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22B6D" w14:textId="1C52EBCA" w:rsidR="00E6301C" w:rsidRPr="00726521" w:rsidRDefault="00E6301C" w:rsidP="00E6301C">
      <w:pPr>
        <w:pStyle w:val="BasicParagraph"/>
        <w:suppressAutoHyphens/>
        <w:ind w:left="6946"/>
        <w:rPr>
          <w:rFonts w:ascii="Garamond" w:hAnsi="Garamond" w:cs="GillSans"/>
          <w:caps/>
          <w:sz w:val="18"/>
          <w:szCs w:val="18"/>
          <w:lang w:val="pt-PT"/>
        </w:rPr>
      </w:pPr>
      <w:r w:rsidRPr="00726521">
        <w:rPr>
          <w:rFonts w:ascii="Garamond" w:hAnsi="Garamond"/>
          <w:noProof/>
          <w:lang w:val="pt-PT" w:eastAsia="pt-PT"/>
        </w:rPr>
        <w:drawing>
          <wp:inline distT="0" distB="0" distL="0" distR="0" wp14:anchorId="04CD258A" wp14:editId="4D25C5F2">
            <wp:extent cx="1206500" cy="2618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6500" cy="261876"/>
                    </a:xfrm>
                    <a:prstGeom prst="rect">
                      <a:avLst/>
                    </a:prstGeom>
                    <a:noFill/>
                    <a:ln>
                      <a:noFill/>
                    </a:ln>
                  </pic:spPr>
                </pic:pic>
              </a:graphicData>
            </a:graphic>
          </wp:inline>
        </w:drawing>
      </w:r>
    </w:p>
    <w:p w14:paraId="3418F181" w14:textId="77777777" w:rsidR="00E6301C" w:rsidRPr="00726521" w:rsidRDefault="00E6301C" w:rsidP="00E6301C">
      <w:pPr>
        <w:pStyle w:val="BasicParagraph"/>
        <w:suppressAutoHyphens/>
        <w:rPr>
          <w:rFonts w:ascii="Garamond" w:hAnsi="Garamond" w:cs="Gill Sans"/>
          <w:caps/>
          <w:sz w:val="18"/>
          <w:szCs w:val="18"/>
          <w:lang w:val="pt-PT"/>
        </w:rPr>
      </w:pPr>
    </w:p>
    <w:p w14:paraId="3BF5B3D6" w14:textId="77777777" w:rsidR="00E6301C" w:rsidRPr="00726521" w:rsidRDefault="00E6301C" w:rsidP="00E6301C">
      <w:pPr>
        <w:pStyle w:val="BasicParagraph"/>
        <w:suppressAutoHyphens/>
        <w:rPr>
          <w:rFonts w:ascii="Garamond" w:hAnsi="Garamond" w:cs="Gill Sans"/>
          <w:caps/>
          <w:sz w:val="18"/>
          <w:szCs w:val="18"/>
          <w:lang w:val="pt-PT"/>
        </w:rPr>
      </w:pPr>
    </w:p>
    <w:p w14:paraId="5C00E7A4" w14:textId="77777777" w:rsidR="00E6301C" w:rsidRPr="00726521" w:rsidRDefault="00E6301C" w:rsidP="00E6301C">
      <w:pPr>
        <w:pStyle w:val="BasicParagraph"/>
        <w:suppressAutoHyphens/>
        <w:rPr>
          <w:rFonts w:ascii="Garamond" w:hAnsi="Garamond" w:cs="Gill Sans"/>
          <w:caps/>
          <w:sz w:val="18"/>
          <w:szCs w:val="18"/>
          <w:lang w:val="pt-PT"/>
        </w:rPr>
      </w:pPr>
    </w:p>
    <w:p w14:paraId="29C362AF" w14:textId="77777777" w:rsidR="00E6301C" w:rsidRPr="00726521" w:rsidRDefault="00E6301C" w:rsidP="00E6301C">
      <w:pPr>
        <w:pStyle w:val="BasicParagraph"/>
        <w:suppressAutoHyphens/>
        <w:rPr>
          <w:rFonts w:ascii="Garamond" w:hAnsi="Garamond" w:cs="Gill Sans"/>
          <w:caps/>
          <w:sz w:val="18"/>
          <w:szCs w:val="18"/>
          <w:lang w:val="pt-PT"/>
        </w:rPr>
      </w:pPr>
    </w:p>
    <w:p w14:paraId="47ADA0D3" w14:textId="77777777" w:rsidR="00E6301C" w:rsidRPr="00726521" w:rsidRDefault="00E6301C" w:rsidP="00E6301C">
      <w:pPr>
        <w:pStyle w:val="BasicParagraph"/>
        <w:suppressAutoHyphens/>
        <w:rPr>
          <w:rFonts w:ascii="Garamond" w:hAnsi="Garamond" w:cs="Gill Sans"/>
          <w:caps/>
          <w:sz w:val="18"/>
          <w:szCs w:val="18"/>
          <w:lang w:val="pt-PT"/>
        </w:rPr>
      </w:pPr>
    </w:p>
    <w:p w14:paraId="6AFFA2E7" w14:textId="77777777" w:rsidR="00E6301C" w:rsidRPr="00726521" w:rsidRDefault="00E6301C" w:rsidP="00E6301C">
      <w:pPr>
        <w:pStyle w:val="BasicParagraph"/>
        <w:suppressAutoHyphens/>
        <w:rPr>
          <w:rFonts w:ascii="Garamond" w:hAnsi="Garamond" w:cs="Gill Sans"/>
          <w:caps/>
          <w:sz w:val="18"/>
          <w:szCs w:val="18"/>
          <w:lang w:val="pt-PT"/>
        </w:rPr>
      </w:pPr>
    </w:p>
    <w:p w14:paraId="6C197977" w14:textId="77777777" w:rsidR="00E6301C" w:rsidRPr="00726521" w:rsidRDefault="00E6301C" w:rsidP="00E6301C">
      <w:pPr>
        <w:pStyle w:val="BasicParagraph"/>
        <w:suppressAutoHyphens/>
        <w:ind w:left="-567"/>
        <w:rPr>
          <w:rFonts w:ascii="Garamond" w:hAnsi="Garamond" w:cs="Gill Sans"/>
          <w:caps/>
          <w:sz w:val="18"/>
          <w:szCs w:val="18"/>
          <w:lang w:val="pt-PT"/>
        </w:rPr>
      </w:pPr>
    </w:p>
    <w:p w14:paraId="2855CCAF" w14:textId="77777777" w:rsidR="00E6301C" w:rsidRPr="00726521" w:rsidRDefault="00E6301C" w:rsidP="00E6301C">
      <w:pPr>
        <w:pStyle w:val="BasicParagraph"/>
        <w:suppressAutoHyphens/>
        <w:ind w:left="-567"/>
        <w:rPr>
          <w:rFonts w:ascii="Garamond" w:hAnsi="Garamond" w:cs="Gill Sans"/>
          <w:b/>
          <w:caps/>
          <w:color w:val="00ADEF"/>
          <w:sz w:val="12"/>
          <w:szCs w:val="12"/>
          <w:lang w:val="pt-PT"/>
        </w:rPr>
      </w:pPr>
      <w:r w:rsidRPr="00726521">
        <w:rPr>
          <w:rFonts w:ascii="Garamond" w:hAnsi="Garamond" w:cs="Gill Sans"/>
          <w:b/>
          <w:caps/>
          <w:sz w:val="18"/>
          <w:szCs w:val="18"/>
          <w:lang w:val="pt-PT"/>
        </w:rPr>
        <w:t>MESTRADO</w:t>
      </w:r>
    </w:p>
    <w:p w14:paraId="7E9A1230" w14:textId="77777777" w:rsidR="00E6301C" w:rsidRPr="00726521" w:rsidRDefault="00E6301C" w:rsidP="00E6301C">
      <w:pPr>
        <w:ind w:left="-567"/>
        <w:rPr>
          <w:rFonts w:ascii="Garamond" w:hAnsi="Garamond" w:cs="Gill Sans"/>
          <w:caps/>
          <w:sz w:val="18"/>
          <w:szCs w:val="18"/>
        </w:rPr>
      </w:pPr>
      <w:r w:rsidRPr="00726521">
        <w:rPr>
          <w:rFonts w:ascii="Garamond" w:hAnsi="Garamond" w:cs="Gill Sans"/>
          <w:caps/>
          <w:sz w:val="18"/>
          <w:szCs w:val="18"/>
        </w:rPr>
        <w:t>ECONOMIA E GESTÃO DO AMBIENTE</w:t>
      </w:r>
    </w:p>
    <w:p w14:paraId="77B8B99D" w14:textId="77777777" w:rsidR="00E6301C" w:rsidRPr="00726521" w:rsidRDefault="00E6301C" w:rsidP="00E6301C">
      <w:pPr>
        <w:pStyle w:val="BasicParagraph"/>
        <w:suppressAutoHyphens/>
        <w:ind w:left="-567"/>
        <w:rPr>
          <w:rFonts w:ascii="Garamond" w:hAnsi="Garamond" w:cs="Gill Sans"/>
          <w:caps/>
          <w:noProof/>
          <w:color w:val="auto"/>
          <w:sz w:val="18"/>
          <w:szCs w:val="18"/>
          <w:lang w:val="pt-PT"/>
        </w:rPr>
      </w:pPr>
    </w:p>
    <w:p w14:paraId="04B5B7BF" w14:textId="77777777" w:rsidR="00E6301C" w:rsidRPr="00726521" w:rsidRDefault="00E6301C" w:rsidP="00E6301C">
      <w:pPr>
        <w:pStyle w:val="BasicParagraph"/>
        <w:suppressAutoHyphens/>
        <w:ind w:left="-567"/>
        <w:rPr>
          <w:rFonts w:ascii="Garamond" w:hAnsi="Garamond" w:cs="Gill Sans"/>
          <w:caps/>
          <w:noProof/>
          <w:color w:val="auto"/>
          <w:sz w:val="18"/>
          <w:szCs w:val="18"/>
          <w:lang w:val="pt-PT"/>
        </w:rPr>
      </w:pPr>
    </w:p>
    <w:p w14:paraId="4A56C9AB" w14:textId="77777777" w:rsidR="00E6301C" w:rsidRPr="00726521" w:rsidRDefault="00E6301C" w:rsidP="00E6301C">
      <w:pPr>
        <w:pStyle w:val="BasicParagraph"/>
        <w:suppressAutoHyphens/>
        <w:rPr>
          <w:rFonts w:ascii="Garamond" w:hAnsi="Garamond" w:cs="Gill Sans"/>
          <w:caps/>
          <w:noProof/>
          <w:color w:val="auto"/>
          <w:sz w:val="18"/>
          <w:szCs w:val="18"/>
          <w:lang w:val="pt-PT"/>
        </w:rPr>
      </w:pPr>
    </w:p>
    <w:p w14:paraId="7E837032" w14:textId="4E54127A" w:rsidR="00E6301C" w:rsidRPr="00726521" w:rsidRDefault="00E6301C" w:rsidP="00E6301C">
      <w:pPr>
        <w:pStyle w:val="BasicParagraph"/>
        <w:suppressAutoHyphens/>
        <w:ind w:left="-567"/>
        <w:rPr>
          <w:rFonts w:ascii="Garamond" w:hAnsi="Garamond" w:cs="Gill Sans"/>
          <w:b/>
          <w:caps/>
          <w:color w:val="00ADEF"/>
          <w:sz w:val="12"/>
          <w:szCs w:val="12"/>
          <w:lang w:val="pt-PT"/>
        </w:rPr>
      </w:pPr>
      <w:r w:rsidRPr="00726521">
        <w:rPr>
          <w:rFonts w:ascii="Garamond" w:hAnsi="Garamond" w:cs="Gill Sans"/>
          <w:b/>
          <w:sz w:val="48"/>
          <w:szCs w:val="48"/>
          <w:lang w:val="pt-PT"/>
        </w:rPr>
        <w:t>A</w:t>
      </w:r>
      <w:r w:rsidR="002C7B4F">
        <w:rPr>
          <w:rFonts w:ascii="Garamond" w:hAnsi="Garamond" w:cs="Gill Sans"/>
          <w:b/>
          <w:sz w:val="48"/>
          <w:szCs w:val="48"/>
          <w:lang w:val="pt-PT"/>
        </w:rPr>
        <w:t xml:space="preserve"> utilização das </w:t>
      </w:r>
      <w:r w:rsidRPr="00726521">
        <w:rPr>
          <w:rFonts w:ascii="Garamond" w:hAnsi="Garamond" w:cs="Gill Sans"/>
          <w:b/>
          <w:sz w:val="48"/>
          <w:szCs w:val="48"/>
          <w:lang w:val="pt-PT"/>
        </w:rPr>
        <w:t xml:space="preserve">tecnologias fotónicas como ferramenta para </w:t>
      </w:r>
      <w:r w:rsidR="008A61DB">
        <w:rPr>
          <w:rFonts w:ascii="Garamond" w:hAnsi="Garamond" w:cs="Gill Sans"/>
          <w:b/>
          <w:sz w:val="48"/>
          <w:szCs w:val="48"/>
          <w:lang w:val="pt-PT"/>
        </w:rPr>
        <w:t xml:space="preserve">a </w:t>
      </w:r>
      <w:r w:rsidRPr="00726521">
        <w:rPr>
          <w:rFonts w:ascii="Garamond" w:hAnsi="Garamond" w:cs="Gill Sans"/>
          <w:b/>
          <w:sz w:val="48"/>
          <w:szCs w:val="48"/>
          <w:lang w:val="pt-PT"/>
        </w:rPr>
        <w:t>economia circular</w:t>
      </w:r>
      <w:r w:rsidR="00EE3538" w:rsidRPr="00726521">
        <w:rPr>
          <w:rFonts w:ascii="Garamond" w:hAnsi="Garamond" w:cs="Gill Sans"/>
          <w:b/>
          <w:sz w:val="48"/>
          <w:szCs w:val="48"/>
          <w:lang w:val="pt-PT"/>
        </w:rPr>
        <w:t xml:space="preserve"> na Europa</w:t>
      </w:r>
    </w:p>
    <w:p w14:paraId="13742E85" w14:textId="77777777" w:rsidR="00E6301C" w:rsidRPr="00726521" w:rsidRDefault="00E6301C" w:rsidP="00E6301C">
      <w:pPr>
        <w:pStyle w:val="BasicParagraph"/>
        <w:suppressAutoHyphens/>
        <w:ind w:left="-567"/>
        <w:rPr>
          <w:rFonts w:ascii="Garamond" w:hAnsi="Garamond" w:cs="Gill Sans"/>
          <w:caps/>
          <w:color w:val="00ADEF"/>
          <w:sz w:val="12"/>
          <w:szCs w:val="12"/>
          <w:lang w:val="pt-PT"/>
        </w:rPr>
      </w:pPr>
      <w:r w:rsidRPr="00726521">
        <w:rPr>
          <w:rFonts w:ascii="Garamond" w:hAnsi="Garamond" w:cs="Gill Sans"/>
          <w:sz w:val="48"/>
          <w:szCs w:val="48"/>
          <w:lang w:val="pt-PT"/>
        </w:rPr>
        <w:t xml:space="preserve">Mariana </w:t>
      </w:r>
      <w:proofErr w:type="spellStart"/>
      <w:r w:rsidRPr="00726521">
        <w:rPr>
          <w:rFonts w:ascii="Garamond" w:hAnsi="Garamond" w:cs="Gill Sans"/>
          <w:sz w:val="48"/>
          <w:szCs w:val="48"/>
          <w:lang w:val="pt-PT"/>
        </w:rPr>
        <w:t>Schroder</w:t>
      </w:r>
      <w:proofErr w:type="spellEnd"/>
      <w:r w:rsidRPr="00726521">
        <w:rPr>
          <w:rFonts w:ascii="Garamond" w:hAnsi="Garamond" w:cs="Gill Sans"/>
          <w:sz w:val="48"/>
          <w:szCs w:val="48"/>
          <w:lang w:val="pt-PT"/>
        </w:rPr>
        <w:t xml:space="preserve"> </w:t>
      </w:r>
      <w:proofErr w:type="spellStart"/>
      <w:r w:rsidRPr="00726521">
        <w:rPr>
          <w:rFonts w:ascii="Garamond" w:hAnsi="Garamond" w:cs="Gill Sans"/>
          <w:sz w:val="48"/>
          <w:szCs w:val="48"/>
          <w:lang w:val="pt-PT"/>
        </w:rPr>
        <w:t>Rêgo</w:t>
      </w:r>
      <w:proofErr w:type="spellEnd"/>
    </w:p>
    <w:p w14:paraId="6B295DA2" w14:textId="77777777" w:rsidR="00E6301C" w:rsidRPr="00726521" w:rsidRDefault="00E6301C" w:rsidP="00E6301C">
      <w:pPr>
        <w:pStyle w:val="BasicParagraph"/>
        <w:suppressAutoHyphens/>
        <w:spacing w:line="240" w:lineRule="auto"/>
        <w:ind w:left="-567"/>
        <w:rPr>
          <w:rFonts w:ascii="Garamond" w:hAnsi="Garamond" w:cs="Gill Sans"/>
          <w:b/>
          <w:bCs/>
          <w:caps/>
          <w:spacing w:val="67"/>
          <w:sz w:val="96"/>
          <w:szCs w:val="96"/>
          <w:lang w:val="pt-PT"/>
        </w:rPr>
      </w:pPr>
      <w:r w:rsidRPr="00726521">
        <w:rPr>
          <w:rFonts w:ascii="Garamond" w:hAnsi="Garamond" w:cs="Gill Sans"/>
          <w:b/>
          <w:bCs/>
          <w:caps/>
          <w:spacing w:val="67"/>
          <w:sz w:val="96"/>
          <w:szCs w:val="96"/>
          <w:lang w:val="pt-PT"/>
        </w:rPr>
        <w:t>m</w:t>
      </w:r>
    </w:p>
    <w:p w14:paraId="2CFA0E55"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r w:rsidRPr="00726521">
        <w:rPr>
          <w:rFonts w:ascii="Garamond" w:hAnsi="Garamond" w:cs="Gill Sans"/>
          <w:b/>
          <w:bCs/>
          <w:caps/>
          <w:spacing w:val="9"/>
          <w:sz w:val="22"/>
          <w:szCs w:val="22"/>
          <w:lang w:val="pt-PT"/>
        </w:rPr>
        <w:t>2</w:t>
      </w:r>
      <w:r w:rsidRPr="00726521">
        <w:rPr>
          <w:rFonts w:ascii="Garamond" w:hAnsi="Garamond" w:cs="Gill Sans"/>
          <w:b/>
          <w:bCs/>
          <w:caps/>
          <w:spacing w:val="-9"/>
          <w:sz w:val="22"/>
          <w:szCs w:val="22"/>
          <w:lang w:val="pt-PT"/>
        </w:rPr>
        <w:t>0</w:t>
      </w:r>
      <w:r w:rsidRPr="00726521">
        <w:rPr>
          <w:rFonts w:ascii="Garamond" w:hAnsi="Garamond" w:cs="Gill Sans"/>
          <w:b/>
          <w:bCs/>
          <w:caps/>
          <w:sz w:val="22"/>
          <w:szCs w:val="22"/>
          <w:lang w:val="pt-PT"/>
        </w:rPr>
        <w:t>21</w:t>
      </w:r>
    </w:p>
    <w:p w14:paraId="10049DBC"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1C23FA62"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2B494736"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353DB2A4"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1AFB171F"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2DB2B610"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3BFF4753"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4B6007E1"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3E1B1C94"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31242B70"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53A34113"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39046A7E"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79762F86"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460A1A05"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0C9512DA"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4E00F14A"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15357149"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3E47C959"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63042E47" w14:textId="0B299165"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3270368E" w14:textId="22962848"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15E9BA7C" w14:textId="0620C8C4"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42A3D2CE" w14:textId="1221D9F9"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21DB05AD" w14:textId="0BCC6AEC"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6A757358" w14:textId="3C2E94EF"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r w:rsidRPr="00726521">
        <w:rPr>
          <w:rFonts w:ascii="Garamond" w:hAnsi="Garamond" w:cs="Times New Roman"/>
          <w:noProof/>
          <w:lang w:val="pt-PT"/>
        </w:rPr>
        <mc:AlternateContent>
          <mc:Choice Requires="wpg">
            <w:drawing>
              <wp:anchor distT="0" distB="0" distL="114300" distR="114300" simplePos="0" relativeHeight="251661312" behindDoc="0" locked="0" layoutInCell="1" allowOverlap="1" wp14:anchorId="1FA5ADB4" wp14:editId="10016AD6">
                <wp:simplePos x="0" y="0"/>
                <wp:positionH relativeFrom="margin">
                  <wp:posOffset>2421890</wp:posOffset>
                </wp:positionH>
                <wp:positionV relativeFrom="page">
                  <wp:posOffset>9113520</wp:posOffset>
                </wp:positionV>
                <wp:extent cx="554990" cy="1858010"/>
                <wp:effectExtent l="0" t="0" r="0" b="8890"/>
                <wp:wrapNone/>
                <wp:docPr id="11" name="Agrupar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90" cy="1858010"/>
                          <a:chOff x="5513" y="13922"/>
                          <a:chExt cx="874" cy="2926"/>
                        </a:xfrm>
                      </wpg:grpSpPr>
                      <pic:pic xmlns:pic="http://schemas.openxmlformats.org/drawingml/2006/picture">
                        <pic:nvPicPr>
                          <pic:cNvPr id="12"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536" y="13944"/>
                            <a:ext cx="826" cy="2897"/>
                          </a:xfrm>
                          <a:prstGeom prst="rect">
                            <a:avLst/>
                          </a:prstGeom>
                          <a:noFill/>
                          <a:extLst>
                            <a:ext uri="{909E8E84-426E-40DD-AFC4-6F175D3DCCD1}">
                              <a14:hiddenFill xmlns:a14="http://schemas.microsoft.com/office/drawing/2010/main">
                                <a:solidFill>
                                  <a:srgbClr val="FFFFFF"/>
                                </a:solidFill>
                              </a14:hiddenFill>
                            </a:ext>
                          </a:extLst>
                        </pic:spPr>
                      </pic:pic>
                      <wps:wsp>
                        <wps:cNvPr id="14" name="Rectangle 4"/>
                        <wps:cNvSpPr>
                          <a:spLocks noChangeArrowheads="1"/>
                        </wps:cNvSpPr>
                        <wps:spPr bwMode="auto">
                          <a:xfrm>
                            <a:off x="5590" y="13959"/>
                            <a:ext cx="720" cy="2880"/>
                          </a:xfrm>
                          <a:prstGeom prst="rect">
                            <a:avLst/>
                          </a:prstGeom>
                          <a:solidFill>
                            <a:srgbClr val="F42A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12" y="13929"/>
                            <a:ext cx="488" cy="2912"/>
                          </a:xfrm>
                          <a:prstGeom prst="rect">
                            <a:avLst/>
                          </a:prstGeom>
                          <a:noFill/>
                          <a:extLst>
                            <a:ext uri="{909E8E84-426E-40DD-AFC4-6F175D3DCCD1}">
                              <a14:hiddenFill xmlns:a14="http://schemas.microsoft.com/office/drawing/2010/main">
                                <a:solidFill>
                                  <a:srgbClr val="FFFFFF"/>
                                </a:solidFill>
                              </a14:hiddenFill>
                            </a:ext>
                          </a:extLst>
                        </pic:spPr>
                      </pic:pic>
                      <wps:wsp>
                        <wps:cNvPr id="17" name="Rectangle 6"/>
                        <wps:cNvSpPr>
                          <a:spLocks noChangeArrowheads="1"/>
                        </wps:cNvSpPr>
                        <wps:spPr bwMode="auto">
                          <a:xfrm>
                            <a:off x="5580" y="13960"/>
                            <a:ext cx="360" cy="2880"/>
                          </a:xfrm>
                          <a:prstGeom prst="rect">
                            <a:avLst/>
                          </a:prstGeom>
                          <a:solidFill>
                            <a:srgbClr val="F42A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84" y="13922"/>
                            <a:ext cx="502" cy="2919"/>
                          </a:xfrm>
                          <a:prstGeom prst="rect">
                            <a:avLst/>
                          </a:prstGeom>
                          <a:noFill/>
                          <a:extLst>
                            <a:ext uri="{909E8E84-426E-40DD-AFC4-6F175D3DCCD1}">
                              <a14:hiddenFill xmlns:a14="http://schemas.microsoft.com/office/drawing/2010/main">
                                <a:solidFill>
                                  <a:srgbClr val="FFFFFF"/>
                                </a:solidFill>
                              </a14:hiddenFill>
                            </a:ext>
                          </a:extLst>
                        </pic:spPr>
                      </pic:pic>
                      <wps:wsp>
                        <wps:cNvPr id="19" name="Rectangle 8"/>
                        <wps:cNvSpPr>
                          <a:spLocks noChangeArrowheads="1"/>
                        </wps:cNvSpPr>
                        <wps:spPr bwMode="auto">
                          <a:xfrm>
                            <a:off x="5960" y="13960"/>
                            <a:ext cx="360" cy="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9"/>
                        <wps:cNvSpPr>
                          <a:spLocks noChangeArrowheads="1"/>
                        </wps:cNvSpPr>
                        <wps:spPr bwMode="auto">
                          <a:xfrm>
                            <a:off x="5960" y="13960"/>
                            <a:ext cx="360" cy="2880"/>
                          </a:xfrm>
                          <a:prstGeom prst="rect">
                            <a:avLst/>
                          </a:prstGeom>
                          <a:noFill/>
                          <a:ln w="9525">
                            <a:solidFill>
                              <a:srgbClr val="F42A4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FC0441" id="Agrupar 11" o:spid="_x0000_s1026" style="position:absolute;margin-left:190.7pt;margin-top:717.6pt;width:43.7pt;height:146.3pt;z-index:251661312;mso-position-horizontal-relative:margin;mso-position-vertical-relative:page" coordorigin="5513,13922" coordsize="874,2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536;top:13944;width:826;height: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">
                  <v:imagedata r:id="rId12" o:title=""/>
                </v:shape>
                <v:rect id="Rectangle 4" o:spid="_x0000_s1028" style="position:absolute;left:5590;top:13959;width:72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" fillcolor="#f42a41" stroked="f"/>
                <v:shape id="Picture 5" o:spid="_x0000_s1029" type="#_x0000_t75" style="position:absolute;left:5512;top:13929;width:488;height:2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">
                  <v:imagedata r:id="rId13" o:title=""/>
                </v:shape>
                <v:rect id="Rectangle 6" o:spid="_x0000_s1030" style="position:absolute;left:5580;top:13960;width:3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" fillcolor="#f42a41" stroked="f"/>
                <v:shape id="Picture 7" o:spid="_x0000_s1031" type="#_x0000_t75" style="position:absolute;left:5884;top:13922;width:502;height:2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">
                  <v:imagedata r:id="rId14" o:title=""/>
                </v:shape>
                <v:rect id="Rectangle 8" o:spid="_x0000_s1032" style="position:absolute;left:5960;top:13960;width:3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" stroked="f"/>
                <v:rect id="Rectangle 9" o:spid="_x0000_s1033" style="position:absolute;left:5960;top:13960;width:3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" filled="f" strokecolor="#f42a41"/>
                <w10:wrap anchorx="margin" anchory="page"/>
              </v:group>
            </w:pict>
          </mc:Fallback>
        </mc:AlternateContent>
      </w:r>
    </w:p>
    <w:p w14:paraId="36D6EB55" w14:textId="2D63ED70"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6E0EF916" w14:textId="6F05B6E1"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4F76BFB2" w14:textId="5EF62766"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19A4EF80"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6784C130"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6AF43769" w14:textId="77777777" w:rsidR="00E6301C" w:rsidRPr="00726521" w:rsidRDefault="00E6301C" w:rsidP="00E6301C">
      <w:pPr>
        <w:pStyle w:val="BasicParagraph"/>
        <w:suppressAutoHyphens/>
        <w:spacing w:line="240" w:lineRule="auto"/>
        <w:ind w:left="-567"/>
        <w:rPr>
          <w:rFonts w:ascii="Garamond" w:hAnsi="Garamond" w:cs="Gill Sans"/>
          <w:b/>
          <w:bCs/>
          <w:caps/>
          <w:sz w:val="22"/>
          <w:szCs w:val="22"/>
          <w:lang w:val="pt-PT"/>
        </w:rPr>
      </w:pPr>
    </w:p>
    <w:p w14:paraId="35FEA358" w14:textId="77777777" w:rsidR="00E6301C" w:rsidRPr="00726521" w:rsidRDefault="00E6301C" w:rsidP="00E6301C">
      <w:pPr>
        <w:pStyle w:val="BasicParagraph"/>
        <w:suppressAutoHyphens/>
        <w:spacing w:line="240" w:lineRule="auto"/>
        <w:ind w:left="-567"/>
        <w:rPr>
          <w:rFonts w:ascii="Garamond" w:hAnsi="Garamond" w:cs="Gill Sans"/>
          <w:b/>
          <w:bCs/>
          <w:caps/>
          <w:spacing w:val="67"/>
          <w:sz w:val="96"/>
          <w:szCs w:val="96"/>
          <w:lang w:val="pt-PT"/>
        </w:rPr>
      </w:pPr>
      <w:r w:rsidRPr="00726521">
        <w:rPr>
          <w:rFonts w:ascii="Garamond" w:hAnsi="Garamond" w:cs="Gill Sans"/>
          <w:b/>
          <w:bCs/>
          <w:caps/>
          <w:noProof/>
          <w:spacing w:val="67"/>
          <w:sz w:val="96"/>
          <w:szCs w:val="96"/>
          <w:lang w:val="pt-PT" w:eastAsia="pt-PT"/>
        </w:rPr>
        <mc:AlternateContent>
          <mc:Choice Requires="wps">
            <w:drawing>
              <wp:anchor distT="0" distB="0" distL="114300" distR="114300" simplePos="0" relativeHeight="251659264" behindDoc="0" locked="0" layoutInCell="1" allowOverlap="1" wp14:anchorId="3D27B233" wp14:editId="36EC2DD6">
                <wp:simplePos x="0" y="0"/>
                <wp:positionH relativeFrom="column">
                  <wp:posOffset>342900</wp:posOffset>
                </wp:positionH>
                <wp:positionV relativeFrom="paragraph">
                  <wp:posOffset>2371725</wp:posOffset>
                </wp:positionV>
                <wp:extent cx="4572000" cy="228600"/>
                <wp:effectExtent l="0" t="0" r="12700" b="0"/>
                <wp:wrapSquare wrapText="bothSides"/>
                <wp:docPr id="15" name="Text Box 15"/>
                <wp:cNvGraphicFramePr/>
                <a:graphic xmlns:a="http://schemas.openxmlformats.org/drawingml/2006/main">
                  <a:graphicData uri="http://schemas.microsoft.com/office/word/2010/wordprocessingShape">
                    <wps:wsp>
                      <wps:cNvSpPr txBox="1"/>
                      <wps:spPr>
                        <a:xfrm rot="5400000">
                          <a:off x="0" y="0"/>
                          <a:ext cx="45720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8EEB2E" w14:textId="77777777" w:rsidR="00E6301C" w:rsidRPr="00223E0E" w:rsidRDefault="00E6301C" w:rsidP="00E6301C">
                            <w:pPr>
                              <w:pStyle w:val="BasicParagraph"/>
                              <w:suppressAutoHyphens/>
                              <w:rPr>
                                <w:rFonts w:ascii="Gill Sans MT" w:hAnsi="Gill Sans MT" w:cs="GillSans"/>
                                <w:caps/>
                                <w:sz w:val="20"/>
                                <w:szCs w:val="20"/>
                                <w:lang w:val="pt-PT"/>
                              </w:rPr>
                            </w:pPr>
                            <w:r w:rsidRPr="00223E0E">
                              <w:rPr>
                                <w:rFonts w:ascii="Gill Sans MT" w:hAnsi="Gill Sans MT" w:cs="GillSans"/>
                                <w:caps/>
                                <w:sz w:val="20"/>
                                <w:szCs w:val="20"/>
                                <w:lang w:val="pt-PT"/>
                              </w:rPr>
                              <w:t xml:space="preserve">faculdade de </w:t>
                            </w:r>
                            <w:r>
                              <w:rPr>
                                <w:rFonts w:ascii="Gill Sans MT" w:hAnsi="Gill Sans MT" w:cs="GillSans"/>
                                <w:b/>
                                <w:caps/>
                                <w:sz w:val="20"/>
                                <w:szCs w:val="20"/>
                                <w:lang w:val="pt-PT"/>
                              </w:rPr>
                              <w:t>ECONOMIA</w:t>
                            </w:r>
                          </w:p>
                          <w:p w14:paraId="34E12F62" w14:textId="77777777" w:rsidR="00E6301C" w:rsidRDefault="00E6301C" w:rsidP="00E630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27B233" id="_x0000_t202" coordsize="21600,21600" o:spt="202" path="m,l,21600r21600,l21600,xe">
                <v:stroke joinstyle="miter"/>
                <v:path gradientshapeok="t" o:connecttype="rect"/>
              </v:shapetype>
              <v:shape id="Text Box 15" o:spid="_x0000_s1026" type="#_x0000_t202" style="position:absolute;left:0;text-align:left;margin-left:27pt;margin-top:186.75pt;width:5in;height:18pt;rotation:9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" filled="f" stroked="f">
                <v:textbox>
                  <w:txbxContent>
                    <w:p w14:paraId="7B8EEB2E" w14:textId="77777777" w:rsidR="00E6301C" w:rsidRPr="00223E0E" w:rsidRDefault="00E6301C" w:rsidP="00E6301C">
                      <w:pPr>
                        <w:pStyle w:val="BasicParagraph"/>
                        <w:suppressAutoHyphens/>
                        <w:rPr>
                          <w:rFonts w:ascii="Gill Sans MT" w:hAnsi="Gill Sans MT" w:cs="GillSans"/>
                          <w:caps/>
                          <w:sz w:val="20"/>
                          <w:szCs w:val="20"/>
                          <w:lang w:val="pt-PT"/>
                        </w:rPr>
                      </w:pPr>
                      <w:r w:rsidRPr="00223E0E">
                        <w:rPr>
                          <w:rFonts w:ascii="Gill Sans MT" w:hAnsi="Gill Sans MT" w:cs="GillSans"/>
                          <w:caps/>
                          <w:sz w:val="20"/>
                          <w:szCs w:val="20"/>
                          <w:lang w:val="pt-PT"/>
                        </w:rPr>
                        <w:t xml:space="preserve">faculdade de </w:t>
                      </w:r>
                      <w:r>
                        <w:rPr>
                          <w:rFonts w:ascii="Gill Sans MT" w:hAnsi="Gill Sans MT" w:cs="GillSans"/>
                          <w:b/>
                          <w:caps/>
                          <w:sz w:val="20"/>
                          <w:szCs w:val="20"/>
                          <w:lang w:val="pt-PT"/>
                        </w:rPr>
                        <w:t>ECONOMIA</w:t>
                      </w:r>
                    </w:p>
                    <w:p w14:paraId="34E12F62" w14:textId="77777777" w:rsidR="00E6301C" w:rsidRDefault="00E6301C" w:rsidP="00E6301C"/>
                  </w:txbxContent>
                </v:textbox>
                <w10:wrap type="square"/>
              </v:shape>
            </w:pict>
          </mc:Fallback>
        </mc:AlternateContent>
      </w:r>
      <w:r w:rsidRPr="00726521">
        <w:rPr>
          <w:rFonts w:ascii="Garamond" w:hAnsi="Garamond" w:cs="Gill Sans"/>
          <w:b/>
          <w:bCs/>
          <w:caps/>
          <w:spacing w:val="67"/>
          <w:sz w:val="96"/>
          <w:szCs w:val="96"/>
          <w:lang w:val="pt-PT"/>
        </w:rPr>
        <w:softHyphen/>
      </w:r>
    </w:p>
    <w:p w14:paraId="7A285FF1" w14:textId="278961CC" w:rsidR="00E6301C" w:rsidRPr="00726521" w:rsidRDefault="00E6301C">
      <w:pPr>
        <w:rPr>
          <w:rFonts w:ascii="Garamond" w:hAnsi="Garamond" w:cs="Times New Roman"/>
        </w:rPr>
      </w:pPr>
      <w:r w:rsidRPr="00726521">
        <w:rPr>
          <w:rFonts w:ascii="Garamond" w:hAnsi="Garamond" w:cs="Times New Roman"/>
          <w:noProof/>
        </w:rPr>
        <mc:AlternateContent>
          <mc:Choice Requires="wpg">
            <w:drawing>
              <wp:anchor distT="0" distB="0" distL="114300" distR="114300" simplePos="0" relativeHeight="251663360" behindDoc="0" locked="0" layoutInCell="1" allowOverlap="1" wp14:anchorId="75E68C12" wp14:editId="5C799983">
                <wp:simplePos x="0" y="0"/>
                <wp:positionH relativeFrom="margin">
                  <wp:align>center</wp:align>
                </wp:positionH>
                <wp:positionV relativeFrom="page">
                  <wp:align>bottom</wp:align>
                </wp:positionV>
                <wp:extent cx="554990" cy="1858010"/>
                <wp:effectExtent l="0" t="0" r="0" b="8890"/>
                <wp:wrapNone/>
                <wp:docPr id="21" name="Agrupar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990" cy="1858010"/>
                          <a:chOff x="5513" y="13922"/>
                          <a:chExt cx="874" cy="2926"/>
                        </a:xfrm>
                      </wpg:grpSpPr>
                      <pic:pic xmlns:pic="http://schemas.openxmlformats.org/drawingml/2006/picture">
                        <pic:nvPicPr>
                          <pic:cNvPr id="22"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536" y="13944"/>
                            <a:ext cx="826" cy="2897"/>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4"/>
                        <wps:cNvSpPr>
                          <a:spLocks noChangeArrowheads="1"/>
                        </wps:cNvSpPr>
                        <wps:spPr bwMode="auto">
                          <a:xfrm>
                            <a:off x="5590" y="13959"/>
                            <a:ext cx="720" cy="2880"/>
                          </a:xfrm>
                          <a:prstGeom prst="rect">
                            <a:avLst/>
                          </a:prstGeom>
                          <a:solidFill>
                            <a:srgbClr val="F42A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512" y="13929"/>
                            <a:ext cx="488" cy="2912"/>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6"/>
                        <wps:cNvSpPr>
                          <a:spLocks noChangeArrowheads="1"/>
                        </wps:cNvSpPr>
                        <wps:spPr bwMode="auto">
                          <a:xfrm>
                            <a:off x="5580" y="13960"/>
                            <a:ext cx="360" cy="2880"/>
                          </a:xfrm>
                          <a:prstGeom prst="rect">
                            <a:avLst/>
                          </a:prstGeom>
                          <a:solidFill>
                            <a:srgbClr val="F42A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5884" y="13922"/>
                            <a:ext cx="502" cy="2919"/>
                          </a:xfrm>
                          <a:prstGeom prst="rect">
                            <a:avLst/>
                          </a:prstGeom>
                          <a:noFill/>
                          <a:extLst>
                            <a:ext uri="{909E8E84-426E-40DD-AFC4-6F175D3DCCD1}">
                              <a14:hiddenFill xmlns:a14="http://schemas.microsoft.com/office/drawing/2010/main">
                                <a:solidFill>
                                  <a:srgbClr val="FFFFFF"/>
                                </a:solidFill>
                              </a14:hiddenFill>
                            </a:ext>
                          </a:extLst>
                        </pic:spPr>
                      </pic:pic>
                      <wps:wsp>
                        <wps:cNvPr id="27" name="Rectangle 8"/>
                        <wps:cNvSpPr>
                          <a:spLocks noChangeArrowheads="1"/>
                        </wps:cNvSpPr>
                        <wps:spPr bwMode="auto">
                          <a:xfrm>
                            <a:off x="5960" y="13960"/>
                            <a:ext cx="360" cy="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9"/>
                        <wps:cNvSpPr>
                          <a:spLocks noChangeArrowheads="1"/>
                        </wps:cNvSpPr>
                        <wps:spPr bwMode="auto">
                          <a:xfrm>
                            <a:off x="5960" y="13960"/>
                            <a:ext cx="360" cy="2880"/>
                          </a:xfrm>
                          <a:prstGeom prst="rect">
                            <a:avLst/>
                          </a:prstGeom>
                          <a:noFill/>
                          <a:ln w="9525">
                            <a:solidFill>
                              <a:srgbClr val="F42A4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9A61D0" id="Agrupar 21" o:spid="_x0000_s1026" style="position:absolute;margin-left:0;margin-top:0;width:43.7pt;height:146.3pt;z-index:251663360;mso-position-horizontal:center;mso-position-horizontal-relative:margin;mso-position-vertical:bottom;mso-position-vertical-relative:page" coordorigin="5513,13922" coordsize="874,2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">
                <v:shape id="Picture 3" o:spid="_x0000_s1027" type="#_x0000_t75" style="position:absolute;left:5536;top:13944;width:826;height:2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">
                  <v:imagedata r:id="rId12" o:title=""/>
                </v:shape>
                <v:rect id="Rectangle 4" o:spid="_x0000_s1028" style="position:absolute;left:5590;top:13959;width:72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" fillcolor="#f42a41" stroked="f"/>
                <v:shape id="Picture 5" o:spid="_x0000_s1029" type="#_x0000_t75" style="position:absolute;left:5512;top:13929;width:488;height:2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">
                  <v:imagedata r:id="rId13" o:title=""/>
                </v:shape>
                <v:rect id="Rectangle 6" o:spid="_x0000_s1030" style="position:absolute;left:5580;top:13960;width:3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" fillcolor="#f42a41" stroked="f"/>
                <v:shape id="Picture 7" o:spid="_x0000_s1031" type="#_x0000_t75" style="position:absolute;left:5884;top:13922;width:502;height:2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">
                  <v:imagedata r:id="rId14" o:title=""/>
                </v:shape>
                <v:rect id="Rectangle 8" o:spid="_x0000_s1032" style="position:absolute;left:5960;top:13960;width:3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" stroked="f"/>
                <v:rect id="Rectangle 9" o:spid="_x0000_s1033" style="position:absolute;left:5960;top:13960;width:36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" filled="f" strokecolor="#f42a41"/>
                <w10:wrap anchorx="margin" anchory="page"/>
              </v:group>
            </w:pict>
          </mc:Fallback>
        </mc:AlternateContent>
      </w:r>
      <w:r w:rsidRPr="00726521">
        <w:rPr>
          <w:rFonts w:ascii="Garamond" w:hAnsi="Garamond" w:cs="Times New Roman"/>
        </w:rPr>
        <w:br w:type="page"/>
      </w:r>
    </w:p>
    <w:p w14:paraId="419A3775" w14:textId="77777777" w:rsidR="00E6301C" w:rsidRPr="00726521" w:rsidRDefault="00E6301C" w:rsidP="00E6301C">
      <w:pPr>
        <w:pStyle w:val="CabealhodoSumrio"/>
        <w:spacing w:line="360" w:lineRule="auto"/>
        <w:jc w:val="both"/>
        <w:rPr>
          <w:rFonts w:ascii="Garamond" w:eastAsiaTheme="minorHAnsi" w:hAnsi="Garamond" w:cs="Times New Roman"/>
          <w:color w:val="auto"/>
          <w:sz w:val="22"/>
          <w:szCs w:val="22"/>
          <w:lang w:eastAsia="en-US"/>
        </w:rPr>
      </w:pPr>
    </w:p>
    <w:p w14:paraId="06312EDC" w14:textId="4451F3B5" w:rsidR="00E6301C" w:rsidRPr="00726521" w:rsidRDefault="00E6301C" w:rsidP="00E6301C">
      <w:pPr>
        <w:rPr>
          <w:rFonts w:ascii="Garamond" w:hAnsi="Garamond"/>
        </w:rPr>
      </w:pPr>
      <w:r w:rsidRPr="00726521">
        <w:rPr>
          <w:rFonts w:ascii="Garamond" w:hAnsi="Garamond"/>
          <w:noProof/>
        </w:rPr>
        <w:drawing>
          <wp:inline distT="0" distB="0" distL="0" distR="0" wp14:anchorId="5A8730B7" wp14:editId="34E236F6">
            <wp:extent cx="2162175" cy="752475"/>
            <wp:effectExtent l="0" t="0" r="9525" b="9525"/>
            <wp:docPr id="10" name="Imagem 10"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Desenho de um círculo&#10;&#10;Descrição gerada automaticamente com confiança média"/>
                    <pic:cNvPicPr>
                      <a:picLocks noRot="1"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2175" cy="752475"/>
                    </a:xfrm>
                    <a:prstGeom prst="rect">
                      <a:avLst/>
                    </a:prstGeom>
                    <a:noFill/>
                    <a:ln>
                      <a:noFill/>
                    </a:ln>
                    <a:effectLst/>
                  </pic:spPr>
                </pic:pic>
              </a:graphicData>
            </a:graphic>
          </wp:inline>
        </w:drawing>
      </w:r>
    </w:p>
    <w:p w14:paraId="27DF5C01" w14:textId="77777777" w:rsidR="00E6301C" w:rsidRPr="00726521" w:rsidRDefault="00E6301C" w:rsidP="00E6301C">
      <w:pPr>
        <w:rPr>
          <w:rFonts w:ascii="Garamond" w:hAnsi="Garamond"/>
        </w:rPr>
      </w:pPr>
    </w:p>
    <w:p w14:paraId="5DC7D898" w14:textId="77777777" w:rsidR="00E6301C" w:rsidRPr="00726521" w:rsidRDefault="00E6301C" w:rsidP="00E6301C">
      <w:pPr>
        <w:rPr>
          <w:rFonts w:ascii="Garamond" w:hAnsi="Garamond"/>
        </w:rPr>
      </w:pPr>
    </w:p>
    <w:p w14:paraId="56CD32C2" w14:textId="77777777" w:rsidR="00E6301C" w:rsidRPr="00726521" w:rsidRDefault="00E6301C" w:rsidP="00E6301C">
      <w:pPr>
        <w:rPr>
          <w:rFonts w:ascii="Garamond" w:hAnsi="Garamond"/>
        </w:rPr>
      </w:pPr>
    </w:p>
    <w:p w14:paraId="192119C4" w14:textId="2FB15BD2" w:rsidR="00E6301C" w:rsidRPr="00726521" w:rsidRDefault="00E6301C" w:rsidP="00E6301C">
      <w:pPr>
        <w:rPr>
          <w:rFonts w:ascii="Garamond" w:hAnsi="Garamond"/>
        </w:rPr>
      </w:pPr>
      <w:r w:rsidRPr="00726521">
        <w:rPr>
          <w:rFonts w:ascii="Garamond" w:hAnsi="Garamond"/>
          <w:noProof/>
        </w:rPr>
        <w:drawing>
          <wp:inline distT="0" distB="0" distL="0" distR="0" wp14:anchorId="0F64CB14" wp14:editId="4C7B4275">
            <wp:extent cx="361950" cy="4762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6"/>
                    <pic:cNvPicPr>
                      <a:picLocks noRot="1"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47625"/>
                    </a:xfrm>
                    <a:prstGeom prst="rect">
                      <a:avLst/>
                    </a:prstGeom>
                    <a:noFill/>
                    <a:ln>
                      <a:noFill/>
                    </a:ln>
                    <a:effectLst/>
                  </pic:spPr>
                </pic:pic>
              </a:graphicData>
            </a:graphic>
          </wp:inline>
        </w:drawing>
      </w:r>
    </w:p>
    <w:p w14:paraId="0A5EE672" w14:textId="2EEC3270" w:rsidR="00E6301C" w:rsidRPr="00726521" w:rsidRDefault="00E6301C" w:rsidP="00E6301C">
      <w:pPr>
        <w:pStyle w:val="Titulo"/>
        <w:rPr>
          <w:lang w:val="pt-PT"/>
        </w:rPr>
      </w:pPr>
      <w:r w:rsidRPr="00726521">
        <w:rPr>
          <w:lang w:val="pt-PT"/>
        </w:rPr>
        <w:t>A</w:t>
      </w:r>
      <w:r w:rsidR="002C7B4F">
        <w:rPr>
          <w:lang w:val="pt-PT"/>
        </w:rPr>
        <w:t xml:space="preserve"> utilização das</w:t>
      </w:r>
      <w:r w:rsidRPr="00726521">
        <w:rPr>
          <w:lang w:val="pt-PT"/>
        </w:rPr>
        <w:t xml:space="preserve"> </w:t>
      </w:r>
      <w:r w:rsidR="00726521" w:rsidRPr="00726521">
        <w:rPr>
          <w:lang w:val="pt-PT"/>
        </w:rPr>
        <w:t>t</w:t>
      </w:r>
      <w:r w:rsidRPr="00726521">
        <w:rPr>
          <w:lang w:val="pt-PT"/>
        </w:rPr>
        <w:t xml:space="preserve">ecnologias </w:t>
      </w:r>
      <w:r w:rsidR="00726521" w:rsidRPr="00726521">
        <w:rPr>
          <w:lang w:val="pt-PT"/>
        </w:rPr>
        <w:t>f</w:t>
      </w:r>
      <w:r w:rsidRPr="00726521">
        <w:rPr>
          <w:lang w:val="pt-PT"/>
        </w:rPr>
        <w:t xml:space="preserve">otónicas como ferramenta para </w:t>
      </w:r>
      <w:r w:rsidR="002C7B4F">
        <w:rPr>
          <w:lang w:val="pt-PT"/>
        </w:rPr>
        <w:t xml:space="preserve">a </w:t>
      </w:r>
      <w:r w:rsidRPr="00726521">
        <w:rPr>
          <w:lang w:val="pt-PT"/>
        </w:rPr>
        <w:t>economia circular</w:t>
      </w:r>
      <w:r w:rsidR="002C7B4F">
        <w:rPr>
          <w:lang w:val="pt-PT"/>
        </w:rPr>
        <w:t xml:space="preserve"> na Europa</w:t>
      </w:r>
    </w:p>
    <w:p w14:paraId="253BE2A4" w14:textId="088F548B" w:rsidR="00E6301C" w:rsidRPr="00726521" w:rsidRDefault="00E6301C" w:rsidP="00E6301C">
      <w:pPr>
        <w:pStyle w:val="NomeAluno"/>
        <w:rPr>
          <w:lang w:val="pt-PT"/>
        </w:rPr>
      </w:pPr>
      <w:r w:rsidRPr="00726521">
        <w:rPr>
          <w:lang w:val="pt-PT"/>
        </w:rPr>
        <w:t xml:space="preserve">Mariana </w:t>
      </w:r>
      <w:proofErr w:type="spellStart"/>
      <w:r w:rsidRPr="00726521">
        <w:rPr>
          <w:lang w:val="pt-PT"/>
        </w:rPr>
        <w:t>Schroder</w:t>
      </w:r>
      <w:proofErr w:type="spellEnd"/>
      <w:r w:rsidRPr="00726521">
        <w:rPr>
          <w:lang w:val="pt-PT"/>
        </w:rPr>
        <w:t xml:space="preserve"> </w:t>
      </w:r>
      <w:proofErr w:type="spellStart"/>
      <w:r w:rsidRPr="00726521">
        <w:rPr>
          <w:lang w:val="pt-PT"/>
        </w:rPr>
        <w:t>Rêgo</w:t>
      </w:r>
      <w:proofErr w:type="spellEnd"/>
    </w:p>
    <w:p w14:paraId="75BB5C82" w14:textId="77777777" w:rsidR="00E6301C" w:rsidRPr="00726521" w:rsidRDefault="00E6301C" w:rsidP="00E6301C">
      <w:pPr>
        <w:pStyle w:val="NomeAluno"/>
        <w:rPr>
          <w:lang w:val="pt-PT"/>
        </w:rPr>
      </w:pPr>
    </w:p>
    <w:p w14:paraId="2FD8D0CD" w14:textId="77777777" w:rsidR="00E6301C" w:rsidRPr="00726521" w:rsidRDefault="00E6301C" w:rsidP="00E6301C">
      <w:pPr>
        <w:pStyle w:val="NomeAluno"/>
        <w:rPr>
          <w:lang w:val="pt-PT"/>
        </w:rPr>
      </w:pPr>
    </w:p>
    <w:p w14:paraId="2BCF1FC4" w14:textId="77777777" w:rsidR="00E6301C" w:rsidRPr="00726521" w:rsidRDefault="00E6301C" w:rsidP="00E6301C">
      <w:pPr>
        <w:pStyle w:val="NomeAluno"/>
        <w:rPr>
          <w:lang w:val="pt-PT"/>
        </w:rPr>
      </w:pPr>
    </w:p>
    <w:p w14:paraId="44026D22" w14:textId="57471079" w:rsidR="00E6301C" w:rsidRPr="00726521" w:rsidRDefault="00E6301C" w:rsidP="00E6301C">
      <w:pPr>
        <w:pStyle w:val="NomeAluno"/>
        <w:rPr>
          <w:lang w:val="pt-PT"/>
        </w:rPr>
      </w:pPr>
      <w:r w:rsidRPr="00726521">
        <w:rPr>
          <w:noProof/>
          <w:lang w:val="pt-PT"/>
        </w:rPr>
        <w:drawing>
          <wp:inline distT="0" distB="0" distL="0" distR="0" wp14:anchorId="28CF75A4" wp14:editId="1381026F">
            <wp:extent cx="361950" cy="47625"/>
            <wp:effectExtent l="0" t="0" r="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5"/>
                    <pic:cNvPicPr>
                      <a:picLocks noRot="1"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47625"/>
                    </a:xfrm>
                    <a:prstGeom prst="rect">
                      <a:avLst/>
                    </a:prstGeom>
                    <a:noFill/>
                    <a:ln>
                      <a:noFill/>
                    </a:ln>
                    <a:effectLst/>
                  </pic:spPr>
                </pic:pic>
              </a:graphicData>
            </a:graphic>
          </wp:inline>
        </w:drawing>
      </w:r>
    </w:p>
    <w:p w14:paraId="2C217D68" w14:textId="77777777" w:rsidR="00E6301C" w:rsidRPr="00726521" w:rsidRDefault="00E6301C" w:rsidP="00E6301C">
      <w:pPr>
        <w:pStyle w:val="Sub-Titulo1"/>
      </w:pPr>
      <w:r w:rsidRPr="00726521">
        <w:t>Dissertação</w:t>
      </w:r>
    </w:p>
    <w:p w14:paraId="1BD4C045" w14:textId="77777777" w:rsidR="00E6301C" w:rsidRPr="00726521" w:rsidRDefault="00E6301C" w:rsidP="00E6301C">
      <w:pPr>
        <w:pStyle w:val="Sub-Titulo2"/>
      </w:pPr>
      <w:r w:rsidRPr="00726521">
        <w:t>Mestrado em Economia e Gestão do Ambiente</w:t>
      </w:r>
    </w:p>
    <w:p w14:paraId="4BE0E777" w14:textId="77777777" w:rsidR="00E6301C" w:rsidRPr="00726521" w:rsidRDefault="00E6301C" w:rsidP="00E6301C">
      <w:pPr>
        <w:pStyle w:val="Sub-Titulo2"/>
      </w:pPr>
    </w:p>
    <w:p w14:paraId="0E1C9640" w14:textId="77777777" w:rsidR="00E6301C" w:rsidRPr="00726521" w:rsidRDefault="00E6301C" w:rsidP="00E6301C">
      <w:pPr>
        <w:pStyle w:val="Sub-Titulo2"/>
      </w:pPr>
    </w:p>
    <w:p w14:paraId="79BCDCCE" w14:textId="77777777" w:rsidR="00E6301C" w:rsidRPr="00726521" w:rsidRDefault="00E6301C" w:rsidP="00E6301C">
      <w:pPr>
        <w:pStyle w:val="Sub-Titulo2"/>
      </w:pPr>
    </w:p>
    <w:p w14:paraId="5D6FB695" w14:textId="77777777" w:rsidR="00E6301C" w:rsidRPr="00726521" w:rsidRDefault="00E6301C" w:rsidP="00E6301C">
      <w:pPr>
        <w:pStyle w:val="Sub-Titulo2"/>
      </w:pPr>
    </w:p>
    <w:p w14:paraId="21BC53C3" w14:textId="77777777" w:rsidR="00E6301C" w:rsidRPr="00726521" w:rsidRDefault="00E6301C" w:rsidP="00E6301C">
      <w:pPr>
        <w:pStyle w:val="Sub-Titulo2"/>
      </w:pPr>
    </w:p>
    <w:p w14:paraId="2E9D0C88" w14:textId="77777777" w:rsidR="00E6301C" w:rsidRPr="00726521" w:rsidRDefault="00E6301C" w:rsidP="00E6301C">
      <w:pPr>
        <w:pStyle w:val="Sub-Titulo2"/>
      </w:pPr>
    </w:p>
    <w:p w14:paraId="59F69A8A" w14:textId="4ECEC855" w:rsidR="00E6301C" w:rsidRPr="00726521" w:rsidRDefault="00E6301C" w:rsidP="00E6301C">
      <w:pPr>
        <w:pStyle w:val="NomeAluno"/>
        <w:rPr>
          <w:lang w:val="pt-PT"/>
        </w:rPr>
      </w:pPr>
      <w:r w:rsidRPr="00726521">
        <w:rPr>
          <w:noProof/>
          <w:lang w:val="pt-PT"/>
        </w:rPr>
        <w:drawing>
          <wp:inline distT="0" distB="0" distL="0" distR="0" wp14:anchorId="39E0D0F9" wp14:editId="19F45E35">
            <wp:extent cx="361950" cy="47625"/>
            <wp:effectExtent l="0" t="0" r="0" b="952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4"/>
                    <pic:cNvPicPr>
                      <a:picLocks noRot="1"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47625"/>
                    </a:xfrm>
                    <a:prstGeom prst="rect">
                      <a:avLst/>
                    </a:prstGeom>
                    <a:noFill/>
                    <a:ln>
                      <a:noFill/>
                    </a:ln>
                    <a:effectLst/>
                  </pic:spPr>
                </pic:pic>
              </a:graphicData>
            </a:graphic>
          </wp:inline>
        </w:drawing>
      </w:r>
    </w:p>
    <w:p w14:paraId="649397DE" w14:textId="77777777" w:rsidR="00E6301C" w:rsidRPr="00726521" w:rsidRDefault="00E6301C" w:rsidP="00E6301C">
      <w:pPr>
        <w:pStyle w:val="Sub-Titulo1"/>
      </w:pPr>
      <w:r w:rsidRPr="00726521">
        <w:t>Orientado por</w:t>
      </w:r>
    </w:p>
    <w:p w14:paraId="0D360388" w14:textId="77777777" w:rsidR="00E6301C" w:rsidRPr="00726521" w:rsidRDefault="00E6301C" w:rsidP="00E6301C">
      <w:pPr>
        <w:pStyle w:val="Orientadores"/>
      </w:pPr>
      <w:r w:rsidRPr="00726521">
        <w:t>Maria Isabel Soares</w:t>
      </w:r>
    </w:p>
    <w:p w14:paraId="6C3230C0" w14:textId="77777777" w:rsidR="00E6301C" w:rsidRPr="00726521" w:rsidRDefault="00E6301C" w:rsidP="00E6301C">
      <w:pPr>
        <w:pStyle w:val="Sub-Titulo2"/>
        <w:spacing w:before="0" w:line="288" w:lineRule="auto"/>
        <w:rPr>
          <w:b/>
        </w:rPr>
      </w:pPr>
    </w:p>
    <w:p w14:paraId="5C85265E" w14:textId="77777777" w:rsidR="00E6301C" w:rsidRPr="00726521" w:rsidRDefault="00E6301C" w:rsidP="00E6301C">
      <w:pPr>
        <w:pStyle w:val="Sub-Titulo2"/>
        <w:spacing w:before="0" w:line="288" w:lineRule="auto"/>
        <w:rPr>
          <w:b/>
        </w:rPr>
      </w:pPr>
    </w:p>
    <w:p w14:paraId="7B1DBE49" w14:textId="77777777" w:rsidR="00E6301C" w:rsidRPr="00726521" w:rsidRDefault="00E6301C" w:rsidP="00E6301C">
      <w:pPr>
        <w:pStyle w:val="Sub-Titulo2"/>
        <w:spacing w:before="0" w:line="288" w:lineRule="auto"/>
        <w:rPr>
          <w:b/>
        </w:rPr>
      </w:pPr>
    </w:p>
    <w:p w14:paraId="3F19E411" w14:textId="77777777" w:rsidR="00E6301C" w:rsidRPr="00726521" w:rsidRDefault="00E6301C" w:rsidP="00E6301C">
      <w:pPr>
        <w:pStyle w:val="Sub-Titulo2"/>
        <w:spacing w:before="0" w:line="288" w:lineRule="auto"/>
        <w:rPr>
          <w:b/>
        </w:rPr>
      </w:pPr>
    </w:p>
    <w:p w14:paraId="5F4F293B" w14:textId="77777777" w:rsidR="00E6301C" w:rsidRPr="00726521" w:rsidRDefault="00E6301C" w:rsidP="00E6301C">
      <w:pPr>
        <w:pStyle w:val="Sub-Titulo2"/>
        <w:spacing w:before="0" w:line="288" w:lineRule="auto"/>
        <w:rPr>
          <w:b/>
        </w:rPr>
      </w:pPr>
    </w:p>
    <w:p w14:paraId="7AED9A17" w14:textId="77777777" w:rsidR="00E6301C" w:rsidRPr="00726521" w:rsidRDefault="00E6301C" w:rsidP="00E6301C">
      <w:pPr>
        <w:pStyle w:val="Sub-Titulo2"/>
        <w:spacing w:before="0" w:line="288" w:lineRule="auto"/>
        <w:rPr>
          <w:b/>
        </w:rPr>
      </w:pPr>
    </w:p>
    <w:p w14:paraId="083D6682" w14:textId="77777777" w:rsidR="00E6301C" w:rsidRPr="00726521" w:rsidRDefault="00E6301C" w:rsidP="00E6301C">
      <w:pPr>
        <w:pStyle w:val="Sub-Titulo2"/>
        <w:spacing w:before="0" w:line="288" w:lineRule="auto"/>
        <w:rPr>
          <w:b/>
        </w:rPr>
      </w:pPr>
    </w:p>
    <w:p w14:paraId="36925056" w14:textId="77777777" w:rsidR="00E6301C" w:rsidRPr="00726521" w:rsidRDefault="00E6301C" w:rsidP="00E6301C">
      <w:pPr>
        <w:pStyle w:val="Sub-Titulo2"/>
        <w:spacing w:before="0" w:line="288" w:lineRule="auto"/>
        <w:rPr>
          <w:b/>
        </w:rPr>
      </w:pPr>
    </w:p>
    <w:p w14:paraId="2620B52E" w14:textId="5C77B8FD" w:rsidR="00E6301C" w:rsidRPr="00726521" w:rsidRDefault="00E6301C" w:rsidP="00E6301C">
      <w:pPr>
        <w:pStyle w:val="NomeAluno"/>
        <w:rPr>
          <w:lang w:val="pt-PT"/>
        </w:rPr>
      </w:pPr>
      <w:r w:rsidRPr="00726521">
        <w:rPr>
          <w:noProof/>
          <w:lang w:val="pt-PT"/>
        </w:rPr>
        <w:drawing>
          <wp:inline distT="0" distB="0" distL="0" distR="0" wp14:anchorId="00BDA35F" wp14:editId="0C560E85">
            <wp:extent cx="361950" cy="476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3"/>
                    <pic:cNvPicPr>
                      <a:picLocks noRot="1"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47625"/>
                    </a:xfrm>
                    <a:prstGeom prst="rect">
                      <a:avLst/>
                    </a:prstGeom>
                    <a:noFill/>
                    <a:ln>
                      <a:noFill/>
                    </a:ln>
                    <a:effectLst/>
                  </pic:spPr>
                </pic:pic>
              </a:graphicData>
            </a:graphic>
          </wp:inline>
        </w:drawing>
      </w:r>
    </w:p>
    <w:p w14:paraId="4230BE2A" w14:textId="40031E97" w:rsidR="00E6301C" w:rsidRPr="00726521" w:rsidRDefault="00E6301C" w:rsidP="00E6301C">
      <w:pPr>
        <w:pStyle w:val="Sub-Titulo1"/>
      </w:pPr>
      <w:r w:rsidRPr="00726521">
        <w:t>2021</w:t>
      </w:r>
    </w:p>
    <w:p w14:paraId="52B96530" w14:textId="5E01C9D8" w:rsidR="00E6301C" w:rsidRPr="00726521" w:rsidRDefault="00E6301C" w:rsidP="00F46333">
      <w:pPr>
        <w:pStyle w:val="Ttulo1"/>
      </w:pPr>
      <w:bookmarkStart w:id="0" w:name="_Toc82519512"/>
      <w:r w:rsidRPr="00726521">
        <w:lastRenderedPageBreak/>
        <w:t>AGRADECIMENTOS</w:t>
      </w:r>
      <w:bookmarkEnd w:id="0"/>
    </w:p>
    <w:p w14:paraId="6AA37E02" w14:textId="5F91DE25" w:rsidR="00DB5AF6" w:rsidRDefault="00DB5AF6" w:rsidP="00DB5AF6">
      <w:pPr>
        <w:pStyle w:val="Sub-Titulo1"/>
        <w:spacing w:line="360" w:lineRule="auto"/>
        <w:jc w:val="both"/>
      </w:pPr>
      <w:r>
        <w:t xml:space="preserve">Escolher morar fora do seu país nunca é uma decisão fácil e exige muitas adaptações e amadurecimento. Ao longo desses 2 anos de mestrado, que coincidem com a minha vinda para Portugal, vivi muitas fases e desafios, intensificados por uma pandemia. Mas com o apoio de muitas pessoas, cheguei ao final do curso.  </w:t>
      </w:r>
    </w:p>
    <w:p w14:paraId="05A95284" w14:textId="7F4D2310" w:rsidR="00E6301C" w:rsidRDefault="002C7B4F" w:rsidP="00DB5AF6">
      <w:pPr>
        <w:pStyle w:val="Sub-Titulo1"/>
        <w:spacing w:line="360" w:lineRule="auto"/>
        <w:jc w:val="both"/>
      </w:pPr>
      <w:r>
        <w:t>Primeiramente gostaria de agradecer ao meu pai, por todo o suporte que me foi dado durante esses 2 anos dess</w:t>
      </w:r>
      <w:r w:rsidR="00DB5AF6">
        <w:t xml:space="preserve">a incrível jornada </w:t>
      </w:r>
      <w:r>
        <w:t xml:space="preserve">que é fazer um mestrado, </w:t>
      </w:r>
      <w:r w:rsidR="00DB5AF6">
        <w:t>longe da família, dos amigos e do país de origem.</w:t>
      </w:r>
      <w:r w:rsidR="005E7165">
        <w:t xml:space="preserve"> </w:t>
      </w:r>
    </w:p>
    <w:p w14:paraId="28D6C2A0" w14:textId="765C701B" w:rsidR="002C7B4F" w:rsidRPr="00726521" w:rsidRDefault="002C7B4F" w:rsidP="00DB5AF6">
      <w:pPr>
        <w:pStyle w:val="Sub-Titulo1"/>
        <w:spacing w:line="360" w:lineRule="auto"/>
        <w:jc w:val="both"/>
      </w:pPr>
      <w:r>
        <w:t xml:space="preserve">Um muito obrigada para todos os meus amigos - os que fiz em Portugal, que foram minha família durante o percurso, e fundamentais durante a pandemia, e os do Brasil, por mesmo de longe se fazerem sempre presente. </w:t>
      </w:r>
    </w:p>
    <w:p w14:paraId="28345D2E" w14:textId="4A70E274" w:rsidR="00DB5AF6" w:rsidRDefault="002C7B4F" w:rsidP="00DB5AF6">
      <w:pPr>
        <w:pStyle w:val="Sub-Titulo1"/>
        <w:spacing w:line="360" w:lineRule="auto"/>
        <w:jc w:val="both"/>
      </w:pPr>
      <w:r>
        <w:t>Um agradecimento especial à minha orientadora professora doutora Maria Isabel Rebelo Teixeira Soares, por tanta gentileza e sabedoria, seus ensinamentos me acrescentaram muito, não somente ao longo da dissertação mas durante todo o meu caminho acadêmico na FEP.</w:t>
      </w:r>
    </w:p>
    <w:p w14:paraId="5EB344FD" w14:textId="7BB60561" w:rsidR="002C7B4F" w:rsidRPr="00726521" w:rsidRDefault="002C7B4F" w:rsidP="00DB5AF6">
      <w:pPr>
        <w:pStyle w:val="Sub-Titulo1"/>
        <w:spacing w:line="360" w:lineRule="auto"/>
        <w:jc w:val="both"/>
      </w:pPr>
      <w:r>
        <w:t xml:space="preserve">À Universidade do Porto - mais especificamente à Faculdade de Economia do Porto, </w:t>
      </w:r>
      <w:r w:rsidR="00DB5AF6">
        <w:t xml:space="preserve">e aos </w:t>
      </w:r>
      <w:r w:rsidR="005E7165">
        <w:t xml:space="preserve">meus </w:t>
      </w:r>
      <w:r w:rsidR="00DB5AF6">
        <w:t xml:space="preserve">colegas e professores do Curso de Mestrado em Economia e Gestão do Ambiente, obrigada pelas trocas e aprendizados, não somente acadêmicos mas como culturais. </w:t>
      </w:r>
    </w:p>
    <w:p w14:paraId="64583A9E" w14:textId="167F6CC0" w:rsidR="00E6301C" w:rsidRPr="00726521" w:rsidRDefault="00DB5AF6" w:rsidP="00DB5AF6">
      <w:pPr>
        <w:pStyle w:val="Sub-Titulo1"/>
        <w:spacing w:line="360" w:lineRule="auto"/>
        <w:jc w:val="both"/>
      </w:pPr>
      <w:r>
        <w:t xml:space="preserve">Por fim, agradeço minha mãe, que mesmo não estando mais presente, me deu a vida e me ensinou sobre coragem e perseverança, toda a sua luta não foi em vão. </w:t>
      </w:r>
    </w:p>
    <w:p w14:paraId="1925A0AD" w14:textId="5391BF20" w:rsidR="00E6301C" w:rsidRPr="00726521" w:rsidRDefault="00E6301C" w:rsidP="00E6301C">
      <w:pPr>
        <w:pStyle w:val="Sub-Titulo1"/>
      </w:pPr>
    </w:p>
    <w:p w14:paraId="195E03E5" w14:textId="46C836CB" w:rsidR="00E6301C" w:rsidRPr="00726521" w:rsidRDefault="00E6301C" w:rsidP="00E6301C">
      <w:pPr>
        <w:pStyle w:val="Sub-Titulo1"/>
      </w:pPr>
    </w:p>
    <w:p w14:paraId="09EAD1FB" w14:textId="1086418F" w:rsidR="00E6301C" w:rsidRPr="00726521" w:rsidRDefault="00E6301C" w:rsidP="00E6301C">
      <w:pPr>
        <w:pStyle w:val="Sub-Titulo1"/>
      </w:pPr>
    </w:p>
    <w:p w14:paraId="098DC758" w14:textId="1F253DE2" w:rsidR="00E6301C" w:rsidRPr="00726521" w:rsidRDefault="00E6301C" w:rsidP="00E6301C">
      <w:pPr>
        <w:pStyle w:val="Sub-Titulo1"/>
      </w:pPr>
    </w:p>
    <w:p w14:paraId="72C3C271" w14:textId="5B0763DB" w:rsidR="00E6301C" w:rsidRPr="00726521" w:rsidRDefault="00E6301C" w:rsidP="00E6301C">
      <w:pPr>
        <w:pStyle w:val="Sub-Titulo1"/>
      </w:pPr>
    </w:p>
    <w:p w14:paraId="458EBDAC" w14:textId="100F45A8" w:rsidR="00E6301C" w:rsidRPr="00726521" w:rsidRDefault="00E6301C" w:rsidP="00E6301C">
      <w:pPr>
        <w:pStyle w:val="Sub-Titulo1"/>
      </w:pPr>
    </w:p>
    <w:p w14:paraId="34EFED2A" w14:textId="736A2166" w:rsidR="00E6301C" w:rsidRPr="00726521" w:rsidRDefault="00E6301C" w:rsidP="00E6301C">
      <w:pPr>
        <w:pStyle w:val="Sub-Titulo1"/>
      </w:pPr>
    </w:p>
    <w:p w14:paraId="49902849" w14:textId="3A665774" w:rsidR="00E6301C" w:rsidRPr="00726521" w:rsidRDefault="00E6301C" w:rsidP="00E6301C">
      <w:pPr>
        <w:pStyle w:val="Sub-Titulo1"/>
      </w:pPr>
    </w:p>
    <w:p w14:paraId="0335DC4E" w14:textId="445143AC" w:rsidR="00E6301C" w:rsidRPr="00726521" w:rsidRDefault="00E6301C" w:rsidP="00E6301C">
      <w:pPr>
        <w:pStyle w:val="Sub-Titulo1"/>
      </w:pPr>
    </w:p>
    <w:p w14:paraId="7C9E052F" w14:textId="5539DBE7" w:rsidR="00E6301C" w:rsidRPr="00726521" w:rsidRDefault="00E6301C" w:rsidP="00E6301C">
      <w:pPr>
        <w:pStyle w:val="Sub-Titulo1"/>
      </w:pPr>
    </w:p>
    <w:p w14:paraId="1EE4D891" w14:textId="4C54E4E1" w:rsidR="00E6301C" w:rsidRPr="00726521" w:rsidRDefault="00E6301C" w:rsidP="00E6301C">
      <w:pPr>
        <w:pStyle w:val="Sub-Titulo1"/>
      </w:pPr>
    </w:p>
    <w:p w14:paraId="6FDD5A09" w14:textId="19D4045B" w:rsidR="00E6301C" w:rsidRPr="00726521" w:rsidRDefault="00E6301C" w:rsidP="00E6301C">
      <w:pPr>
        <w:pStyle w:val="Sub-Titulo1"/>
      </w:pPr>
    </w:p>
    <w:p w14:paraId="08020E57" w14:textId="51ECC6D0" w:rsidR="00E6301C" w:rsidRPr="00726521" w:rsidRDefault="00E6301C" w:rsidP="00E6301C">
      <w:pPr>
        <w:pStyle w:val="Sub-Titulo1"/>
      </w:pPr>
    </w:p>
    <w:p w14:paraId="0393EB7B" w14:textId="3BF29B55" w:rsidR="00E6301C" w:rsidRDefault="00E6301C" w:rsidP="00F46333">
      <w:pPr>
        <w:pStyle w:val="Ttulo1"/>
      </w:pPr>
      <w:bookmarkStart w:id="1" w:name="_Toc82519513"/>
      <w:r w:rsidRPr="00726521">
        <w:t>RESUMO</w:t>
      </w:r>
      <w:bookmarkEnd w:id="1"/>
    </w:p>
    <w:p w14:paraId="442A3854" w14:textId="742A536C" w:rsidR="00C6136A" w:rsidRDefault="00CD2471" w:rsidP="00357821">
      <w:pPr>
        <w:spacing w:before="240" w:line="360" w:lineRule="auto"/>
        <w:jc w:val="both"/>
        <w:rPr>
          <w:rFonts w:ascii="Garamond" w:hAnsi="Garamond" w:cs="Times New Roman"/>
          <w:sz w:val="24"/>
          <w:szCs w:val="24"/>
        </w:rPr>
      </w:pPr>
      <w:r w:rsidRPr="00C6136A">
        <w:rPr>
          <w:rFonts w:ascii="Garamond" w:hAnsi="Garamond" w:cs="Times New Roman"/>
          <w:sz w:val="24"/>
          <w:szCs w:val="24"/>
        </w:rPr>
        <w:t>Cada vez mais as tecnologias fotónicas desempenharão um papel importante na redução do impacto ambiental causado pelo ser humano na tentativa de suprir suas necessidades. Tais tecnologias podem ajudar na transição de uma economia linear para uma economia circular, através da sua utilização direta no design do produto e nos processos de fabricação utilizados. No present</w:t>
      </w:r>
      <w:r w:rsidR="00E408A7" w:rsidRPr="00C6136A">
        <w:rPr>
          <w:rFonts w:ascii="Garamond" w:hAnsi="Garamond" w:cs="Times New Roman"/>
          <w:sz w:val="24"/>
          <w:szCs w:val="24"/>
        </w:rPr>
        <w:t xml:space="preserve">e </w:t>
      </w:r>
      <w:r w:rsidRPr="00C6136A">
        <w:rPr>
          <w:rFonts w:ascii="Garamond" w:hAnsi="Garamond" w:cs="Times New Roman"/>
          <w:sz w:val="24"/>
          <w:szCs w:val="24"/>
        </w:rPr>
        <w:t>trabalho</w:t>
      </w:r>
      <w:r w:rsidR="00E408A7" w:rsidRPr="00C6136A">
        <w:rPr>
          <w:rFonts w:ascii="Garamond" w:hAnsi="Garamond" w:cs="Times New Roman"/>
          <w:sz w:val="24"/>
          <w:szCs w:val="24"/>
        </w:rPr>
        <w:t xml:space="preserve">, será feita uma revisão de literatura sobre a economia circular assim como uma revisão sobre as tecnologias fotónicas e como elas podem ser uma ferramenta para a transição. </w:t>
      </w:r>
      <w:r w:rsidRPr="00C6136A">
        <w:rPr>
          <w:rFonts w:ascii="Garamond" w:hAnsi="Garamond" w:cs="Times New Roman"/>
          <w:sz w:val="24"/>
          <w:szCs w:val="24"/>
        </w:rPr>
        <w:t>Algu</w:t>
      </w:r>
      <w:r w:rsidR="00E408A7" w:rsidRPr="00C6136A">
        <w:rPr>
          <w:rFonts w:ascii="Garamond" w:hAnsi="Garamond" w:cs="Times New Roman"/>
          <w:sz w:val="24"/>
          <w:szCs w:val="24"/>
        </w:rPr>
        <w:t>ns documentos da Comissão Europeia, como o Pacto Ecológico Europeu serão revisad</w:t>
      </w:r>
      <w:r w:rsidR="00C6136A" w:rsidRPr="00C6136A">
        <w:rPr>
          <w:rFonts w:ascii="Garamond" w:hAnsi="Garamond" w:cs="Times New Roman"/>
          <w:sz w:val="24"/>
          <w:szCs w:val="24"/>
        </w:rPr>
        <w:t>o</w:t>
      </w:r>
      <w:r w:rsidR="00E408A7" w:rsidRPr="00C6136A">
        <w:rPr>
          <w:rFonts w:ascii="Garamond" w:hAnsi="Garamond" w:cs="Times New Roman"/>
          <w:sz w:val="24"/>
          <w:szCs w:val="24"/>
        </w:rPr>
        <w:t>s, visando mostrar a importância da utilização dessa tecnologia</w:t>
      </w:r>
      <w:r w:rsidR="00C6136A" w:rsidRPr="00C6136A">
        <w:rPr>
          <w:rFonts w:ascii="Garamond" w:hAnsi="Garamond" w:cs="Times New Roman"/>
          <w:sz w:val="24"/>
          <w:szCs w:val="24"/>
        </w:rPr>
        <w:t xml:space="preserve"> para impulsionar a descarbonização da indústria, buscando uma economia circular.</w:t>
      </w:r>
    </w:p>
    <w:p w14:paraId="16CF50E5" w14:textId="545C8143" w:rsidR="00C6136A" w:rsidRPr="00C6136A" w:rsidRDefault="00C6136A" w:rsidP="00C6136A">
      <w:pPr>
        <w:spacing w:line="360" w:lineRule="auto"/>
        <w:jc w:val="both"/>
        <w:rPr>
          <w:rFonts w:ascii="Garamond" w:hAnsi="Garamond" w:cs="Times New Roman"/>
          <w:sz w:val="24"/>
          <w:szCs w:val="24"/>
        </w:rPr>
      </w:pPr>
      <w:r>
        <w:rPr>
          <w:rFonts w:ascii="Garamond" w:hAnsi="Garamond" w:cs="Times New Roman"/>
          <w:sz w:val="24"/>
          <w:szCs w:val="24"/>
        </w:rPr>
        <w:t xml:space="preserve">Palavras-Chaves: Fotónica; Economia Circular; </w:t>
      </w:r>
      <w:r w:rsidR="00357821">
        <w:rPr>
          <w:rFonts w:ascii="Garamond" w:hAnsi="Garamond" w:cs="Times New Roman"/>
          <w:sz w:val="24"/>
          <w:szCs w:val="24"/>
        </w:rPr>
        <w:t>Desenvolvimento Sustentável; União Europeia</w:t>
      </w:r>
    </w:p>
    <w:p w14:paraId="5EC1CAB8" w14:textId="467C1B8A" w:rsidR="00E6301C" w:rsidRPr="00C6136A" w:rsidRDefault="00E6301C" w:rsidP="00C6136A">
      <w:pPr>
        <w:pStyle w:val="Sub-Titulo1"/>
        <w:spacing w:line="360" w:lineRule="auto"/>
        <w:jc w:val="both"/>
        <w:rPr>
          <w:b/>
          <w:bCs/>
          <w:sz w:val="28"/>
          <w:szCs w:val="28"/>
        </w:rPr>
      </w:pPr>
      <w:r w:rsidRPr="00C6136A">
        <w:rPr>
          <w:b/>
          <w:bCs/>
          <w:sz w:val="28"/>
          <w:szCs w:val="28"/>
        </w:rPr>
        <w:t>ABSTRACT</w:t>
      </w:r>
    </w:p>
    <w:p w14:paraId="2239546D" w14:textId="7BD7D781" w:rsidR="00C6136A" w:rsidRDefault="00C6136A" w:rsidP="00C61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aramond" w:hAnsi="Garamond" w:cs="Times New Roman"/>
          <w:sz w:val="24"/>
          <w:szCs w:val="24"/>
        </w:rPr>
      </w:pPr>
      <w:r w:rsidRPr="00C6136A">
        <w:rPr>
          <w:rFonts w:ascii="Garamond" w:hAnsi="Garamond" w:cs="Times New Roman"/>
          <w:sz w:val="24"/>
          <w:szCs w:val="24"/>
        </w:rPr>
        <w:t xml:space="preserve">Photonic technologies will increasingly play an important role in </w:t>
      </w:r>
      <w:proofErr w:type="spellStart"/>
      <w:r w:rsidRPr="00C6136A">
        <w:rPr>
          <w:rFonts w:ascii="Garamond" w:hAnsi="Garamond" w:cs="Times New Roman"/>
          <w:sz w:val="24"/>
          <w:szCs w:val="24"/>
        </w:rPr>
        <w:t>reducing</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the</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environmental</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impact</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caused</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by</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human</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beings</w:t>
      </w:r>
      <w:proofErr w:type="spellEnd"/>
      <w:r w:rsidRPr="00C6136A">
        <w:rPr>
          <w:rFonts w:ascii="Garamond" w:hAnsi="Garamond" w:cs="Times New Roman"/>
          <w:sz w:val="24"/>
          <w:szCs w:val="24"/>
        </w:rPr>
        <w:t xml:space="preserve"> in </w:t>
      </w:r>
      <w:proofErr w:type="spellStart"/>
      <w:r w:rsidRPr="00C6136A">
        <w:rPr>
          <w:rFonts w:ascii="Garamond" w:hAnsi="Garamond" w:cs="Times New Roman"/>
          <w:sz w:val="24"/>
          <w:szCs w:val="24"/>
        </w:rPr>
        <w:t>an</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attempt</w:t>
      </w:r>
      <w:proofErr w:type="spellEnd"/>
      <w:r w:rsidRPr="00C6136A">
        <w:rPr>
          <w:rFonts w:ascii="Garamond" w:hAnsi="Garamond" w:cs="Times New Roman"/>
          <w:sz w:val="24"/>
          <w:szCs w:val="24"/>
        </w:rPr>
        <w:t xml:space="preserve"> to </w:t>
      </w:r>
      <w:proofErr w:type="spellStart"/>
      <w:r>
        <w:rPr>
          <w:rFonts w:ascii="Garamond" w:hAnsi="Garamond" w:cs="Times New Roman"/>
          <w:sz w:val="24"/>
          <w:szCs w:val="24"/>
        </w:rPr>
        <w:t>supply</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their</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needs</w:t>
      </w:r>
      <w:proofErr w:type="spellEnd"/>
      <w:r w:rsidRPr="00C6136A">
        <w:rPr>
          <w:rFonts w:ascii="Garamond" w:hAnsi="Garamond" w:cs="Times New Roman"/>
          <w:sz w:val="24"/>
          <w:szCs w:val="24"/>
        </w:rPr>
        <w:t xml:space="preserve">. Such technologies can help in the transition from a linear economy to a circular economy, through their direct use in the product design and manufacturing processes. In the present work, a literature review on the circular economy will be done, as well as a review on photonic technologies and how they can be a tool for transition. Some </w:t>
      </w:r>
      <w:proofErr w:type="spellStart"/>
      <w:r w:rsidRPr="00C6136A">
        <w:rPr>
          <w:rFonts w:ascii="Garamond" w:hAnsi="Garamond" w:cs="Times New Roman"/>
          <w:sz w:val="24"/>
          <w:szCs w:val="24"/>
        </w:rPr>
        <w:t>documents</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of</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the</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European</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Commission</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such</w:t>
      </w:r>
      <w:proofErr w:type="spellEnd"/>
      <w:r w:rsidRPr="00C6136A">
        <w:rPr>
          <w:rFonts w:ascii="Garamond" w:hAnsi="Garamond" w:cs="Times New Roman"/>
          <w:sz w:val="24"/>
          <w:szCs w:val="24"/>
        </w:rPr>
        <w:t xml:space="preserve"> as </w:t>
      </w:r>
      <w:proofErr w:type="spellStart"/>
      <w:r w:rsidRPr="00C6136A">
        <w:rPr>
          <w:rFonts w:ascii="Garamond" w:hAnsi="Garamond" w:cs="Times New Roman"/>
          <w:sz w:val="24"/>
          <w:szCs w:val="24"/>
        </w:rPr>
        <w:t>the</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European</w:t>
      </w:r>
      <w:proofErr w:type="spellEnd"/>
      <w:r w:rsidRPr="00C6136A">
        <w:rPr>
          <w:rFonts w:ascii="Garamond" w:hAnsi="Garamond" w:cs="Times New Roman"/>
          <w:sz w:val="24"/>
          <w:szCs w:val="24"/>
        </w:rPr>
        <w:t xml:space="preserve"> </w:t>
      </w:r>
      <w:r>
        <w:rPr>
          <w:rFonts w:ascii="Garamond" w:hAnsi="Garamond" w:cs="Times New Roman"/>
          <w:sz w:val="24"/>
          <w:szCs w:val="24"/>
        </w:rPr>
        <w:t xml:space="preserve">Green </w:t>
      </w:r>
      <w:proofErr w:type="spellStart"/>
      <w:r>
        <w:rPr>
          <w:rFonts w:ascii="Garamond" w:hAnsi="Garamond" w:cs="Times New Roman"/>
          <w:sz w:val="24"/>
          <w:szCs w:val="24"/>
        </w:rPr>
        <w:t>Deal</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will</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be</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revised</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aiming</w:t>
      </w:r>
      <w:proofErr w:type="spellEnd"/>
      <w:r w:rsidRPr="00C6136A">
        <w:rPr>
          <w:rFonts w:ascii="Garamond" w:hAnsi="Garamond" w:cs="Times New Roman"/>
          <w:sz w:val="24"/>
          <w:szCs w:val="24"/>
        </w:rPr>
        <w:t xml:space="preserve"> to show </w:t>
      </w:r>
      <w:proofErr w:type="spellStart"/>
      <w:r w:rsidRPr="00C6136A">
        <w:rPr>
          <w:rFonts w:ascii="Garamond" w:hAnsi="Garamond" w:cs="Times New Roman"/>
          <w:sz w:val="24"/>
          <w:szCs w:val="24"/>
        </w:rPr>
        <w:t>the</w:t>
      </w:r>
      <w:proofErr w:type="spellEnd"/>
      <w:r w:rsidRPr="00C6136A">
        <w:rPr>
          <w:rFonts w:ascii="Garamond" w:hAnsi="Garamond" w:cs="Times New Roman"/>
          <w:sz w:val="24"/>
          <w:szCs w:val="24"/>
        </w:rPr>
        <w:t xml:space="preserve"> importance of using </w:t>
      </w:r>
      <w:proofErr w:type="spellStart"/>
      <w:r w:rsidRPr="00C6136A">
        <w:rPr>
          <w:rFonts w:ascii="Garamond" w:hAnsi="Garamond" w:cs="Times New Roman"/>
          <w:sz w:val="24"/>
          <w:szCs w:val="24"/>
        </w:rPr>
        <w:t>this</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technology</w:t>
      </w:r>
      <w:proofErr w:type="spellEnd"/>
      <w:r w:rsidRPr="00C6136A">
        <w:rPr>
          <w:rFonts w:ascii="Garamond" w:hAnsi="Garamond" w:cs="Times New Roman"/>
          <w:sz w:val="24"/>
          <w:szCs w:val="24"/>
        </w:rPr>
        <w:t xml:space="preserve"> to </w:t>
      </w:r>
      <w:proofErr w:type="spellStart"/>
      <w:r w:rsidRPr="00C6136A">
        <w:rPr>
          <w:rFonts w:ascii="Garamond" w:hAnsi="Garamond" w:cs="Times New Roman"/>
          <w:sz w:val="24"/>
          <w:szCs w:val="24"/>
        </w:rPr>
        <w:t>boost</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the</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decarbonization</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of</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the</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industry</w:t>
      </w:r>
      <w:proofErr w:type="spellEnd"/>
      <w:r w:rsidRPr="00C6136A">
        <w:rPr>
          <w:rFonts w:ascii="Garamond" w:hAnsi="Garamond" w:cs="Times New Roman"/>
          <w:sz w:val="24"/>
          <w:szCs w:val="24"/>
        </w:rPr>
        <w:t xml:space="preserve">, </w:t>
      </w:r>
      <w:proofErr w:type="spellStart"/>
      <w:r w:rsidRPr="00C6136A">
        <w:rPr>
          <w:rFonts w:ascii="Garamond" w:hAnsi="Garamond" w:cs="Times New Roman"/>
          <w:sz w:val="24"/>
          <w:szCs w:val="24"/>
        </w:rPr>
        <w:t>seeking</w:t>
      </w:r>
      <w:proofErr w:type="spellEnd"/>
      <w:r w:rsidRPr="00C6136A">
        <w:rPr>
          <w:rFonts w:ascii="Garamond" w:hAnsi="Garamond" w:cs="Times New Roman"/>
          <w:sz w:val="24"/>
          <w:szCs w:val="24"/>
        </w:rPr>
        <w:t xml:space="preserve"> a circular </w:t>
      </w:r>
      <w:proofErr w:type="spellStart"/>
      <w:r w:rsidRPr="00C6136A">
        <w:rPr>
          <w:rFonts w:ascii="Garamond" w:hAnsi="Garamond" w:cs="Times New Roman"/>
          <w:sz w:val="24"/>
          <w:szCs w:val="24"/>
        </w:rPr>
        <w:t>economy</w:t>
      </w:r>
      <w:proofErr w:type="spellEnd"/>
      <w:r w:rsidRPr="00C6136A">
        <w:rPr>
          <w:rFonts w:ascii="Garamond" w:hAnsi="Garamond" w:cs="Times New Roman"/>
          <w:sz w:val="24"/>
          <w:szCs w:val="24"/>
        </w:rPr>
        <w:t>.</w:t>
      </w:r>
    </w:p>
    <w:p w14:paraId="22736CD9" w14:textId="775C39F9" w:rsidR="00357821" w:rsidRPr="00C6136A" w:rsidRDefault="00357821" w:rsidP="00C61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aramond" w:hAnsi="Garamond" w:cs="Times New Roman"/>
          <w:sz w:val="24"/>
          <w:szCs w:val="24"/>
        </w:rPr>
      </w:pPr>
      <w:proofErr w:type="spellStart"/>
      <w:r>
        <w:rPr>
          <w:rFonts w:ascii="Garamond" w:hAnsi="Garamond" w:cs="Times New Roman"/>
          <w:sz w:val="24"/>
          <w:szCs w:val="24"/>
        </w:rPr>
        <w:t>Keywords</w:t>
      </w:r>
      <w:proofErr w:type="spellEnd"/>
      <w:r>
        <w:rPr>
          <w:rFonts w:ascii="Garamond" w:hAnsi="Garamond" w:cs="Times New Roman"/>
          <w:sz w:val="24"/>
          <w:szCs w:val="24"/>
        </w:rPr>
        <w:t xml:space="preserve">: </w:t>
      </w:r>
      <w:proofErr w:type="spellStart"/>
      <w:r>
        <w:rPr>
          <w:rFonts w:ascii="Garamond" w:hAnsi="Garamond" w:cs="Times New Roman"/>
          <w:sz w:val="24"/>
          <w:szCs w:val="24"/>
        </w:rPr>
        <w:t>Photonic</w:t>
      </w:r>
      <w:proofErr w:type="spellEnd"/>
      <w:r>
        <w:rPr>
          <w:rFonts w:ascii="Garamond" w:hAnsi="Garamond" w:cs="Times New Roman"/>
          <w:sz w:val="24"/>
          <w:szCs w:val="24"/>
        </w:rPr>
        <w:t xml:space="preserve">; Circular </w:t>
      </w:r>
      <w:proofErr w:type="spellStart"/>
      <w:r>
        <w:rPr>
          <w:rFonts w:ascii="Garamond" w:hAnsi="Garamond" w:cs="Times New Roman"/>
          <w:sz w:val="24"/>
          <w:szCs w:val="24"/>
        </w:rPr>
        <w:t>Economy</w:t>
      </w:r>
      <w:proofErr w:type="spellEnd"/>
      <w:r>
        <w:rPr>
          <w:rFonts w:ascii="Garamond" w:hAnsi="Garamond" w:cs="Times New Roman"/>
          <w:sz w:val="24"/>
          <w:szCs w:val="24"/>
        </w:rPr>
        <w:t xml:space="preserve">; </w:t>
      </w:r>
      <w:proofErr w:type="spellStart"/>
      <w:r>
        <w:rPr>
          <w:rFonts w:ascii="Garamond" w:hAnsi="Garamond" w:cs="Times New Roman"/>
          <w:sz w:val="24"/>
          <w:szCs w:val="24"/>
        </w:rPr>
        <w:t>Sustainable</w:t>
      </w:r>
      <w:proofErr w:type="spellEnd"/>
      <w:r>
        <w:rPr>
          <w:rFonts w:ascii="Garamond" w:hAnsi="Garamond" w:cs="Times New Roman"/>
          <w:sz w:val="24"/>
          <w:szCs w:val="24"/>
        </w:rPr>
        <w:t xml:space="preserve"> </w:t>
      </w:r>
      <w:proofErr w:type="spellStart"/>
      <w:r>
        <w:rPr>
          <w:rFonts w:ascii="Garamond" w:hAnsi="Garamond" w:cs="Times New Roman"/>
          <w:sz w:val="24"/>
          <w:szCs w:val="24"/>
        </w:rPr>
        <w:t>Development</w:t>
      </w:r>
      <w:proofErr w:type="spellEnd"/>
      <w:r>
        <w:rPr>
          <w:rFonts w:ascii="Garamond" w:hAnsi="Garamond" w:cs="Times New Roman"/>
          <w:sz w:val="24"/>
          <w:szCs w:val="24"/>
        </w:rPr>
        <w:t xml:space="preserve">; </w:t>
      </w:r>
      <w:proofErr w:type="spellStart"/>
      <w:r>
        <w:rPr>
          <w:rFonts w:ascii="Garamond" w:hAnsi="Garamond" w:cs="Times New Roman"/>
          <w:sz w:val="24"/>
          <w:szCs w:val="24"/>
        </w:rPr>
        <w:t>European</w:t>
      </w:r>
      <w:proofErr w:type="spellEnd"/>
      <w:r>
        <w:rPr>
          <w:rFonts w:ascii="Garamond" w:hAnsi="Garamond" w:cs="Times New Roman"/>
          <w:sz w:val="24"/>
          <w:szCs w:val="24"/>
        </w:rPr>
        <w:t xml:space="preserve"> </w:t>
      </w:r>
      <w:proofErr w:type="spellStart"/>
      <w:r>
        <w:rPr>
          <w:rFonts w:ascii="Garamond" w:hAnsi="Garamond" w:cs="Times New Roman"/>
          <w:sz w:val="24"/>
          <w:szCs w:val="24"/>
        </w:rPr>
        <w:t>Union</w:t>
      </w:r>
      <w:proofErr w:type="spellEnd"/>
      <w:r>
        <w:rPr>
          <w:rFonts w:ascii="Garamond" w:hAnsi="Garamond" w:cs="Times New Roman"/>
          <w:sz w:val="24"/>
          <w:szCs w:val="24"/>
        </w:rPr>
        <w:t xml:space="preserve"> </w:t>
      </w:r>
    </w:p>
    <w:p w14:paraId="5283FD85" w14:textId="2CA1A864" w:rsidR="00E6301C" w:rsidRPr="00C6136A" w:rsidRDefault="00E6301C" w:rsidP="00C6136A">
      <w:pPr>
        <w:pStyle w:val="Sub-Titulo1"/>
        <w:spacing w:line="360" w:lineRule="auto"/>
        <w:jc w:val="both"/>
      </w:pPr>
    </w:p>
    <w:p w14:paraId="50C5CC55" w14:textId="4F3CC812" w:rsidR="00E6301C" w:rsidRPr="00726521" w:rsidRDefault="00E6301C" w:rsidP="00E6301C">
      <w:pPr>
        <w:pStyle w:val="Sub-Titulo1"/>
      </w:pPr>
    </w:p>
    <w:p w14:paraId="69D449A8" w14:textId="101A9A2F" w:rsidR="00E6301C" w:rsidRPr="00726521" w:rsidRDefault="00E6301C" w:rsidP="00E6301C">
      <w:pPr>
        <w:pStyle w:val="Sub-Titulo1"/>
      </w:pPr>
    </w:p>
    <w:p w14:paraId="6799C2FB" w14:textId="10DA0315" w:rsidR="00E6301C" w:rsidRPr="00726521" w:rsidRDefault="00E6301C" w:rsidP="00E6301C">
      <w:pPr>
        <w:pStyle w:val="Sub-Titulo1"/>
      </w:pPr>
    </w:p>
    <w:p w14:paraId="16B505B0" w14:textId="39A7E83C" w:rsidR="00E6301C" w:rsidRPr="00726521" w:rsidRDefault="00E6301C" w:rsidP="00E6301C">
      <w:pPr>
        <w:pStyle w:val="Sub-Titulo1"/>
      </w:pPr>
    </w:p>
    <w:p w14:paraId="79852195" w14:textId="03663E87" w:rsidR="00E6301C" w:rsidRPr="00726521" w:rsidRDefault="00E6301C" w:rsidP="00E6301C">
      <w:pPr>
        <w:pStyle w:val="Sub-Titulo1"/>
      </w:pPr>
    </w:p>
    <w:p w14:paraId="04797C04" w14:textId="4397570E" w:rsidR="00E6301C" w:rsidRPr="00726521" w:rsidRDefault="00E6301C" w:rsidP="00E6301C">
      <w:pPr>
        <w:pStyle w:val="Sub-Titulo1"/>
      </w:pPr>
    </w:p>
    <w:p w14:paraId="1FF3975E" w14:textId="5F02BE79" w:rsidR="00E6301C" w:rsidRPr="00726521" w:rsidRDefault="00E6301C" w:rsidP="00E6301C">
      <w:pPr>
        <w:pStyle w:val="Sub-Titulo1"/>
      </w:pPr>
    </w:p>
    <w:p w14:paraId="7FE49294" w14:textId="7ED83125" w:rsidR="00E6301C" w:rsidRPr="00726521" w:rsidRDefault="00E6301C" w:rsidP="00E6301C">
      <w:pPr>
        <w:pStyle w:val="Sub-Titulo1"/>
      </w:pPr>
    </w:p>
    <w:p w14:paraId="46E26289" w14:textId="5B6F2CDC" w:rsidR="00E6301C" w:rsidRPr="00726521" w:rsidRDefault="00E6301C" w:rsidP="00F46333">
      <w:pPr>
        <w:pStyle w:val="Ttulo1"/>
      </w:pPr>
      <w:bookmarkStart w:id="2" w:name="_Toc82519514"/>
      <w:r w:rsidRPr="00726521">
        <w:lastRenderedPageBreak/>
        <w:t>LISTA DE ABREVIAÇÕES E SIGLAS</w:t>
      </w:r>
      <w:bookmarkEnd w:id="2"/>
    </w:p>
    <w:p w14:paraId="67A76A41" w14:textId="77777777" w:rsidR="00266BF3" w:rsidRPr="00726521" w:rsidRDefault="00266BF3" w:rsidP="00266BF3">
      <w:pPr>
        <w:pStyle w:val="Sub-Titulo1"/>
      </w:pPr>
      <w:r>
        <w:t>C2C –</w:t>
      </w:r>
      <w:r w:rsidRPr="00C43FB7">
        <w:rPr>
          <w:i/>
          <w:iCs/>
        </w:rPr>
        <w:t xml:space="preserve"> </w:t>
      </w:r>
      <w:proofErr w:type="spellStart"/>
      <w:r w:rsidRPr="00C43FB7">
        <w:rPr>
          <w:i/>
          <w:iCs/>
        </w:rPr>
        <w:t>Cradle</w:t>
      </w:r>
      <w:proofErr w:type="spellEnd"/>
      <w:r w:rsidRPr="00C43FB7">
        <w:rPr>
          <w:i/>
          <w:iCs/>
        </w:rPr>
        <w:t xml:space="preserve"> to </w:t>
      </w:r>
      <w:proofErr w:type="spellStart"/>
      <w:r w:rsidRPr="00C43FB7">
        <w:rPr>
          <w:i/>
          <w:iCs/>
        </w:rPr>
        <w:t>Cradle</w:t>
      </w:r>
      <w:proofErr w:type="spellEnd"/>
    </w:p>
    <w:p w14:paraId="1CA4230C" w14:textId="77777777" w:rsidR="00266BF3" w:rsidRPr="00726521" w:rsidRDefault="00266BF3" w:rsidP="00266BF3">
      <w:pPr>
        <w:pStyle w:val="Sub-Titulo1"/>
      </w:pPr>
      <w:r>
        <w:t>COM – Comissão Europeia</w:t>
      </w:r>
    </w:p>
    <w:p w14:paraId="209032B1" w14:textId="4976DC0C" w:rsidR="005D1E11" w:rsidRDefault="005D1E11" w:rsidP="00E6301C">
      <w:pPr>
        <w:pStyle w:val="Sub-Titulo1"/>
      </w:pPr>
      <w:r>
        <w:t>EC – Economia Circular</w:t>
      </w:r>
    </w:p>
    <w:p w14:paraId="6FE4A41B" w14:textId="14043DE6" w:rsidR="005A735D" w:rsidRDefault="005A735D" w:rsidP="00E6301C">
      <w:pPr>
        <w:pStyle w:val="Sub-Titulo1"/>
      </w:pPr>
      <w:r>
        <w:t>EI – Ecologia Industrial</w:t>
      </w:r>
    </w:p>
    <w:p w14:paraId="2F2AFC43" w14:textId="5DA5AAC5" w:rsidR="00E25B2D" w:rsidRDefault="00E25B2D" w:rsidP="00E6301C">
      <w:pPr>
        <w:pStyle w:val="Sub-Titulo1"/>
      </w:pPr>
      <w:r>
        <w:t xml:space="preserve">EMF – Ellen </w:t>
      </w:r>
      <w:proofErr w:type="spellStart"/>
      <w:r>
        <w:t>MacArthur</w:t>
      </w:r>
      <w:proofErr w:type="spellEnd"/>
      <w:r>
        <w:t xml:space="preserve"> Foundation </w:t>
      </w:r>
    </w:p>
    <w:p w14:paraId="69752539" w14:textId="7AD76C7D" w:rsidR="00F46333" w:rsidRDefault="0044655F" w:rsidP="00E6301C">
      <w:pPr>
        <w:pStyle w:val="Sub-Titulo1"/>
      </w:pPr>
      <w:r>
        <w:t>PAEC – Plano de Ação para Economia Circular</w:t>
      </w:r>
    </w:p>
    <w:p w14:paraId="356A0074" w14:textId="65638233" w:rsidR="007141E9" w:rsidRDefault="007141E9" w:rsidP="00E6301C">
      <w:pPr>
        <w:pStyle w:val="Sub-Titulo1"/>
      </w:pPr>
      <w:r>
        <w:t>PME – Pequenas e Médias Empresas</w:t>
      </w:r>
    </w:p>
    <w:p w14:paraId="579920F2" w14:textId="6B5BE93A" w:rsidR="005A735D" w:rsidRPr="00726521" w:rsidRDefault="005A735D" w:rsidP="00E6301C">
      <w:pPr>
        <w:pStyle w:val="Sub-Titulo1"/>
      </w:pPr>
      <w:r>
        <w:t>SI – Simbiose Industrial</w:t>
      </w:r>
    </w:p>
    <w:p w14:paraId="1DC4B07A" w14:textId="77777777" w:rsidR="00266BF3" w:rsidRDefault="00266BF3" w:rsidP="00266BF3">
      <w:pPr>
        <w:pStyle w:val="Sub-Titulo1"/>
      </w:pPr>
      <w:r>
        <w:t>UE – União Europeia</w:t>
      </w:r>
    </w:p>
    <w:p w14:paraId="050416C6" w14:textId="08EA608E" w:rsidR="00F46333" w:rsidRPr="00726521" w:rsidRDefault="00F46333" w:rsidP="00E6301C">
      <w:pPr>
        <w:pStyle w:val="Sub-Titulo1"/>
      </w:pPr>
    </w:p>
    <w:p w14:paraId="2286EB06" w14:textId="2CF30AF0" w:rsidR="00F46333" w:rsidRPr="00726521" w:rsidRDefault="00F46333" w:rsidP="00E6301C">
      <w:pPr>
        <w:pStyle w:val="Sub-Titulo1"/>
      </w:pPr>
    </w:p>
    <w:p w14:paraId="02F77727" w14:textId="6AA2BE19" w:rsidR="00F46333" w:rsidRPr="00726521" w:rsidRDefault="00F46333" w:rsidP="00E6301C">
      <w:pPr>
        <w:pStyle w:val="Sub-Titulo1"/>
      </w:pPr>
    </w:p>
    <w:p w14:paraId="0063C85D" w14:textId="0F0A44E5" w:rsidR="00F46333" w:rsidRPr="00726521" w:rsidRDefault="00F46333" w:rsidP="00E6301C">
      <w:pPr>
        <w:pStyle w:val="Sub-Titulo1"/>
      </w:pPr>
    </w:p>
    <w:p w14:paraId="1801C602" w14:textId="17160125" w:rsidR="00F46333" w:rsidRPr="00726521" w:rsidRDefault="00F46333" w:rsidP="00E6301C">
      <w:pPr>
        <w:pStyle w:val="Sub-Titulo1"/>
      </w:pPr>
    </w:p>
    <w:p w14:paraId="423699E0" w14:textId="43BA0391" w:rsidR="00F46333" w:rsidRPr="00726521" w:rsidRDefault="00F46333" w:rsidP="00E6301C">
      <w:pPr>
        <w:pStyle w:val="Sub-Titulo1"/>
      </w:pPr>
    </w:p>
    <w:p w14:paraId="5227B1E2" w14:textId="57E00DA2" w:rsidR="00F46333" w:rsidRPr="00726521" w:rsidRDefault="00F46333" w:rsidP="00E6301C">
      <w:pPr>
        <w:pStyle w:val="Sub-Titulo1"/>
      </w:pPr>
    </w:p>
    <w:p w14:paraId="4977D438" w14:textId="1515566B" w:rsidR="00F46333" w:rsidRPr="00726521" w:rsidRDefault="00F46333" w:rsidP="00E6301C">
      <w:pPr>
        <w:pStyle w:val="Sub-Titulo1"/>
      </w:pPr>
    </w:p>
    <w:p w14:paraId="6EA0F3D3" w14:textId="2FB6E542" w:rsidR="00F46333" w:rsidRPr="00726521" w:rsidRDefault="00F46333" w:rsidP="00E6301C">
      <w:pPr>
        <w:pStyle w:val="Sub-Titulo1"/>
      </w:pPr>
    </w:p>
    <w:p w14:paraId="1685D558" w14:textId="27564592" w:rsidR="00F46333" w:rsidRPr="00726521" w:rsidRDefault="00F46333" w:rsidP="00E6301C">
      <w:pPr>
        <w:pStyle w:val="Sub-Titulo1"/>
      </w:pPr>
    </w:p>
    <w:p w14:paraId="33B7B926" w14:textId="2A46A8BE" w:rsidR="00F46333" w:rsidRPr="00726521" w:rsidRDefault="00F46333" w:rsidP="00E6301C">
      <w:pPr>
        <w:pStyle w:val="Sub-Titulo1"/>
      </w:pPr>
    </w:p>
    <w:p w14:paraId="73C454DE" w14:textId="4DF8AC4D" w:rsidR="00F46333" w:rsidRPr="00726521" w:rsidRDefault="00F46333" w:rsidP="00E6301C">
      <w:pPr>
        <w:pStyle w:val="Sub-Titulo1"/>
      </w:pPr>
    </w:p>
    <w:p w14:paraId="57F6F64A" w14:textId="38535970" w:rsidR="00F46333" w:rsidRPr="00726521" w:rsidRDefault="00F46333" w:rsidP="00E6301C">
      <w:pPr>
        <w:pStyle w:val="Sub-Titulo1"/>
      </w:pPr>
    </w:p>
    <w:p w14:paraId="709AEE62" w14:textId="02B8177F" w:rsidR="00F46333" w:rsidRPr="00726521" w:rsidRDefault="00F46333" w:rsidP="00E6301C">
      <w:pPr>
        <w:pStyle w:val="Sub-Titulo1"/>
      </w:pPr>
    </w:p>
    <w:p w14:paraId="6B6A1A35" w14:textId="607C5080" w:rsidR="00F46333" w:rsidRPr="00726521" w:rsidRDefault="00F46333" w:rsidP="00E6301C">
      <w:pPr>
        <w:pStyle w:val="Sub-Titulo1"/>
      </w:pPr>
    </w:p>
    <w:p w14:paraId="1C2928FA" w14:textId="7215B690" w:rsidR="00F46333" w:rsidRPr="00726521" w:rsidRDefault="00F46333" w:rsidP="00E6301C">
      <w:pPr>
        <w:pStyle w:val="Sub-Titulo1"/>
      </w:pPr>
    </w:p>
    <w:p w14:paraId="4609B7E9" w14:textId="7DE13A63" w:rsidR="00F46333" w:rsidRPr="00726521" w:rsidRDefault="00F46333" w:rsidP="00E6301C">
      <w:pPr>
        <w:pStyle w:val="Sub-Titulo1"/>
      </w:pPr>
    </w:p>
    <w:p w14:paraId="4489D283" w14:textId="765DD0D1" w:rsidR="00F46333" w:rsidRPr="00726521" w:rsidRDefault="00F46333" w:rsidP="00E6301C">
      <w:pPr>
        <w:pStyle w:val="Sub-Titulo1"/>
      </w:pPr>
    </w:p>
    <w:p w14:paraId="0820CAFB" w14:textId="6D17A5C5" w:rsidR="00F46333" w:rsidRPr="00726521" w:rsidRDefault="00F46333" w:rsidP="00E6301C">
      <w:pPr>
        <w:pStyle w:val="Sub-Titulo1"/>
      </w:pPr>
    </w:p>
    <w:p w14:paraId="3F3F6550" w14:textId="7E1E7384" w:rsidR="00F46333" w:rsidRPr="00726521" w:rsidRDefault="00F46333" w:rsidP="00E6301C">
      <w:pPr>
        <w:pStyle w:val="Sub-Titulo1"/>
      </w:pPr>
    </w:p>
    <w:p w14:paraId="71429DC4" w14:textId="23AB4A23" w:rsidR="00F46333" w:rsidRPr="00726521" w:rsidRDefault="00F46333" w:rsidP="00E6301C">
      <w:pPr>
        <w:pStyle w:val="Sub-Titulo1"/>
      </w:pPr>
    </w:p>
    <w:p w14:paraId="7D47E3C6" w14:textId="49FA1293" w:rsidR="00F46333" w:rsidRPr="00726521" w:rsidRDefault="00F46333" w:rsidP="00E6301C">
      <w:pPr>
        <w:pStyle w:val="Sub-Titulo1"/>
      </w:pPr>
    </w:p>
    <w:p w14:paraId="19A75DC2" w14:textId="44C49279" w:rsidR="00F46333" w:rsidRPr="00726521" w:rsidRDefault="00F46333" w:rsidP="00E6301C">
      <w:pPr>
        <w:pStyle w:val="Sub-Titulo1"/>
      </w:pPr>
    </w:p>
    <w:p w14:paraId="4434123C" w14:textId="743B3B79" w:rsidR="00F46333" w:rsidRPr="00726521" w:rsidRDefault="00F46333" w:rsidP="00E6301C">
      <w:pPr>
        <w:pStyle w:val="Sub-Titulo1"/>
      </w:pPr>
    </w:p>
    <w:p w14:paraId="1F65760A" w14:textId="77777777" w:rsidR="00F46333" w:rsidRPr="00726521" w:rsidRDefault="00F46333" w:rsidP="00E6301C">
      <w:pPr>
        <w:pStyle w:val="Sub-Titulo1"/>
      </w:pPr>
    </w:p>
    <w:p w14:paraId="5D31CCB5" w14:textId="62FC17EA" w:rsidR="00E6301C" w:rsidRPr="00726521" w:rsidRDefault="00E6301C">
      <w:pPr>
        <w:rPr>
          <w:rFonts w:ascii="Garamond" w:hAnsi="Garamond" w:cs="Times New Roman"/>
        </w:rPr>
      </w:pPr>
    </w:p>
    <w:sdt>
      <w:sdtPr>
        <w:rPr>
          <w:rFonts w:ascii="Garamond" w:eastAsiaTheme="minorHAnsi" w:hAnsi="Garamond" w:cs="Times New Roman"/>
          <w:color w:val="auto"/>
          <w:sz w:val="24"/>
          <w:szCs w:val="24"/>
          <w:lang w:eastAsia="en-US"/>
        </w:rPr>
        <w:id w:val="147333973"/>
        <w:docPartObj>
          <w:docPartGallery w:val="Table of Contents"/>
          <w:docPartUnique/>
        </w:docPartObj>
      </w:sdtPr>
      <w:sdtEndPr>
        <w:rPr>
          <w:b/>
          <w:bCs/>
          <w:sz w:val="22"/>
          <w:szCs w:val="22"/>
        </w:rPr>
      </w:sdtEndPr>
      <w:sdtContent>
        <w:p w14:paraId="4EF51B19" w14:textId="544E5C25" w:rsidR="0036196D" w:rsidRPr="00964D5D" w:rsidRDefault="0036196D" w:rsidP="00E6301C">
          <w:pPr>
            <w:pStyle w:val="CabealhodoSumrio"/>
            <w:spacing w:line="360" w:lineRule="auto"/>
            <w:jc w:val="both"/>
            <w:rPr>
              <w:rFonts w:ascii="Garamond" w:eastAsiaTheme="minorHAnsi" w:hAnsi="Garamond" w:cs="Times New Roman"/>
              <w:b/>
              <w:bCs/>
              <w:color w:val="auto"/>
              <w:lang w:eastAsia="en-US"/>
            </w:rPr>
          </w:pPr>
          <w:r w:rsidRPr="00964D5D">
            <w:rPr>
              <w:rFonts w:ascii="Garamond" w:hAnsi="Garamond" w:cs="Times New Roman"/>
              <w:b/>
              <w:bCs/>
              <w:color w:val="auto"/>
            </w:rPr>
            <w:t>Índice</w:t>
          </w:r>
        </w:p>
        <w:p w14:paraId="2CEA6DE6" w14:textId="522A34C2" w:rsidR="007141E9" w:rsidRDefault="0036196D">
          <w:pPr>
            <w:pStyle w:val="Sumrio1"/>
            <w:rPr>
              <w:rFonts w:asciiTheme="minorHAnsi" w:eastAsiaTheme="minorEastAsia" w:hAnsiTheme="minorHAnsi"/>
              <w:sz w:val="22"/>
              <w:szCs w:val="22"/>
              <w:lang w:val="pt-BR" w:eastAsia="pt-BR"/>
            </w:rPr>
          </w:pPr>
          <w:r w:rsidRPr="00A777F9">
            <w:rPr>
              <w:rFonts w:cs="Times New Roman"/>
            </w:rPr>
            <w:fldChar w:fldCharType="begin"/>
          </w:r>
          <w:r w:rsidRPr="00A777F9">
            <w:rPr>
              <w:rFonts w:cs="Times New Roman"/>
            </w:rPr>
            <w:instrText xml:space="preserve"> TOC \o "1-3" \h \z \u </w:instrText>
          </w:r>
          <w:r w:rsidRPr="00A777F9">
            <w:rPr>
              <w:rFonts w:cs="Times New Roman"/>
            </w:rPr>
            <w:fldChar w:fldCharType="separate"/>
          </w:r>
          <w:hyperlink w:anchor="_Toc82519512" w:history="1">
            <w:r w:rsidR="007141E9" w:rsidRPr="00BB6D3A">
              <w:rPr>
                <w:rStyle w:val="Hyperlink"/>
              </w:rPr>
              <w:t>AGRADECIMENTOS</w:t>
            </w:r>
            <w:r w:rsidR="007141E9">
              <w:rPr>
                <w:webHidden/>
              </w:rPr>
              <w:tab/>
              <w:t>IV</w:t>
            </w:r>
          </w:hyperlink>
        </w:p>
        <w:p w14:paraId="3886D3EA" w14:textId="2B4F94AD" w:rsidR="007141E9" w:rsidRDefault="007141E9">
          <w:pPr>
            <w:pStyle w:val="Sumrio1"/>
            <w:rPr>
              <w:rFonts w:asciiTheme="minorHAnsi" w:eastAsiaTheme="minorEastAsia" w:hAnsiTheme="minorHAnsi"/>
              <w:sz w:val="22"/>
              <w:szCs w:val="22"/>
              <w:lang w:val="pt-BR" w:eastAsia="pt-BR"/>
            </w:rPr>
          </w:pPr>
          <w:hyperlink w:anchor="_Toc82519513" w:history="1">
            <w:r w:rsidRPr="00BB6D3A">
              <w:rPr>
                <w:rStyle w:val="Hyperlink"/>
              </w:rPr>
              <w:t>RESUMO</w:t>
            </w:r>
            <w:r>
              <w:rPr>
                <w:webHidden/>
              </w:rPr>
              <w:tab/>
              <w:t>V</w:t>
            </w:r>
          </w:hyperlink>
        </w:p>
        <w:p w14:paraId="277C9D2A" w14:textId="274FCFB1" w:rsidR="007141E9" w:rsidRDefault="007141E9">
          <w:pPr>
            <w:pStyle w:val="Sumrio1"/>
            <w:rPr>
              <w:rFonts w:asciiTheme="minorHAnsi" w:eastAsiaTheme="minorEastAsia" w:hAnsiTheme="minorHAnsi"/>
              <w:sz w:val="22"/>
              <w:szCs w:val="22"/>
              <w:lang w:val="pt-BR" w:eastAsia="pt-BR"/>
            </w:rPr>
          </w:pPr>
          <w:hyperlink w:anchor="_Toc82519514" w:history="1">
            <w:r w:rsidRPr="00BB6D3A">
              <w:rPr>
                <w:rStyle w:val="Hyperlink"/>
              </w:rPr>
              <w:t>LISTA DE ABREVIAÇÕES E SIGLAS</w:t>
            </w:r>
            <w:r>
              <w:rPr>
                <w:webHidden/>
              </w:rPr>
              <w:tab/>
              <w:t>VI</w:t>
            </w:r>
          </w:hyperlink>
        </w:p>
        <w:p w14:paraId="72A60FF9" w14:textId="2FD7949B" w:rsidR="007141E9" w:rsidRDefault="007141E9">
          <w:pPr>
            <w:pStyle w:val="Sumrio1"/>
            <w:rPr>
              <w:rFonts w:asciiTheme="minorHAnsi" w:eastAsiaTheme="minorEastAsia" w:hAnsiTheme="minorHAnsi"/>
              <w:sz w:val="22"/>
              <w:szCs w:val="22"/>
              <w:lang w:val="pt-BR" w:eastAsia="pt-BR"/>
            </w:rPr>
          </w:pPr>
          <w:hyperlink w:anchor="_Toc82519515" w:history="1">
            <w:r w:rsidRPr="00BB6D3A">
              <w:rPr>
                <w:rStyle w:val="Hyperlink"/>
              </w:rPr>
              <w:t>LISTA DE FIGURAS</w:t>
            </w:r>
            <w:r>
              <w:rPr>
                <w:webHidden/>
              </w:rPr>
              <w:tab/>
              <w:t>VIII</w:t>
            </w:r>
          </w:hyperlink>
        </w:p>
        <w:p w14:paraId="67BFBABE" w14:textId="23BEC8A4" w:rsidR="007141E9" w:rsidRDefault="007141E9">
          <w:pPr>
            <w:pStyle w:val="Sumrio1"/>
            <w:rPr>
              <w:rFonts w:asciiTheme="minorHAnsi" w:eastAsiaTheme="minorEastAsia" w:hAnsiTheme="minorHAnsi"/>
              <w:sz w:val="22"/>
              <w:szCs w:val="22"/>
              <w:lang w:val="pt-BR" w:eastAsia="pt-BR"/>
            </w:rPr>
          </w:pPr>
          <w:hyperlink w:anchor="_Toc82519516" w:history="1">
            <w:r w:rsidRPr="00BB6D3A">
              <w:rPr>
                <w:rStyle w:val="Hyperlink"/>
              </w:rPr>
              <w:t>INTRODUÇÃO</w:t>
            </w:r>
            <w:r>
              <w:rPr>
                <w:webHidden/>
              </w:rPr>
              <w:tab/>
            </w:r>
            <w:r>
              <w:rPr>
                <w:webHidden/>
              </w:rPr>
              <w:fldChar w:fldCharType="begin"/>
            </w:r>
            <w:r>
              <w:rPr>
                <w:webHidden/>
              </w:rPr>
              <w:instrText xml:space="preserve"> PAGEREF _Toc82519516 \h </w:instrText>
            </w:r>
            <w:r>
              <w:rPr>
                <w:webHidden/>
              </w:rPr>
            </w:r>
            <w:r>
              <w:rPr>
                <w:webHidden/>
              </w:rPr>
              <w:fldChar w:fldCharType="separate"/>
            </w:r>
            <w:r>
              <w:rPr>
                <w:webHidden/>
              </w:rPr>
              <w:t>1</w:t>
            </w:r>
            <w:r>
              <w:rPr>
                <w:webHidden/>
              </w:rPr>
              <w:fldChar w:fldCharType="end"/>
            </w:r>
          </w:hyperlink>
        </w:p>
        <w:p w14:paraId="416BEB75" w14:textId="053813E5" w:rsidR="007141E9" w:rsidRDefault="007141E9">
          <w:pPr>
            <w:pStyle w:val="Sumrio1"/>
            <w:rPr>
              <w:rFonts w:asciiTheme="minorHAnsi" w:eastAsiaTheme="minorEastAsia" w:hAnsiTheme="minorHAnsi"/>
              <w:sz w:val="22"/>
              <w:szCs w:val="22"/>
              <w:lang w:val="pt-BR" w:eastAsia="pt-BR"/>
            </w:rPr>
          </w:pPr>
          <w:hyperlink w:anchor="_Toc82519517" w:history="1">
            <w:r w:rsidRPr="00BB6D3A">
              <w:rPr>
                <w:rStyle w:val="Hyperlink"/>
                <w:rFonts w:cs="Times New Roman"/>
              </w:rPr>
              <w:t>CAPÍTULO 1: A ECONOMIA CIRCULAR E AS TECNOLOGIAS FOTÓNICAS</w:t>
            </w:r>
            <w:r>
              <w:rPr>
                <w:webHidden/>
              </w:rPr>
              <w:tab/>
            </w:r>
            <w:r>
              <w:rPr>
                <w:webHidden/>
              </w:rPr>
              <w:fldChar w:fldCharType="begin"/>
            </w:r>
            <w:r>
              <w:rPr>
                <w:webHidden/>
              </w:rPr>
              <w:instrText xml:space="preserve"> PAGEREF _Toc82519517 \h </w:instrText>
            </w:r>
            <w:r>
              <w:rPr>
                <w:webHidden/>
              </w:rPr>
            </w:r>
            <w:r>
              <w:rPr>
                <w:webHidden/>
              </w:rPr>
              <w:fldChar w:fldCharType="separate"/>
            </w:r>
            <w:r>
              <w:rPr>
                <w:webHidden/>
              </w:rPr>
              <w:t>4</w:t>
            </w:r>
            <w:r>
              <w:rPr>
                <w:webHidden/>
              </w:rPr>
              <w:fldChar w:fldCharType="end"/>
            </w:r>
          </w:hyperlink>
        </w:p>
        <w:p w14:paraId="6434B893" w14:textId="549AAE6E" w:rsidR="007141E9" w:rsidRDefault="007141E9">
          <w:pPr>
            <w:pStyle w:val="Sumrio2"/>
            <w:tabs>
              <w:tab w:val="right" w:leader="dot" w:pos="8494"/>
            </w:tabs>
            <w:rPr>
              <w:rFonts w:eastAsiaTheme="minorEastAsia"/>
              <w:noProof/>
              <w:lang w:val="pt-BR" w:eastAsia="pt-BR"/>
            </w:rPr>
          </w:pPr>
          <w:hyperlink w:anchor="_Toc82519518" w:history="1">
            <w:r w:rsidRPr="00BB6D3A">
              <w:rPr>
                <w:rStyle w:val="Hyperlink"/>
                <w:rFonts w:ascii="Garamond" w:hAnsi="Garamond" w:cs="Times New Roman"/>
                <w:noProof/>
              </w:rPr>
              <w:t>1.1 As condicionantes biofísicas da economia</w:t>
            </w:r>
            <w:r>
              <w:rPr>
                <w:noProof/>
                <w:webHidden/>
              </w:rPr>
              <w:tab/>
            </w:r>
            <w:r>
              <w:rPr>
                <w:noProof/>
                <w:webHidden/>
              </w:rPr>
              <w:fldChar w:fldCharType="begin"/>
            </w:r>
            <w:r>
              <w:rPr>
                <w:noProof/>
                <w:webHidden/>
              </w:rPr>
              <w:instrText xml:space="preserve"> PAGEREF _Toc82519518 \h </w:instrText>
            </w:r>
            <w:r>
              <w:rPr>
                <w:noProof/>
                <w:webHidden/>
              </w:rPr>
            </w:r>
            <w:r>
              <w:rPr>
                <w:noProof/>
                <w:webHidden/>
              </w:rPr>
              <w:fldChar w:fldCharType="separate"/>
            </w:r>
            <w:r>
              <w:rPr>
                <w:noProof/>
                <w:webHidden/>
              </w:rPr>
              <w:t>4</w:t>
            </w:r>
            <w:r>
              <w:rPr>
                <w:noProof/>
                <w:webHidden/>
              </w:rPr>
              <w:fldChar w:fldCharType="end"/>
            </w:r>
          </w:hyperlink>
        </w:p>
        <w:p w14:paraId="5599CDC5" w14:textId="582051C3" w:rsidR="007141E9" w:rsidRDefault="007141E9">
          <w:pPr>
            <w:pStyle w:val="Sumrio2"/>
            <w:tabs>
              <w:tab w:val="right" w:leader="dot" w:pos="8494"/>
            </w:tabs>
            <w:rPr>
              <w:rFonts w:eastAsiaTheme="minorEastAsia"/>
              <w:noProof/>
              <w:lang w:val="pt-BR" w:eastAsia="pt-BR"/>
            </w:rPr>
          </w:pPr>
          <w:hyperlink w:anchor="_Toc82519519" w:history="1">
            <w:r w:rsidRPr="00BB6D3A">
              <w:rPr>
                <w:rStyle w:val="Hyperlink"/>
                <w:rFonts w:ascii="Garamond" w:eastAsia="Arial" w:hAnsi="Garamond" w:cs="Times New Roman"/>
                <w:noProof/>
              </w:rPr>
              <w:t>1.2. O esgotamento do atual modelo económico linear</w:t>
            </w:r>
            <w:r>
              <w:rPr>
                <w:noProof/>
                <w:webHidden/>
              </w:rPr>
              <w:tab/>
            </w:r>
            <w:r>
              <w:rPr>
                <w:noProof/>
                <w:webHidden/>
              </w:rPr>
              <w:fldChar w:fldCharType="begin"/>
            </w:r>
            <w:r>
              <w:rPr>
                <w:noProof/>
                <w:webHidden/>
              </w:rPr>
              <w:instrText xml:space="preserve"> PAGEREF _Toc82519519 \h </w:instrText>
            </w:r>
            <w:r>
              <w:rPr>
                <w:noProof/>
                <w:webHidden/>
              </w:rPr>
            </w:r>
            <w:r>
              <w:rPr>
                <w:noProof/>
                <w:webHidden/>
              </w:rPr>
              <w:fldChar w:fldCharType="separate"/>
            </w:r>
            <w:r>
              <w:rPr>
                <w:noProof/>
                <w:webHidden/>
              </w:rPr>
              <w:t>5</w:t>
            </w:r>
            <w:r>
              <w:rPr>
                <w:noProof/>
                <w:webHidden/>
              </w:rPr>
              <w:fldChar w:fldCharType="end"/>
            </w:r>
          </w:hyperlink>
        </w:p>
        <w:p w14:paraId="0877EDC4" w14:textId="48004D57" w:rsidR="007141E9" w:rsidRDefault="007141E9">
          <w:pPr>
            <w:pStyle w:val="Sumrio2"/>
            <w:tabs>
              <w:tab w:val="right" w:leader="dot" w:pos="8494"/>
            </w:tabs>
            <w:rPr>
              <w:rFonts w:eastAsiaTheme="minorEastAsia"/>
              <w:noProof/>
              <w:lang w:val="pt-BR" w:eastAsia="pt-BR"/>
            </w:rPr>
          </w:pPr>
          <w:hyperlink w:anchor="_Toc82519520" w:history="1">
            <w:r w:rsidRPr="00BB6D3A">
              <w:rPr>
                <w:rStyle w:val="Hyperlink"/>
                <w:rFonts w:ascii="Garamond" w:eastAsia="Arial" w:hAnsi="Garamond" w:cs="Times New Roman"/>
                <w:noProof/>
              </w:rPr>
              <w:t>1.3. A Economia Circular e seus princípios</w:t>
            </w:r>
            <w:r>
              <w:rPr>
                <w:noProof/>
                <w:webHidden/>
              </w:rPr>
              <w:tab/>
            </w:r>
            <w:r>
              <w:rPr>
                <w:noProof/>
                <w:webHidden/>
              </w:rPr>
              <w:fldChar w:fldCharType="begin"/>
            </w:r>
            <w:r>
              <w:rPr>
                <w:noProof/>
                <w:webHidden/>
              </w:rPr>
              <w:instrText xml:space="preserve"> PAGEREF _Toc82519520 \h </w:instrText>
            </w:r>
            <w:r>
              <w:rPr>
                <w:noProof/>
                <w:webHidden/>
              </w:rPr>
            </w:r>
            <w:r>
              <w:rPr>
                <w:noProof/>
                <w:webHidden/>
              </w:rPr>
              <w:fldChar w:fldCharType="separate"/>
            </w:r>
            <w:r>
              <w:rPr>
                <w:noProof/>
                <w:webHidden/>
              </w:rPr>
              <w:t>7</w:t>
            </w:r>
            <w:r>
              <w:rPr>
                <w:noProof/>
                <w:webHidden/>
              </w:rPr>
              <w:fldChar w:fldCharType="end"/>
            </w:r>
          </w:hyperlink>
        </w:p>
        <w:p w14:paraId="7BE91A98" w14:textId="7677FCB2" w:rsidR="007141E9" w:rsidRDefault="007141E9">
          <w:pPr>
            <w:pStyle w:val="Sumrio2"/>
            <w:tabs>
              <w:tab w:val="right" w:leader="dot" w:pos="8494"/>
            </w:tabs>
            <w:rPr>
              <w:rFonts w:eastAsiaTheme="minorEastAsia"/>
              <w:noProof/>
              <w:lang w:val="pt-BR" w:eastAsia="pt-BR"/>
            </w:rPr>
          </w:pPr>
          <w:hyperlink w:anchor="_Toc82519521" w:history="1">
            <w:r w:rsidRPr="00BB6D3A">
              <w:rPr>
                <w:rStyle w:val="Hyperlink"/>
                <w:rFonts w:ascii="Garamond" w:eastAsia="Arial" w:hAnsi="Garamond" w:cs="Times New Roman"/>
                <w:noProof/>
              </w:rPr>
              <w:t>1.4. Outros conceitos</w:t>
            </w:r>
            <w:r>
              <w:rPr>
                <w:noProof/>
                <w:webHidden/>
              </w:rPr>
              <w:tab/>
            </w:r>
            <w:r>
              <w:rPr>
                <w:noProof/>
                <w:webHidden/>
              </w:rPr>
              <w:fldChar w:fldCharType="begin"/>
            </w:r>
            <w:r>
              <w:rPr>
                <w:noProof/>
                <w:webHidden/>
              </w:rPr>
              <w:instrText xml:space="preserve"> PAGEREF _Toc82519521 \h </w:instrText>
            </w:r>
            <w:r>
              <w:rPr>
                <w:noProof/>
                <w:webHidden/>
              </w:rPr>
            </w:r>
            <w:r>
              <w:rPr>
                <w:noProof/>
                <w:webHidden/>
              </w:rPr>
              <w:fldChar w:fldCharType="separate"/>
            </w:r>
            <w:r>
              <w:rPr>
                <w:noProof/>
                <w:webHidden/>
              </w:rPr>
              <w:t>11</w:t>
            </w:r>
            <w:r>
              <w:rPr>
                <w:noProof/>
                <w:webHidden/>
              </w:rPr>
              <w:fldChar w:fldCharType="end"/>
            </w:r>
          </w:hyperlink>
        </w:p>
        <w:p w14:paraId="38AE215F" w14:textId="18DA4D70" w:rsidR="007141E9" w:rsidRDefault="007141E9">
          <w:pPr>
            <w:pStyle w:val="Sumrio3"/>
            <w:tabs>
              <w:tab w:val="right" w:leader="dot" w:pos="8494"/>
            </w:tabs>
            <w:rPr>
              <w:rFonts w:eastAsiaTheme="minorEastAsia"/>
              <w:noProof/>
              <w:lang w:val="pt-BR" w:eastAsia="pt-BR"/>
            </w:rPr>
          </w:pPr>
          <w:hyperlink w:anchor="_Toc82519522" w:history="1">
            <w:r w:rsidRPr="00BB6D3A">
              <w:rPr>
                <w:rStyle w:val="Hyperlink"/>
                <w:rFonts w:ascii="Garamond" w:eastAsia="Arial" w:hAnsi="Garamond" w:cs="Times New Roman"/>
                <w:noProof/>
              </w:rPr>
              <w:t xml:space="preserve">1.4.1. </w:t>
            </w:r>
            <w:r w:rsidRPr="00BB6D3A">
              <w:rPr>
                <w:rStyle w:val="Hyperlink"/>
                <w:rFonts w:ascii="Garamond" w:eastAsia="Arial" w:hAnsi="Garamond" w:cs="Times New Roman"/>
                <w:i/>
                <w:iCs/>
                <w:noProof/>
              </w:rPr>
              <w:t xml:space="preserve">Cradle to Cradle </w:t>
            </w:r>
            <w:r w:rsidRPr="00BB6D3A">
              <w:rPr>
                <w:rStyle w:val="Hyperlink"/>
                <w:rFonts w:ascii="Garamond" w:eastAsia="Arial" w:hAnsi="Garamond" w:cs="Times New Roman"/>
                <w:noProof/>
              </w:rPr>
              <w:t>(C2C)</w:t>
            </w:r>
            <w:r>
              <w:rPr>
                <w:noProof/>
                <w:webHidden/>
              </w:rPr>
              <w:tab/>
            </w:r>
            <w:r>
              <w:rPr>
                <w:noProof/>
                <w:webHidden/>
              </w:rPr>
              <w:fldChar w:fldCharType="begin"/>
            </w:r>
            <w:r>
              <w:rPr>
                <w:noProof/>
                <w:webHidden/>
              </w:rPr>
              <w:instrText xml:space="preserve"> PAGEREF _Toc82519522 \h </w:instrText>
            </w:r>
            <w:r>
              <w:rPr>
                <w:noProof/>
                <w:webHidden/>
              </w:rPr>
            </w:r>
            <w:r>
              <w:rPr>
                <w:noProof/>
                <w:webHidden/>
              </w:rPr>
              <w:fldChar w:fldCharType="separate"/>
            </w:r>
            <w:r>
              <w:rPr>
                <w:noProof/>
                <w:webHidden/>
              </w:rPr>
              <w:t>11</w:t>
            </w:r>
            <w:r>
              <w:rPr>
                <w:noProof/>
                <w:webHidden/>
              </w:rPr>
              <w:fldChar w:fldCharType="end"/>
            </w:r>
          </w:hyperlink>
        </w:p>
        <w:p w14:paraId="0B42FF93" w14:textId="6AD29EAB" w:rsidR="007141E9" w:rsidRDefault="007141E9">
          <w:pPr>
            <w:pStyle w:val="Sumrio3"/>
            <w:tabs>
              <w:tab w:val="right" w:leader="dot" w:pos="8494"/>
            </w:tabs>
            <w:rPr>
              <w:rFonts w:eastAsiaTheme="minorEastAsia"/>
              <w:noProof/>
              <w:lang w:val="pt-BR" w:eastAsia="pt-BR"/>
            </w:rPr>
          </w:pPr>
          <w:hyperlink w:anchor="_Toc82519523" w:history="1">
            <w:r w:rsidRPr="00BB6D3A">
              <w:rPr>
                <w:rStyle w:val="Hyperlink"/>
                <w:rFonts w:ascii="Garamond" w:eastAsia="Arial" w:hAnsi="Garamond" w:cs="Times New Roman"/>
                <w:noProof/>
              </w:rPr>
              <w:t>1.4.2. Ecologia Industrial (EI)</w:t>
            </w:r>
            <w:r>
              <w:rPr>
                <w:noProof/>
                <w:webHidden/>
              </w:rPr>
              <w:tab/>
            </w:r>
            <w:r>
              <w:rPr>
                <w:noProof/>
                <w:webHidden/>
              </w:rPr>
              <w:fldChar w:fldCharType="begin"/>
            </w:r>
            <w:r>
              <w:rPr>
                <w:noProof/>
                <w:webHidden/>
              </w:rPr>
              <w:instrText xml:space="preserve"> PAGEREF _Toc82519523 \h </w:instrText>
            </w:r>
            <w:r>
              <w:rPr>
                <w:noProof/>
                <w:webHidden/>
              </w:rPr>
            </w:r>
            <w:r>
              <w:rPr>
                <w:noProof/>
                <w:webHidden/>
              </w:rPr>
              <w:fldChar w:fldCharType="separate"/>
            </w:r>
            <w:r>
              <w:rPr>
                <w:noProof/>
                <w:webHidden/>
              </w:rPr>
              <w:t>12</w:t>
            </w:r>
            <w:r>
              <w:rPr>
                <w:noProof/>
                <w:webHidden/>
              </w:rPr>
              <w:fldChar w:fldCharType="end"/>
            </w:r>
          </w:hyperlink>
        </w:p>
        <w:p w14:paraId="24535783" w14:textId="599E822C" w:rsidR="007141E9" w:rsidRDefault="007141E9">
          <w:pPr>
            <w:pStyle w:val="Sumrio3"/>
            <w:tabs>
              <w:tab w:val="right" w:leader="dot" w:pos="8494"/>
            </w:tabs>
            <w:rPr>
              <w:rFonts w:eastAsiaTheme="minorEastAsia"/>
              <w:noProof/>
              <w:lang w:val="pt-BR" w:eastAsia="pt-BR"/>
            </w:rPr>
          </w:pPr>
          <w:hyperlink w:anchor="_Toc82519524" w:history="1">
            <w:r w:rsidRPr="00BB6D3A">
              <w:rPr>
                <w:rStyle w:val="Hyperlink"/>
                <w:rFonts w:ascii="Garamond" w:eastAsia="Arial" w:hAnsi="Garamond" w:cs="Times New Roman"/>
                <w:noProof/>
              </w:rPr>
              <w:t>1.4.3. Simbiose industrial (SI)</w:t>
            </w:r>
            <w:r>
              <w:rPr>
                <w:noProof/>
                <w:webHidden/>
              </w:rPr>
              <w:tab/>
            </w:r>
            <w:r>
              <w:rPr>
                <w:noProof/>
                <w:webHidden/>
              </w:rPr>
              <w:fldChar w:fldCharType="begin"/>
            </w:r>
            <w:r>
              <w:rPr>
                <w:noProof/>
                <w:webHidden/>
              </w:rPr>
              <w:instrText xml:space="preserve"> PAGEREF _Toc82519524 \h </w:instrText>
            </w:r>
            <w:r>
              <w:rPr>
                <w:noProof/>
                <w:webHidden/>
              </w:rPr>
            </w:r>
            <w:r>
              <w:rPr>
                <w:noProof/>
                <w:webHidden/>
              </w:rPr>
              <w:fldChar w:fldCharType="separate"/>
            </w:r>
            <w:r>
              <w:rPr>
                <w:noProof/>
                <w:webHidden/>
              </w:rPr>
              <w:t>14</w:t>
            </w:r>
            <w:r>
              <w:rPr>
                <w:noProof/>
                <w:webHidden/>
              </w:rPr>
              <w:fldChar w:fldCharType="end"/>
            </w:r>
          </w:hyperlink>
        </w:p>
        <w:p w14:paraId="2C50FD68" w14:textId="2F04CC30" w:rsidR="007141E9" w:rsidRDefault="007141E9">
          <w:pPr>
            <w:pStyle w:val="Sumrio2"/>
            <w:tabs>
              <w:tab w:val="right" w:leader="dot" w:pos="8494"/>
            </w:tabs>
            <w:rPr>
              <w:rFonts w:eastAsiaTheme="minorEastAsia"/>
              <w:noProof/>
              <w:lang w:val="pt-BR" w:eastAsia="pt-BR"/>
            </w:rPr>
          </w:pPr>
          <w:hyperlink w:anchor="_Toc82519525" w:history="1">
            <w:r w:rsidRPr="00BB6D3A">
              <w:rPr>
                <w:rStyle w:val="Hyperlink"/>
                <w:rFonts w:ascii="Garamond" w:hAnsi="Garamond" w:cs="Times New Roman"/>
                <w:noProof/>
              </w:rPr>
              <w:t>1.5. A Fotónica</w:t>
            </w:r>
            <w:r>
              <w:rPr>
                <w:noProof/>
                <w:webHidden/>
              </w:rPr>
              <w:tab/>
            </w:r>
            <w:r>
              <w:rPr>
                <w:noProof/>
                <w:webHidden/>
              </w:rPr>
              <w:fldChar w:fldCharType="begin"/>
            </w:r>
            <w:r>
              <w:rPr>
                <w:noProof/>
                <w:webHidden/>
              </w:rPr>
              <w:instrText xml:space="preserve"> PAGEREF _Toc82519525 \h </w:instrText>
            </w:r>
            <w:r>
              <w:rPr>
                <w:noProof/>
                <w:webHidden/>
              </w:rPr>
            </w:r>
            <w:r>
              <w:rPr>
                <w:noProof/>
                <w:webHidden/>
              </w:rPr>
              <w:fldChar w:fldCharType="separate"/>
            </w:r>
            <w:r>
              <w:rPr>
                <w:noProof/>
                <w:webHidden/>
              </w:rPr>
              <w:t>15</w:t>
            </w:r>
            <w:r>
              <w:rPr>
                <w:noProof/>
                <w:webHidden/>
              </w:rPr>
              <w:fldChar w:fldCharType="end"/>
            </w:r>
          </w:hyperlink>
        </w:p>
        <w:p w14:paraId="3A1636D4" w14:textId="05D6D47F" w:rsidR="007141E9" w:rsidRDefault="007141E9">
          <w:pPr>
            <w:pStyle w:val="Sumrio1"/>
            <w:rPr>
              <w:rFonts w:asciiTheme="minorHAnsi" w:eastAsiaTheme="minorEastAsia" w:hAnsiTheme="minorHAnsi"/>
              <w:sz w:val="22"/>
              <w:szCs w:val="22"/>
              <w:lang w:val="pt-BR" w:eastAsia="pt-BR"/>
            </w:rPr>
          </w:pPr>
          <w:hyperlink w:anchor="_Toc82519526" w:history="1">
            <w:r w:rsidRPr="00BB6D3A">
              <w:rPr>
                <w:rStyle w:val="Hyperlink"/>
                <w:rFonts w:cs="Times New Roman"/>
              </w:rPr>
              <w:t>CAPÍTULO 2: O papel da fotónica e da economia circular nas políticas europeias de transição para uma economia de baixo carbono</w:t>
            </w:r>
            <w:r>
              <w:rPr>
                <w:webHidden/>
              </w:rPr>
              <w:tab/>
            </w:r>
            <w:r>
              <w:rPr>
                <w:webHidden/>
              </w:rPr>
              <w:fldChar w:fldCharType="begin"/>
            </w:r>
            <w:r>
              <w:rPr>
                <w:webHidden/>
              </w:rPr>
              <w:instrText xml:space="preserve"> PAGEREF _Toc82519526 \h </w:instrText>
            </w:r>
            <w:r>
              <w:rPr>
                <w:webHidden/>
              </w:rPr>
            </w:r>
            <w:r>
              <w:rPr>
                <w:webHidden/>
              </w:rPr>
              <w:fldChar w:fldCharType="separate"/>
            </w:r>
            <w:r>
              <w:rPr>
                <w:webHidden/>
              </w:rPr>
              <w:t>18</w:t>
            </w:r>
            <w:r>
              <w:rPr>
                <w:webHidden/>
              </w:rPr>
              <w:fldChar w:fldCharType="end"/>
            </w:r>
          </w:hyperlink>
        </w:p>
        <w:p w14:paraId="014237C4" w14:textId="529C939F" w:rsidR="007141E9" w:rsidRDefault="007141E9">
          <w:pPr>
            <w:pStyle w:val="Sumrio2"/>
            <w:tabs>
              <w:tab w:val="right" w:leader="dot" w:pos="8494"/>
            </w:tabs>
            <w:rPr>
              <w:rFonts w:eastAsiaTheme="minorEastAsia"/>
              <w:noProof/>
              <w:lang w:val="pt-BR" w:eastAsia="pt-BR"/>
            </w:rPr>
          </w:pPr>
          <w:hyperlink w:anchor="_Toc82519527" w:history="1">
            <w:r w:rsidRPr="00BB6D3A">
              <w:rPr>
                <w:rStyle w:val="Hyperlink"/>
                <w:rFonts w:ascii="Garamond" w:hAnsi="Garamond" w:cs="Times New Roman"/>
                <w:noProof/>
              </w:rPr>
              <w:t>2.1. O Pacto Ecológico Europeu</w:t>
            </w:r>
            <w:r>
              <w:rPr>
                <w:noProof/>
                <w:webHidden/>
              </w:rPr>
              <w:tab/>
            </w:r>
            <w:r>
              <w:rPr>
                <w:noProof/>
                <w:webHidden/>
              </w:rPr>
              <w:fldChar w:fldCharType="begin"/>
            </w:r>
            <w:r>
              <w:rPr>
                <w:noProof/>
                <w:webHidden/>
              </w:rPr>
              <w:instrText xml:space="preserve"> PAGEREF _Toc82519527 \h </w:instrText>
            </w:r>
            <w:r>
              <w:rPr>
                <w:noProof/>
                <w:webHidden/>
              </w:rPr>
            </w:r>
            <w:r>
              <w:rPr>
                <w:noProof/>
                <w:webHidden/>
              </w:rPr>
              <w:fldChar w:fldCharType="separate"/>
            </w:r>
            <w:r>
              <w:rPr>
                <w:noProof/>
                <w:webHidden/>
              </w:rPr>
              <w:t>18</w:t>
            </w:r>
            <w:r>
              <w:rPr>
                <w:noProof/>
                <w:webHidden/>
              </w:rPr>
              <w:fldChar w:fldCharType="end"/>
            </w:r>
          </w:hyperlink>
        </w:p>
        <w:p w14:paraId="6461F806" w14:textId="1FE1E252" w:rsidR="007141E9" w:rsidRDefault="007141E9">
          <w:pPr>
            <w:pStyle w:val="Sumrio2"/>
            <w:tabs>
              <w:tab w:val="right" w:leader="dot" w:pos="8494"/>
            </w:tabs>
            <w:rPr>
              <w:rFonts w:eastAsiaTheme="minorEastAsia"/>
              <w:noProof/>
              <w:lang w:val="pt-BR" w:eastAsia="pt-BR"/>
            </w:rPr>
          </w:pPr>
          <w:hyperlink w:anchor="_Toc82519528" w:history="1">
            <w:r w:rsidRPr="00BB6D3A">
              <w:rPr>
                <w:rStyle w:val="Hyperlink"/>
                <w:rFonts w:ascii="Garamond" w:hAnsi="Garamond" w:cs="Times New Roman"/>
                <w:noProof/>
              </w:rPr>
              <w:t>2.2 A fotónica na Europa</w:t>
            </w:r>
            <w:r>
              <w:rPr>
                <w:noProof/>
                <w:webHidden/>
              </w:rPr>
              <w:tab/>
            </w:r>
            <w:r>
              <w:rPr>
                <w:noProof/>
                <w:webHidden/>
              </w:rPr>
              <w:fldChar w:fldCharType="begin"/>
            </w:r>
            <w:r>
              <w:rPr>
                <w:noProof/>
                <w:webHidden/>
              </w:rPr>
              <w:instrText xml:space="preserve"> PAGEREF _Toc82519528 \h </w:instrText>
            </w:r>
            <w:r>
              <w:rPr>
                <w:noProof/>
                <w:webHidden/>
              </w:rPr>
            </w:r>
            <w:r>
              <w:rPr>
                <w:noProof/>
                <w:webHidden/>
              </w:rPr>
              <w:fldChar w:fldCharType="separate"/>
            </w:r>
            <w:r>
              <w:rPr>
                <w:noProof/>
                <w:webHidden/>
              </w:rPr>
              <w:t>20</w:t>
            </w:r>
            <w:r>
              <w:rPr>
                <w:noProof/>
                <w:webHidden/>
              </w:rPr>
              <w:fldChar w:fldCharType="end"/>
            </w:r>
          </w:hyperlink>
        </w:p>
        <w:p w14:paraId="1D74E343" w14:textId="2D78F9BF" w:rsidR="007141E9" w:rsidRDefault="007141E9">
          <w:pPr>
            <w:pStyle w:val="Sumrio3"/>
            <w:tabs>
              <w:tab w:val="right" w:leader="dot" w:pos="8494"/>
            </w:tabs>
            <w:rPr>
              <w:rFonts w:eastAsiaTheme="minorEastAsia"/>
              <w:noProof/>
              <w:lang w:val="pt-BR" w:eastAsia="pt-BR"/>
            </w:rPr>
          </w:pPr>
          <w:hyperlink w:anchor="_Toc82519529" w:history="1">
            <w:r w:rsidRPr="00BB6D3A">
              <w:rPr>
                <w:rStyle w:val="Hyperlink"/>
                <w:rFonts w:ascii="Garamond" w:hAnsi="Garamond"/>
                <w:noProof/>
              </w:rPr>
              <w:t>2.2.1. A nova estratégia industrial da Europa</w:t>
            </w:r>
            <w:r>
              <w:rPr>
                <w:noProof/>
                <w:webHidden/>
              </w:rPr>
              <w:tab/>
            </w:r>
            <w:r>
              <w:rPr>
                <w:noProof/>
                <w:webHidden/>
              </w:rPr>
              <w:fldChar w:fldCharType="begin"/>
            </w:r>
            <w:r>
              <w:rPr>
                <w:noProof/>
                <w:webHidden/>
              </w:rPr>
              <w:instrText xml:space="preserve"> PAGEREF _Toc82519529 \h </w:instrText>
            </w:r>
            <w:r>
              <w:rPr>
                <w:noProof/>
                <w:webHidden/>
              </w:rPr>
            </w:r>
            <w:r>
              <w:rPr>
                <w:noProof/>
                <w:webHidden/>
              </w:rPr>
              <w:fldChar w:fldCharType="separate"/>
            </w:r>
            <w:r>
              <w:rPr>
                <w:noProof/>
                <w:webHidden/>
              </w:rPr>
              <w:t>25</w:t>
            </w:r>
            <w:r>
              <w:rPr>
                <w:noProof/>
                <w:webHidden/>
              </w:rPr>
              <w:fldChar w:fldCharType="end"/>
            </w:r>
          </w:hyperlink>
        </w:p>
        <w:p w14:paraId="283F418E" w14:textId="4F4EA3EC" w:rsidR="007141E9" w:rsidRDefault="007141E9">
          <w:pPr>
            <w:pStyle w:val="Sumrio2"/>
            <w:tabs>
              <w:tab w:val="right" w:leader="dot" w:pos="8494"/>
            </w:tabs>
            <w:rPr>
              <w:rFonts w:eastAsiaTheme="minorEastAsia"/>
              <w:noProof/>
              <w:lang w:val="pt-BR" w:eastAsia="pt-BR"/>
            </w:rPr>
          </w:pPr>
          <w:hyperlink w:anchor="_Toc82519530" w:history="1">
            <w:r w:rsidRPr="00BB6D3A">
              <w:rPr>
                <w:rStyle w:val="Hyperlink"/>
                <w:rFonts w:ascii="Garamond" w:hAnsi="Garamond" w:cs="Times New Roman"/>
                <w:noProof/>
              </w:rPr>
              <w:t>2.3. A Economia Circular na Europa</w:t>
            </w:r>
            <w:r>
              <w:rPr>
                <w:noProof/>
                <w:webHidden/>
              </w:rPr>
              <w:tab/>
            </w:r>
            <w:r>
              <w:rPr>
                <w:noProof/>
                <w:webHidden/>
              </w:rPr>
              <w:fldChar w:fldCharType="begin"/>
            </w:r>
            <w:r>
              <w:rPr>
                <w:noProof/>
                <w:webHidden/>
              </w:rPr>
              <w:instrText xml:space="preserve"> PAGEREF _Toc82519530 \h </w:instrText>
            </w:r>
            <w:r>
              <w:rPr>
                <w:noProof/>
                <w:webHidden/>
              </w:rPr>
            </w:r>
            <w:r>
              <w:rPr>
                <w:noProof/>
                <w:webHidden/>
              </w:rPr>
              <w:fldChar w:fldCharType="separate"/>
            </w:r>
            <w:r>
              <w:rPr>
                <w:noProof/>
                <w:webHidden/>
              </w:rPr>
              <w:t>26</w:t>
            </w:r>
            <w:r>
              <w:rPr>
                <w:noProof/>
                <w:webHidden/>
              </w:rPr>
              <w:fldChar w:fldCharType="end"/>
            </w:r>
          </w:hyperlink>
        </w:p>
        <w:p w14:paraId="1DC2B19D" w14:textId="311C57A8" w:rsidR="007141E9" w:rsidRDefault="007141E9">
          <w:pPr>
            <w:pStyle w:val="Sumrio3"/>
            <w:tabs>
              <w:tab w:val="right" w:leader="dot" w:pos="8494"/>
            </w:tabs>
            <w:rPr>
              <w:rFonts w:eastAsiaTheme="minorEastAsia"/>
              <w:noProof/>
              <w:lang w:val="pt-BR" w:eastAsia="pt-BR"/>
            </w:rPr>
          </w:pPr>
          <w:hyperlink w:anchor="_Toc82519531" w:history="1">
            <w:r w:rsidRPr="00BB6D3A">
              <w:rPr>
                <w:rStyle w:val="Hyperlink"/>
                <w:rFonts w:ascii="Garamond" w:eastAsia="Arial" w:hAnsi="Garamond" w:cs="Times New Roman"/>
                <w:noProof/>
              </w:rPr>
              <w:t>2.3.1 “</w:t>
            </w:r>
            <w:r w:rsidRPr="00BB6D3A">
              <w:rPr>
                <w:rStyle w:val="Hyperlink"/>
                <w:rFonts w:ascii="Garamond" w:eastAsia="Arial" w:hAnsi="Garamond" w:cs="Times New Roman"/>
                <w:i/>
                <w:noProof/>
              </w:rPr>
              <w:t>Closing the Loop”</w:t>
            </w:r>
            <w:r w:rsidRPr="00BB6D3A">
              <w:rPr>
                <w:rStyle w:val="Hyperlink"/>
                <w:rFonts w:ascii="Garamond" w:eastAsia="Arial" w:hAnsi="Garamond" w:cs="Times New Roman"/>
                <w:noProof/>
              </w:rPr>
              <w:t xml:space="preserve"> – O Plano de Ação da União Europeia para a Economia Circular – PAEC</w:t>
            </w:r>
            <w:r>
              <w:rPr>
                <w:noProof/>
                <w:webHidden/>
              </w:rPr>
              <w:tab/>
            </w:r>
            <w:r>
              <w:rPr>
                <w:noProof/>
                <w:webHidden/>
              </w:rPr>
              <w:fldChar w:fldCharType="begin"/>
            </w:r>
            <w:r>
              <w:rPr>
                <w:noProof/>
                <w:webHidden/>
              </w:rPr>
              <w:instrText xml:space="preserve"> PAGEREF _Toc82519531 \h </w:instrText>
            </w:r>
            <w:r>
              <w:rPr>
                <w:noProof/>
                <w:webHidden/>
              </w:rPr>
            </w:r>
            <w:r>
              <w:rPr>
                <w:noProof/>
                <w:webHidden/>
              </w:rPr>
              <w:fldChar w:fldCharType="separate"/>
            </w:r>
            <w:r>
              <w:rPr>
                <w:noProof/>
                <w:webHidden/>
              </w:rPr>
              <w:t>28</w:t>
            </w:r>
            <w:r>
              <w:rPr>
                <w:noProof/>
                <w:webHidden/>
              </w:rPr>
              <w:fldChar w:fldCharType="end"/>
            </w:r>
          </w:hyperlink>
        </w:p>
        <w:p w14:paraId="5124A362" w14:textId="079B258C" w:rsidR="007141E9" w:rsidRDefault="007141E9">
          <w:pPr>
            <w:pStyle w:val="Sumrio3"/>
            <w:tabs>
              <w:tab w:val="left" w:pos="1320"/>
              <w:tab w:val="right" w:leader="dot" w:pos="8494"/>
            </w:tabs>
            <w:rPr>
              <w:rFonts w:eastAsiaTheme="minorEastAsia"/>
              <w:noProof/>
              <w:lang w:val="pt-BR" w:eastAsia="pt-BR"/>
            </w:rPr>
          </w:pPr>
          <w:hyperlink w:anchor="_Toc82519532" w:history="1">
            <w:r w:rsidRPr="00BB6D3A">
              <w:rPr>
                <w:rStyle w:val="Hyperlink"/>
                <w:rFonts w:ascii="Garamond" w:eastAsia="Arial" w:hAnsi="Garamond" w:cs="Times New Roman"/>
                <w:noProof/>
              </w:rPr>
              <w:t>2.3.2.</w:t>
            </w:r>
            <w:r>
              <w:rPr>
                <w:rFonts w:eastAsiaTheme="minorEastAsia"/>
                <w:noProof/>
                <w:lang w:val="pt-BR" w:eastAsia="pt-BR"/>
              </w:rPr>
              <w:tab/>
            </w:r>
            <w:r w:rsidRPr="00BB6D3A">
              <w:rPr>
                <w:rStyle w:val="Hyperlink"/>
                <w:rFonts w:ascii="Garamond" w:eastAsia="Arial" w:hAnsi="Garamond" w:cs="Times New Roman"/>
                <w:noProof/>
              </w:rPr>
              <w:t>O novo Plano</w:t>
            </w:r>
            <w:r>
              <w:rPr>
                <w:noProof/>
                <w:webHidden/>
              </w:rPr>
              <w:tab/>
            </w:r>
            <w:r>
              <w:rPr>
                <w:noProof/>
                <w:webHidden/>
              </w:rPr>
              <w:fldChar w:fldCharType="begin"/>
            </w:r>
            <w:r>
              <w:rPr>
                <w:noProof/>
                <w:webHidden/>
              </w:rPr>
              <w:instrText xml:space="preserve"> PAGEREF _Toc82519532 \h </w:instrText>
            </w:r>
            <w:r>
              <w:rPr>
                <w:noProof/>
                <w:webHidden/>
              </w:rPr>
            </w:r>
            <w:r>
              <w:rPr>
                <w:noProof/>
                <w:webHidden/>
              </w:rPr>
              <w:fldChar w:fldCharType="separate"/>
            </w:r>
            <w:r>
              <w:rPr>
                <w:noProof/>
                <w:webHidden/>
              </w:rPr>
              <w:t>28</w:t>
            </w:r>
            <w:r>
              <w:rPr>
                <w:noProof/>
                <w:webHidden/>
              </w:rPr>
              <w:fldChar w:fldCharType="end"/>
            </w:r>
          </w:hyperlink>
        </w:p>
        <w:p w14:paraId="059CCE28" w14:textId="113B359D" w:rsidR="007141E9" w:rsidRDefault="007141E9">
          <w:pPr>
            <w:pStyle w:val="Sumrio1"/>
            <w:rPr>
              <w:rFonts w:asciiTheme="minorHAnsi" w:eastAsiaTheme="minorEastAsia" w:hAnsiTheme="minorHAnsi"/>
              <w:sz w:val="22"/>
              <w:szCs w:val="22"/>
              <w:lang w:val="pt-BR" w:eastAsia="pt-BR"/>
            </w:rPr>
          </w:pPr>
          <w:hyperlink w:anchor="_Toc82519533" w:history="1">
            <w:r w:rsidRPr="00BB6D3A">
              <w:rPr>
                <w:rStyle w:val="Hyperlink"/>
                <w:rFonts w:cs="Times New Roman"/>
              </w:rPr>
              <w:t>CAPÍTULO 3: Como as fotónicas auxiliam na transição para uma economia circular</w:t>
            </w:r>
            <w:r>
              <w:rPr>
                <w:webHidden/>
              </w:rPr>
              <w:tab/>
            </w:r>
            <w:r>
              <w:rPr>
                <w:webHidden/>
              </w:rPr>
              <w:fldChar w:fldCharType="begin"/>
            </w:r>
            <w:r>
              <w:rPr>
                <w:webHidden/>
              </w:rPr>
              <w:instrText xml:space="preserve"> PAGEREF _Toc82519533 \h </w:instrText>
            </w:r>
            <w:r>
              <w:rPr>
                <w:webHidden/>
              </w:rPr>
            </w:r>
            <w:r>
              <w:rPr>
                <w:webHidden/>
              </w:rPr>
              <w:fldChar w:fldCharType="separate"/>
            </w:r>
            <w:r>
              <w:rPr>
                <w:webHidden/>
              </w:rPr>
              <w:t>30</w:t>
            </w:r>
            <w:r>
              <w:rPr>
                <w:webHidden/>
              </w:rPr>
              <w:fldChar w:fldCharType="end"/>
            </w:r>
          </w:hyperlink>
        </w:p>
        <w:p w14:paraId="6B9D890E" w14:textId="741C0FB9" w:rsidR="007141E9" w:rsidRDefault="007141E9">
          <w:pPr>
            <w:pStyle w:val="Sumrio2"/>
            <w:tabs>
              <w:tab w:val="right" w:leader="dot" w:pos="8494"/>
            </w:tabs>
            <w:rPr>
              <w:rFonts w:eastAsiaTheme="minorEastAsia"/>
              <w:noProof/>
              <w:lang w:val="pt-BR" w:eastAsia="pt-BR"/>
            </w:rPr>
          </w:pPr>
          <w:hyperlink w:anchor="_Toc82519534" w:history="1">
            <w:r w:rsidRPr="00BB6D3A">
              <w:rPr>
                <w:rStyle w:val="Hyperlink"/>
                <w:rFonts w:ascii="Garamond" w:hAnsi="Garamond" w:cs="Times New Roman"/>
                <w:noProof/>
              </w:rPr>
              <w:t>3.1. A relação entre os dois conceitos</w:t>
            </w:r>
            <w:r>
              <w:rPr>
                <w:noProof/>
                <w:webHidden/>
              </w:rPr>
              <w:tab/>
            </w:r>
            <w:r>
              <w:rPr>
                <w:noProof/>
                <w:webHidden/>
              </w:rPr>
              <w:fldChar w:fldCharType="begin"/>
            </w:r>
            <w:r>
              <w:rPr>
                <w:noProof/>
                <w:webHidden/>
              </w:rPr>
              <w:instrText xml:space="preserve"> PAGEREF _Toc82519534 \h </w:instrText>
            </w:r>
            <w:r>
              <w:rPr>
                <w:noProof/>
                <w:webHidden/>
              </w:rPr>
            </w:r>
            <w:r>
              <w:rPr>
                <w:noProof/>
                <w:webHidden/>
              </w:rPr>
              <w:fldChar w:fldCharType="separate"/>
            </w:r>
            <w:r>
              <w:rPr>
                <w:noProof/>
                <w:webHidden/>
              </w:rPr>
              <w:t>30</w:t>
            </w:r>
            <w:r>
              <w:rPr>
                <w:noProof/>
                <w:webHidden/>
              </w:rPr>
              <w:fldChar w:fldCharType="end"/>
            </w:r>
          </w:hyperlink>
        </w:p>
        <w:p w14:paraId="159FC497" w14:textId="06A40E12" w:rsidR="007141E9" w:rsidRDefault="007141E9">
          <w:pPr>
            <w:pStyle w:val="Sumrio2"/>
            <w:tabs>
              <w:tab w:val="right" w:leader="dot" w:pos="8494"/>
            </w:tabs>
            <w:rPr>
              <w:rFonts w:eastAsiaTheme="minorEastAsia"/>
              <w:noProof/>
              <w:lang w:val="pt-BR" w:eastAsia="pt-BR"/>
            </w:rPr>
          </w:pPr>
          <w:hyperlink w:anchor="_Toc82519535" w:history="1">
            <w:r w:rsidRPr="00BB6D3A">
              <w:rPr>
                <w:rStyle w:val="Hyperlink"/>
                <w:rFonts w:ascii="Garamond" w:hAnsi="Garamond" w:cs="Times New Roman"/>
                <w:noProof/>
              </w:rPr>
              <w:t>3.2. A integração no processo industrial</w:t>
            </w:r>
            <w:r>
              <w:rPr>
                <w:noProof/>
                <w:webHidden/>
              </w:rPr>
              <w:tab/>
            </w:r>
            <w:r>
              <w:rPr>
                <w:noProof/>
                <w:webHidden/>
              </w:rPr>
              <w:fldChar w:fldCharType="begin"/>
            </w:r>
            <w:r>
              <w:rPr>
                <w:noProof/>
                <w:webHidden/>
              </w:rPr>
              <w:instrText xml:space="preserve"> PAGEREF _Toc82519535 \h </w:instrText>
            </w:r>
            <w:r>
              <w:rPr>
                <w:noProof/>
                <w:webHidden/>
              </w:rPr>
            </w:r>
            <w:r>
              <w:rPr>
                <w:noProof/>
                <w:webHidden/>
              </w:rPr>
              <w:fldChar w:fldCharType="separate"/>
            </w:r>
            <w:r>
              <w:rPr>
                <w:noProof/>
                <w:webHidden/>
              </w:rPr>
              <w:t>33</w:t>
            </w:r>
            <w:r>
              <w:rPr>
                <w:noProof/>
                <w:webHidden/>
              </w:rPr>
              <w:fldChar w:fldCharType="end"/>
            </w:r>
          </w:hyperlink>
        </w:p>
        <w:p w14:paraId="2D459AEA" w14:textId="38FF45F1" w:rsidR="007141E9" w:rsidRDefault="007141E9">
          <w:pPr>
            <w:pStyle w:val="Sumrio1"/>
            <w:rPr>
              <w:rFonts w:asciiTheme="minorHAnsi" w:eastAsiaTheme="minorEastAsia" w:hAnsiTheme="minorHAnsi"/>
              <w:sz w:val="22"/>
              <w:szCs w:val="22"/>
              <w:lang w:val="pt-BR" w:eastAsia="pt-BR"/>
            </w:rPr>
          </w:pPr>
          <w:hyperlink w:anchor="_Toc82519536" w:history="1">
            <w:r w:rsidRPr="00BB6D3A">
              <w:rPr>
                <w:rStyle w:val="Hyperlink"/>
                <w:rFonts w:eastAsia="Arial"/>
              </w:rPr>
              <w:t>CONCLUSÃO</w:t>
            </w:r>
            <w:r>
              <w:rPr>
                <w:webHidden/>
              </w:rPr>
              <w:tab/>
            </w:r>
            <w:r>
              <w:rPr>
                <w:webHidden/>
              </w:rPr>
              <w:fldChar w:fldCharType="begin"/>
            </w:r>
            <w:r>
              <w:rPr>
                <w:webHidden/>
              </w:rPr>
              <w:instrText xml:space="preserve"> PAGEREF _Toc82519536 \h </w:instrText>
            </w:r>
            <w:r>
              <w:rPr>
                <w:webHidden/>
              </w:rPr>
            </w:r>
            <w:r>
              <w:rPr>
                <w:webHidden/>
              </w:rPr>
              <w:fldChar w:fldCharType="separate"/>
            </w:r>
            <w:r>
              <w:rPr>
                <w:webHidden/>
              </w:rPr>
              <w:t>35</w:t>
            </w:r>
            <w:r>
              <w:rPr>
                <w:webHidden/>
              </w:rPr>
              <w:fldChar w:fldCharType="end"/>
            </w:r>
          </w:hyperlink>
        </w:p>
        <w:p w14:paraId="6254D67A" w14:textId="0AA499AE" w:rsidR="007141E9" w:rsidRDefault="007141E9">
          <w:pPr>
            <w:pStyle w:val="Sumrio1"/>
            <w:rPr>
              <w:rFonts w:asciiTheme="minorHAnsi" w:eastAsiaTheme="minorEastAsia" w:hAnsiTheme="minorHAnsi"/>
              <w:sz w:val="22"/>
              <w:szCs w:val="22"/>
              <w:lang w:val="pt-BR" w:eastAsia="pt-BR"/>
            </w:rPr>
          </w:pPr>
          <w:hyperlink w:anchor="_Toc82519537" w:history="1">
            <w:r w:rsidRPr="00BB6D3A">
              <w:rPr>
                <w:rStyle w:val="Hyperlink"/>
                <w:lang w:val="pt-BR"/>
              </w:rPr>
              <w:t>Referências</w:t>
            </w:r>
            <w:r>
              <w:rPr>
                <w:webHidden/>
              </w:rPr>
              <w:tab/>
            </w:r>
            <w:r>
              <w:rPr>
                <w:webHidden/>
              </w:rPr>
              <w:fldChar w:fldCharType="begin"/>
            </w:r>
            <w:r>
              <w:rPr>
                <w:webHidden/>
              </w:rPr>
              <w:instrText xml:space="preserve"> PAGEREF _Toc82519537 \h </w:instrText>
            </w:r>
            <w:r>
              <w:rPr>
                <w:webHidden/>
              </w:rPr>
            </w:r>
            <w:r>
              <w:rPr>
                <w:webHidden/>
              </w:rPr>
              <w:fldChar w:fldCharType="separate"/>
            </w:r>
            <w:r>
              <w:rPr>
                <w:webHidden/>
              </w:rPr>
              <w:t>37</w:t>
            </w:r>
            <w:r>
              <w:rPr>
                <w:webHidden/>
              </w:rPr>
              <w:fldChar w:fldCharType="end"/>
            </w:r>
          </w:hyperlink>
        </w:p>
        <w:p w14:paraId="24376EFB" w14:textId="6BB4ED7F" w:rsidR="0036196D" w:rsidRPr="00A777F9" w:rsidRDefault="0036196D" w:rsidP="00E6301C">
          <w:pPr>
            <w:spacing w:line="360" w:lineRule="auto"/>
            <w:jc w:val="both"/>
            <w:rPr>
              <w:rFonts w:ascii="Garamond" w:hAnsi="Garamond" w:cs="Times New Roman"/>
            </w:rPr>
          </w:pPr>
          <w:r w:rsidRPr="00A777F9">
            <w:rPr>
              <w:rFonts w:ascii="Garamond" w:hAnsi="Garamond" w:cs="Times New Roman"/>
              <w:b/>
              <w:bCs/>
              <w:sz w:val="24"/>
              <w:szCs w:val="24"/>
            </w:rPr>
            <w:fldChar w:fldCharType="end"/>
          </w:r>
        </w:p>
      </w:sdtContent>
    </w:sdt>
    <w:p w14:paraId="4DD40E8D" w14:textId="72C99E63" w:rsidR="005C5E20" w:rsidRPr="00726521" w:rsidRDefault="005C5E20" w:rsidP="00E6301C">
      <w:pPr>
        <w:spacing w:line="360" w:lineRule="auto"/>
        <w:rPr>
          <w:rFonts w:ascii="Garamond" w:hAnsi="Garamond" w:cs="Times New Roman"/>
          <w:lang w:eastAsia="pt-PT"/>
        </w:rPr>
      </w:pPr>
    </w:p>
    <w:p w14:paraId="11231989" w14:textId="77777777" w:rsidR="00F46333" w:rsidRPr="00726521" w:rsidRDefault="00F46333" w:rsidP="00E6301C">
      <w:pPr>
        <w:spacing w:line="360" w:lineRule="auto"/>
        <w:rPr>
          <w:rFonts w:ascii="Garamond" w:hAnsi="Garamond" w:cs="Times New Roman"/>
          <w:lang w:eastAsia="pt-PT"/>
        </w:rPr>
      </w:pPr>
    </w:p>
    <w:p w14:paraId="69B5746C" w14:textId="35F88C2A" w:rsidR="00C53E87" w:rsidRPr="00726521" w:rsidRDefault="00C53E87" w:rsidP="00E6301C">
      <w:pPr>
        <w:spacing w:line="360" w:lineRule="auto"/>
        <w:rPr>
          <w:rFonts w:ascii="Garamond" w:hAnsi="Garamond" w:cs="Times New Roman"/>
          <w:lang w:eastAsia="pt-PT"/>
        </w:rPr>
      </w:pPr>
    </w:p>
    <w:p w14:paraId="1B2608F8" w14:textId="1D82A770" w:rsidR="00E6301C" w:rsidRDefault="00E6301C" w:rsidP="00F46333">
      <w:pPr>
        <w:pStyle w:val="Ttulo1"/>
      </w:pPr>
      <w:bookmarkStart w:id="3" w:name="_Toc82519515"/>
      <w:r w:rsidRPr="00726521">
        <w:t xml:space="preserve">LISTA DE </w:t>
      </w:r>
      <w:r w:rsidR="00357821">
        <w:t>FIGURAS</w:t>
      </w:r>
      <w:bookmarkEnd w:id="3"/>
    </w:p>
    <w:p w14:paraId="458A29F2" w14:textId="6B48F580" w:rsidR="00964D5D" w:rsidRDefault="00357821">
      <w:pPr>
        <w:pStyle w:val="ndicedeilustraes"/>
        <w:tabs>
          <w:tab w:val="right" w:leader="dot" w:pos="8494"/>
        </w:tabs>
        <w:rPr>
          <w:rFonts w:eastAsiaTheme="minorEastAsia"/>
          <w:noProof/>
          <w:lang w:val="pt-BR" w:eastAsia="pt-BR"/>
        </w:rPr>
      </w:pPr>
      <w:r w:rsidRPr="00357821">
        <w:rPr>
          <w:rFonts w:ascii="Garamond" w:hAnsi="Garamond"/>
          <w:sz w:val="24"/>
          <w:szCs w:val="24"/>
          <w:lang w:eastAsia="pt-PT"/>
        </w:rPr>
        <w:fldChar w:fldCharType="begin"/>
      </w:r>
      <w:r w:rsidRPr="00357821">
        <w:rPr>
          <w:rFonts w:ascii="Garamond" w:hAnsi="Garamond"/>
          <w:sz w:val="24"/>
          <w:szCs w:val="24"/>
          <w:lang w:eastAsia="pt-PT"/>
        </w:rPr>
        <w:instrText xml:space="preserve"> TOC \h \z \c "Figura" </w:instrText>
      </w:r>
      <w:r w:rsidRPr="00357821">
        <w:rPr>
          <w:rFonts w:ascii="Garamond" w:hAnsi="Garamond"/>
          <w:sz w:val="24"/>
          <w:szCs w:val="24"/>
          <w:lang w:eastAsia="pt-PT"/>
        </w:rPr>
        <w:fldChar w:fldCharType="separate"/>
      </w:r>
      <w:hyperlink w:anchor="_Toc82359038" w:history="1">
        <w:r w:rsidR="00964D5D" w:rsidRPr="000A2F77">
          <w:rPr>
            <w:rStyle w:val="Hyperlink"/>
            <w:rFonts w:ascii="Garamond" w:hAnsi="Garamond" w:cs="Times New Roman"/>
            <w:noProof/>
          </w:rPr>
          <w:t>Figura 1: A Relação Entre O Ecossistema E O Sistema Econômico</w:t>
        </w:r>
        <w:r w:rsidR="00964D5D">
          <w:rPr>
            <w:noProof/>
            <w:webHidden/>
          </w:rPr>
          <w:tab/>
        </w:r>
        <w:r w:rsidR="00964D5D">
          <w:rPr>
            <w:noProof/>
            <w:webHidden/>
          </w:rPr>
          <w:fldChar w:fldCharType="begin"/>
        </w:r>
        <w:r w:rsidR="00964D5D">
          <w:rPr>
            <w:noProof/>
            <w:webHidden/>
          </w:rPr>
          <w:instrText xml:space="preserve"> PAGEREF _Toc82359038 \h </w:instrText>
        </w:r>
        <w:r w:rsidR="00964D5D">
          <w:rPr>
            <w:noProof/>
            <w:webHidden/>
          </w:rPr>
        </w:r>
        <w:r w:rsidR="00964D5D">
          <w:rPr>
            <w:noProof/>
            <w:webHidden/>
          </w:rPr>
          <w:fldChar w:fldCharType="separate"/>
        </w:r>
        <w:r w:rsidR="00964D5D">
          <w:rPr>
            <w:noProof/>
            <w:webHidden/>
          </w:rPr>
          <w:t>4</w:t>
        </w:r>
        <w:r w:rsidR="00964D5D">
          <w:rPr>
            <w:noProof/>
            <w:webHidden/>
          </w:rPr>
          <w:fldChar w:fldCharType="end"/>
        </w:r>
      </w:hyperlink>
    </w:p>
    <w:p w14:paraId="6078036D" w14:textId="2C86DC5A" w:rsidR="00964D5D" w:rsidRDefault="000E29FB">
      <w:pPr>
        <w:pStyle w:val="ndicedeilustraes"/>
        <w:tabs>
          <w:tab w:val="right" w:leader="dot" w:pos="8494"/>
        </w:tabs>
        <w:rPr>
          <w:rFonts w:eastAsiaTheme="minorEastAsia"/>
          <w:noProof/>
          <w:lang w:val="pt-BR" w:eastAsia="pt-BR"/>
        </w:rPr>
      </w:pPr>
      <w:hyperlink w:anchor="_Toc82359039" w:history="1">
        <w:r w:rsidR="00964D5D" w:rsidRPr="000A2F77">
          <w:rPr>
            <w:rStyle w:val="Hyperlink"/>
            <w:rFonts w:ascii="Garamond" w:hAnsi="Garamond" w:cs="Times New Roman"/>
            <w:noProof/>
          </w:rPr>
          <w:t>Figura 2: Representação da Economia Circular</w:t>
        </w:r>
        <w:r w:rsidR="00964D5D">
          <w:rPr>
            <w:noProof/>
            <w:webHidden/>
          </w:rPr>
          <w:tab/>
        </w:r>
        <w:r w:rsidR="00964D5D">
          <w:rPr>
            <w:noProof/>
            <w:webHidden/>
          </w:rPr>
          <w:fldChar w:fldCharType="begin"/>
        </w:r>
        <w:r w:rsidR="00964D5D">
          <w:rPr>
            <w:noProof/>
            <w:webHidden/>
          </w:rPr>
          <w:instrText xml:space="preserve"> PAGEREF _Toc82359039 \h </w:instrText>
        </w:r>
        <w:r w:rsidR="00964D5D">
          <w:rPr>
            <w:noProof/>
            <w:webHidden/>
          </w:rPr>
        </w:r>
        <w:r w:rsidR="00964D5D">
          <w:rPr>
            <w:noProof/>
            <w:webHidden/>
          </w:rPr>
          <w:fldChar w:fldCharType="separate"/>
        </w:r>
        <w:r w:rsidR="00964D5D">
          <w:rPr>
            <w:noProof/>
            <w:webHidden/>
          </w:rPr>
          <w:t>8</w:t>
        </w:r>
        <w:r w:rsidR="00964D5D">
          <w:rPr>
            <w:noProof/>
            <w:webHidden/>
          </w:rPr>
          <w:fldChar w:fldCharType="end"/>
        </w:r>
      </w:hyperlink>
    </w:p>
    <w:p w14:paraId="7728569E" w14:textId="64546B21" w:rsidR="00964D5D" w:rsidRDefault="000E29FB">
      <w:pPr>
        <w:pStyle w:val="ndicedeilustraes"/>
        <w:tabs>
          <w:tab w:val="right" w:leader="dot" w:pos="8494"/>
        </w:tabs>
        <w:rPr>
          <w:rFonts w:eastAsiaTheme="minorEastAsia"/>
          <w:noProof/>
          <w:lang w:val="pt-BR" w:eastAsia="pt-BR"/>
        </w:rPr>
      </w:pPr>
      <w:hyperlink w:anchor="_Toc82359040" w:history="1">
        <w:r w:rsidR="00964D5D" w:rsidRPr="000A2F77">
          <w:rPr>
            <w:rStyle w:val="Hyperlink"/>
            <w:rFonts w:ascii="Garamond" w:hAnsi="Garamond" w:cs="Times New Roman"/>
            <w:noProof/>
          </w:rPr>
          <w:t>Figura 3: Fluxo de materiais na Economia Circular</w:t>
        </w:r>
        <w:r w:rsidR="00964D5D">
          <w:rPr>
            <w:noProof/>
            <w:webHidden/>
          </w:rPr>
          <w:tab/>
        </w:r>
        <w:r w:rsidR="00964D5D">
          <w:rPr>
            <w:noProof/>
            <w:webHidden/>
          </w:rPr>
          <w:fldChar w:fldCharType="begin"/>
        </w:r>
        <w:r w:rsidR="00964D5D">
          <w:rPr>
            <w:noProof/>
            <w:webHidden/>
          </w:rPr>
          <w:instrText xml:space="preserve"> PAGEREF _Toc82359040 \h </w:instrText>
        </w:r>
        <w:r w:rsidR="00964D5D">
          <w:rPr>
            <w:noProof/>
            <w:webHidden/>
          </w:rPr>
        </w:r>
        <w:r w:rsidR="00964D5D">
          <w:rPr>
            <w:noProof/>
            <w:webHidden/>
          </w:rPr>
          <w:fldChar w:fldCharType="separate"/>
        </w:r>
        <w:r w:rsidR="00964D5D">
          <w:rPr>
            <w:noProof/>
            <w:webHidden/>
          </w:rPr>
          <w:t>9</w:t>
        </w:r>
        <w:r w:rsidR="00964D5D">
          <w:rPr>
            <w:noProof/>
            <w:webHidden/>
          </w:rPr>
          <w:fldChar w:fldCharType="end"/>
        </w:r>
      </w:hyperlink>
    </w:p>
    <w:p w14:paraId="618FEC6C" w14:textId="402D02CF" w:rsidR="00964D5D" w:rsidRDefault="000E29FB">
      <w:pPr>
        <w:pStyle w:val="ndicedeilustraes"/>
        <w:tabs>
          <w:tab w:val="right" w:leader="dot" w:pos="8494"/>
        </w:tabs>
        <w:rPr>
          <w:rFonts w:eastAsiaTheme="minorEastAsia"/>
          <w:noProof/>
          <w:lang w:val="pt-BR" w:eastAsia="pt-BR"/>
        </w:rPr>
      </w:pPr>
      <w:hyperlink w:anchor="_Toc82359041" w:history="1">
        <w:r w:rsidR="00964D5D" w:rsidRPr="000A2F77">
          <w:rPr>
            <w:rStyle w:val="Hyperlink"/>
            <w:rFonts w:ascii="Garamond" w:hAnsi="Garamond"/>
            <w:noProof/>
          </w:rPr>
          <w:t>Figura 4: Os elementos da Ecologia Industrial vistos em diferentes níveis</w:t>
        </w:r>
        <w:r w:rsidR="00964D5D">
          <w:rPr>
            <w:noProof/>
            <w:webHidden/>
          </w:rPr>
          <w:tab/>
        </w:r>
        <w:r w:rsidR="00964D5D">
          <w:rPr>
            <w:noProof/>
            <w:webHidden/>
          </w:rPr>
          <w:fldChar w:fldCharType="begin"/>
        </w:r>
        <w:r w:rsidR="00964D5D">
          <w:rPr>
            <w:noProof/>
            <w:webHidden/>
          </w:rPr>
          <w:instrText xml:space="preserve"> PAGEREF _Toc82359041 \h </w:instrText>
        </w:r>
        <w:r w:rsidR="00964D5D">
          <w:rPr>
            <w:noProof/>
            <w:webHidden/>
          </w:rPr>
        </w:r>
        <w:r w:rsidR="00964D5D">
          <w:rPr>
            <w:noProof/>
            <w:webHidden/>
          </w:rPr>
          <w:fldChar w:fldCharType="separate"/>
        </w:r>
        <w:r w:rsidR="00964D5D">
          <w:rPr>
            <w:noProof/>
            <w:webHidden/>
          </w:rPr>
          <w:t>13</w:t>
        </w:r>
        <w:r w:rsidR="00964D5D">
          <w:rPr>
            <w:noProof/>
            <w:webHidden/>
          </w:rPr>
          <w:fldChar w:fldCharType="end"/>
        </w:r>
      </w:hyperlink>
    </w:p>
    <w:p w14:paraId="696DE358" w14:textId="0DBF9A21" w:rsidR="00964D5D" w:rsidRDefault="000E29FB">
      <w:pPr>
        <w:pStyle w:val="ndicedeilustraes"/>
        <w:tabs>
          <w:tab w:val="right" w:leader="dot" w:pos="8494"/>
        </w:tabs>
        <w:rPr>
          <w:rFonts w:eastAsiaTheme="minorEastAsia"/>
          <w:noProof/>
          <w:lang w:val="pt-BR" w:eastAsia="pt-BR"/>
        </w:rPr>
      </w:pPr>
      <w:hyperlink w:anchor="_Toc82359042" w:history="1">
        <w:r w:rsidR="00964D5D" w:rsidRPr="000A2F77">
          <w:rPr>
            <w:rStyle w:val="Hyperlink"/>
            <w:rFonts w:ascii="Garamond" w:hAnsi="Garamond"/>
            <w:noProof/>
          </w:rPr>
          <w:t>Figura 5: O Pacto Ecológico Europeu</w:t>
        </w:r>
        <w:r w:rsidR="00964D5D">
          <w:rPr>
            <w:noProof/>
            <w:webHidden/>
          </w:rPr>
          <w:tab/>
        </w:r>
        <w:r w:rsidR="00964D5D">
          <w:rPr>
            <w:noProof/>
            <w:webHidden/>
          </w:rPr>
          <w:fldChar w:fldCharType="begin"/>
        </w:r>
        <w:r w:rsidR="00964D5D">
          <w:rPr>
            <w:noProof/>
            <w:webHidden/>
          </w:rPr>
          <w:instrText xml:space="preserve"> PAGEREF _Toc82359042 \h </w:instrText>
        </w:r>
        <w:r w:rsidR="00964D5D">
          <w:rPr>
            <w:noProof/>
            <w:webHidden/>
          </w:rPr>
        </w:r>
        <w:r w:rsidR="00964D5D">
          <w:rPr>
            <w:noProof/>
            <w:webHidden/>
          </w:rPr>
          <w:fldChar w:fldCharType="separate"/>
        </w:r>
        <w:r w:rsidR="00964D5D">
          <w:rPr>
            <w:noProof/>
            <w:webHidden/>
          </w:rPr>
          <w:t>20</w:t>
        </w:r>
        <w:r w:rsidR="00964D5D">
          <w:rPr>
            <w:noProof/>
            <w:webHidden/>
          </w:rPr>
          <w:fldChar w:fldCharType="end"/>
        </w:r>
      </w:hyperlink>
    </w:p>
    <w:p w14:paraId="73F20C5F" w14:textId="37B78754" w:rsidR="00357821" w:rsidRPr="00357821" w:rsidRDefault="00357821" w:rsidP="00357821">
      <w:pPr>
        <w:rPr>
          <w:rFonts w:ascii="Garamond" w:hAnsi="Garamond"/>
          <w:sz w:val="24"/>
          <w:szCs w:val="24"/>
          <w:lang w:eastAsia="pt-PT"/>
        </w:rPr>
      </w:pPr>
      <w:r w:rsidRPr="00357821">
        <w:rPr>
          <w:rFonts w:ascii="Garamond" w:hAnsi="Garamond"/>
          <w:sz w:val="24"/>
          <w:szCs w:val="24"/>
          <w:lang w:eastAsia="pt-PT"/>
        </w:rPr>
        <w:fldChar w:fldCharType="end"/>
      </w:r>
    </w:p>
    <w:p w14:paraId="1422E391" w14:textId="1980F424" w:rsidR="00E6301C" w:rsidRPr="00726521" w:rsidRDefault="00E6301C" w:rsidP="00E6301C">
      <w:pPr>
        <w:spacing w:line="360" w:lineRule="auto"/>
        <w:rPr>
          <w:rFonts w:ascii="Garamond" w:hAnsi="Garamond" w:cs="Times New Roman"/>
          <w:lang w:eastAsia="pt-PT"/>
        </w:rPr>
      </w:pPr>
    </w:p>
    <w:p w14:paraId="0322C0FB" w14:textId="6751FDA0" w:rsidR="00E6301C" w:rsidRPr="00726521" w:rsidRDefault="00E6301C" w:rsidP="00E6301C">
      <w:pPr>
        <w:spacing w:line="360" w:lineRule="auto"/>
        <w:rPr>
          <w:rFonts w:ascii="Garamond" w:hAnsi="Garamond" w:cs="Times New Roman"/>
          <w:lang w:eastAsia="pt-PT"/>
        </w:rPr>
      </w:pPr>
    </w:p>
    <w:p w14:paraId="4F7BD5EB" w14:textId="5CCA6D57" w:rsidR="00E6301C" w:rsidRPr="00726521" w:rsidRDefault="00E6301C" w:rsidP="00E6301C">
      <w:pPr>
        <w:spacing w:line="360" w:lineRule="auto"/>
        <w:rPr>
          <w:rFonts w:ascii="Garamond" w:hAnsi="Garamond" w:cs="Times New Roman"/>
          <w:lang w:eastAsia="pt-PT"/>
        </w:rPr>
      </w:pPr>
    </w:p>
    <w:p w14:paraId="5CD17BB2" w14:textId="6B833460" w:rsidR="00E6301C" w:rsidRPr="00726521" w:rsidRDefault="00E6301C" w:rsidP="00E6301C">
      <w:pPr>
        <w:spacing w:line="360" w:lineRule="auto"/>
        <w:rPr>
          <w:rFonts w:ascii="Garamond" w:hAnsi="Garamond" w:cs="Times New Roman"/>
          <w:lang w:eastAsia="pt-PT"/>
        </w:rPr>
      </w:pPr>
    </w:p>
    <w:p w14:paraId="237D497A" w14:textId="187897E0" w:rsidR="00E6301C" w:rsidRPr="00726521" w:rsidRDefault="00E6301C" w:rsidP="00E6301C">
      <w:pPr>
        <w:spacing w:line="360" w:lineRule="auto"/>
        <w:rPr>
          <w:rFonts w:ascii="Garamond" w:hAnsi="Garamond" w:cs="Times New Roman"/>
          <w:lang w:eastAsia="pt-PT"/>
        </w:rPr>
      </w:pPr>
    </w:p>
    <w:p w14:paraId="65673BF2" w14:textId="4473AF5F" w:rsidR="00E6301C" w:rsidRPr="00726521" w:rsidRDefault="00E6301C" w:rsidP="00E6301C">
      <w:pPr>
        <w:spacing w:line="360" w:lineRule="auto"/>
        <w:rPr>
          <w:rFonts w:ascii="Garamond" w:hAnsi="Garamond" w:cs="Times New Roman"/>
          <w:lang w:eastAsia="pt-PT"/>
        </w:rPr>
      </w:pPr>
    </w:p>
    <w:p w14:paraId="251B9E0A" w14:textId="2F8AA6E6" w:rsidR="00E6301C" w:rsidRPr="00726521" w:rsidRDefault="00E6301C" w:rsidP="00E6301C">
      <w:pPr>
        <w:spacing w:line="360" w:lineRule="auto"/>
        <w:rPr>
          <w:rFonts w:ascii="Garamond" w:hAnsi="Garamond" w:cs="Times New Roman"/>
          <w:lang w:eastAsia="pt-PT"/>
        </w:rPr>
      </w:pPr>
    </w:p>
    <w:p w14:paraId="7531810B" w14:textId="07308BBE" w:rsidR="00E6301C" w:rsidRPr="00726521" w:rsidRDefault="00E6301C" w:rsidP="00E6301C">
      <w:pPr>
        <w:spacing w:line="360" w:lineRule="auto"/>
        <w:rPr>
          <w:rFonts w:ascii="Garamond" w:hAnsi="Garamond" w:cs="Times New Roman"/>
          <w:lang w:eastAsia="pt-PT"/>
        </w:rPr>
      </w:pPr>
    </w:p>
    <w:p w14:paraId="6C6DBE87" w14:textId="49333E53" w:rsidR="00E6301C" w:rsidRPr="00726521" w:rsidRDefault="00E6301C" w:rsidP="00E6301C">
      <w:pPr>
        <w:spacing w:line="360" w:lineRule="auto"/>
        <w:rPr>
          <w:rFonts w:ascii="Garamond" w:hAnsi="Garamond" w:cs="Times New Roman"/>
          <w:lang w:eastAsia="pt-PT"/>
        </w:rPr>
      </w:pPr>
    </w:p>
    <w:p w14:paraId="4DEAC49A" w14:textId="4285289A" w:rsidR="00E6301C" w:rsidRPr="00726521" w:rsidRDefault="00E6301C" w:rsidP="00E6301C">
      <w:pPr>
        <w:spacing w:line="360" w:lineRule="auto"/>
        <w:rPr>
          <w:rFonts w:ascii="Garamond" w:hAnsi="Garamond" w:cs="Times New Roman"/>
          <w:lang w:eastAsia="pt-PT"/>
        </w:rPr>
      </w:pPr>
    </w:p>
    <w:p w14:paraId="097381ED" w14:textId="2F4C1CBE" w:rsidR="00E6301C" w:rsidRPr="00726521" w:rsidRDefault="00E6301C" w:rsidP="00E6301C">
      <w:pPr>
        <w:spacing w:line="360" w:lineRule="auto"/>
        <w:rPr>
          <w:rFonts w:ascii="Garamond" w:hAnsi="Garamond" w:cs="Times New Roman"/>
          <w:lang w:eastAsia="pt-PT"/>
        </w:rPr>
      </w:pPr>
    </w:p>
    <w:p w14:paraId="15F76EFB" w14:textId="50695160" w:rsidR="00E6301C" w:rsidRPr="00726521" w:rsidRDefault="00E6301C" w:rsidP="00E6301C">
      <w:pPr>
        <w:spacing w:line="360" w:lineRule="auto"/>
        <w:rPr>
          <w:rFonts w:ascii="Garamond" w:hAnsi="Garamond" w:cs="Times New Roman"/>
          <w:lang w:eastAsia="pt-PT"/>
        </w:rPr>
      </w:pPr>
    </w:p>
    <w:p w14:paraId="7363A092" w14:textId="5013F2EE" w:rsidR="00E6301C" w:rsidRPr="00726521" w:rsidRDefault="00E6301C" w:rsidP="00E6301C">
      <w:pPr>
        <w:spacing w:line="360" w:lineRule="auto"/>
        <w:rPr>
          <w:rFonts w:ascii="Garamond" w:hAnsi="Garamond" w:cs="Times New Roman"/>
          <w:lang w:eastAsia="pt-PT"/>
        </w:rPr>
      </w:pPr>
    </w:p>
    <w:p w14:paraId="285B71E6" w14:textId="572D4B70" w:rsidR="00E6301C" w:rsidRPr="00726521" w:rsidRDefault="00E6301C" w:rsidP="00E6301C">
      <w:pPr>
        <w:spacing w:line="360" w:lineRule="auto"/>
        <w:rPr>
          <w:rFonts w:ascii="Garamond" w:hAnsi="Garamond" w:cs="Times New Roman"/>
          <w:lang w:eastAsia="pt-PT"/>
        </w:rPr>
      </w:pPr>
    </w:p>
    <w:p w14:paraId="7FB3DB14" w14:textId="31E894D7" w:rsidR="00E6301C" w:rsidRPr="00726521" w:rsidRDefault="00E6301C" w:rsidP="00E6301C">
      <w:pPr>
        <w:spacing w:line="360" w:lineRule="auto"/>
        <w:rPr>
          <w:rFonts w:ascii="Garamond" w:hAnsi="Garamond" w:cs="Times New Roman"/>
          <w:lang w:eastAsia="pt-PT"/>
        </w:rPr>
      </w:pPr>
    </w:p>
    <w:p w14:paraId="42A2B846" w14:textId="778429CC" w:rsidR="00E6301C" w:rsidRPr="00726521" w:rsidRDefault="00E6301C" w:rsidP="00E6301C">
      <w:pPr>
        <w:spacing w:line="360" w:lineRule="auto"/>
        <w:rPr>
          <w:rFonts w:ascii="Garamond" w:hAnsi="Garamond" w:cs="Times New Roman"/>
          <w:lang w:eastAsia="pt-PT"/>
        </w:rPr>
      </w:pPr>
    </w:p>
    <w:p w14:paraId="2444652E" w14:textId="6EEA691B" w:rsidR="00E6301C" w:rsidRPr="00726521" w:rsidRDefault="00E6301C" w:rsidP="00E6301C">
      <w:pPr>
        <w:spacing w:line="360" w:lineRule="auto"/>
        <w:rPr>
          <w:rFonts w:ascii="Garamond" w:hAnsi="Garamond" w:cs="Times New Roman"/>
          <w:lang w:eastAsia="pt-PT"/>
        </w:rPr>
      </w:pPr>
    </w:p>
    <w:p w14:paraId="31CF1105" w14:textId="6FCCA8FB" w:rsidR="00E6301C" w:rsidRPr="00726521" w:rsidRDefault="00E6301C" w:rsidP="00E6301C">
      <w:pPr>
        <w:spacing w:line="360" w:lineRule="auto"/>
        <w:rPr>
          <w:rFonts w:ascii="Garamond" w:hAnsi="Garamond" w:cs="Times New Roman"/>
          <w:lang w:eastAsia="pt-PT"/>
        </w:rPr>
      </w:pPr>
    </w:p>
    <w:p w14:paraId="197B9FEB" w14:textId="36B2C23A" w:rsidR="00E6301C" w:rsidRPr="00726521" w:rsidRDefault="00E6301C" w:rsidP="00E6301C">
      <w:pPr>
        <w:spacing w:line="360" w:lineRule="auto"/>
        <w:rPr>
          <w:rFonts w:ascii="Garamond" w:hAnsi="Garamond" w:cs="Times New Roman"/>
          <w:lang w:eastAsia="pt-PT"/>
        </w:rPr>
      </w:pPr>
    </w:p>
    <w:p w14:paraId="0754B364" w14:textId="77777777" w:rsidR="00964D5D" w:rsidRDefault="00964D5D" w:rsidP="00E6301C">
      <w:pPr>
        <w:spacing w:line="360" w:lineRule="auto"/>
        <w:rPr>
          <w:rFonts w:ascii="Garamond" w:hAnsi="Garamond" w:cs="Times New Roman"/>
          <w:lang w:eastAsia="pt-PT"/>
        </w:rPr>
        <w:sectPr w:rsidR="00964D5D">
          <w:footerReference w:type="default" r:id="rId17"/>
          <w:pgSz w:w="11906" w:h="16838"/>
          <w:pgMar w:top="1417" w:right="1701" w:bottom="1417" w:left="1701" w:header="708" w:footer="708" w:gutter="0"/>
          <w:cols w:space="708"/>
          <w:docGrid w:linePitch="360"/>
        </w:sectPr>
      </w:pPr>
    </w:p>
    <w:p w14:paraId="52ED1D52" w14:textId="0B8BA564" w:rsidR="00F46333" w:rsidRPr="00726521" w:rsidRDefault="00F46333" w:rsidP="00E6301C">
      <w:pPr>
        <w:spacing w:line="360" w:lineRule="auto"/>
        <w:rPr>
          <w:rFonts w:ascii="Garamond" w:hAnsi="Garamond" w:cs="Times New Roman"/>
          <w:lang w:eastAsia="pt-PT"/>
        </w:rPr>
      </w:pPr>
    </w:p>
    <w:p w14:paraId="55CC0D36" w14:textId="77777777" w:rsidR="00F46333" w:rsidRPr="00726521" w:rsidRDefault="00F46333" w:rsidP="00E6301C">
      <w:pPr>
        <w:spacing w:line="360" w:lineRule="auto"/>
        <w:rPr>
          <w:rFonts w:ascii="Garamond" w:hAnsi="Garamond" w:cs="Times New Roman"/>
          <w:lang w:eastAsia="pt-PT"/>
        </w:rPr>
      </w:pPr>
    </w:p>
    <w:p w14:paraId="1CCAFE70" w14:textId="77777777" w:rsidR="00C53E87" w:rsidRPr="00726521" w:rsidRDefault="00C53E87" w:rsidP="00E6301C">
      <w:pPr>
        <w:pStyle w:val="Ttulo1"/>
        <w:spacing w:line="360" w:lineRule="auto"/>
      </w:pPr>
      <w:bookmarkStart w:id="4" w:name="_Toc82519516"/>
      <w:r w:rsidRPr="00726521">
        <w:t>INTRODUÇÃO</w:t>
      </w:r>
      <w:bookmarkEnd w:id="4"/>
    </w:p>
    <w:p w14:paraId="328FCFE0" w14:textId="77777777" w:rsidR="00C53E87" w:rsidRPr="00726521" w:rsidRDefault="00C53E87" w:rsidP="00E6301C">
      <w:pPr>
        <w:spacing w:line="360" w:lineRule="auto"/>
        <w:jc w:val="both"/>
        <w:rPr>
          <w:rFonts w:ascii="Garamond" w:eastAsia="Arial" w:hAnsi="Garamond" w:cs="Arial"/>
          <w:sz w:val="24"/>
          <w:szCs w:val="24"/>
        </w:rPr>
      </w:pPr>
      <w:r w:rsidRPr="00726521">
        <w:rPr>
          <w:rFonts w:ascii="Garamond" w:eastAsia="Arial" w:hAnsi="Garamond" w:cs="Arial"/>
          <w:sz w:val="24"/>
          <w:szCs w:val="24"/>
        </w:rPr>
        <w:t xml:space="preserve">Desde a Revolução Industrial, a economia global tem sido fortemente dominada por modelos lineares de produção e consumo, nos quais os recursos naturais são extraídos e transformados em mercadorias, que por sua vez são consumidas e descartadas. Foi devido à possibilidade da escassez dos recursos que a preocupação com o meio ambiente passou a ser de fato considerada. </w:t>
      </w:r>
    </w:p>
    <w:p w14:paraId="52269F43" w14:textId="77777777" w:rsidR="00C53E87" w:rsidRPr="00726521" w:rsidRDefault="00C53E87" w:rsidP="00E6301C">
      <w:pPr>
        <w:spacing w:line="360" w:lineRule="auto"/>
        <w:jc w:val="both"/>
        <w:rPr>
          <w:rFonts w:ascii="Garamond" w:eastAsia="Arial" w:hAnsi="Garamond" w:cs="Arial"/>
          <w:sz w:val="24"/>
          <w:szCs w:val="24"/>
        </w:rPr>
      </w:pPr>
      <w:r w:rsidRPr="00726521">
        <w:rPr>
          <w:rFonts w:ascii="Garamond" w:eastAsia="Arial" w:hAnsi="Garamond" w:cs="Arial"/>
          <w:sz w:val="24"/>
          <w:szCs w:val="24"/>
        </w:rPr>
        <w:t>Antigamente, mesmo os recursos sendo finitos, havia uma confiança na capacidade de regeneração do planeta Terra. Isso era possível quando a população mundial era menor, e causava menos impacto ao meio ambiente. Porém, atualmente, nosso planeta alcançou a sua capacidade máxima de regeneração, não conseguindo mais equilibrar a balança entre a quantidade de recursos extraídos e a sua capacidade de regeneração. Existe, inclusive, um “Dia de Sobrecarga da Terra”, que no ano de 2021 foi o dia 29 de julho. Ou seja, nesse dia, a extração de recursos e as emissões de CO</w:t>
      </w:r>
      <w:r w:rsidRPr="00726521">
        <w:rPr>
          <w:rFonts w:ascii="Garamond" w:eastAsia="Arial" w:hAnsi="Garamond" w:cs="Arial"/>
          <w:sz w:val="24"/>
          <w:szCs w:val="24"/>
          <w:vertAlign w:val="subscript"/>
        </w:rPr>
        <w:t xml:space="preserve">2 </w:t>
      </w:r>
      <w:r w:rsidRPr="00726521">
        <w:rPr>
          <w:rFonts w:ascii="Garamond" w:eastAsia="Arial" w:hAnsi="Garamond" w:cs="Arial"/>
          <w:sz w:val="24"/>
          <w:szCs w:val="24"/>
        </w:rPr>
        <w:t>atingiram a quantidade máxima que o planeta tem de se renovar em um ano. De acordo com pesquisas, atualmente precisaríamos de 1,7 planetas para satisfazer nossas necessidades atuais (</w:t>
      </w:r>
      <w:r w:rsidRPr="00726521">
        <w:rPr>
          <w:rFonts w:ascii="Garamond" w:hAnsi="Garamond" w:cs="Open Sans"/>
          <w:sz w:val="24"/>
          <w:szCs w:val="24"/>
          <w:shd w:val="clear" w:color="auto" w:fill="FFFFFF"/>
        </w:rPr>
        <w:t xml:space="preserve">Global </w:t>
      </w:r>
      <w:proofErr w:type="spellStart"/>
      <w:r w:rsidRPr="00726521">
        <w:rPr>
          <w:rFonts w:ascii="Garamond" w:hAnsi="Garamond" w:cs="Open Sans"/>
          <w:sz w:val="24"/>
          <w:szCs w:val="24"/>
          <w:shd w:val="clear" w:color="auto" w:fill="FFFFFF"/>
        </w:rPr>
        <w:t>Footprint</w:t>
      </w:r>
      <w:proofErr w:type="spellEnd"/>
      <w:r w:rsidRPr="00726521">
        <w:rPr>
          <w:rFonts w:ascii="Garamond" w:hAnsi="Garamond" w:cs="Open Sans"/>
          <w:sz w:val="24"/>
          <w:szCs w:val="24"/>
          <w:shd w:val="clear" w:color="auto" w:fill="FFFFFF"/>
        </w:rPr>
        <w:t xml:space="preserve"> Network 2020</w:t>
      </w:r>
      <w:r w:rsidRPr="00726521">
        <w:rPr>
          <w:rFonts w:ascii="Garamond" w:eastAsia="Arial" w:hAnsi="Garamond" w:cs="Arial"/>
          <w:sz w:val="24"/>
          <w:szCs w:val="24"/>
        </w:rPr>
        <w:t xml:space="preserve">). </w:t>
      </w:r>
    </w:p>
    <w:p w14:paraId="2EB8B3D8" w14:textId="77777777" w:rsidR="00C53E87" w:rsidRPr="00726521" w:rsidRDefault="00C53E87" w:rsidP="00E6301C">
      <w:pPr>
        <w:spacing w:line="360" w:lineRule="auto"/>
        <w:jc w:val="both"/>
        <w:rPr>
          <w:rFonts w:ascii="Garamond" w:eastAsia="Arial" w:hAnsi="Garamond" w:cs="Arial"/>
          <w:sz w:val="24"/>
          <w:szCs w:val="24"/>
        </w:rPr>
      </w:pPr>
      <w:r w:rsidRPr="00726521">
        <w:rPr>
          <w:rFonts w:ascii="Garamond" w:eastAsia="Arial" w:hAnsi="Garamond" w:cs="Arial"/>
          <w:sz w:val="24"/>
          <w:szCs w:val="24"/>
        </w:rPr>
        <w:t>A economia circular surgiu como um contraponto ao modelo linear, e baseia-se na ideia de que a economia e o meio ambiente podem coexistir de forma sustentável e complementar. Ela engloba vários conceitos que buscam uma economia regenerativa e restaurativa, conceitos esses que têm como objetivo o desperdício zero, um ciclo fechado, a eficiência dos recursos, a gestão correta dos resíduos, a reutilização e a reciclagem. Tudo isso em busca de um mundo sem desperdícios e com consumidores conscientes em relação aos recursos, materiais, produtos e ambientes.</w:t>
      </w:r>
    </w:p>
    <w:p w14:paraId="7ED82B86" w14:textId="1323F374" w:rsidR="00C53E87" w:rsidRPr="00726521" w:rsidRDefault="00C53E87" w:rsidP="00E6301C">
      <w:pPr>
        <w:spacing w:line="360" w:lineRule="auto"/>
        <w:jc w:val="both"/>
        <w:rPr>
          <w:rFonts w:ascii="Garamond" w:hAnsi="Garamond" w:cs="Times New Roman"/>
          <w:color w:val="FF0000"/>
          <w:sz w:val="24"/>
          <w:szCs w:val="24"/>
        </w:rPr>
      </w:pPr>
      <w:r w:rsidRPr="00726521">
        <w:rPr>
          <w:rFonts w:ascii="Garamond" w:hAnsi="Garamond" w:cs="Times New Roman"/>
          <w:sz w:val="24"/>
          <w:szCs w:val="24"/>
        </w:rPr>
        <w:t xml:space="preserve">Este trabalho tem como tema a utilização da tecnologia fotónica como uma ferramenta para o aumento da otimização no processo de fabricação de produtos, visando a sustentabilidade dentro da indústria, através de uma economia circular. </w:t>
      </w:r>
      <w:r w:rsidR="00EE3538" w:rsidRPr="00726521">
        <w:rPr>
          <w:rFonts w:ascii="Garamond" w:hAnsi="Garamond" w:cs="Times New Roman"/>
          <w:sz w:val="24"/>
          <w:szCs w:val="24"/>
        </w:rPr>
        <w:t>O tema deste trabalho surge no âmbito de um estágio curricular na PRODUTECH que foi desenvolvido no Projeto PIMAP+ sob a supervisão do economista Pedro Rocha, Diretor Executivo da PRODUTECH e responsável pelo projeto. Este estágio teve início em outubro de 2020 e terminou em março de 2021</w:t>
      </w:r>
      <w:r w:rsidR="00B4361B">
        <w:rPr>
          <w:rFonts w:ascii="Garamond" w:hAnsi="Garamond" w:cs="Times New Roman"/>
          <w:sz w:val="24"/>
          <w:szCs w:val="24"/>
        </w:rPr>
        <w:t xml:space="preserve"> e teve como foco o desenvolvimento de um estudo de mercado para as tecnologias </w:t>
      </w:r>
      <w:r w:rsidR="00B4361B">
        <w:rPr>
          <w:rFonts w:ascii="Garamond" w:hAnsi="Garamond" w:cs="Times New Roman"/>
          <w:sz w:val="24"/>
          <w:szCs w:val="24"/>
        </w:rPr>
        <w:lastRenderedPageBreak/>
        <w:t>fotónicas visando uma internacionalização das Pequenas e Médias Empresas (PMEs)</w:t>
      </w:r>
      <w:r w:rsidR="009D5A3E">
        <w:rPr>
          <w:rFonts w:ascii="Garamond" w:hAnsi="Garamond" w:cs="Times New Roman"/>
          <w:sz w:val="24"/>
          <w:szCs w:val="24"/>
        </w:rPr>
        <w:t xml:space="preserve"> europeias. </w:t>
      </w:r>
    </w:p>
    <w:p w14:paraId="460AAD83" w14:textId="642F9E0A" w:rsidR="00C53E87" w:rsidRPr="00726521" w:rsidRDefault="00C53E87" w:rsidP="00E6301C">
      <w:pPr>
        <w:spacing w:line="360" w:lineRule="auto"/>
        <w:jc w:val="both"/>
        <w:rPr>
          <w:rFonts w:ascii="Garamond" w:hAnsi="Garamond" w:cs="Times New Roman"/>
          <w:sz w:val="24"/>
          <w:szCs w:val="24"/>
        </w:rPr>
      </w:pPr>
      <w:r w:rsidRPr="00726521">
        <w:rPr>
          <w:rFonts w:ascii="Garamond" w:hAnsi="Garamond" w:cs="Times New Roman"/>
          <w:sz w:val="24"/>
          <w:szCs w:val="24"/>
        </w:rPr>
        <w:t>A integração entre economia circular e as tecnologias digitais é uma área de foco que surgiu recentemente. Estudiosos da economia circular têm demonstrado grande interesse em como a produção e o con</w:t>
      </w:r>
      <w:r w:rsidR="00CF66C6" w:rsidRPr="00726521">
        <w:rPr>
          <w:rFonts w:ascii="Garamond" w:hAnsi="Garamond" w:cs="Times New Roman"/>
          <w:sz w:val="24"/>
          <w:szCs w:val="24"/>
        </w:rPr>
        <w:t>s</w:t>
      </w:r>
      <w:r w:rsidRPr="00726521">
        <w:rPr>
          <w:rFonts w:ascii="Garamond" w:hAnsi="Garamond" w:cs="Times New Roman"/>
          <w:sz w:val="24"/>
          <w:szCs w:val="24"/>
        </w:rPr>
        <w:t xml:space="preserve">umo responsáveis dentro de um sistema circular geram valor económico. </w:t>
      </w:r>
    </w:p>
    <w:p w14:paraId="22AF61EB" w14:textId="77777777" w:rsidR="00C53E87" w:rsidRPr="00726521" w:rsidRDefault="00C53E87"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Existe uma crescente preocupação em examinar como as empresas manufatureiras desenvolvem práticas eficazes de economia circular em um sistema de produção com ciclo aberto e fechado. </w:t>
      </w:r>
    </w:p>
    <w:p w14:paraId="3D4C3A5B" w14:textId="11CEDF52" w:rsidR="00C53E87" w:rsidRPr="00726521" w:rsidRDefault="00C53E87"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indústria da União Europeia deu início </w:t>
      </w:r>
      <w:r w:rsidR="00CF66C6" w:rsidRPr="00726521">
        <w:rPr>
          <w:rFonts w:ascii="Garamond" w:hAnsi="Garamond" w:cs="Times New Roman"/>
          <w:sz w:val="24"/>
          <w:szCs w:val="24"/>
        </w:rPr>
        <w:t>à</w:t>
      </w:r>
      <w:r w:rsidRPr="00726521">
        <w:rPr>
          <w:rFonts w:ascii="Garamond" w:hAnsi="Garamond" w:cs="Times New Roman"/>
          <w:sz w:val="24"/>
          <w:szCs w:val="24"/>
        </w:rPr>
        <w:t xml:space="preserve"> mudança, mas ainda é responsável por 20% das emissões de gases com efeito estufa da UE. O processo industrial permanece demasiado linear e dependente da extração de novas matérias-primas.</w:t>
      </w:r>
    </w:p>
    <w:p w14:paraId="30678190" w14:textId="77777777" w:rsidR="00C53E87" w:rsidRPr="00726521" w:rsidRDefault="00C53E87" w:rsidP="00E6301C">
      <w:pPr>
        <w:spacing w:line="360" w:lineRule="auto"/>
        <w:jc w:val="both"/>
        <w:rPr>
          <w:rFonts w:ascii="Garamond" w:hAnsi="Garamond" w:cs="Times New Roman"/>
          <w:sz w:val="24"/>
          <w:szCs w:val="24"/>
        </w:rPr>
      </w:pPr>
      <w:r w:rsidRPr="00726521">
        <w:rPr>
          <w:rFonts w:ascii="Garamond" w:eastAsia="Arial" w:hAnsi="Garamond" w:cs="Arial"/>
          <w:sz w:val="24"/>
          <w:szCs w:val="24"/>
        </w:rPr>
        <w:t>A transição de um sistema linear de extrair/produzir/consumir/descartar para um sistema circular de produzir/usar/reutilizar causa um alinhamento aos padrões da natureza, onde tudo se transforma e não existe desperdício. A economia circular se torna, então, um conceito fundamental e central em um contexto de sustentabilidade e de desenvolvimento sustentável.</w:t>
      </w:r>
      <w:r w:rsidRPr="00726521">
        <w:rPr>
          <w:rFonts w:ascii="Garamond" w:hAnsi="Garamond" w:cs="Times New Roman"/>
          <w:sz w:val="24"/>
          <w:szCs w:val="24"/>
        </w:rPr>
        <w:t xml:space="preserve"> </w:t>
      </w:r>
    </w:p>
    <w:p w14:paraId="0DE23640" w14:textId="4859FFAA" w:rsidR="00C53E87" w:rsidRPr="00726521" w:rsidRDefault="00C53E87" w:rsidP="00E6301C">
      <w:pPr>
        <w:spacing w:line="360" w:lineRule="auto"/>
        <w:jc w:val="both"/>
        <w:rPr>
          <w:rFonts w:ascii="Garamond" w:hAnsi="Garamond" w:cs="Times New Roman"/>
          <w:sz w:val="24"/>
          <w:szCs w:val="24"/>
        </w:rPr>
      </w:pPr>
      <w:r w:rsidRPr="00726521">
        <w:rPr>
          <w:rFonts w:ascii="Garamond" w:hAnsi="Garamond" w:cs="Times New Roman"/>
          <w:sz w:val="24"/>
          <w:szCs w:val="24"/>
        </w:rPr>
        <w:t>Tal transição é uma oportunidade para expandir as atividades econ</w:t>
      </w:r>
      <w:r w:rsidR="00CF66C6" w:rsidRPr="00726521">
        <w:rPr>
          <w:rFonts w:ascii="Garamond" w:hAnsi="Garamond" w:cs="Times New Roman"/>
          <w:sz w:val="24"/>
          <w:szCs w:val="24"/>
        </w:rPr>
        <w:t>ó</w:t>
      </w:r>
      <w:r w:rsidRPr="00726521">
        <w:rPr>
          <w:rFonts w:ascii="Garamond" w:hAnsi="Garamond" w:cs="Times New Roman"/>
          <w:sz w:val="24"/>
          <w:szCs w:val="24"/>
        </w:rPr>
        <w:t xml:space="preserve">micas sustentáveis e geradoras de emprego. Os mercados globais de tecnologias com baixo nível de emissões e de produtos e serviços sustentáveis possuem grande potencial. De tal maneira, a economia circular oferece oportunidade para novas atividades e empregos. </w:t>
      </w:r>
    </w:p>
    <w:p w14:paraId="3A47ECEC" w14:textId="542E0C51" w:rsidR="00C53E87" w:rsidRPr="00726521" w:rsidRDefault="00C53E87" w:rsidP="00E6301C">
      <w:pPr>
        <w:spacing w:line="360" w:lineRule="auto"/>
        <w:jc w:val="both"/>
        <w:rPr>
          <w:rFonts w:ascii="Garamond" w:hAnsi="Garamond" w:cstheme="minorHAnsi"/>
          <w:sz w:val="24"/>
          <w:szCs w:val="24"/>
        </w:rPr>
      </w:pPr>
      <w:r w:rsidRPr="00726521">
        <w:rPr>
          <w:rFonts w:ascii="Garamond" w:hAnsi="Garamond" w:cstheme="minorHAnsi"/>
          <w:sz w:val="24"/>
          <w:szCs w:val="24"/>
        </w:rPr>
        <w:t xml:space="preserve">Para que a Europa se torne neutra em CO2 até 2050, a economia e a sociedade precisarão fazer mudanças para se tornar mais limpa e mais verde em todos os níveis. A </w:t>
      </w:r>
      <w:r w:rsidR="00CF66C6" w:rsidRPr="00726521">
        <w:rPr>
          <w:rFonts w:ascii="Garamond" w:hAnsi="Garamond" w:cstheme="minorHAnsi"/>
          <w:sz w:val="24"/>
          <w:szCs w:val="24"/>
        </w:rPr>
        <w:t>fotónica</w:t>
      </w:r>
      <w:r w:rsidRPr="00726521">
        <w:rPr>
          <w:rFonts w:ascii="Garamond" w:hAnsi="Garamond" w:cstheme="minorHAnsi"/>
          <w:sz w:val="24"/>
          <w:szCs w:val="24"/>
        </w:rPr>
        <w:t xml:space="preserve"> é um facilitador fundamental para que esta transição ocorra de forma sustentável e competitiva. </w:t>
      </w:r>
    </w:p>
    <w:p w14:paraId="7458F1FF" w14:textId="441D2E18" w:rsidR="00C53E87" w:rsidRPr="00726521" w:rsidRDefault="00C53E87" w:rsidP="00E6301C">
      <w:pPr>
        <w:spacing w:line="360" w:lineRule="auto"/>
        <w:jc w:val="both"/>
        <w:rPr>
          <w:rFonts w:ascii="Garamond" w:hAnsi="Garamond" w:cstheme="minorHAnsi"/>
          <w:sz w:val="24"/>
          <w:szCs w:val="24"/>
        </w:rPr>
      </w:pPr>
      <w:r w:rsidRPr="00726521">
        <w:rPr>
          <w:rFonts w:ascii="Garamond" w:hAnsi="Garamond" w:cstheme="minorHAnsi"/>
          <w:sz w:val="24"/>
          <w:szCs w:val="24"/>
        </w:rPr>
        <w:t xml:space="preserve">A </w:t>
      </w:r>
      <w:r w:rsidR="00CF66C6" w:rsidRPr="00726521">
        <w:rPr>
          <w:rFonts w:ascii="Garamond" w:hAnsi="Garamond" w:cstheme="minorHAnsi"/>
          <w:sz w:val="24"/>
          <w:szCs w:val="24"/>
        </w:rPr>
        <w:t>fotónica</w:t>
      </w:r>
      <w:r w:rsidRPr="00726521">
        <w:rPr>
          <w:rFonts w:ascii="Garamond" w:hAnsi="Garamond" w:cstheme="minorHAnsi"/>
          <w:sz w:val="24"/>
          <w:szCs w:val="24"/>
        </w:rPr>
        <w:t xml:space="preserve"> pode contribuir para uma economia mais verde em muitos </w:t>
      </w:r>
      <w:r w:rsidR="00CF66C6" w:rsidRPr="00726521">
        <w:rPr>
          <w:rFonts w:ascii="Garamond" w:hAnsi="Garamond" w:cstheme="minorHAnsi"/>
          <w:sz w:val="24"/>
          <w:szCs w:val="24"/>
        </w:rPr>
        <w:t>aspetos</w:t>
      </w:r>
      <w:r w:rsidR="00726521">
        <w:rPr>
          <w:rFonts w:ascii="Garamond" w:hAnsi="Garamond" w:cstheme="minorHAnsi"/>
          <w:sz w:val="24"/>
          <w:szCs w:val="24"/>
        </w:rPr>
        <w:t xml:space="preserve">, como por exemplo, </w:t>
      </w:r>
      <w:r w:rsidRPr="00726521">
        <w:rPr>
          <w:rFonts w:ascii="Garamond" w:hAnsi="Garamond" w:cstheme="minorHAnsi"/>
          <w:sz w:val="24"/>
          <w:szCs w:val="24"/>
        </w:rPr>
        <w:t xml:space="preserve">a economia de energia usando produtos </w:t>
      </w:r>
      <w:r w:rsidR="00CF66C6" w:rsidRPr="00726521">
        <w:rPr>
          <w:rFonts w:ascii="Garamond" w:hAnsi="Garamond" w:cstheme="minorHAnsi"/>
          <w:sz w:val="24"/>
          <w:szCs w:val="24"/>
        </w:rPr>
        <w:t>fotónicos</w:t>
      </w:r>
      <w:r w:rsidRPr="00726521">
        <w:rPr>
          <w:rFonts w:ascii="Garamond" w:hAnsi="Garamond" w:cstheme="minorHAnsi"/>
          <w:sz w:val="24"/>
          <w:szCs w:val="24"/>
        </w:rPr>
        <w:t xml:space="preserve"> – como luz LED ou processos laser menos consumidores de energia. </w:t>
      </w:r>
      <w:r w:rsidR="00726521">
        <w:rPr>
          <w:rFonts w:ascii="Garamond" w:hAnsi="Garamond" w:cstheme="minorHAnsi"/>
          <w:sz w:val="24"/>
          <w:szCs w:val="24"/>
        </w:rPr>
        <w:t>Outro exemplo é o</w:t>
      </w:r>
      <w:r w:rsidRPr="00726521">
        <w:rPr>
          <w:rFonts w:ascii="Garamond" w:hAnsi="Garamond" w:cstheme="minorHAnsi"/>
          <w:sz w:val="24"/>
          <w:szCs w:val="24"/>
        </w:rPr>
        <w:t xml:space="preserve"> combate ao desperdício de recursos por processos e tratamentos de materiais mais eficientes ou métodos para melhor classificar o desperdício para um processo de reciclagem ideal. A </w:t>
      </w:r>
      <w:r w:rsidR="00CF66C6" w:rsidRPr="00726521">
        <w:rPr>
          <w:rFonts w:ascii="Garamond" w:hAnsi="Garamond" w:cstheme="minorHAnsi"/>
          <w:sz w:val="24"/>
          <w:szCs w:val="24"/>
        </w:rPr>
        <w:t>fotónica</w:t>
      </w:r>
      <w:r w:rsidRPr="00726521">
        <w:rPr>
          <w:rFonts w:ascii="Garamond" w:hAnsi="Garamond" w:cstheme="minorHAnsi"/>
          <w:sz w:val="24"/>
          <w:szCs w:val="24"/>
        </w:rPr>
        <w:t xml:space="preserve"> pode ajudar a monitorar o ambiente que é usado para produzir energia – seja na área de fotovoltaica ou em abordagens da luz ao combustível. Cidades Inteligentes, Agricultura Inteligente, Agricultura Vertical são temas que podem mostrar como a </w:t>
      </w:r>
      <w:r w:rsidR="00CF66C6" w:rsidRPr="00726521">
        <w:rPr>
          <w:rFonts w:ascii="Garamond" w:hAnsi="Garamond" w:cstheme="minorHAnsi"/>
          <w:sz w:val="24"/>
          <w:szCs w:val="24"/>
        </w:rPr>
        <w:t>fotónica</w:t>
      </w:r>
      <w:r w:rsidRPr="00726521">
        <w:rPr>
          <w:rFonts w:ascii="Garamond" w:hAnsi="Garamond" w:cstheme="minorHAnsi"/>
          <w:sz w:val="24"/>
          <w:szCs w:val="24"/>
        </w:rPr>
        <w:t xml:space="preserve"> pode contribuir com uma economia circular.</w:t>
      </w:r>
    </w:p>
    <w:p w14:paraId="1348C2CB" w14:textId="77777777" w:rsidR="00C53E87" w:rsidRPr="00726521" w:rsidRDefault="00C53E87" w:rsidP="00E6301C">
      <w:pPr>
        <w:spacing w:line="360" w:lineRule="auto"/>
        <w:jc w:val="both"/>
        <w:rPr>
          <w:rFonts w:ascii="Garamond" w:hAnsi="Garamond" w:cstheme="minorHAnsi"/>
          <w:sz w:val="24"/>
          <w:szCs w:val="24"/>
        </w:rPr>
      </w:pPr>
      <w:r w:rsidRPr="00726521">
        <w:rPr>
          <w:rFonts w:ascii="Garamond" w:hAnsi="Garamond" w:cstheme="minorHAnsi"/>
          <w:sz w:val="24"/>
          <w:szCs w:val="24"/>
        </w:rPr>
        <w:lastRenderedPageBreak/>
        <w:t xml:space="preserve">O presente trabalho visa responder a duas questões de investigação: </w:t>
      </w:r>
    </w:p>
    <w:p w14:paraId="6965A2A9" w14:textId="1B062781" w:rsidR="00C53E87" w:rsidRPr="00726521" w:rsidRDefault="00CF66C6" w:rsidP="00E6301C">
      <w:pPr>
        <w:pStyle w:val="PargrafodaLista"/>
        <w:numPr>
          <w:ilvl w:val="0"/>
          <w:numId w:val="15"/>
        </w:numPr>
        <w:spacing w:after="0" w:line="360" w:lineRule="auto"/>
        <w:jc w:val="both"/>
        <w:rPr>
          <w:rFonts w:ascii="Garamond" w:hAnsi="Garamond" w:cstheme="minorHAnsi"/>
          <w:sz w:val="24"/>
          <w:szCs w:val="24"/>
        </w:rPr>
      </w:pPr>
      <w:r w:rsidRPr="00726521">
        <w:rPr>
          <w:rFonts w:ascii="Garamond" w:hAnsi="Garamond" w:cstheme="minorHAnsi"/>
          <w:sz w:val="24"/>
          <w:szCs w:val="24"/>
        </w:rPr>
        <w:t>Q</w:t>
      </w:r>
      <w:r w:rsidR="00C53E87" w:rsidRPr="00726521">
        <w:rPr>
          <w:rFonts w:ascii="Garamond" w:hAnsi="Garamond" w:cstheme="minorHAnsi"/>
          <w:sz w:val="24"/>
          <w:szCs w:val="24"/>
        </w:rPr>
        <w:t>ual a relação existente entre as tecnologias fotónicas e a economia circular</w:t>
      </w:r>
    </w:p>
    <w:p w14:paraId="7B1E2115" w14:textId="5626386F" w:rsidR="00C53E87" w:rsidRPr="00726521" w:rsidRDefault="00CF66C6" w:rsidP="00E6301C">
      <w:pPr>
        <w:pStyle w:val="PargrafodaLista"/>
        <w:numPr>
          <w:ilvl w:val="0"/>
          <w:numId w:val="15"/>
        </w:numPr>
        <w:spacing w:after="0" w:line="360" w:lineRule="auto"/>
        <w:jc w:val="both"/>
        <w:rPr>
          <w:rFonts w:ascii="Garamond" w:hAnsi="Garamond" w:cstheme="minorHAnsi"/>
          <w:sz w:val="24"/>
          <w:szCs w:val="24"/>
        </w:rPr>
      </w:pPr>
      <w:r w:rsidRPr="00726521">
        <w:rPr>
          <w:rFonts w:ascii="Garamond" w:hAnsi="Garamond" w:cstheme="minorHAnsi"/>
          <w:sz w:val="24"/>
          <w:szCs w:val="24"/>
        </w:rPr>
        <w:t>Q</w:t>
      </w:r>
      <w:r w:rsidR="00C53E87" w:rsidRPr="00726521">
        <w:rPr>
          <w:rFonts w:ascii="Garamond" w:hAnsi="Garamond" w:cstheme="minorHAnsi"/>
          <w:sz w:val="24"/>
          <w:szCs w:val="24"/>
        </w:rPr>
        <w:t>ual o papel das tecnologias fotónicas na política europeia de transição para uma economia de baixo carbono</w:t>
      </w:r>
    </w:p>
    <w:p w14:paraId="4DE80DDA" w14:textId="77777777" w:rsidR="00C53E87" w:rsidRPr="00726521" w:rsidRDefault="00C53E87" w:rsidP="007141E9">
      <w:pPr>
        <w:spacing w:line="360" w:lineRule="auto"/>
        <w:jc w:val="both"/>
        <w:rPr>
          <w:rFonts w:ascii="Garamond" w:hAnsi="Garamond" w:cstheme="minorHAnsi"/>
          <w:sz w:val="24"/>
          <w:szCs w:val="24"/>
        </w:rPr>
      </w:pPr>
      <w:r w:rsidRPr="00726521">
        <w:rPr>
          <w:rFonts w:ascii="Garamond" w:hAnsi="Garamond" w:cstheme="minorHAnsi"/>
          <w:sz w:val="24"/>
          <w:szCs w:val="24"/>
        </w:rPr>
        <w:t xml:space="preserve">Duas hipóteses são propostas. A primeira é que as tecnologias fotónicas possuem papel fundamental na transição para uma economia circular, através da sua aplicação na indústria, com o objetivo de tornar o processo produtivo otimizado e mais limpo. </w:t>
      </w:r>
    </w:p>
    <w:p w14:paraId="5A683B56" w14:textId="77777777" w:rsidR="00C53E87" w:rsidRPr="00726521" w:rsidRDefault="00C53E87" w:rsidP="007141E9">
      <w:pPr>
        <w:spacing w:line="360" w:lineRule="auto"/>
        <w:jc w:val="both"/>
        <w:rPr>
          <w:rFonts w:ascii="Garamond" w:hAnsi="Garamond" w:cstheme="minorHAnsi"/>
          <w:sz w:val="24"/>
          <w:szCs w:val="24"/>
        </w:rPr>
      </w:pPr>
      <w:r w:rsidRPr="00726521">
        <w:rPr>
          <w:rFonts w:ascii="Garamond" w:hAnsi="Garamond" w:cstheme="minorHAnsi"/>
          <w:sz w:val="24"/>
          <w:szCs w:val="24"/>
        </w:rPr>
        <w:t xml:space="preserve">A segunda hipótese é que as tecnologias fotónicas são ferramentas para o desenvolvimento e aplicação das políticas europeias para descarbonização da economia. As tecnologias fotónicas podem substituir tecnologias muito poluentes ou consumidoras de muita energia dentro do processo produtivo. </w:t>
      </w:r>
    </w:p>
    <w:p w14:paraId="6BB93598" w14:textId="02C9AB55" w:rsidR="00C53E87" w:rsidRPr="00726521" w:rsidRDefault="00CF66C6" w:rsidP="00E6301C">
      <w:pPr>
        <w:spacing w:line="360" w:lineRule="auto"/>
        <w:jc w:val="both"/>
        <w:rPr>
          <w:rFonts w:ascii="Garamond" w:hAnsi="Garamond"/>
          <w:sz w:val="24"/>
          <w:szCs w:val="24"/>
        </w:rPr>
      </w:pPr>
      <w:r w:rsidRPr="00726521">
        <w:rPr>
          <w:rFonts w:ascii="Garamond" w:hAnsi="Garamond"/>
          <w:sz w:val="24"/>
          <w:szCs w:val="24"/>
        </w:rPr>
        <w:t xml:space="preserve">Esta dissertação </w:t>
      </w:r>
      <w:r w:rsidR="00C53E87" w:rsidRPr="00726521">
        <w:rPr>
          <w:rFonts w:ascii="Garamond" w:hAnsi="Garamond"/>
          <w:sz w:val="24"/>
          <w:szCs w:val="24"/>
        </w:rPr>
        <w:t>está estruturad</w:t>
      </w:r>
      <w:r w:rsidRPr="00726521">
        <w:rPr>
          <w:rFonts w:ascii="Garamond" w:hAnsi="Garamond"/>
          <w:sz w:val="24"/>
          <w:szCs w:val="24"/>
        </w:rPr>
        <w:t>a</w:t>
      </w:r>
      <w:r w:rsidR="00C53E87" w:rsidRPr="00726521">
        <w:rPr>
          <w:rFonts w:ascii="Garamond" w:hAnsi="Garamond"/>
          <w:sz w:val="24"/>
          <w:szCs w:val="24"/>
        </w:rPr>
        <w:t xml:space="preserve"> da seguinte maneira: </w:t>
      </w:r>
      <w:r w:rsidR="00075551" w:rsidRPr="00726521">
        <w:rPr>
          <w:rFonts w:ascii="Garamond" w:hAnsi="Garamond"/>
          <w:sz w:val="24"/>
          <w:szCs w:val="24"/>
        </w:rPr>
        <w:t>após esta introdução, o</w:t>
      </w:r>
      <w:r w:rsidR="00C53E87" w:rsidRPr="00726521">
        <w:rPr>
          <w:rFonts w:ascii="Garamond" w:hAnsi="Garamond"/>
          <w:sz w:val="24"/>
          <w:szCs w:val="24"/>
        </w:rPr>
        <w:t xml:space="preserve"> capítulo 1 </w:t>
      </w:r>
      <w:proofErr w:type="gramStart"/>
      <w:r w:rsidR="00C949B7">
        <w:rPr>
          <w:rFonts w:ascii="Garamond" w:hAnsi="Garamond"/>
          <w:sz w:val="24"/>
          <w:szCs w:val="24"/>
        </w:rPr>
        <w:t>trás</w:t>
      </w:r>
      <w:proofErr w:type="gramEnd"/>
      <w:r w:rsidR="00C949B7">
        <w:rPr>
          <w:rFonts w:ascii="Garamond" w:hAnsi="Garamond"/>
          <w:sz w:val="24"/>
          <w:szCs w:val="24"/>
        </w:rPr>
        <w:t xml:space="preserve"> uma revisão literária</w:t>
      </w:r>
      <w:r w:rsidR="00C53E87" w:rsidRPr="00726521">
        <w:rPr>
          <w:rFonts w:ascii="Garamond" w:hAnsi="Garamond"/>
          <w:sz w:val="24"/>
          <w:szCs w:val="24"/>
        </w:rPr>
        <w:t xml:space="preserve"> </w:t>
      </w:r>
      <w:r w:rsidR="00C949B7">
        <w:rPr>
          <w:rFonts w:ascii="Garamond" w:hAnsi="Garamond"/>
          <w:sz w:val="24"/>
          <w:szCs w:val="24"/>
        </w:rPr>
        <w:t>sobre E</w:t>
      </w:r>
      <w:r w:rsidR="00C53E87" w:rsidRPr="00726521">
        <w:rPr>
          <w:rFonts w:ascii="Garamond" w:hAnsi="Garamond"/>
          <w:sz w:val="24"/>
          <w:szCs w:val="24"/>
        </w:rPr>
        <w:t xml:space="preserve">conomia Circular, assim como os principais conceitos que compõem esse modelo. Nomeadamente </w:t>
      </w:r>
      <w:proofErr w:type="spellStart"/>
      <w:r w:rsidR="00C53E87" w:rsidRPr="00726521">
        <w:rPr>
          <w:rFonts w:ascii="Garamond" w:hAnsi="Garamond"/>
          <w:i/>
          <w:iCs/>
          <w:sz w:val="24"/>
          <w:szCs w:val="24"/>
        </w:rPr>
        <w:t>Cradle</w:t>
      </w:r>
      <w:proofErr w:type="spellEnd"/>
      <w:r w:rsidR="00C53E87" w:rsidRPr="00726521">
        <w:rPr>
          <w:rFonts w:ascii="Garamond" w:hAnsi="Garamond"/>
          <w:i/>
          <w:iCs/>
          <w:sz w:val="24"/>
          <w:szCs w:val="24"/>
        </w:rPr>
        <w:t xml:space="preserve"> to </w:t>
      </w:r>
      <w:proofErr w:type="spellStart"/>
      <w:r w:rsidR="00C53E87" w:rsidRPr="00726521">
        <w:rPr>
          <w:rFonts w:ascii="Garamond" w:hAnsi="Garamond"/>
          <w:i/>
          <w:iCs/>
          <w:sz w:val="24"/>
          <w:szCs w:val="24"/>
        </w:rPr>
        <w:t>Cradle</w:t>
      </w:r>
      <w:proofErr w:type="spellEnd"/>
      <w:r w:rsidR="00C53E87" w:rsidRPr="00726521">
        <w:rPr>
          <w:rFonts w:ascii="Garamond" w:hAnsi="Garamond"/>
          <w:sz w:val="24"/>
          <w:szCs w:val="24"/>
        </w:rPr>
        <w:t xml:space="preserve">, Ecologia Industrial e Simbiose Industrial. Este capítulo expõe, também, </w:t>
      </w:r>
      <w:r w:rsidR="00C949B7">
        <w:rPr>
          <w:rFonts w:ascii="Garamond" w:hAnsi="Garamond"/>
          <w:sz w:val="24"/>
          <w:szCs w:val="24"/>
        </w:rPr>
        <w:t>uma revisão de literatura d</w:t>
      </w:r>
      <w:r w:rsidR="00C53E87" w:rsidRPr="00726521">
        <w:rPr>
          <w:rFonts w:ascii="Garamond" w:hAnsi="Garamond"/>
          <w:sz w:val="24"/>
          <w:szCs w:val="24"/>
        </w:rPr>
        <w:t xml:space="preserve">as tecnologias </w:t>
      </w:r>
      <w:r w:rsidR="00075551" w:rsidRPr="00726521">
        <w:rPr>
          <w:rFonts w:ascii="Garamond" w:hAnsi="Garamond"/>
          <w:sz w:val="24"/>
          <w:szCs w:val="24"/>
        </w:rPr>
        <w:t>fotónicas</w:t>
      </w:r>
      <w:r w:rsidR="00C53E87" w:rsidRPr="00726521">
        <w:rPr>
          <w:rFonts w:ascii="Garamond" w:hAnsi="Garamond"/>
          <w:sz w:val="24"/>
          <w:szCs w:val="24"/>
        </w:rPr>
        <w:t xml:space="preserve"> e o seu papel num desenvolvimento sustentável. </w:t>
      </w:r>
    </w:p>
    <w:p w14:paraId="3B4A02E1" w14:textId="5C25D01D" w:rsidR="00C53E87" w:rsidRPr="00726521" w:rsidRDefault="00C53E87" w:rsidP="00E6301C">
      <w:pPr>
        <w:spacing w:line="360" w:lineRule="auto"/>
        <w:jc w:val="both"/>
        <w:rPr>
          <w:rFonts w:ascii="Garamond" w:hAnsi="Garamond"/>
          <w:sz w:val="24"/>
          <w:szCs w:val="24"/>
        </w:rPr>
      </w:pPr>
      <w:r w:rsidRPr="00726521">
        <w:rPr>
          <w:rFonts w:ascii="Garamond" w:hAnsi="Garamond"/>
          <w:sz w:val="24"/>
          <w:szCs w:val="24"/>
        </w:rPr>
        <w:t xml:space="preserve">O capítulo 2 </w:t>
      </w:r>
      <w:r w:rsidR="00E25B2D" w:rsidRPr="00726521">
        <w:rPr>
          <w:rFonts w:ascii="Garamond" w:hAnsi="Garamond"/>
          <w:sz w:val="24"/>
          <w:szCs w:val="24"/>
        </w:rPr>
        <w:t>analisa</w:t>
      </w:r>
      <w:r w:rsidR="00E25B2D">
        <w:rPr>
          <w:rFonts w:ascii="Garamond" w:hAnsi="Garamond"/>
          <w:sz w:val="24"/>
          <w:szCs w:val="24"/>
        </w:rPr>
        <w:t>rá</w:t>
      </w:r>
      <w:r w:rsidR="00E25B2D" w:rsidRPr="00726521">
        <w:rPr>
          <w:rFonts w:ascii="Garamond" w:hAnsi="Garamond"/>
          <w:sz w:val="24"/>
          <w:szCs w:val="24"/>
        </w:rPr>
        <w:t xml:space="preserve"> as atuais políticas europeias de transição para uma economia de baixo carbono e a situação atual da fotónica e da economia circular na Europa. O foco deste capítulo será no Pacto Ecológico </w:t>
      </w:r>
      <w:r w:rsidR="00E25B2D">
        <w:rPr>
          <w:rFonts w:ascii="Garamond" w:hAnsi="Garamond"/>
          <w:sz w:val="24"/>
          <w:szCs w:val="24"/>
        </w:rPr>
        <w:t>E</w:t>
      </w:r>
      <w:r w:rsidR="00E25B2D" w:rsidRPr="00726521">
        <w:rPr>
          <w:rFonts w:ascii="Garamond" w:hAnsi="Garamond"/>
          <w:sz w:val="24"/>
          <w:szCs w:val="24"/>
        </w:rPr>
        <w:t xml:space="preserve">uropeu, e como este documento proporciona uma maior atenção na economia circular e como as tecnologias fotónicas tem papel na transição. </w:t>
      </w:r>
    </w:p>
    <w:p w14:paraId="28DBF69E" w14:textId="74A75048" w:rsidR="004A59C6" w:rsidRPr="00726521" w:rsidRDefault="00C53E87" w:rsidP="00E6301C">
      <w:pPr>
        <w:spacing w:line="360" w:lineRule="auto"/>
        <w:jc w:val="both"/>
        <w:rPr>
          <w:rFonts w:ascii="Garamond" w:hAnsi="Garamond"/>
          <w:sz w:val="24"/>
          <w:szCs w:val="24"/>
        </w:rPr>
      </w:pPr>
      <w:r w:rsidRPr="00726521">
        <w:rPr>
          <w:rFonts w:ascii="Garamond" w:hAnsi="Garamond"/>
          <w:sz w:val="24"/>
          <w:szCs w:val="24"/>
        </w:rPr>
        <w:t xml:space="preserve">Para finalizar, o capítulo 3 </w:t>
      </w:r>
      <w:r w:rsidR="00E25B2D" w:rsidRPr="00726521">
        <w:rPr>
          <w:rFonts w:ascii="Garamond" w:hAnsi="Garamond"/>
          <w:sz w:val="24"/>
          <w:szCs w:val="24"/>
        </w:rPr>
        <w:t>apresentará a relação entre as tecnologias fotónicas e a economia circular, mais especificamente, como estas tecnologias auxiliam na transição de uma economia linear para uma economia circular, com foco no processo industrial.</w:t>
      </w:r>
    </w:p>
    <w:p w14:paraId="5DFF0E0D" w14:textId="77777777" w:rsidR="00C53E87" w:rsidRPr="00726521" w:rsidRDefault="00C53E87" w:rsidP="00E6301C">
      <w:pPr>
        <w:spacing w:line="360" w:lineRule="auto"/>
        <w:rPr>
          <w:rFonts w:ascii="Garamond" w:hAnsi="Garamond" w:cs="Times New Roman"/>
          <w:lang w:eastAsia="pt-PT"/>
        </w:rPr>
      </w:pPr>
    </w:p>
    <w:p w14:paraId="26777AFA" w14:textId="7723553A" w:rsidR="00AC0191" w:rsidRPr="00726521" w:rsidRDefault="00AC0191" w:rsidP="00E6301C">
      <w:pPr>
        <w:spacing w:line="360" w:lineRule="auto"/>
        <w:jc w:val="both"/>
        <w:rPr>
          <w:rFonts w:ascii="Garamond" w:hAnsi="Garamond" w:cs="Times New Roman"/>
        </w:rPr>
      </w:pPr>
    </w:p>
    <w:p w14:paraId="675EA78E" w14:textId="77777777" w:rsidR="00C53E87" w:rsidRPr="00726521" w:rsidRDefault="00C53E87" w:rsidP="00E6301C">
      <w:pPr>
        <w:spacing w:line="360" w:lineRule="auto"/>
        <w:jc w:val="both"/>
        <w:rPr>
          <w:rFonts w:ascii="Garamond" w:hAnsi="Garamond" w:cs="Times New Roman"/>
        </w:rPr>
      </w:pPr>
    </w:p>
    <w:p w14:paraId="11D1C9F6" w14:textId="536EAD97" w:rsidR="0036196D" w:rsidRPr="00726521" w:rsidRDefault="0036196D" w:rsidP="00E6301C">
      <w:pPr>
        <w:pStyle w:val="Ttulo1"/>
        <w:spacing w:before="0" w:after="240" w:line="360" w:lineRule="auto"/>
        <w:jc w:val="both"/>
        <w:rPr>
          <w:rFonts w:cs="Times New Roman"/>
        </w:rPr>
      </w:pPr>
      <w:bookmarkStart w:id="5" w:name="_Toc82519517"/>
      <w:r w:rsidRPr="00726521">
        <w:rPr>
          <w:rFonts w:cs="Times New Roman"/>
        </w:rPr>
        <w:lastRenderedPageBreak/>
        <w:t>CAPÍTULO 1</w:t>
      </w:r>
      <w:r w:rsidR="00E03156" w:rsidRPr="00726521">
        <w:rPr>
          <w:rFonts w:cs="Times New Roman"/>
        </w:rPr>
        <w:t xml:space="preserve">: </w:t>
      </w:r>
      <w:r w:rsidR="00C949B7">
        <w:rPr>
          <w:rFonts w:cs="Times New Roman"/>
        </w:rPr>
        <w:t>A ECONOMIA CIRCULAR E AS TECNOLOGIAS FOTÓNICAS</w:t>
      </w:r>
      <w:bookmarkEnd w:id="5"/>
    </w:p>
    <w:p w14:paraId="774355CD" w14:textId="1E1B1DA2" w:rsidR="0036196D" w:rsidRPr="00726521" w:rsidRDefault="0036196D" w:rsidP="00E6301C">
      <w:pPr>
        <w:pStyle w:val="Ttulo2"/>
        <w:spacing w:after="240" w:line="360" w:lineRule="auto"/>
        <w:jc w:val="both"/>
        <w:rPr>
          <w:rFonts w:ascii="Garamond" w:hAnsi="Garamond" w:cs="Times New Roman"/>
        </w:rPr>
      </w:pPr>
      <w:bookmarkStart w:id="6" w:name="_Toc82519518"/>
      <w:r w:rsidRPr="00726521">
        <w:rPr>
          <w:rFonts w:ascii="Garamond" w:hAnsi="Garamond" w:cs="Times New Roman"/>
        </w:rPr>
        <w:t xml:space="preserve">1.1 </w:t>
      </w:r>
      <w:r w:rsidR="00075551" w:rsidRPr="00726521">
        <w:rPr>
          <w:rFonts w:ascii="Garamond" w:hAnsi="Garamond" w:cs="Times New Roman"/>
        </w:rPr>
        <w:t>A</w:t>
      </w:r>
      <w:r w:rsidR="00966346" w:rsidRPr="00726521">
        <w:rPr>
          <w:rFonts w:ascii="Garamond" w:hAnsi="Garamond" w:cs="Times New Roman"/>
        </w:rPr>
        <w:t>s condicionantes biofísic</w:t>
      </w:r>
      <w:r w:rsidR="00075551" w:rsidRPr="00726521">
        <w:rPr>
          <w:rFonts w:ascii="Garamond" w:hAnsi="Garamond" w:cs="Times New Roman"/>
        </w:rPr>
        <w:t>a</w:t>
      </w:r>
      <w:r w:rsidR="00966346" w:rsidRPr="00726521">
        <w:rPr>
          <w:rFonts w:ascii="Garamond" w:hAnsi="Garamond" w:cs="Times New Roman"/>
        </w:rPr>
        <w:t>s da economia</w:t>
      </w:r>
      <w:bookmarkEnd w:id="6"/>
    </w:p>
    <w:p w14:paraId="583DFCE1" w14:textId="02EC52B9" w:rsidR="0044655F" w:rsidRDefault="00016AB4" w:rsidP="00E6301C">
      <w:pPr>
        <w:spacing w:after="240" w:line="360" w:lineRule="auto"/>
        <w:jc w:val="both"/>
        <w:rPr>
          <w:rFonts w:ascii="Garamond" w:eastAsia="Arial" w:hAnsi="Garamond" w:cs="Times New Roman"/>
          <w:sz w:val="24"/>
          <w:szCs w:val="24"/>
        </w:rPr>
      </w:pPr>
      <w:r w:rsidRPr="00726521">
        <w:rPr>
          <w:rFonts w:ascii="Garamond" w:hAnsi="Garamond" w:cs="Times New Roman"/>
          <w:sz w:val="24"/>
          <w:szCs w:val="24"/>
        </w:rPr>
        <w:t xml:space="preserve">Segundo </w:t>
      </w:r>
      <w:proofErr w:type="spellStart"/>
      <w:r w:rsidRPr="00726521">
        <w:rPr>
          <w:rFonts w:ascii="Garamond" w:hAnsi="Garamond" w:cs="Times New Roman"/>
          <w:sz w:val="24"/>
          <w:szCs w:val="24"/>
        </w:rPr>
        <w:t>Georgescu-Roegen</w:t>
      </w:r>
      <w:proofErr w:type="spellEnd"/>
      <w:r w:rsidRPr="00726521">
        <w:rPr>
          <w:rFonts w:ascii="Garamond" w:hAnsi="Garamond" w:cs="Times New Roman"/>
          <w:sz w:val="24"/>
          <w:szCs w:val="24"/>
        </w:rPr>
        <w:t xml:space="preserve"> (1971) “ao extrair recursos de baixa entropia e jogar de volta resíduos, de alta entropia, matéria em desordem, o processo econômico altera o meio ambiente em seu perfil qualitativo” (Figura </w:t>
      </w:r>
      <w:r w:rsidR="000525E2">
        <w:rPr>
          <w:rFonts w:ascii="Garamond" w:hAnsi="Garamond" w:cs="Times New Roman"/>
          <w:sz w:val="24"/>
          <w:szCs w:val="24"/>
        </w:rPr>
        <w:t>1</w:t>
      </w:r>
      <w:r w:rsidRPr="00726521">
        <w:rPr>
          <w:rFonts w:ascii="Garamond" w:hAnsi="Garamond" w:cs="Times New Roman"/>
          <w:sz w:val="24"/>
          <w:szCs w:val="24"/>
        </w:rPr>
        <w:t>).</w:t>
      </w:r>
      <w:r w:rsidRPr="00726521">
        <w:rPr>
          <w:rFonts w:ascii="Garamond" w:eastAsia="Arial" w:hAnsi="Garamond" w:cs="Times New Roman"/>
          <w:sz w:val="24"/>
          <w:szCs w:val="24"/>
        </w:rPr>
        <w:t xml:space="preserve"> Tudo isso é baseado nas duas leis da termodinâmica. A primeira diz que a energia total existente em diversas formas é invariável, ou seja, nada se perde, tudo se transforma. A segunda lei diz que que toda energia conservada se dissipa irreversivelmente. </w:t>
      </w:r>
    </w:p>
    <w:p w14:paraId="4FA0A3C0" w14:textId="26303D12" w:rsidR="00410F60" w:rsidRPr="00726521" w:rsidRDefault="00016AB4" w:rsidP="00E6301C">
      <w:pPr>
        <w:spacing w:after="240" w:line="360" w:lineRule="auto"/>
        <w:jc w:val="both"/>
        <w:rPr>
          <w:rFonts w:ascii="Garamond" w:hAnsi="Garamond" w:cs="Times New Roman"/>
          <w:color w:val="FF0000"/>
        </w:rPr>
      </w:pPr>
      <w:r w:rsidRPr="00726521">
        <w:rPr>
          <w:rFonts w:ascii="Garamond" w:eastAsia="Arial" w:hAnsi="Garamond" w:cs="Times New Roman"/>
          <w:sz w:val="24"/>
          <w:szCs w:val="24"/>
        </w:rPr>
        <w:t>Com isso, a entropia do universo não para de crescer.</w:t>
      </w:r>
      <w:r w:rsidRPr="00726521">
        <w:rPr>
          <w:rFonts w:ascii="Garamond" w:eastAsia="Arial" w:hAnsi="Garamond" w:cs="Times New Roman"/>
          <w:color w:val="C00000"/>
          <w:sz w:val="24"/>
          <w:szCs w:val="24"/>
        </w:rPr>
        <w:t xml:space="preserve"> </w:t>
      </w:r>
      <w:r w:rsidRPr="00726521">
        <w:rPr>
          <w:rFonts w:ascii="Garamond" w:eastAsia="Arial" w:hAnsi="Garamond" w:cs="Times New Roman"/>
          <w:sz w:val="24"/>
          <w:szCs w:val="24"/>
        </w:rPr>
        <w:t>Embora a energia seja sempre constante, segundo a lei da conservação, ela é depreciada qualitativamente de forma contínua e inex</w:t>
      </w:r>
      <w:r w:rsidR="000C2E5B" w:rsidRPr="00726521">
        <w:rPr>
          <w:rFonts w:ascii="Garamond" w:eastAsia="Arial" w:hAnsi="Garamond" w:cs="Times New Roman"/>
          <w:sz w:val="24"/>
          <w:szCs w:val="24"/>
        </w:rPr>
        <w:t>orável</w:t>
      </w:r>
      <w:sdt>
        <w:sdtPr>
          <w:rPr>
            <w:rFonts w:ascii="Garamond" w:eastAsia="Arial" w:hAnsi="Garamond" w:cs="Times New Roman"/>
            <w:sz w:val="24"/>
            <w:szCs w:val="24"/>
          </w:rPr>
          <w:id w:val="-1866435319"/>
          <w:citation/>
        </w:sdtPr>
        <w:sdtEndPr/>
        <w:sdtContent>
          <w:r w:rsidR="00D1302C" w:rsidRPr="00726521">
            <w:rPr>
              <w:rFonts w:ascii="Garamond" w:eastAsia="Arial" w:hAnsi="Garamond" w:cs="Times New Roman"/>
              <w:sz w:val="24"/>
              <w:szCs w:val="24"/>
            </w:rPr>
            <w:fldChar w:fldCharType="begin"/>
          </w:r>
          <w:r w:rsidR="00D1302C" w:rsidRPr="00726521">
            <w:rPr>
              <w:rFonts w:ascii="Garamond" w:eastAsia="Arial" w:hAnsi="Garamond" w:cs="Times New Roman"/>
              <w:sz w:val="24"/>
              <w:szCs w:val="24"/>
            </w:rPr>
            <w:instrText xml:space="preserve"> CITATION Bin93 \l 2070 </w:instrText>
          </w:r>
          <w:r w:rsidR="00D1302C" w:rsidRPr="00726521">
            <w:rPr>
              <w:rFonts w:ascii="Garamond" w:eastAsia="Arial" w:hAnsi="Garamond" w:cs="Times New Roman"/>
              <w:sz w:val="24"/>
              <w:szCs w:val="24"/>
            </w:rPr>
            <w:fldChar w:fldCharType="separate"/>
          </w:r>
          <w:r w:rsidR="00620F5C">
            <w:rPr>
              <w:rFonts w:ascii="Garamond" w:eastAsia="Arial" w:hAnsi="Garamond" w:cs="Times New Roman"/>
              <w:noProof/>
              <w:sz w:val="24"/>
              <w:szCs w:val="24"/>
            </w:rPr>
            <w:t xml:space="preserve"> </w:t>
          </w:r>
          <w:r w:rsidR="00620F5C" w:rsidRPr="00620F5C">
            <w:rPr>
              <w:rFonts w:ascii="Garamond" w:eastAsia="Arial" w:hAnsi="Garamond" w:cs="Times New Roman"/>
              <w:noProof/>
              <w:sz w:val="24"/>
              <w:szCs w:val="24"/>
            </w:rPr>
            <w:t>(Binswanger, 1993)</w:t>
          </w:r>
          <w:r w:rsidR="00D1302C" w:rsidRPr="00726521">
            <w:rPr>
              <w:rFonts w:ascii="Garamond" w:eastAsia="Arial" w:hAnsi="Garamond" w:cs="Times New Roman"/>
              <w:sz w:val="24"/>
              <w:szCs w:val="24"/>
            </w:rPr>
            <w:fldChar w:fldCharType="end"/>
          </w:r>
        </w:sdtContent>
      </w:sdt>
      <w:bookmarkStart w:id="7" w:name="_Toc4339627"/>
      <w:r w:rsidR="000C2E5B" w:rsidRPr="00726521">
        <w:rPr>
          <w:rFonts w:ascii="Garamond" w:eastAsia="Arial" w:hAnsi="Garamond" w:cs="Times New Roman"/>
          <w:sz w:val="24"/>
          <w:szCs w:val="24"/>
        </w:rPr>
        <w:t>.</w:t>
      </w:r>
    </w:p>
    <w:p w14:paraId="60B6CE7F" w14:textId="5DA50CD7" w:rsidR="00410F60" w:rsidRPr="0044655F" w:rsidRDefault="00410F60" w:rsidP="0044655F">
      <w:pPr>
        <w:pStyle w:val="Legenda"/>
        <w:keepNext/>
        <w:spacing w:line="360" w:lineRule="auto"/>
        <w:jc w:val="center"/>
        <w:rPr>
          <w:rFonts w:ascii="Garamond" w:hAnsi="Garamond" w:cs="Times New Roman"/>
          <w:i w:val="0"/>
          <w:iCs w:val="0"/>
          <w:color w:val="auto"/>
          <w:sz w:val="24"/>
          <w:szCs w:val="24"/>
          <w:lang w:val="pt-PT"/>
        </w:rPr>
      </w:pPr>
      <w:bookmarkStart w:id="8" w:name="_Toc82359038"/>
      <w:r w:rsidRPr="0044655F">
        <w:rPr>
          <w:rFonts w:ascii="Garamond" w:hAnsi="Garamond" w:cs="Times New Roman"/>
          <w:i w:val="0"/>
          <w:iCs w:val="0"/>
          <w:color w:val="auto"/>
          <w:sz w:val="24"/>
          <w:szCs w:val="24"/>
          <w:lang w:val="pt-PT"/>
        </w:rPr>
        <w:t xml:space="preserve">Figura </w:t>
      </w:r>
      <w:r w:rsidR="0044655F" w:rsidRPr="0044655F">
        <w:rPr>
          <w:rFonts w:ascii="Garamond" w:hAnsi="Garamond" w:cs="Times New Roman"/>
          <w:i w:val="0"/>
          <w:iCs w:val="0"/>
          <w:color w:val="auto"/>
          <w:sz w:val="24"/>
          <w:szCs w:val="24"/>
          <w:lang w:val="pt-PT"/>
        </w:rPr>
        <w:fldChar w:fldCharType="begin"/>
      </w:r>
      <w:r w:rsidR="0044655F" w:rsidRPr="0044655F">
        <w:rPr>
          <w:rFonts w:ascii="Garamond" w:hAnsi="Garamond" w:cs="Times New Roman"/>
          <w:i w:val="0"/>
          <w:iCs w:val="0"/>
          <w:color w:val="auto"/>
          <w:sz w:val="24"/>
          <w:szCs w:val="24"/>
          <w:lang w:val="pt-PT"/>
        </w:rPr>
        <w:instrText xml:space="preserve"> SEQ Figura \* ARABIC </w:instrText>
      </w:r>
      <w:r w:rsidR="0044655F" w:rsidRPr="0044655F">
        <w:rPr>
          <w:rFonts w:ascii="Garamond" w:hAnsi="Garamond" w:cs="Times New Roman"/>
          <w:i w:val="0"/>
          <w:iCs w:val="0"/>
          <w:color w:val="auto"/>
          <w:sz w:val="24"/>
          <w:szCs w:val="24"/>
          <w:lang w:val="pt-PT"/>
        </w:rPr>
        <w:fldChar w:fldCharType="separate"/>
      </w:r>
      <w:r w:rsidR="00266BF3">
        <w:rPr>
          <w:rFonts w:ascii="Garamond" w:hAnsi="Garamond" w:cs="Times New Roman"/>
          <w:i w:val="0"/>
          <w:iCs w:val="0"/>
          <w:noProof/>
          <w:color w:val="auto"/>
          <w:sz w:val="24"/>
          <w:szCs w:val="24"/>
          <w:lang w:val="pt-PT"/>
        </w:rPr>
        <w:t>1</w:t>
      </w:r>
      <w:r w:rsidR="0044655F" w:rsidRPr="0044655F">
        <w:rPr>
          <w:rFonts w:ascii="Garamond" w:hAnsi="Garamond" w:cs="Times New Roman"/>
          <w:i w:val="0"/>
          <w:iCs w:val="0"/>
          <w:color w:val="auto"/>
          <w:sz w:val="24"/>
          <w:szCs w:val="24"/>
          <w:lang w:val="pt-PT"/>
        </w:rPr>
        <w:fldChar w:fldCharType="end"/>
      </w:r>
      <w:r w:rsidRPr="0044655F">
        <w:rPr>
          <w:rFonts w:ascii="Garamond" w:hAnsi="Garamond" w:cs="Times New Roman"/>
          <w:i w:val="0"/>
          <w:iCs w:val="0"/>
          <w:color w:val="auto"/>
          <w:sz w:val="24"/>
          <w:szCs w:val="24"/>
          <w:lang w:val="pt-PT"/>
        </w:rPr>
        <w:t xml:space="preserve">: A </w:t>
      </w:r>
      <w:r w:rsidR="000525E2">
        <w:rPr>
          <w:rFonts w:ascii="Garamond" w:hAnsi="Garamond" w:cs="Times New Roman"/>
          <w:i w:val="0"/>
          <w:iCs w:val="0"/>
          <w:color w:val="auto"/>
          <w:sz w:val="24"/>
          <w:szCs w:val="24"/>
          <w:lang w:val="pt-PT"/>
        </w:rPr>
        <w:t>r</w:t>
      </w:r>
      <w:r w:rsidRPr="0044655F">
        <w:rPr>
          <w:rFonts w:ascii="Garamond" w:hAnsi="Garamond" w:cs="Times New Roman"/>
          <w:i w:val="0"/>
          <w:iCs w:val="0"/>
          <w:color w:val="auto"/>
          <w:sz w:val="24"/>
          <w:szCs w:val="24"/>
          <w:lang w:val="pt-PT"/>
        </w:rPr>
        <w:t xml:space="preserve">elação </w:t>
      </w:r>
      <w:r w:rsidR="000525E2">
        <w:rPr>
          <w:rFonts w:ascii="Garamond" w:hAnsi="Garamond" w:cs="Times New Roman"/>
          <w:i w:val="0"/>
          <w:iCs w:val="0"/>
          <w:color w:val="auto"/>
          <w:sz w:val="24"/>
          <w:szCs w:val="24"/>
          <w:lang w:val="pt-PT"/>
        </w:rPr>
        <w:t>e</w:t>
      </w:r>
      <w:r w:rsidRPr="0044655F">
        <w:rPr>
          <w:rFonts w:ascii="Garamond" w:hAnsi="Garamond" w:cs="Times New Roman"/>
          <w:i w:val="0"/>
          <w:iCs w:val="0"/>
          <w:color w:val="auto"/>
          <w:sz w:val="24"/>
          <w:szCs w:val="24"/>
          <w:lang w:val="pt-PT"/>
        </w:rPr>
        <w:t xml:space="preserve">ntre </w:t>
      </w:r>
      <w:r w:rsidR="000525E2">
        <w:rPr>
          <w:rFonts w:ascii="Garamond" w:hAnsi="Garamond" w:cs="Times New Roman"/>
          <w:i w:val="0"/>
          <w:iCs w:val="0"/>
          <w:color w:val="auto"/>
          <w:sz w:val="24"/>
          <w:szCs w:val="24"/>
          <w:lang w:val="pt-PT"/>
        </w:rPr>
        <w:t>o</w:t>
      </w:r>
      <w:r w:rsidRPr="0044655F">
        <w:rPr>
          <w:rFonts w:ascii="Garamond" w:hAnsi="Garamond" w:cs="Times New Roman"/>
          <w:i w:val="0"/>
          <w:iCs w:val="0"/>
          <w:color w:val="auto"/>
          <w:sz w:val="24"/>
          <w:szCs w:val="24"/>
          <w:lang w:val="pt-PT"/>
        </w:rPr>
        <w:t xml:space="preserve"> Ecossistema </w:t>
      </w:r>
      <w:r w:rsidR="000525E2">
        <w:rPr>
          <w:rFonts w:ascii="Garamond" w:hAnsi="Garamond" w:cs="Times New Roman"/>
          <w:i w:val="0"/>
          <w:iCs w:val="0"/>
          <w:color w:val="auto"/>
          <w:sz w:val="24"/>
          <w:szCs w:val="24"/>
          <w:lang w:val="pt-PT"/>
        </w:rPr>
        <w:t>e</w:t>
      </w:r>
      <w:r w:rsidRPr="0044655F">
        <w:rPr>
          <w:rFonts w:ascii="Garamond" w:hAnsi="Garamond" w:cs="Times New Roman"/>
          <w:i w:val="0"/>
          <w:iCs w:val="0"/>
          <w:color w:val="auto"/>
          <w:sz w:val="24"/>
          <w:szCs w:val="24"/>
          <w:lang w:val="pt-PT"/>
        </w:rPr>
        <w:t xml:space="preserve"> </w:t>
      </w:r>
      <w:r w:rsidR="000525E2">
        <w:rPr>
          <w:rFonts w:ascii="Garamond" w:hAnsi="Garamond" w:cs="Times New Roman"/>
          <w:i w:val="0"/>
          <w:iCs w:val="0"/>
          <w:color w:val="auto"/>
          <w:sz w:val="24"/>
          <w:szCs w:val="24"/>
          <w:lang w:val="pt-PT"/>
        </w:rPr>
        <w:t>o</w:t>
      </w:r>
      <w:r w:rsidRPr="0044655F">
        <w:rPr>
          <w:rFonts w:ascii="Garamond" w:hAnsi="Garamond" w:cs="Times New Roman"/>
          <w:i w:val="0"/>
          <w:iCs w:val="0"/>
          <w:color w:val="auto"/>
          <w:sz w:val="24"/>
          <w:szCs w:val="24"/>
          <w:lang w:val="pt-PT"/>
        </w:rPr>
        <w:t xml:space="preserve"> Sistema Econômico</w:t>
      </w:r>
      <w:bookmarkEnd w:id="8"/>
    </w:p>
    <w:bookmarkEnd w:id="7"/>
    <w:p w14:paraId="20677CE8" w14:textId="6DF3F8F8" w:rsidR="0036196D" w:rsidRDefault="00B037E0" w:rsidP="00E6301C">
      <w:pPr>
        <w:spacing w:after="240" w:line="360" w:lineRule="auto"/>
        <w:jc w:val="both"/>
        <w:rPr>
          <w:rFonts w:ascii="Garamond" w:eastAsia="Arial" w:hAnsi="Garamond" w:cs="Times New Roman"/>
          <w:sz w:val="24"/>
          <w:szCs w:val="24"/>
        </w:rPr>
      </w:pPr>
      <w:r>
        <w:rPr>
          <w:rFonts w:ascii="Garamond" w:eastAsia="Arial" w:hAnsi="Garamond" w:cs="Times New Roman"/>
          <w:noProof/>
          <w:sz w:val="24"/>
          <w:szCs w:val="24"/>
        </w:rPr>
        <w:drawing>
          <wp:inline distT="0" distB="0" distL="0" distR="0" wp14:anchorId="02B5DC7E" wp14:editId="17CB2160">
            <wp:extent cx="5920117" cy="1945758"/>
            <wp:effectExtent l="0" t="0" r="444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7061" cy="1948040"/>
                    </a:xfrm>
                    <a:prstGeom prst="rect">
                      <a:avLst/>
                    </a:prstGeom>
                    <a:noFill/>
                    <a:ln>
                      <a:noFill/>
                    </a:ln>
                  </pic:spPr>
                </pic:pic>
              </a:graphicData>
            </a:graphic>
          </wp:inline>
        </w:drawing>
      </w:r>
    </w:p>
    <w:p w14:paraId="2A7887DD" w14:textId="4F184323" w:rsidR="0044655F" w:rsidRPr="0044655F" w:rsidRDefault="0044655F" w:rsidP="0044655F">
      <w:pPr>
        <w:spacing w:after="240" w:line="360" w:lineRule="auto"/>
        <w:jc w:val="center"/>
        <w:rPr>
          <w:rFonts w:ascii="Garamond" w:eastAsia="Arial" w:hAnsi="Garamond" w:cs="Times New Roman"/>
        </w:rPr>
      </w:pPr>
      <w:r w:rsidRPr="0044655F">
        <w:rPr>
          <w:rFonts w:ascii="Garamond" w:eastAsia="Arial" w:hAnsi="Garamond" w:cs="Times New Roman"/>
        </w:rPr>
        <w:t>Fonte: Cavalcanti (1996)</w:t>
      </w:r>
    </w:p>
    <w:p w14:paraId="64CFC4C6" w14:textId="121DCA2B"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Diferentemente da economia, que é um sistema aberto, o ecossistema terrestre é representado por um sistema fechado e a entropia nesse sistema fechado é mantida em níveis baixos, para que o ecossistema seja sustentável, porém, apenas se ele não for perturbado </w:t>
      </w:r>
      <w:r w:rsidR="00E03156" w:rsidRPr="00726521">
        <w:rPr>
          <w:rFonts w:ascii="Garamond" w:eastAsia="Arial" w:hAnsi="Garamond" w:cs="Times New Roman"/>
          <w:sz w:val="24"/>
          <w:szCs w:val="24"/>
        </w:rPr>
        <w:t>(</w:t>
      </w:r>
      <w:proofErr w:type="spellStart"/>
      <w:r w:rsidR="00E03156" w:rsidRPr="00726521">
        <w:rPr>
          <w:rFonts w:ascii="Garamond" w:eastAsia="Arial" w:hAnsi="Garamond" w:cs="Times New Roman"/>
          <w:sz w:val="24"/>
          <w:szCs w:val="24"/>
        </w:rPr>
        <w:t>Binswanger</w:t>
      </w:r>
      <w:proofErr w:type="spellEnd"/>
      <w:r w:rsidR="00E03156" w:rsidRPr="00726521">
        <w:rPr>
          <w:rFonts w:ascii="Garamond" w:eastAsia="Arial" w:hAnsi="Garamond" w:cs="Times New Roman"/>
          <w:sz w:val="24"/>
          <w:szCs w:val="24"/>
        </w:rPr>
        <w:t xml:space="preserve"> 1993).</w:t>
      </w:r>
    </w:p>
    <w:p w14:paraId="11BCC948" w14:textId="42A640DA"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A forma como a economia funciona impacta direta e intensamente os ciclos da natureza, o que leva o atual modelo econômico a ser uma estrutura bem longe do equilíbrio termodinâmico</w:t>
      </w:r>
      <w:r w:rsidR="00410F60" w:rsidRPr="00726521">
        <w:rPr>
          <w:rFonts w:ascii="Garamond" w:eastAsia="Arial" w:hAnsi="Garamond" w:cs="Times New Roman"/>
          <w:sz w:val="24"/>
          <w:szCs w:val="24"/>
        </w:rPr>
        <w:t>.</w:t>
      </w:r>
    </w:p>
    <w:p w14:paraId="01A23668" w14:textId="77777777" w:rsidR="000525E2"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lastRenderedPageBreak/>
        <w:t>O ecossistema é sustentável, há sempre uma reciclagem de materiais, o que suaviza a dissipação de matéria e energia. Há homeostase, ou seja, uma tentativa de equilíbrio interno, que mantém a natureza estável.</w:t>
      </w:r>
      <w:r w:rsidR="00410F60" w:rsidRPr="00726521">
        <w:rPr>
          <w:rFonts w:ascii="Garamond" w:eastAsia="Arial" w:hAnsi="Garamond" w:cs="Times New Roman"/>
          <w:sz w:val="24"/>
          <w:szCs w:val="24"/>
        </w:rPr>
        <w:t xml:space="preserve"> </w:t>
      </w:r>
    </w:p>
    <w:p w14:paraId="24129E6C" w14:textId="1FEA7BF5"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Já o sistema econômico moderno é insustentável, pois o consumo de matéria e energia não segue </w:t>
      </w:r>
      <w:proofErr w:type="gramStart"/>
      <w:r w:rsidRPr="00726521">
        <w:rPr>
          <w:rFonts w:ascii="Garamond" w:eastAsia="Arial" w:hAnsi="Garamond" w:cs="Times New Roman"/>
          <w:sz w:val="24"/>
          <w:szCs w:val="24"/>
        </w:rPr>
        <w:t xml:space="preserve">os </w:t>
      </w:r>
      <w:r w:rsidR="008A61DB" w:rsidRPr="00726521">
        <w:rPr>
          <w:rFonts w:ascii="Garamond" w:eastAsia="Arial" w:hAnsi="Garamond" w:cs="Times New Roman"/>
          <w:sz w:val="24"/>
          <w:szCs w:val="24"/>
        </w:rPr>
        <w:t>eco</w:t>
      </w:r>
      <w:proofErr w:type="gramEnd"/>
      <w:r w:rsidR="008A61DB" w:rsidRPr="00726521">
        <w:rPr>
          <w:rFonts w:ascii="Garamond" w:eastAsia="Arial" w:hAnsi="Garamond" w:cs="Times New Roman"/>
          <w:sz w:val="24"/>
          <w:szCs w:val="24"/>
        </w:rPr>
        <w:t xml:space="preserve"> ciclos</w:t>
      </w:r>
      <w:r w:rsidRPr="00726521">
        <w:rPr>
          <w:rFonts w:ascii="Garamond" w:eastAsia="Arial" w:hAnsi="Garamond" w:cs="Times New Roman"/>
          <w:sz w:val="24"/>
          <w:szCs w:val="24"/>
        </w:rPr>
        <w:t xml:space="preserve"> e sim o processo de industrialização. Ele transforma recursos naturais em detritos (bens e serviços que se tornam resíduos, sujeira ou calor dissipado) e possui caráter irreversível (Cavalcanti 1996).</w:t>
      </w:r>
    </w:p>
    <w:p w14:paraId="795460E9" w14:textId="28DD9BB5"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Assim, é da </w:t>
      </w:r>
      <w:r w:rsidR="002177A3" w:rsidRPr="00726521">
        <w:rPr>
          <w:rFonts w:ascii="Garamond" w:eastAsia="Arial" w:hAnsi="Garamond" w:cs="Times New Roman"/>
          <w:sz w:val="24"/>
          <w:szCs w:val="24"/>
        </w:rPr>
        <w:t>perspetiva</w:t>
      </w:r>
      <w:r w:rsidRPr="00726521">
        <w:rPr>
          <w:rFonts w:ascii="Garamond" w:eastAsia="Arial" w:hAnsi="Garamond" w:cs="Times New Roman"/>
          <w:sz w:val="24"/>
          <w:szCs w:val="24"/>
        </w:rPr>
        <w:t xml:space="preserve"> de que a natureza possui um sistema aberto, e a existência da termodinâmica que deveriam ser baseados os modelos econômicos, calcados em fundamentos biofísicos. Onde as grandezas físicas sejam mais importantes do que as monetárias. É daí que se deve tratar o conceito de desenvolvimento sustentável, não mais como assunto econômico</w:t>
      </w:r>
      <w:r w:rsidR="000525E2">
        <w:rPr>
          <w:rFonts w:ascii="Garamond" w:eastAsia="Arial" w:hAnsi="Garamond" w:cs="Times New Roman"/>
          <w:sz w:val="24"/>
          <w:szCs w:val="24"/>
        </w:rPr>
        <w:t xml:space="preserve"> somente</w:t>
      </w:r>
      <w:r w:rsidRPr="00726521">
        <w:rPr>
          <w:rFonts w:ascii="Garamond" w:eastAsia="Arial" w:hAnsi="Garamond" w:cs="Times New Roman"/>
          <w:sz w:val="24"/>
          <w:szCs w:val="24"/>
        </w:rPr>
        <w:t>, mas como ecológico</w:t>
      </w:r>
      <w:r w:rsidR="000525E2">
        <w:rPr>
          <w:rFonts w:ascii="Garamond" w:eastAsia="Arial" w:hAnsi="Garamond" w:cs="Times New Roman"/>
          <w:sz w:val="24"/>
          <w:szCs w:val="24"/>
        </w:rPr>
        <w:t xml:space="preserve"> e social</w:t>
      </w:r>
      <w:r w:rsidR="00E03156" w:rsidRPr="00726521">
        <w:rPr>
          <w:rFonts w:ascii="Garamond" w:eastAsia="Arial" w:hAnsi="Garamond" w:cs="Times New Roman"/>
          <w:sz w:val="24"/>
          <w:szCs w:val="24"/>
        </w:rPr>
        <w:t xml:space="preserve">. </w:t>
      </w:r>
    </w:p>
    <w:p w14:paraId="3516B605" w14:textId="0EF753C3"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Segundo </w:t>
      </w:r>
      <w:proofErr w:type="spellStart"/>
      <w:r w:rsidRPr="00726521">
        <w:rPr>
          <w:rFonts w:ascii="Garamond" w:eastAsia="Arial" w:hAnsi="Garamond" w:cs="Times New Roman"/>
          <w:sz w:val="24"/>
          <w:szCs w:val="24"/>
        </w:rPr>
        <w:t>Repetto</w:t>
      </w:r>
      <w:proofErr w:type="spellEnd"/>
      <w:r w:rsidRPr="00726521">
        <w:rPr>
          <w:rFonts w:ascii="Garamond" w:eastAsia="Arial" w:hAnsi="Garamond" w:cs="Times New Roman"/>
          <w:sz w:val="24"/>
          <w:szCs w:val="24"/>
        </w:rPr>
        <w:t xml:space="preserve"> (198</w:t>
      </w:r>
      <w:r w:rsidR="007D6FC7">
        <w:rPr>
          <w:rFonts w:ascii="Garamond" w:eastAsia="Arial" w:hAnsi="Garamond" w:cs="Times New Roman"/>
          <w:sz w:val="24"/>
          <w:szCs w:val="24"/>
        </w:rPr>
        <w:t>7</w:t>
      </w:r>
      <w:r w:rsidRPr="00726521">
        <w:rPr>
          <w:rFonts w:ascii="Garamond" w:eastAsia="Arial" w:hAnsi="Garamond" w:cs="Times New Roman"/>
          <w:sz w:val="24"/>
          <w:szCs w:val="24"/>
        </w:rPr>
        <w:t>) “as estatísticas do PIB e outros agregados da caixa de ferramentas dos economistas confundem o esgotamento de recursos com a geração de renda, permitindo que se fale de “criação de riqueza” quando esta está simplesmente diminuindo</w:t>
      </w:r>
      <w:r w:rsidR="000525E2">
        <w:rPr>
          <w:rFonts w:ascii="Garamond" w:eastAsia="Arial" w:hAnsi="Garamond" w:cs="Times New Roman"/>
          <w:sz w:val="24"/>
          <w:szCs w:val="24"/>
        </w:rPr>
        <w:t xml:space="preserve">. </w:t>
      </w:r>
      <w:r w:rsidRPr="00726521">
        <w:rPr>
          <w:rFonts w:ascii="Garamond" w:eastAsia="Arial" w:hAnsi="Garamond" w:cs="Times New Roman"/>
          <w:sz w:val="24"/>
          <w:szCs w:val="24"/>
        </w:rPr>
        <w:t>Os resultados podem ser ganhos ilusórios de renda e perdas permanentes de riqueza”. Acumula-se capital, perde-se capital natural, para o qual não existe forma de reposição</w:t>
      </w:r>
      <w:r w:rsidR="00165AA1" w:rsidRPr="00726521">
        <w:rPr>
          <w:rFonts w:ascii="Garamond" w:eastAsia="Arial" w:hAnsi="Garamond" w:cs="Times New Roman"/>
          <w:sz w:val="24"/>
          <w:szCs w:val="24"/>
        </w:rPr>
        <w:t>.</w:t>
      </w:r>
    </w:p>
    <w:p w14:paraId="43519C88" w14:textId="2AD6AB68" w:rsidR="0036196D" w:rsidRPr="00726521" w:rsidRDefault="0036196D" w:rsidP="00E6301C">
      <w:pPr>
        <w:pStyle w:val="Ttulo2"/>
        <w:spacing w:after="240" w:line="360" w:lineRule="auto"/>
        <w:rPr>
          <w:rFonts w:ascii="Garamond" w:eastAsia="Arial" w:hAnsi="Garamond" w:cs="Times New Roman"/>
        </w:rPr>
      </w:pPr>
      <w:bookmarkStart w:id="9" w:name="_Toc82519519"/>
      <w:r w:rsidRPr="00726521">
        <w:rPr>
          <w:rFonts w:ascii="Garamond" w:eastAsia="Arial" w:hAnsi="Garamond" w:cs="Times New Roman"/>
        </w:rPr>
        <w:t>1.</w:t>
      </w:r>
      <w:r w:rsidR="00966346" w:rsidRPr="00726521">
        <w:rPr>
          <w:rFonts w:ascii="Garamond" w:eastAsia="Arial" w:hAnsi="Garamond" w:cs="Times New Roman"/>
        </w:rPr>
        <w:t>2</w:t>
      </w:r>
      <w:r w:rsidRPr="00726521">
        <w:rPr>
          <w:rFonts w:ascii="Garamond" w:eastAsia="Arial" w:hAnsi="Garamond" w:cs="Times New Roman"/>
        </w:rPr>
        <w:t>. O esgotamento do atual modelo econ</w:t>
      </w:r>
      <w:r w:rsidR="00075551" w:rsidRPr="00726521">
        <w:rPr>
          <w:rFonts w:ascii="Garamond" w:eastAsia="Arial" w:hAnsi="Garamond" w:cs="Times New Roman"/>
        </w:rPr>
        <w:t>ó</w:t>
      </w:r>
      <w:r w:rsidRPr="00726521">
        <w:rPr>
          <w:rFonts w:ascii="Garamond" w:eastAsia="Arial" w:hAnsi="Garamond" w:cs="Times New Roman"/>
        </w:rPr>
        <w:t>mico linear</w:t>
      </w:r>
      <w:bookmarkEnd w:id="9"/>
    </w:p>
    <w:p w14:paraId="3961E7A6" w14:textId="77777777" w:rsidR="000525E2" w:rsidRDefault="0036196D" w:rsidP="000525E2">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Qualquer modelo que seja fundamentado no consumo sem que haja a restauração dos recursos resulta em perdas na cadeia de valor. Diversos fatores indicam que o atual modelo linear baseado em extrair, transformar, produzir, utilizar e descartar (algumas vezes reciclar ou incinerar) enfrenta desafios constantes, dentro do seu próprio contexto, fazendo com que seja necessária uma mudança mais profunda no modelo operacional da atual economia. </w:t>
      </w:r>
    </w:p>
    <w:p w14:paraId="2033CA9F" w14:textId="5D1CEAA0" w:rsidR="001F6534" w:rsidRPr="00726521" w:rsidRDefault="0036196D"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Alguns fatores, de acordo com a Ellen </w:t>
      </w:r>
      <w:proofErr w:type="spellStart"/>
      <w:r w:rsidRPr="00726521">
        <w:rPr>
          <w:rFonts w:ascii="Garamond" w:eastAsia="Arial" w:hAnsi="Garamond" w:cs="Times New Roman"/>
          <w:sz w:val="24"/>
          <w:szCs w:val="24"/>
        </w:rPr>
        <w:t>MacArthur</w:t>
      </w:r>
      <w:proofErr w:type="spellEnd"/>
      <w:r w:rsidRPr="00726521">
        <w:rPr>
          <w:rFonts w:ascii="Garamond" w:eastAsia="Arial" w:hAnsi="Garamond" w:cs="Times New Roman"/>
          <w:sz w:val="24"/>
          <w:szCs w:val="24"/>
        </w:rPr>
        <w:t xml:space="preserve"> Foundation [EMF] (2012), são: </w:t>
      </w:r>
    </w:p>
    <w:p w14:paraId="645B0B5C" w14:textId="2B247D79" w:rsidR="0036196D" w:rsidRPr="00726521" w:rsidRDefault="003F7BAA"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 </w:t>
      </w:r>
      <w:r w:rsidR="0036196D" w:rsidRPr="00726521">
        <w:rPr>
          <w:rFonts w:ascii="Garamond" w:eastAsia="Arial" w:hAnsi="Garamond" w:cs="Times New Roman"/>
          <w:sz w:val="24"/>
          <w:szCs w:val="24"/>
        </w:rPr>
        <w:t>Perdas econômicas e desperdício estrutural: Na Europa, a reciclagem de materiais e recuperação energética só recupera 5% do valor original dos recursos. Também na Europa, um automóvel fica estacionado 92% do tempo, 31% dos alimentos são desperdiçados e um escritório médio só é utilizado no máximo 50% do tempo, mesmo durante o horário de trabalho. (EMF 2015)</w:t>
      </w:r>
      <w:r w:rsidRPr="00726521">
        <w:rPr>
          <w:rFonts w:ascii="Garamond" w:eastAsia="Arial" w:hAnsi="Garamond" w:cs="Times New Roman"/>
          <w:sz w:val="24"/>
          <w:szCs w:val="24"/>
        </w:rPr>
        <w:t xml:space="preserve">; </w:t>
      </w:r>
    </w:p>
    <w:p w14:paraId="17206873" w14:textId="65CC13C3" w:rsidR="003F7BAA" w:rsidRPr="00726521" w:rsidRDefault="003F7BAA"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lastRenderedPageBreak/>
        <w:t xml:space="preserve">- </w:t>
      </w:r>
      <w:r w:rsidR="0036196D" w:rsidRPr="00726521">
        <w:rPr>
          <w:rFonts w:ascii="Garamond" w:eastAsia="Arial" w:hAnsi="Garamond" w:cs="Times New Roman"/>
          <w:sz w:val="24"/>
          <w:szCs w:val="24"/>
        </w:rPr>
        <w:t>Riscos de preços: uma maior volatilidade dos preços pode acabar inibindo o crescimento econômico e aumentando a incerteza, o que desestimula investimentos, e aumenta o custo da proteção contra riscos relacionados aos recursos</w:t>
      </w:r>
      <w:r w:rsidRPr="00726521">
        <w:rPr>
          <w:rFonts w:ascii="Garamond" w:eastAsia="Arial" w:hAnsi="Garamond" w:cs="Times New Roman"/>
          <w:sz w:val="24"/>
          <w:szCs w:val="24"/>
        </w:rPr>
        <w:t xml:space="preserve">; </w:t>
      </w:r>
    </w:p>
    <w:p w14:paraId="207F4B48" w14:textId="5E0A4A7A" w:rsidR="0036196D" w:rsidRPr="00726521" w:rsidRDefault="003F7BAA"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 </w:t>
      </w:r>
      <w:r w:rsidR="0036196D" w:rsidRPr="00726521">
        <w:rPr>
          <w:rFonts w:ascii="Garamond" w:eastAsia="Arial" w:hAnsi="Garamond" w:cs="Times New Roman"/>
          <w:sz w:val="24"/>
          <w:szCs w:val="24"/>
        </w:rPr>
        <w:t xml:space="preserve">Riscos de oferta: Por existirem muitos lugares com poucos depósitos de recursos naturais próprios, as impostações se fazem muito importantes. A </w:t>
      </w:r>
      <w:r w:rsidR="000525E2">
        <w:rPr>
          <w:rFonts w:ascii="Garamond" w:eastAsia="Arial" w:hAnsi="Garamond" w:cs="Times New Roman"/>
          <w:sz w:val="24"/>
          <w:szCs w:val="24"/>
        </w:rPr>
        <w:t>UE</w:t>
      </w:r>
      <w:r w:rsidR="0036196D" w:rsidRPr="00726521">
        <w:rPr>
          <w:rFonts w:ascii="Garamond" w:eastAsia="Arial" w:hAnsi="Garamond" w:cs="Times New Roman"/>
          <w:sz w:val="24"/>
          <w:szCs w:val="24"/>
        </w:rPr>
        <w:t>, por exemplo, importa seis vezes mais materiais e recursos naturais do que exporta</w:t>
      </w:r>
      <w:r w:rsidRPr="00726521">
        <w:rPr>
          <w:rFonts w:ascii="Garamond" w:eastAsia="Arial" w:hAnsi="Garamond" w:cs="Times New Roman"/>
          <w:sz w:val="24"/>
          <w:szCs w:val="24"/>
        </w:rPr>
        <w:t xml:space="preserve">; </w:t>
      </w:r>
    </w:p>
    <w:p w14:paraId="18E85973" w14:textId="69CEF287" w:rsidR="003F7BAA" w:rsidRPr="00726521" w:rsidRDefault="003F7BAA"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 </w:t>
      </w:r>
      <w:r w:rsidR="0036196D" w:rsidRPr="00726521">
        <w:rPr>
          <w:rFonts w:ascii="Garamond" w:eastAsia="Arial" w:hAnsi="Garamond" w:cs="Times New Roman"/>
          <w:sz w:val="24"/>
          <w:szCs w:val="24"/>
        </w:rPr>
        <w:t>Degradação dos sistemas naturais: O esgotamento das reservas de baixo custo e a degradação do capital natural estão afetando a produtividade das economias. Como resultado disso ocorrem mudanças climáticas, perda da biodiversidade, degradação da terra, poluição dos oceanos</w:t>
      </w:r>
      <w:r w:rsidRPr="00726521">
        <w:rPr>
          <w:rFonts w:ascii="Garamond" w:eastAsia="Arial" w:hAnsi="Garamond" w:cs="Times New Roman"/>
          <w:sz w:val="24"/>
          <w:szCs w:val="24"/>
        </w:rPr>
        <w:t>;</w:t>
      </w:r>
    </w:p>
    <w:p w14:paraId="62F6BFBD" w14:textId="258D68E9" w:rsidR="0036196D" w:rsidRPr="00726521" w:rsidRDefault="003F7BAA"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 </w:t>
      </w:r>
      <w:r w:rsidR="0036196D" w:rsidRPr="00726521">
        <w:rPr>
          <w:rFonts w:ascii="Garamond" w:eastAsia="Arial" w:hAnsi="Garamond" w:cs="Times New Roman"/>
          <w:sz w:val="24"/>
          <w:szCs w:val="24"/>
        </w:rPr>
        <w:t>Tendências regulatórias: Desde 2009, a quantidade de leis sobre a mudança climática aumentou 66%, indo de 300 para 500. Na Europa, 20 países criaram impostos sobre aterros sanitários, que arrecadaram, juntos, 2,1 bilhões de euros em 2009/2010</w:t>
      </w:r>
      <w:r w:rsidRPr="00726521">
        <w:rPr>
          <w:rFonts w:ascii="Garamond" w:eastAsia="Arial" w:hAnsi="Garamond" w:cs="Times New Roman"/>
          <w:sz w:val="24"/>
          <w:szCs w:val="24"/>
        </w:rPr>
        <w:t xml:space="preserve">; </w:t>
      </w:r>
    </w:p>
    <w:p w14:paraId="2F269006" w14:textId="434EA013" w:rsidR="0036196D" w:rsidRPr="00726521" w:rsidRDefault="003F7BAA"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 </w:t>
      </w:r>
      <w:r w:rsidR="0036196D" w:rsidRPr="00726521">
        <w:rPr>
          <w:rFonts w:ascii="Garamond" w:eastAsia="Arial" w:hAnsi="Garamond" w:cs="Times New Roman"/>
          <w:sz w:val="24"/>
          <w:szCs w:val="24"/>
        </w:rPr>
        <w:t>Avanços tecnológicos: a tecnologia da informação e as tecnologias industriais agora são on-line ou implantadas em larga escala, possibilitando a criação de negócios da economia circular não existente anteriormente. Os avanços aumentam a eficiência do serviço, melhoram a logística reversa e impulsionam o uso de energias renováveis</w:t>
      </w:r>
      <w:r w:rsidRPr="00726521">
        <w:rPr>
          <w:rFonts w:ascii="Garamond" w:eastAsia="Arial" w:hAnsi="Garamond" w:cs="Times New Roman"/>
          <w:sz w:val="24"/>
          <w:szCs w:val="24"/>
        </w:rPr>
        <w:t>;</w:t>
      </w:r>
    </w:p>
    <w:p w14:paraId="75701243" w14:textId="670C476C" w:rsidR="0036196D" w:rsidRPr="00726521" w:rsidRDefault="003F7BAA"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t>-</w:t>
      </w:r>
      <w:r w:rsidR="000525E2">
        <w:rPr>
          <w:rFonts w:ascii="Garamond" w:eastAsia="Arial" w:hAnsi="Garamond" w:cs="Times New Roman"/>
          <w:sz w:val="24"/>
          <w:szCs w:val="24"/>
        </w:rPr>
        <w:t xml:space="preserve"> </w:t>
      </w:r>
      <w:r w:rsidR="0036196D" w:rsidRPr="00726521">
        <w:rPr>
          <w:rFonts w:ascii="Garamond" w:eastAsia="Arial" w:hAnsi="Garamond" w:cs="Times New Roman"/>
          <w:sz w:val="24"/>
          <w:szCs w:val="24"/>
        </w:rPr>
        <w:t xml:space="preserve">Aceitação de modelos de negócios alternativos: </w:t>
      </w:r>
      <w:r w:rsidR="000525E2">
        <w:rPr>
          <w:rFonts w:ascii="Garamond" w:eastAsia="Arial" w:hAnsi="Garamond" w:cs="Times New Roman"/>
          <w:sz w:val="24"/>
          <w:szCs w:val="24"/>
        </w:rPr>
        <w:t>A</w:t>
      </w:r>
      <w:r w:rsidR="0036196D" w:rsidRPr="00726521">
        <w:rPr>
          <w:rFonts w:ascii="Garamond" w:eastAsia="Arial" w:hAnsi="Garamond" w:cs="Times New Roman"/>
          <w:sz w:val="24"/>
          <w:szCs w:val="24"/>
        </w:rPr>
        <w:t>lugueis, modelos baseados em desempenho e outros tipos de compartilhamento que são possibilitados por novas tecnologias conquistam clientes e apresentam crescimento exponencial</w:t>
      </w:r>
      <w:r w:rsidRPr="00726521">
        <w:rPr>
          <w:rFonts w:ascii="Garamond" w:eastAsia="Arial" w:hAnsi="Garamond" w:cs="Times New Roman"/>
          <w:sz w:val="24"/>
          <w:szCs w:val="24"/>
        </w:rPr>
        <w:t>;</w:t>
      </w:r>
    </w:p>
    <w:p w14:paraId="67799D9B" w14:textId="46D3A870" w:rsidR="0036196D" w:rsidRPr="00726521" w:rsidRDefault="003F7BAA" w:rsidP="00E6301C">
      <w:pPr>
        <w:spacing w:after="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 </w:t>
      </w:r>
      <w:r w:rsidR="0036196D" w:rsidRPr="00726521">
        <w:rPr>
          <w:rFonts w:ascii="Garamond" w:eastAsia="Arial" w:hAnsi="Garamond" w:cs="Times New Roman"/>
          <w:sz w:val="24"/>
          <w:szCs w:val="24"/>
        </w:rPr>
        <w:t>Urbanização: Mais da metade da população mundial localiza-se nas áreas urbanas, com um aumento projetado para 6</w:t>
      </w:r>
      <w:r w:rsidR="000E129D" w:rsidRPr="00726521">
        <w:rPr>
          <w:rFonts w:ascii="Garamond" w:eastAsia="Arial" w:hAnsi="Garamond" w:cs="Times New Roman"/>
          <w:sz w:val="24"/>
          <w:szCs w:val="24"/>
        </w:rPr>
        <w:t>8</w:t>
      </w:r>
      <w:r w:rsidR="0036196D" w:rsidRPr="00726521">
        <w:rPr>
          <w:rFonts w:ascii="Garamond" w:eastAsia="Arial" w:hAnsi="Garamond" w:cs="Times New Roman"/>
          <w:sz w:val="24"/>
          <w:szCs w:val="24"/>
        </w:rPr>
        <w:t xml:space="preserve">% em 2050 (United </w:t>
      </w:r>
      <w:proofErr w:type="spellStart"/>
      <w:r w:rsidR="0036196D" w:rsidRPr="00726521">
        <w:rPr>
          <w:rFonts w:ascii="Garamond" w:eastAsia="Arial" w:hAnsi="Garamond" w:cs="Times New Roman"/>
          <w:sz w:val="24"/>
          <w:szCs w:val="24"/>
        </w:rPr>
        <w:t>Nations</w:t>
      </w:r>
      <w:proofErr w:type="spellEnd"/>
      <w:r w:rsidR="0036196D" w:rsidRPr="00726521">
        <w:rPr>
          <w:rFonts w:ascii="Garamond" w:eastAsia="Arial" w:hAnsi="Garamond" w:cs="Times New Roman"/>
          <w:sz w:val="24"/>
          <w:szCs w:val="24"/>
        </w:rPr>
        <w:t>, 201</w:t>
      </w:r>
      <w:r w:rsidR="000E129D" w:rsidRPr="00726521">
        <w:rPr>
          <w:rFonts w:ascii="Garamond" w:eastAsia="Arial" w:hAnsi="Garamond" w:cs="Times New Roman"/>
          <w:sz w:val="24"/>
          <w:szCs w:val="24"/>
        </w:rPr>
        <w:t>9</w:t>
      </w:r>
      <w:r w:rsidR="0036196D" w:rsidRPr="00726521">
        <w:rPr>
          <w:rFonts w:ascii="Garamond" w:eastAsia="Arial" w:hAnsi="Garamond" w:cs="Times New Roman"/>
          <w:sz w:val="24"/>
          <w:szCs w:val="24"/>
        </w:rPr>
        <w:t>).</w:t>
      </w:r>
    </w:p>
    <w:p w14:paraId="3FA03A85" w14:textId="77777777"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Muito além dos danos causados ao meio ambiente, toda essa situação altera também os preços das </w:t>
      </w:r>
      <w:proofErr w:type="spellStart"/>
      <w:r w:rsidRPr="00726521">
        <w:rPr>
          <w:rFonts w:ascii="Garamond" w:eastAsia="Arial" w:hAnsi="Garamond" w:cs="Times New Roman"/>
          <w:i/>
          <w:iCs/>
          <w:sz w:val="24"/>
          <w:szCs w:val="24"/>
        </w:rPr>
        <w:t>commodities</w:t>
      </w:r>
      <w:proofErr w:type="spellEnd"/>
      <w:r w:rsidRPr="00726521">
        <w:rPr>
          <w:rFonts w:ascii="Garamond" w:eastAsia="Arial" w:hAnsi="Garamond" w:cs="Times New Roman"/>
          <w:sz w:val="24"/>
          <w:szCs w:val="24"/>
        </w:rPr>
        <w:t xml:space="preserve">. A competição e a concentração da oferta dos recursos têm aumentado e, com isso, aumenta a dependência por importações e a vulnerabilidade a preços elevados, a volatilidade do mercado e, em alguns países fornecedores, à situação política. </w:t>
      </w:r>
    </w:p>
    <w:p w14:paraId="00F1D9C9" w14:textId="4CF1D792"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De acordo com a organização das Nações Unidas, 99% dos produtos que compramos são jogados fora dentro de 6 meses. Para acomodar os 7,6 bilhões de moradores do mundo, suprir o uso de recursos e absorver o lixo gerado, seria necessário 70% de outro planeta Terra (ONU BR</w:t>
      </w:r>
      <w:r w:rsidR="00B21D01" w:rsidRPr="00726521">
        <w:rPr>
          <w:rFonts w:ascii="Garamond" w:eastAsia="Arial" w:hAnsi="Garamond" w:cs="Times New Roman"/>
          <w:sz w:val="24"/>
          <w:szCs w:val="24"/>
        </w:rPr>
        <w:t>,</w:t>
      </w:r>
      <w:r w:rsidRPr="00726521">
        <w:rPr>
          <w:rFonts w:ascii="Garamond" w:eastAsia="Arial" w:hAnsi="Garamond" w:cs="Times New Roman"/>
          <w:sz w:val="24"/>
          <w:szCs w:val="24"/>
        </w:rPr>
        <w:t xml:space="preserve"> 2018). </w:t>
      </w:r>
    </w:p>
    <w:p w14:paraId="593CA2D9" w14:textId="5A73C662"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Se torna imprescindível então um novo modelo de desenvolvimento econômico, que coloque a racionalidade econômica e ambiental no centro das decisões. Um modelo que seja sustentável e projetado para a Terra, além do mercado, respeitando os princípios ecológicos. </w:t>
      </w:r>
    </w:p>
    <w:p w14:paraId="45E63EBC" w14:textId="77777777" w:rsidR="00A13AD5" w:rsidRPr="00726521" w:rsidRDefault="00F43FC7" w:rsidP="00E6301C">
      <w:pPr>
        <w:spacing w:line="360" w:lineRule="auto"/>
        <w:jc w:val="both"/>
        <w:rPr>
          <w:rFonts w:ascii="Garamond" w:hAnsi="Garamond" w:cs="Times New Roman"/>
          <w:sz w:val="24"/>
          <w:szCs w:val="24"/>
        </w:rPr>
      </w:pPr>
      <w:r w:rsidRPr="00726521">
        <w:rPr>
          <w:rFonts w:ascii="Garamond" w:hAnsi="Garamond" w:cs="Times New Roman"/>
          <w:sz w:val="24"/>
          <w:szCs w:val="24"/>
        </w:rPr>
        <w:lastRenderedPageBreak/>
        <w:t xml:space="preserve">Como apontado por </w:t>
      </w:r>
      <w:proofErr w:type="spellStart"/>
      <w:r w:rsidRPr="00726521">
        <w:rPr>
          <w:rFonts w:ascii="Garamond" w:hAnsi="Garamond" w:cs="Times New Roman"/>
          <w:sz w:val="24"/>
          <w:szCs w:val="24"/>
        </w:rPr>
        <w:t>Porter</w:t>
      </w:r>
      <w:proofErr w:type="spellEnd"/>
      <w:r w:rsidRPr="00726521">
        <w:rPr>
          <w:rFonts w:ascii="Garamond" w:hAnsi="Garamond" w:cs="Times New Roman"/>
          <w:sz w:val="24"/>
          <w:szCs w:val="24"/>
        </w:rPr>
        <w:t xml:space="preserve"> e Linde (1995), a poluição e a geração dos resíduos são falhas do processo, com ineficiências e deficiências no projeto do produto. Dessa forma, a poluição passou a ser encarada como desperdício econômico, pois os recursos não foram completa ou corretamente utilizados. </w:t>
      </w:r>
    </w:p>
    <w:p w14:paraId="268E8528" w14:textId="4DEB3C84" w:rsidR="00F43FC7" w:rsidRPr="00726521" w:rsidRDefault="00F43FC7" w:rsidP="00E6301C">
      <w:pPr>
        <w:spacing w:line="360" w:lineRule="auto"/>
        <w:jc w:val="both"/>
        <w:rPr>
          <w:rFonts w:ascii="Garamond" w:hAnsi="Garamond" w:cs="Times New Roman"/>
          <w:sz w:val="24"/>
          <w:szCs w:val="24"/>
        </w:rPr>
      </w:pPr>
      <w:r w:rsidRPr="00726521">
        <w:rPr>
          <w:rFonts w:ascii="Garamond" w:hAnsi="Garamond" w:cs="Times New Roman"/>
          <w:sz w:val="24"/>
          <w:szCs w:val="24"/>
        </w:rPr>
        <w:t>A Economia Circular</w:t>
      </w:r>
      <w:r w:rsidR="005B1A7C" w:rsidRPr="00726521">
        <w:rPr>
          <w:rFonts w:ascii="Garamond" w:hAnsi="Garamond" w:cs="Times New Roman"/>
          <w:sz w:val="24"/>
          <w:szCs w:val="24"/>
        </w:rPr>
        <w:t xml:space="preserve">, </w:t>
      </w:r>
      <w:r w:rsidR="00E03156" w:rsidRPr="00726521">
        <w:rPr>
          <w:rFonts w:ascii="Garamond" w:hAnsi="Garamond" w:cs="Times New Roman"/>
          <w:sz w:val="24"/>
          <w:szCs w:val="24"/>
        </w:rPr>
        <w:t>conceito que será explorado a seguir,</w:t>
      </w:r>
      <w:r w:rsidRPr="00726521">
        <w:rPr>
          <w:rFonts w:ascii="Garamond" w:hAnsi="Garamond" w:cs="Times New Roman"/>
          <w:sz w:val="24"/>
          <w:szCs w:val="24"/>
        </w:rPr>
        <w:t xml:space="preserve"> possui a mesma </w:t>
      </w:r>
      <w:r w:rsidR="000525E2" w:rsidRPr="00726521">
        <w:rPr>
          <w:rFonts w:ascii="Garamond" w:hAnsi="Garamond" w:cs="Times New Roman"/>
          <w:sz w:val="24"/>
          <w:szCs w:val="24"/>
        </w:rPr>
        <w:t>perceção</w:t>
      </w:r>
      <w:r w:rsidRPr="00726521">
        <w:rPr>
          <w:rFonts w:ascii="Garamond" w:hAnsi="Garamond" w:cs="Times New Roman"/>
          <w:sz w:val="24"/>
          <w:szCs w:val="24"/>
        </w:rPr>
        <w:t>, em que a chave está no desenho dos processos e dos produtos. “Eliminar o conceito de desperdício significa projetar as coisas – produtos, embalagens e sistemas – desde o início, com o entendimento de que o desperdício não existe” (</w:t>
      </w:r>
      <w:proofErr w:type="spellStart"/>
      <w:r w:rsidR="00410F60" w:rsidRPr="00726521">
        <w:rPr>
          <w:rFonts w:ascii="Garamond" w:hAnsi="Garamond" w:cs="Times New Roman"/>
          <w:sz w:val="24"/>
          <w:szCs w:val="24"/>
        </w:rPr>
        <w:t>Mcdonough</w:t>
      </w:r>
      <w:proofErr w:type="spellEnd"/>
      <w:r w:rsidR="00DC1476" w:rsidRPr="00726521">
        <w:rPr>
          <w:rFonts w:ascii="Garamond" w:hAnsi="Garamond" w:cs="Times New Roman"/>
          <w:sz w:val="24"/>
          <w:szCs w:val="24"/>
        </w:rPr>
        <w:t xml:space="preserve"> &amp; </w:t>
      </w:r>
      <w:proofErr w:type="spellStart"/>
      <w:r w:rsidR="00410F60" w:rsidRPr="00726521">
        <w:rPr>
          <w:rFonts w:ascii="Garamond" w:hAnsi="Garamond" w:cs="Times New Roman"/>
          <w:sz w:val="24"/>
          <w:szCs w:val="24"/>
        </w:rPr>
        <w:t>Braungart</w:t>
      </w:r>
      <w:proofErr w:type="spellEnd"/>
      <w:r w:rsidRPr="00726521">
        <w:rPr>
          <w:rFonts w:ascii="Garamond" w:hAnsi="Garamond" w:cs="Times New Roman"/>
          <w:sz w:val="24"/>
          <w:szCs w:val="24"/>
        </w:rPr>
        <w:t>, 2013).</w:t>
      </w:r>
      <w:r w:rsidR="005B1A7C" w:rsidRPr="00726521">
        <w:rPr>
          <w:rFonts w:ascii="Garamond" w:hAnsi="Garamond" w:cs="Times New Roman"/>
          <w:sz w:val="24"/>
          <w:szCs w:val="24"/>
        </w:rPr>
        <w:t xml:space="preserve"> </w:t>
      </w:r>
    </w:p>
    <w:p w14:paraId="06404CD5" w14:textId="00749B88" w:rsidR="0036196D" w:rsidRPr="00726521" w:rsidRDefault="0036196D" w:rsidP="00E6301C">
      <w:pPr>
        <w:pStyle w:val="Ttulo2"/>
        <w:spacing w:after="240" w:line="360" w:lineRule="auto"/>
        <w:rPr>
          <w:rFonts w:ascii="Garamond" w:eastAsia="Arial" w:hAnsi="Garamond" w:cs="Times New Roman"/>
        </w:rPr>
      </w:pPr>
      <w:bookmarkStart w:id="10" w:name="_Toc82519520"/>
      <w:r w:rsidRPr="00726521">
        <w:rPr>
          <w:rFonts w:ascii="Garamond" w:eastAsia="Arial" w:hAnsi="Garamond" w:cs="Times New Roman"/>
        </w:rPr>
        <w:t>1.3. A Economia Circular e seus princípios</w:t>
      </w:r>
      <w:bookmarkEnd w:id="10"/>
    </w:p>
    <w:p w14:paraId="5F1D8244" w14:textId="77777777" w:rsidR="00E03156"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A Economia Circular ganhou notoriedade com o arquiteto suíço Walter R. </w:t>
      </w:r>
      <w:proofErr w:type="spellStart"/>
      <w:r w:rsidRPr="00726521">
        <w:rPr>
          <w:rFonts w:ascii="Garamond" w:eastAsia="Arial" w:hAnsi="Garamond" w:cs="Times New Roman"/>
          <w:sz w:val="24"/>
          <w:szCs w:val="24"/>
        </w:rPr>
        <w:t>Stahel</w:t>
      </w:r>
      <w:proofErr w:type="spellEnd"/>
      <w:r w:rsidRPr="00726521">
        <w:rPr>
          <w:rFonts w:ascii="Garamond" w:eastAsia="Arial" w:hAnsi="Garamond" w:cs="Times New Roman"/>
          <w:sz w:val="24"/>
          <w:szCs w:val="24"/>
        </w:rPr>
        <w:t>, grande influenciador da área de sustentabilidade industrial (Leitão, 2015). Em sua obra “</w:t>
      </w:r>
      <w:proofErr w:type="spellStart"/>
      <w:r w:rsidRPr="00726521">
        <w:rPr>
          <w:rFonts w:ascii="Garamond" w:eastAsia="Arial" w:hAnsi="Garamond" w:cs="Times New Roman"/>
          <w:sz w:val="24"/>
          <w:szCs w:val="24"/>
        </w:rPr>
        <w:t>The</w:t>
      </w:r>
      <w:proofErr w:type="spellEnd"/>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Product-Life</w:t>
      </w:r>
      <w:proofErr w:type="spellEnd"/>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Factor</w:t>
      </w:r>
      <w:proofErr w:type="spellEnd"/>
      <w:r w:rsidRPr="00726521">
        <w:rPr>
          <w:rFonts w:ascii="Garamond" w:eastAsia="Arial" w:hAnsi="Garamond" w:cs="Times New Roman"/>
          <w:sz w:val="24"/>
          <w:szCs w:val="24"/>
        </w:rPr>
        <w:t xml:space="preserve">” de 1982, foi citado pela primeira fez a definição do circuito fechado da economia, hoje conhecida como Economia Circular, descrevendo o impacto que uma economia fechada gera em termos de eficiência de recursos, criação de emprego e papel da inovação. </w:t>
      </w:r>
    </w:p>
    <w:p w14:paraId="6BD038D4" w14:textId="59BDBD8C"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O autor defende a extensão da vida útil dos bens - reutilização, reparação, renovação e reciclagem – e suas aplicações na atual economia industrializada (</w:t>
      </w:r>
      <w:proofErr w:type="spellStart"/>
      <w:r w:rsidRPr="00726521">
        <w:rPr>
          <w:rFonts w:ascii="Garamond" w:eastAsia="Arial" w:hAnsi="Garamond" w:cs="Times New Roman"/>
          <w:sz w:val="24"/>
          <w:szCs w:val="24"/>
        </w:rPr>
        <w:t>Stahel</w:t>
      </w:r>
      <w:proofErr w:type="spellEnd"/>
      <w:r w:rsidRPr="00726521">
        <w:rPr>
          <w:rFonts w:ascii="Garamond" w:eastAsia="Arial" w:hAnsi="Garamond" w:cs="Times New Roman"/>
          <w:sz w:val="24"/>
          <w:szCs w:val="24"/>
        </w:rPr>
        <w:t xml:space="preserve">, 1984, 2010). </w:t>
      </w:r>
    </w:p>
    <w:p w14:paraId="581DA0BF" w14:textId="130C3C02" w:rsidR="00E03156"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Essas ideias iniciais instigaram o químico alemão Michael </w:t>
      </w:r>
      <w:proofErr w:type="spellStart"/>
      <w:r w:rsidRPr="00726521">
        <w:rPr>
          <w:rFonts w:ascii="Garamond" w:eastAsia="Arial" w:hAnsi="Garamond" w:cs="Times New Roman"/>
          <w:sz w:val="24"/>
          <w:szCs w:val="24"/>
        </w:rPr>
        <w:t>Braungart</w:t>
      </w:r>
      <w:proofErr w:type="spellEnd"/>
      <w:r w:rsidRPr="00726521">
        <w:rPr>
          <w:rFonts w:ascii="Garamond" w:eastAsia="Arial" w:hAnsi="Garamond" w:cs="Times New Roman"/>
          <w:sz w:val="24"/>
          <w:szCs w:val="24"/>
        </w:rPr>
        <w:t xml:space="preserve"> e o arquiteto e designer americano William </w:t>
      </w:r>
      <w:proofErr w:type="spellStart"/>
      <w:r w:rsidRPr="00726521">
        <w:rPr>
          <w:rFonts w:ascii="Garamond" w:eastAsia="Arial" w:hAnsi="Garamond" w:cs="Times New Roman"/>
          <w:sz w:val="24"/>
          <w:szCs w:val="24"/>
        </w:rPr>
        <w:t>McDonough</w:t>
      </w:r>
      <w:proofErr w:type="spellEnd"/>
      <w:r w:rsidRPr="00726521">
        <w:rPr>
          <w:rFonts w:ascii="Garamond" w:eastAsia="Arial" w:hAnsi="Garamond" w:cs="Times New Roman"/>
          <w:sz w:val="24"/>
          <w:szCs w:val="24"/>
        </w:rPr>
        <w:t xml:space="preserve">, que aperfeiçoaram o conceito conhecido como C2C, ou </w:t>
      </w:r>
      <w:proofErr w:type="spellStart"/>
      <w:r w:rsidRPr="00726521">
        <w:rPr>
          <w:rFonts w:ascii="Garamond" w:eastAsia="Arial" w:hAnsi="Garamond" w:cs="Times New Roman"/>
          <w:i/>
          <w:iCs/>
          <w:sz w:val="24"/>
          <w:szCs w:val="24"/>
        </w:rPr>
        <w:t>Cradle</w:t>
      </w:r>
      <w:proofErr w:type="spellEnd"/>
      <w:r w:rsidRPr="00726521">
        <w:rPr>
          <w:rFonts w:ascii="Garamond" w:eastAsia="Arial" w:hAnsi="Garamond" w:cs="Times New Roman"/>
          <w:i/>
          <w:iCs/>
          <w:sz w:val="24"/>
          <w:szCs w:val="24"/>
        </w:rPr>
        <w:t xml:space="preserve"> to </w:t>
      </w:r>
      <w:proofErr w:type="spellStart"/>
      <w:r w:rsidRPr="00726521">
        <w:rPr>
          <w:rFonts w:ascii="Garamond" w:eastAsia="Arial" w:hAnsi="Garamond" w:cs="Times New Roman"/>
          <w:i/>
          <w:iCs/>
          <w:sz w:val="24"/>
          <w:szCs w:val="24"/>
        </w:rPr>
        <w:t>Cradle</w:t>
      </w:r>
      <w:proofErr w:type="spellEnd"/>
      <w:r w:rsidRPr="00726521">
        <w:rPr>
          <w:rFonts w:ascii="Garamond" w:eastAsia="Arial" w:hAnsi="Garamond" w:cs="Times New Roman"/>
          <w:sz w:val="24"/>
          <w:szCs w:val="24"/>
        </w:rPr>
        <w:t xml:space="preserve">, que significa do berço ao berço. Esse conceito </w:t>
      </w:r>
      <w:r w:rsidR="000525E2">
        <w:rPr>
          <w:rFonts w:ascii="Garamond" w:eastAsia="Arial" w:hAnsi="Garamond" w:cs="Times New Roman"/>
          <w:sz w:val="24"/>
          <w:szCs w:val="24"/>
        </w:rPr>
        <w:t xml:space="preserve">será </w:t>
      </w:r>
      <w:r w:rsidR="00847F03">
        <w:rPr>
          <w:rFonts w:ascii="Garamond" w:eastAsia="Arial" w:hAnsi="Garamond" w:cs="Times New Roman"/>
          <w:sz w:val="24"/>
          <w:szCs w:val="24"/>
        </w:rPr>
        <w:t>mais bem</w:t>
      </w:r>
      <w:r w:rsidR="000525E2">
        <w:rPr>
          <w:rFonts w:ascii="Garamond" w:eastAsia="Arial" w:hAnsi="Garamond" w:cs="Times New Roman"/>
          <w:sz w:val="24"/>
          <w:szCs w:val="24"/>
        </w:rPr>
        <w:t xml:space="preserve"> desenvolvido </w:t>
      </w:r>
      <w:r w:rsidR="00847F03">
        <w:rPr>
          <w:rFonts w:ascii="Garamond" w:eastAsia="Arial" w:hAnsi="Garamond" w:cs="Times New Roman"/>
          <w:sz w:val="24"/>
          <w:szCs w:val="24"/>
        </w:rPr>
        <w:t>adiante.</w:t>
      </w:r>
    </w:p>
    <w:p w14:paraId="2E2118B9" w14:textId="03ACA478"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O que uma vez foi considerado resíduo, com esse conceito, é considerado matéria-prima para outro processo, dando continuidade ao ciclo industrial fechado. O resíduo agora é recurso que pode e deve estar na origem de um novo produto (</w:t>
      </w:r>
      <w:proofErr w:type="spellStart"/>
      <w:r w:rsidRPr="00726521">
        <w:rPr>
          <w:rFonts w:ascii="Garamond" w:eastAsia="Arial" w:hAnsi="Garamond" w:cs="Times New Roman"/>
          <w:sz w:val="24"/>
          <w:szCs w:val="24"/>
        </w:rPr>
        <w:t>Mcdonough</w:t>
      </w:r>
      <w:proofErr w:type="spellEnd"/>
      <w:r w:rsidR="00DC1476" w:rsidRPr="00726521">
        <w:rPr>
          <w:rFonts w:ascii="Garamond" w:eastAsia="Arial" w:hAnsi="Garamond" w:cs="Times New Roman"/>
          <w:sz w:val="24"/>
          <w:szCs w:val="24"/>
        </w:rPr>
        <w:t xml:space="preserve"> &amp; </w:t>
      </w:r>
      <w:proofErr w:type="spellStart"/>
      <w:r w:rsidRPr="00726521">
        <w:rPr>
          <w:rFonts w:ascii="Garamond" w:eastAsia="Arial" w:hAnsi="Garamond" w:cs="Times New Roman"/>
          <w:sz w:val="24"/>
          <w:szCs w:val="24"/>
        </w:rPr>
        <w:t>Braungart</w:t>
      </w:r>
      <w:proofErr w:type="spellEnd"/>
      <w:r w:rsidRPr="00726521">
        <w:rPr>
          <w:rFonts w:ascii="Garamond" w:eastAsia="Arial" w:hAnsi="Garamond" w:cs="Times New Roman"/>
          <w:sz w:val="24"/>
          <w:szCs w:val="24"/>
        </w:rPr>
        <w:t xml:space="preserve">, 2002, 2013). </w:t>
      </w:r>
    </w:p>
    <w:p w14:paraId="46BE46DA" w14:textId="035C1EFE"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Uma economia circular é restaurativa e regenerativa, com objetivo de manter produtos, componentes e materiais em um nível alto de utilidade e valor o tempo todo, através de ciclos técnicos e biológicos (EMF</w:t>
      </w:r>
      <w:r w:rsidR="00DC1476" w:rsidRPr="00726521">
        <w:rPr>
          <w:rFonts w:ascii="Garamond" w:eastAsia="Arial" w:hAnsi="Garamond" w:cs="Times New Roman"/>
          <w:sz w:val="24"/>
          <w:szCs w:val="24"/>
        </w:rPr>
        <w:t>,</w:t>
      </w:r>
      <w:r w:rsidRPr="00726521">
        <w:rPr>
          <w:rFonts w:ascii="Garamond" w:eastAsia="Arial" w:hAnsi="Garamond" w:cs="Times New Roman"/>
          <w:sz w:val="24"/>
          <w:szCs w:val="24"/>
        </w:rPr>
        <w:t xml:space="preserve"> 2012).</w:t>
      </w:r>
    </w:p>
    <w:p w14:paraId="0CB0E447" w14:textId="01F97ADD" w:rsidR="0036196D"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lastRenderedPageBreak/>
        <w:t xml:space="preserve">Várias são as formas de apresentar a Economia Circular. Na literatura já é possível encontrar uma gama de definições, entretanto, todas elas convergem para uma conceituação em que os princípios são norteados por: </w:t>
      </w:r>
    </w:p>
    <w:p w14:paraId="79322B6A" w14:textId="77777777" w:rsidR="0036196D" w:rsidRPr="00726521" w:rsidRDefault="0036196D" w:rsidP="00E6301C">
      <w:pPr>
        <w:pStyle w:val="PargrafodaLista"/>
        <w:numPr>
          <w:ilvl w:val="0"/>
          <w:numId w:val="11"/>
        </w:numPr>
        <w:spacing w:line="360" w:lineRule="auto"/>
        <w:jc w:val="both"/>
        <w:rPr>
          <w:rFonts w:ascii="Garamond" w:hAnsi="Garamond" w:cs="Times New Roman"/>
          <w:sz w:val="24"/>
          <w:szCs w:val="24"/>
        </w:rPr>
      </w:pPr>
      <w:r w:rsidRPr="00726521">
        <w:rPr>
          <w:rFonts w:ascii="Garamond" w:hAnsi="Garamond" w:cs="Times New Roman"/>
          <w:sz w:val="24"/>
          <w:szCs w:val="24"/>
        </w:rPr>
        <w:t xml:space="preserve">conceber produtos, serviços e modelos de negócio que excluam a produção de resíduos e de poluição (por exemplo, materiais tóxicos); </w:t>
      </w:r>
    </w:p>
    <w:p w14:paraId="14B8877C" w14:textId="3700B903" w:rsidR="0036196D" w:rsidRPr="00726521" w:rsidRDefault="0036196D" w:rsidP="00E6301C">
      <w:pPr>
        <w:pStyle w:val="PargrafodaLista"/>
        <w:numPr>
          <w:ilvl w:val="0"/>
          <w:numId w:val="11"/>
        </w:numPr>
        <w:spacing w:line="360" w:lineRule="auto"/>
        <w:jc w:val="both"/>
        <w:rPr>
          <w:rFonts w:ascii="Garamond" w:hAnsi="Garamond" w:cs="Times New Roman"/>
          <w:sz w:val="24"/>
          <w:szCs w:val="24"/>
        </w:rPr>
      </w:pPr>
      <w:r w:rsidRPr="00726521">
        <w:rPr>
          <w:rFonts w:ascii="Garamond" w:hAnsi="Garamond" w:cs="Times New Roman"/>
          <w:sz w:val="24"/>
          <w:szCs w:val="24"/>
        </w:rPr>
        <w:t>manter produtos e materiais em utilização, preferencialmente no seu valor econômico e utilitário mais elevado, pelo máximo tempo possível e</w:t>
      </w:r>
      <w:r w:rsidR="00E03156" w:rsidRPr="00726521">
        <w:rPr>
          <w:rFonts w:ascii="Garamond" w:hAnsi="Garamond" w:cs="Times New Roman"/>
          <w:sz w:val="24"/>
          <w:szCs w:val="24"/>
        </w:rPr>
        <w:t>;</w:t>
      </w:r>
    </w:p>
    <w:p w14:paraId="06324AD6" w14:textId="1A367304" w:rsidR="0036196D" w:rsidRPr="00726521" w:rsidRDefault="0036196D" w:rsidP="00E6301C">
      <w:pPr>
        <w:pStyle w:val="PargrafodaLista"/>
        <w:numPr>
          <w:ilvl w:val="0"/>
          <w:numId w:val="11"/>
        </w:numPr>
        <w:spacing w:line="360" w:lineRule="auto"/>
        <w:jc w:val="both"/>
        <w:rPr>
          <w:rFonts w:ascii="Garamond" w:hAnsi="Garamond" w:cs="Times New Roman"/>
          <w:sz w:val="24"/>
          <w:szCs w:val="24"/>
        </w:rPr>
      </w:pPr>
      <w:r w:rsidRPr="00726521">
        <w:rPr>
          <w:rFonts w:ascii="Garamond" w:hAnsi="Garamond" w:cs="Times New Roman"/>
          <w:sz w:val="24"/>
          <w:szCs w:val="24"/>
        </w:rPr>
        <w:t>garantir a regeneração dos recursos materiais utilizados e dos sistemas naturais subjacentes</w:t>
      </w:r>
      <w:r w:rsidR="00DC1476" w:rsidRPr="00726521">
        <w:rPr>
          <w:rFonts w:ascii="Garamond" w:hAnsi="Garamond" w:cs="Times New Roman"/>
          <w:sz w:val="24"/>
          <w:szCs w:val="24"/>
        </w:rPr>
        <w:t>.</w:t>
      </w:r>
    </w:p>
    <w:p w14:paraId="526D9C5A" w14:textId="38EE54CC" w:rsidR="0036196D" w:rsidRPr="00726521" w:rsidRDefault="0036196D" w:rsidP="000C2E5B">
      <w:pPr>
        <w:spacing w:after="0" w:line="360" w:lineRule="auto"/>
        <w:jc w:val="both"/>
        <w:rPr>
          <w:rFonts w:ascii="Garamond" w:hAnsi="Garamond" w:cs="Times New Roman"/>
          <w:sz w:val="24"/>
          <w:szCs w:val="24"/>
        </w:rPr>
      </w:pPr>
      <w:r w:rsidRPr="00726521">
        <w:rPr>
          <w:rFonts w:ascii="Garamond" w:hAnsi="Garamond" w:cs="Times New Roman"/>
          <w:sz w:val="24"/>
          <w:szCs w:val="24"/>
        </w:rPr>
        <w:t>Em consonância, também contemplam as necessidades de</w:t>
      </w:r>
      <w:r w:rsidR="00E03156" w:rsidRPr="00726521">
        <w:rPr>
          <w:rFonts w:ascii="Garamond" w:hAnsi="Garamond" w:cs="Times New Roman"/>
          <w:sz w:val="24"/>
          <w:szCs w:val="24"/>
        </w:rPr>
        <w:t xml:space="preserve"> (EMF, 2013)</w:t>
      </w:r>
      <w:r w:rsidRPr="00726521">
        <w:rPr>
          <w:rFonts w:ascii="Garamond" w:hAnsi="Garamond" w:cs="Times New Roman"/>
          <w:sz w:val="24"/>
          <w:szCs w:val="24"/>
        </w:rPr>
        <w:t xml:space="preserve">: </w:t>
      </w:r>
    </w:p>
    <w:p w14:paraId="7363B082" w14:textId="77777777" w:rsidR="003F7BAA" w:rsidRPr="00726521" w:rsidRDefault="00E03156" w:rsidP="00E6301C">
      <w:pPr>
        <w:spacing w:after="0" w:line="360" w:lineRule="auto"/>
        <w:jc w:val="both"/>
        <w:rPr>
          <w:rFonts w:ascii="Garamond" w:hAnsi="Garamond" w:cs="Times New Roman"/>
          <w:sz w:val="24"/>
          <w:szCs w:val="24"/>
        </w:rPr>
      </w:pPr>
      <w:r w:rsidRPr="00726521">
        <w:rPr>
          <w:rFonts w:ascii="Garamond" w:hAnsi="Garamond" w:cs="Times New Roman"/>
          <w:sz w:val="24"/>
          <w:szCs w:val="24"/>
        </w:rPr>
        <w:t>- P</w:t>
      </w:r>
      <w:r w:rsidR="0036196D" w:rsidRPr="00726521">
        <w:rPr>
          <w:rFonts w:ascii="Garamond" w:hAnsi="Garamond" w:cs="Times New Roman"/>
          <w:sz w:val="24"/>
          <w:szCs w:val="24"/>
        </w:rPr>
        <w:t xml:space="preserve">reservar e aumentar o capital natural, sendo fundamental controlar os estoques finitos e equilibrar o uso de recursos renováveis; </w:t>
      </w:r>
    </w:p>
    <w:p w14:paraId="674735B2" w14:textId="4816C717" w:rsidR="0036196D" w:rsidRPr="00726521" w:rsidRDefault="003F7BAA" w:rsidP="00E6301C">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 </w:t>
      </w:r>
      <w:r w:rsidR="00E03156" w:rsidRPr="00726521">
        <w:rPr>
          <w:rFonts w:ascii="Garamond" w:hAnsi="Garamond" w:cs="Times New Roman"/>
          <w:sz w:val="24"/>
          <w:szCs w:val="24"/>
        </w:rPr>
        <w:t>O</w:t>
      </w:r>
      <w:r w:rsidR="0036196D" w:rsidRPr="00726521">
        <w:rPr>
          <w:rFonts w:ascii="Garamond" w:hAnsi="Garamond" w:cs="Times New Roman"/>
          <w:sz w:val="24"/>
          <w:szCs w:val="24"/>
        </w:rPr>
        <w:t>timizar a produção com recursos, em que a ênfase se dá em circular produtos e materiais com o máximo de utilização (ciclo técnico e ciclo biológico) e</w:t>
      </w:r>
      <w:r w:rsidR="00E03156" w:rsidRPr="00726521">
        <w:rPr>
          <w:rFonts w:ascii="Garamond" w:hAnsi="Garamond" w:cs="Times New Roman"/>
          <w:sz w:val="24"/>
          <w:szCs w:val="24"/>
        </w:rPr>
        <w:t xml:space="preserve">; </w:t>
      </w:r>
    </w:p>
    <w:p w14:paraId="31E3D24B" w14:textId="6CC90962" w:rsidR="0036196D" w:rsidRPr="00726521" w:rsidRDefault="003F7BAA" w:rsidP="00E6301C">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 </w:t>
      </w:r>
      <w:r w:rsidR="00E03156" w:rsidRPr="00726521">
        <w:rPr>
          <w:rFonts w:ascii="Garamond" w:hAnsi="Garamond" w:cs="Times New Roman"/>
          <w:sz w:val="24"/>
          <w:szCs w:val="24"/>
        </w:rPr>
        <w:t>F</w:t>
      </w:r>
      <w:r w:rsidR="0036196D" w:rsidRPr="00726521">
        <w:rPr>
          <w:rFonts w:ascii="Garamond" w:hAnsi="Garamond" w:cs="Times New Roman"/>
          <w:sz w:val="24"/>
          <w:szCs w:val="24"/>
        </w:rPr>
        <w:t>omentar a eficácia do sistema, pela eliminação de externalidades negativas dos processos</w:t>
      </w:r>
      <w:r w:rsidR="00E03156" w:rsidRPr="00726521">
        <w:rPr>
          <w:rFonts w:ascii="Garamond" w:hAnsi="Garamond" w:cs="Times New Roman"/>
          <w:sz w:val="24"/>
          <w:szCs w:val="24"/>
        </w:rPr>
        <w:t>.</w:t>
      </w:r>
    </w:p>
    <w:p w14:paraId="6C832E6B" w14:textId="25973BBB" w:rsidR="003F7BAA" w:rsidRPr="00C43FB7" w:rsidRDefault="003F7BAA" w:rsidP="000C2E5B">
      <w:pPr>
        <w:pStyle w:val="Legenda"/>
        <w:keepNext/>
        <w:spacing w:after="0" w:line="360" w:lineRule="auto"/>
        <w:jc w:val="center"/>
        <w:rPr>
          <w:rFonts w:ascii="Garamond" w:hAnsi="Garamond" w:cs="Times New Roman"/>
          <w:i w:val="0"/>
          <w:iCs w:val="0"/>
          <w:color w:val="auto"/>
          <w:sz w:val="24"/>
          <w:szCs w:val="24"/>
          <w:lang w:val="pt-PT"/>
        </w:rPr>
      </w:pPr>
      <w:bookmarkStart w:id="11" w:name="_Toc82359039"/>
      <w:r w:rsidRPr="00C43FB7">
        <w:rPr>
          <w:rFonts w:ascii="Garamond" w:hAnsi="Garamond" w:cs="Times New Roman"/>
          <w:i w:val="0"/>
          <w:iCs w:val="0"/>
          <w:color w:val="auto"/>
          <w:sz w:val="24"/>
          <w:szCs w:val="24"/>
          <w:lang w:val="pt-PT"/>
        </w:rPr>
        <w:t xml:space="preserve">Figura </w:t>
      </w:r>
      <w:r w:rsidR="0044655F" w:rsidRPr="00C43FB7">
        <w:rPr>
          <w:rFonts w:ascii="Garamond" w:hAnsi="Garamond" w:cs="Times New Roman"/>
          <w:i w:val="0"/>
          <w:iCs w:val="0"/>
          <w:color w:val="auto"/>
          <w:sz w:val="24"/>
          <w:szCs w:val="24"/>
          <w:lang w:val="pt-PT"/>
        </w:rPr>
        <w:fldChar w:fldCharType="begin"/>
      </w:r>
      <w:r w:rsidR="0044655F" w:rsidRPr="00C43FB7">
        <w:rPr>
          <w:rFonts w:ascii="Garamond" w:hAnsi="Garamond" w:cs="Times New Roman"/>
          <w:i w:val="0"/>
          <w:iCs w:val="0"/>
          <w:color w:val="auto"/>
          <w:sz w:val="24"/>
          <w:szCs w:val="24"/>
          <w:lang w:val="pt-PT"/>
        </w:rPr>
        <w:instrText xml:space="preserve"> SEQ Figura \* ARABIC </w:instrText>
      </w:r>
      <w:r w:rsidR="0044655F" w:rsidRPr="00C43FB7">
        <w:rPr>
          <w:rFonts w:ascii="Garamond" w:hAnsi="Garamond" w:cs="Times New Roman"/>
          <w:i w:val="0"/>
          <w:iCs w:val="0"/>
          <w:color w:val="auto"/>
          <w:sz w:val="24"/>
          <w:szCs w:val="24"/>
          <w:lang w:val="pt-PT"/>
        </w:rPr>
        <w:fldChar w:fldCharType="separate"/>
      </w:r>
      <w:r w:rsidR="00266BF3">
        <w:rPr>
          <w:rFonts w:ascii="Garamond" w:hAnsi="Garamond" w:cs="Times New Roman"/>
          <w:i w:val="0"/>
          <w:iCs w:val="0"/>
          <w:noProof/>
          <w:color w:val="auto"/>
          <w:sz w:val="24"/>
          <w:szCs w:val="24"/>
          <w:lang w:val="pt-PT"/>
        </w:rPr>
        <w:t>2</w:t>
      </w:r>
      <w:r w:rsidR="0044655F" w:rsidRPr="00C43FB7">
        <w:rPr>
          <w:rFonts w:ascii="Garamond" w:hAnsi="Garamond" w:cs="Times New Roman"/>
          <w:i w:val="0"/>
          <w:iCs w:val="0"/>
          <w:color w:val="auto"/>
          <w:sz w:val="24"/>
          <w:szCs w:val="24"/>
          <w:lang w:val="pt-PT"/>
        </w:rPr>
        <w:fldChar w:fldCharType="end"/>
      </w:r>
      <w:r w:rsidRPr="00C43FB7">
        <w:rPr>
          <w:rFonts w:ascii="Garamond" w:hAnsi="Garamond" w:cs="Times New Roman"/>
          <w:i w:val="0"/>
          <w:iCs w:val="0"/>
          <w:color w:val="auto"/>
          <w:sz w:val="24"/>
          <w:szCs w:val="24"/>
          <w:lang w:val="pt-PT"/>
        </w:rPr>
        <w:t>: Representação da Economia Circular</w:t>
      </w:r>
      <w:bookmarkEnd w:id="11"/>
    </w:p>
    <w:p w14:paraId="0C075EEA" w14:textId="482C640D" w:rsidR="0036196D" w:rsidRDefault="0036196D" w:rsidP="000C2E5B">
      <w:pPr>
        <w:spacing w:after="0" w:line="360" w:lineRule="auto"/>
        <w:jc w:val="center"/>
        <w:rPr>
          <w:rFonts w:ascii="Garamond" w:hAnsi="Garamond" w:cs="Times New Roman"/>
          <w:sz w:val="24"/>
          <w:szCs w:val="24"/>
        </w:rPr>
      </w:pPr>
      <w:r w:rsidRPr="00726521">
        <w:rPr>
          <w:rFonts w:ascii="Garamond" w:hAnsi="Garamond" w:cs="Times New Roman"/>
          <w:noProof/>
          <w:sz w:val="24"/>
          <w:szCs w:val="24"/>
        </w:rPr>
        <w:drawing>
          <wp:inline distT="0" distB="0" distL="0" distR="0" wp14:anchorId="76603872" wp14:editId="6456A141">
            <wp:extent cx="4170680" cy="3276600"/>
            <wp:effectExtent l="0" t="0" r="127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a:extLst>
                        <a:ext uri="{28A0092B-C50C-407E-A947-70E740481C1C}">
                          <a14:useLocalDpi xmlns:a14="http://schemas.microsoft.com/office/drawing/2010/main" val="0"/>
                        </a:ext>
                      </a:extLst>
                    </a:blip>
                    <a:srcRect t="6746" b="3984"/>
                    <a:stretch/>
                  </pic:blipFill>
                  <pic:spPr bwMode="auto">
                    <a:xfrm>
                      <a:off x="0" y="0"/>
                      <a:ext cx="4178836" cy="3283008"/>
                    </a:xfrm>
                    <a:prstGeom prst="rect">
                      <a:avLst/>
                    </a:prstGeom>
                    <a:noFill/>
                    <a:ln>
                      <a:noFill/>
                    </a:ln>
                    <a:extLst>
                      <a:ext uri="{53640926-AAD7-44D8-BBD7-CCE9431645EC}">
                        <a14:shadowObscured xmlns:a14="http://schemas.microsoft.com/office/drawing/2010/main"/>
                      </a:ext>
                    </a:extLst>
                  </pic:spPr>
                </pic:pic>
              </a:graphicData>
            </a:graphic>
          </wp:inline>
        </w:drawing>
      </w:r>
    </w:p>
    <w:p w14:paraId="6A071C97" w14:textId="5B2AC628" w:rsidR="00D22C4D" w:rsidRPr="00726521" w:rsidRDefault="00D22C4D" w:rsidP="000C2E5B">
      <w:pPr>
        <w:spacing w:after="0" w:line="360" w:lineRule="auto"/>
        <w:jc w:val="center"/>
        <w:rPr>
          <w:rFonts w:ascii="Garamond" w:hAnsi="Garamond" w:cs="Times New Roman"/>
          <w:sz w:val="24"/>
          <w:szCs w:val="24"/>
        </w:rPr>
      </w:pPr>
      <w:r>
        <w:rPr>
          <w:rFonts w:ascii="Garamond" w:hAnsi="Garamond" w:cs="Times New Roman"/>
          <w:sz w:val="24"/>
          <w:szCs w:val="24"/>
        </w:rPr>
        <w:t>Fonte: COM (2014)</w:t>
      </w:r>
    </w:p>
    <w:p w14:paraId="045F8CC3" w14:textId="1A9FB395" w:rsidR="003F7BAA"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figura </w:t>
      </w:r>
      <w:r w:rsidR="003F7BAA" w:rsidRPr="00726521">
        <w:rPr>
          <w:rFonts w:ascii="Garamond" w:hAnsi="Garamond" w:cs="Times New Roman"/>
          <w:sz w:val="24"/>
          <w:szCs w:val="24"/>
        </w:rPr>
        <w:t>2</w:t>
      </w:r>
      <w:r w:rsidRPr="00726521">
        <w:rPr>
          <w:rFonts w:ascii="Garamond" w:hAnsi="Garamond" w:cs="Times New Roman"/>
          <w:sz w:val="24"/>
          <w:szCs w:val="24"/>
        </w:rPr>
        <w:t xml:space="preserve"> ilustra os princípios da Economia Circular cuja ideia apresentada está centrada no maior uso dos recursos. </w:t>
      </w:r>
      <w:r w:rsidR="003F7BAA" w:rsidRPr="00726521">
        <w:rPr>
          <w:rFonts w:ascii="Garamond" w:hAnsi="Garamond" w:cs="Times New Roman"/>
          <w:sz w:val="24"/>
          <w:szCs w:val="24"/>
        </w:rPr>
        <w:t>Segundo a EMF (2015) o</w:t>
      </w:r>
      <w:r w:rsidRPr="00726521">
        <w:rPr>
          <w:rFonts w:ascii="Garamond" w:hAnsi="Garamond" w:cs="Times New Roman"/>
          <w:sz w:val="24"/>
          <w:szCs w:val="24"/>
        </w:rPr>
        <w:t xml:space="preserve"> desenho de processos e de produtos é a fase inicial em que a funcionalidade é a parte chave do sistema</w:t>
      </w:r>
      <w:r w:rsidR="003F7BAA" w:rsidRPr="00726521">
        <w:rPr>
          <w:rFonts w:ascii="Garamond" w:hAnsi="Garamond" w:cs="Times New Roman"/>
          <w:sz w:val="24"/>
          <w:szCs w:val="24"/>
        </w:rPr>
        <w:t xml:space="preserve">. </w:t>
      </w:r>
      <w:r w:rsidRPr="00726521">
        <w:rPr>
          <w:rFonts w:ascii="Garamond" w:hAnsi="Garamond" w:cs="Times New Roman"/>
          <w:sz w:val="24"/>
          <w:szCs w:val="24"/>
        </w:rPr>
        <w:t xml:space="preserve">Na sequência, a produção </w:t>
      </w:r>
      <w:r w:rsidRPr="00726521">
        <w:rPr>
          <w:rFonts w:ascii="Garamond" w:hAnsi="Garamond" w:cs="Times New Roman"/>
          <w:sz w:val="24"/>
          <w:szCs w:val="24"/>
        </w:rPr>
        <w:lastRenderedPageBreak/>
        <w:t>deve prever e permitir que o bem possa ser processado e reprocessado com o menor uso de recursos (sendo materiais, energia e tempo).</w:t>
      </w:r>
    </w:p>
    <w:p w14:paraId="1FB6DD5C" w14:textId="31FEE70B" w:rsidR="003F7BAA"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A logística auxilia na otimização tanto do fluxo direto como dos fluxos reversos. A fase do consumo deve ser a mais alongada possível, em que o produto/bem permanece pelo maior tempo possível em funcionamento, para que seja utilizada toda a sua capacidade ao longo da vida útil, permanecendo assim no valor máxim</w:t>
      </w:r>
      <w:r w:rsidR="003F7BAA" w:rsidRPr="00726521">
        <w:rPr>
          <w:rFonts w:ascii="Garamond" w:hAnsi="Garamond" w:cs="Times New Roman"/>
          <w:sz w:val="24"/>
          <w:szCs w:val="24"/>
        </w:rPr>
        <w:t>o (EMF, 2015).</w:t>
      </w:r>
    </w:p>
    <w:p w14:paraId="3AE6BC51" w14:textId="77777777" w:rsidR="003F7BAA"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reciclagem é uma etapa importante, mas deve ser a última medida, após todas as anteriores já terem sido esgotadas (essa condição é mais bem explorada na figura a seguir, sobre os fluxos de materiais). A seta representa o material efetivamente inapto para reaproveitamento, que é então a parcela a ser rejeitada. Deve ser a menor parte, a fim de reintegrar a maior quantidade de recursos em novos ciclos. </w:t>
      </w:r>
    </w:p>
    <w:p w14:paraId="11D0FE6B" w14:textId="24F1CE44" w:rsidR="0036196D"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Para isso, o Design é muito importante, pois é na fase de </w:t>
      </w:r>
      <w:r w:rsidR="003F7BAA" w:rsidRPr="00726521">
        <w:rPr>
          <w:rFonts w:ascii="Garamond" w:hAnsi="Garamond" w:cs="Times New Roman"/>
          <w:sz w:val="24"/>
          <w:szCs w:val="24"/>
        </w:rPr>
        <w:t>conceção</w:t>
      </w:r>
      <w:r w:rsidRPr="00726521">
        <w:rPr>
          <w:rFonts w:ascii="Garamond" w:hAnsi="Garamond" w:cs="Times New Roman"/>
          <w:sz w:val="24"/>
          <w:szCs w:val="24"/>
        </w:rPr>
        <w:t xml:space="preserve"> que deverão ser previstos todos os materiais a serem introduzidos no produto bem como as suas durabilidades, as suas capacidades de reúso e de reparação e, por fim, de reciclagem, sem a geração de resíduos em todas as fases do processo.</w:t>
      </w:r>
    </w:p>
    <w:p w14:paraId="20757C6D" w14:textId="307F2ADA" w:rsidR="003F7BAA" w:rsidRPr="00C43FB7" w:rsidRDefault="003F7BAA" w:rsidP="000C2E5B">
      <w:pPr>
        <w:pStyle w:val="Legenda"/>
        <w:keepNext/>
        <w:spacing w:after="0" w:line="360" w:lineRule="auto"/>
        <w:jc w:val="center"/>
        <w:rPr>
          <w:rFonts w:ascii="Garamond" w:hAnsi="Garamond" w:cs="Times New Roman"/>
          <w:i w:val="0"/>
          <w:iCs w:val="0"/>
          <w:color w:val="auto"/>
          <w:sz w:val="24"/>
          <w:szCs w:val="24"/>
          <w:lang w:val="pt-PT"/>
        </w:rPr>
      </w:pPr>
      <w:bookmarkStart w:id="12" w:name="_Toc82359040"/>
      <w:r w:rsidRPr="00C43FB7">
        <w:rPr>
          <w:rFonts w:ascii="Garamond" w:hAnsi="Garamond" w:cs="Times New Roman"/>
          <w:i w:val="0"/>
          <w:iCs w:val="0"/>
          <w:color w:val="auto"/>
          <w:sz w:val="24"/>
          <w:szCs w:val="24"/>
          <w:lang w:val="pt-PT"/>
        </w:rPr>
        <w:t xml:space="preserve">Figura </w:t>
      </w:r>
      <w:r w:rsidR="0044655F" w:rsidRPr="00C43FB7">
        <w:rPr>
          <w:rFonts w:ascii="Garamond" w:hAnsi="Garamond" w:cs="Times New Roman"/>
          <w:i w:val="0"/>
          <w:iCs w:val="0"/>
          <w:color w:val="auto"/>
          <w:sz w:val="24"/>
          <w:szCs w:val="24"/>
          <w:lang w:val="pt-PT"/>
        </w:rPr>
        <w:fldChar w:fldCharType="begin"/>
      </w:r>
      <w:r w:rsidR="0044655F" w:rsidRPr="00C43FB7">
        <w:rPr>
          <w:rFonts w:ascii="Garamond" w:hAnsi="Garamond" w:cs="Times New Roman"/>
          <w:i w:val="0"/>
          <w:iCs w:val="0"/>
          <w:color w:val="auto"/>
          <w:sz w:val="24"/>
          <w:szCs w:val="24"/>
          <w:lang w:val="pt-PT"/>
        </w:rPr>
        <w:instrText xml:space="preserve"> SEQ Figura \* ARABIC </w:instrText>
      </w:r>
      <w:r w:rsidR="0044655F" w:rsidRPr="00C43FB7">
        <w:rPr>
          <w:rFonts w:ascii="Garamond" w:hAnsi="Garamond" w:cs="Times New Roman"/>
          <w:i w:val="0"/>
          <w:iCs w:val="0"/>
          <w:color w:val="auto"/>
          <w:sz w:val="24"/>
          <w:szCs w:val="24"/>
          <w:lang w:val="pt-PT"/>
        </w:rPr>
        <w:fldChar w:fldCharType="separate"/>
      </w:r>
      <w:r w:rsidR="00266BF3">
        <w:rPr>
          <w:rFonts w:ascii="Garamond" w:hAnsi="Garamond" w:cs="Times New Roman"/>
          <w:i w:val="0"/>
          <w:iCs w:val="0"/>
          <w:noProof/>
          <w:color w:val="auto"/>
          <w:sz w:val="24"/>
          <w:szCs w:val="24"/>
          <w:lang w:val="pt-PT"/>
        </w:rPr>
        <w:t>3</w:t>
      </w:r>
      <w:r w:rsidR="0044655F" w:rsidRPr="00C43FB7">
        <w:rPr>
          <w:rFonts w:ascii="Garamond" w:hAnsi="Garamond" w:cs="Times New Roman"/>
          <w:i w:val="0"/>
          <w:iCs w:val="0"/>
          <w:color w:val="auto"/>
          <w:sz w:val="24"/>
          <w:szCs w:val="24"/>
          <w:lang w:val="pt-PT"/>
        </w:rPr>
        <w:fldChar w:fldCharType="end"/>
      </w:r>
      <w:r w:rsidRPr="00C43FB7">
        <w:rPr>
          <w:rFonts w:ascii="Garamond" w:hAnsi="Garamond" w:cs="Times New Roman"/>
          <w:i w:val="0"/>
          <w:iCs w:val="0"/>
          <w:color w:val="auto"/>
          <w:sz w:val="24"/>
          <w:szCs w:val="24"/>
          <w:lang w:val="pt-PT"/>
        </w:rPr>
        <w:t>: Fluxo de materiais na Economia Circular</w:t>
      </w:r>
      <w:bookmarkEnd w:id="12"/>
    </w:p>
    <w:p w14:paraId="19BD0652" w14:textId="6A7534BE" w:rsidR="0036196D" w:rsidRDefault="0036196D" w:rsidP="00E6301C">
      <w:pPr>
        <w:spacing w:line="360" w:lineRule="auto"/>
        <w:jc w:val="center"/>
        <w:rPr>
          <w:rFonts w:ascii="Garamond" w:hAnsi="Garamond" w:cs="Times New Roman"/>
          <w:sz w:val="24"/>
          <w:szCs w:val="24"/>
        </w:rPr>
      </w:pPr>
      <w:r w:rsidRPr="00726521">
        <w:rPr>
          <w:rFonts w:ascii="Garamond" w:hAnsi="Garamond" w:cs="Times New Roman"/>
          <w:noProof/>
          <w:sz w:val="24"/>
          <w:szCs w:val="24"/>
        </w:rPr>
        <w:drawing>
          <wp:inline distT="0" distB="0" distL="0" distR="0" wp14:anchorId="3044CA70" wp14:editId="3805DBE3">
            <wp:extent cx="6086656" cy="3934047"/>
            <wp:effectExtent l="0" t="0" r="0"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t="4965" b="3767"/>
                    <a:stretch/>
                  </pic:blipFill>
                  <pic:spPr bwMode="auto">
                    <a:xfrm>
                      <a:off x="0" y="0"/>
                      <a:ext cx="6095723" cy="3939907"/>
                    </a:xfrm>
                    <a:prstGeom prst="rect">
                      <a:avLst/>
                    </a:prstGeom>
                    <a:noFill/>
                    <a:ln>
                      <a:noFill/>
                    </a:ln>
                    <a:extLst>
                      <a:ext uri="{53640926-AAD7-44D8-BBD7-CCE9431645EC}">
                        <a14:shadowObscured xmlns:a14="http://schemas.microsoft.com/office/drawing/2010/main"/>
                      </a:ext>
                    </a:extLst>
                  </pic:spPr>
                </pic:pic>
              </a:graphicData>
            </a:graphic>
          </wp:inline>
        </w:drawing>
      </w:r>
    </w:p>
    <w:p w14:paraId="2D756013" w14:textId="5A558BDD" w:rsidR="00D22C4D" w:rsidRPr="00726521" w:rsidRDefault="00D22C4D" w:rsidP="00E6301C">
      <w:pPr>
        <w:spacing w:line="360" w:lineRule="auto"/>
        <w:jc w:val="center"/>
        <w:rPr>
          <w:rFonts w:ascii="Garamond" w:hAnsi="Garamond" w:cs="Times New Roman"/>
          <w:sz w:val="24"/>
          <w:szCs w:val="24"/>
        </w:rPr>
      </w:pPr>
      <w:r>
        <w:rPr>
          <w:rFonts w:ascii="Garamond" w:hAnsi="Garamond" w:cs="Times New Roman"/>
          <w:sz w:val="24"/>
          <w:szCs w:val="24"/>
        </w:rPr>
        <w:t>Fonte: EMF (2015)</w:t>
      </w:r>
    </w:p>
    <w:p w14:paraId="5F081BC9" w14:textId="77777777" w:rsidR="003F7BAA"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lastRenderedPageBreak/>
        <w:t xml:space="preserve">Os princípios da circularidade devem ser aplicados tanto na produção que envolva o chamado ciclo biológico (no caso de produtos com origem agrícola e animal com viés mais de consumo) quanto o denominado ciclo técnico (de produtos mais destinados ao uso). </w:t>
      </w:r>
    </w:p>
    <w:p w14:paraId="03366DA2" w14:textId="77777777" w:rsidR="003F7BAA"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Na figura </w:t>
      </w:r>
      <w:r w:rsidR="003F7BAA" w:rsidRPr="00726521">
        <w:rPr>
          <w:rFonts w:ascii="Garamond" w:hAnsi="Garamond" w:cs="Times New Roman"/>
          <w:sz w:val="24"/>
          <w:szCs w:val="24"/>
        </w:rPr>
        <w:t>3</w:t>
      </w:r>
      <w:r w:rsidRPr="00726521">
        <w:rPr>
          <w:rFonts w:ascii="Garamond" w:hAnsi="Garamond" w:cs="Times New Roman"/>
          <w:sz w:val="24"/>
          <w:szCs w:val="24"/>
        </w:rPr>
        <w:t xml:space="preserve">, é possível verificar o emprego dos três princípios apresentados na definição, segundo a Ellen </w:t>
      </w:r>
      <w:proofErr w:type="spellStart"/>
      <w:r w:rsidRPr="00726521">
        <w:rPr>
          <w:rFonts w:ascii="Garamond" w:hAnsi="Garamond" w:cs="Times New Roman"/>
          <w:sz w:val="24"/>
          <w:szCs w:val="24"/>
        </w:rPr>
        <w:t>Macarthur</w:t>
      </w:r>
      <w:proofErr w:type="spellEnd"/>
      <w:r w:rsidRPr="00726521">
        <w:rPr>
          <w:rFonts w:ascii="Garamond" w:hAnsi="Garamond" w:cs="Times New Roman"/>
          <w:sz w:val="24"/>
          <w:szCs w:val="24"/>
        </w:rPr>
        <w:t xml:space="preserve"> Foundation (2015a), em que o ciclo biológico (lado esquerdo da figura) tem, na sua vertente central, o início do fluxo que deve repensar o tipo de recurso a ser introduzido (de origens renováveis, com tipo de exploração de baixo impacto ambiental, que preveja a regeneração do ecossistema em que está inserido, com vistas a não causar danos ao estoque desses recursos). </w:t>
      </w:r>
    </w:p>
    <w:p w14:paraId="03A83B27" w14:textId="7B122C32" w:rsidR="0036196D"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Após percorrer os diferentes agentes da cadeia até o pós-consumo, deve ser possível reabsorver os elementos restantes, como previsto no aproveitamento em cascata.</w:t>
      </w:r>
    </w:p>
    <w:p w14:paraId="1C11896F" w14:textId="77777777" w:rsidR="003F7BAA"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Tem-se o início de um novo ciclo em outra cadeia. O importante é destacar que, o que antes era considerado como resíduo na </w:t>
      </w:r>
      <w:r w:rsidR="003F7BAA" w:rsidRPr="00726521">
        <w:rPr>
          <w:rFonts w:ascii="Garamond" w:hAnsi="Garamond" w:cs="Times New Roman"/>
          <w:sz w:val="24"/>
          <w:szCs w:val="24"/>
        </w:rPr>
        <w:t>c</w:t>
      </w:r>
      <w:r w:rsidRPr="00726521">
        <w:rPr>
          <w:rFonts w:ascii="Garamond" w:hAnsi="Garamond" w:cs="Times New Roman"/>
          <w:sz w:val="24"/>
          <w:szCs w:val="24"/>
        </w:rPr>
        <w:t xml:space="preserve">adeia </w:t>
      </w:r>
      <w:r w:rsidR="003F7BAA" w:rsidRPr="00726521">
        <w:rPr>
          <w:rFonts w:ascii="Garamond" w:hAnsi="Garamond" w:cs="Times New Roman"/>
          <w:sz w:val="24"/>
          <w:szCs w:val="24"/>
        </w:rPr>
        <w:t>l</w:t>
      </w:r>
      <w:r w:rsidRPr="00726521">
        <w:rPr>
          <w:rFonts w:ascii="Garamond" w:hAnsi="Garamond" w:cs="Times New Roman"/>
          <w:sz w:val="24"/>
          <w:szCs w:val="24"/>
        </w:rPr>
        <w:t xml:space="preserve">inear, sem conferir nenhum valor, agora na </w:t>
      </w:r>
      <w:r w:rsidR="003F7BAA" w:rsidRPr="00726521">
        <w:rPr>
          <w:rFonts w:ascii="Garamond" w:hAnsi="Garamond" w:cs="Times New Roman"/>
          <w:sz w:val="24"/>
          <w:szCs w:val="24"/>
        </w:rPr>
        <w:t>c</w:t>
      </w:r>
      <w:r w:rsidRPr="00726521">
        <w:rPr>
          <w:rFonts w:ascii="Garamond" w:hAnsi="Garamond" w:cs="Times New Roman"/>
          <w:sz w:val="24"/>
          <w:szCs w:val="24"/>
        </w:rPr>
        <w:t xml:space="preserve">adeia </w:t>
      </w:r>
      <w:r w:rsidR="003F7BAA" w:rsidRPr="00726521">
        <w:rPr>
          <w:rFonts w:ascii="Garamond" w:hAnsi="Garamond" w:cs="Times New Roman"/>
          <w:sz w:val="24"/>
          <w:szCs w:val="24"/>
        </w:rPr>
        <w:t>c</w:t>
      </w:r>
      <w:r w:rsidRPr="00726521">
        <w:rPr>
          <w:rFonts w:ascii="Garamond" w:hAnsi="Garamond" w:cs="Times New Roman"/>
          <w:sz w:val="24"/>
          <w:szCs w:val="24"/>
        </w:rPr>
        <w:t xml:space="preserve">ircular passa a representar um recurso que possibilita a geração de receitas. </w:t>
      </w:r>
    </w:p>
    <w:p w14:paraId="0B9F3361" w14:textId="77777777" w:rsidR="003F7BAA"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Quando os resíduos não forem mais passíveis de utilização, devem seguir para processos que permitam ainda a sua transformação em compostos orgânicos ou para utilização na indústria bioquímica ou para geração de energia. Em última instância, retornam para o ecossistema em forma de nutrientes orgânicos. </w:t>
      </w:r>
    </w:p>
    <w:p w14:paraId="356A0BD8" w14:textId="3AE62560" w:rsidR="003F7BAA"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Para o </w:t>
      </w:r>
      <w:r w:rsidR="003F7BAA" w:rsidRPr="00726521">
        <w:rPr>
          <w:rFonts w:ascii="Garamond" w:hAnsi="Garamond" w:cs="Times New Roman"/>
          <w:sz w:val="24"/>
          <w:szCs w:val="24"/>
        </w:rPr>
        <w:t>c</w:t>
      </w:r>
      <w:r w:rsidRPr="00726521">
        <w:rPr>
          <w:rFonts w:ascii="Garamond" w:hAnsi="Garamond" w:cs="Times New Roman"/>
          <w:sz w:val="24"/>
          <w:szCs w:val="24"/>
        </w:rPr>
        <w:t xml:space="preserve">iclo </w:t>
      </w:r>
      <w:r w:rsidR="003F7BAA" w:rsidRPr="00726521">
        <w:rPr>
          <w:rFonts w:ascii="Garamond" w:hAnsi="Garamond" w:cs="Times New Roman"/>
          <w:sz w:val="24"/>
          <w:szCs w:val="24"/>
        </w:rPr>
        <w:t>t</w:t>
      </w:r>
      <w:r w:rsidRPr="00726521">
        <w:rPr>
          <w:rFonts w:ascii="Garamond" w:hAnsi="Garamond" w:cs="Times New Roman"/>
          <w:sz w:val="24"/>
          <w:szCs w:val="24"/>
        </w:rPr>
        <w:t xml:space="preserve">écnico (lado direito da figura) são os mesmos princípios, em que o conceito deve ser </w:t>
      </w:r>
      <w:r w:rsidR="005B1A7C" w:rsidRPr="00726521">
        <w:rPr>
          <w:rFonts w:ascii="Garamond" w:hAnsi="Garamond" w:cs="Times New Roman"/>
          <w:sz w:val="24"/>
          <w:szCs w:val="24"/>
        </w:rPr>
        <w:t>empregue</w:t>
      </w:r>
      <w:r w:rsidRPr="00726521">
        <w:rPr>
          <w:rFonts w:ascii="Garamond" w:hAnsi="Garamond" w:cs="Times New Roman"/>
          <w:sz w:val="24"/>
          <w:szCs w:val="24"/>
        </w:rPr>
        <w:t xml:space="preserve"> para que o produto seja utilizado pela sua capacidade plena (um automóvel não é utilizado em 100% da sua capacidade porque fica muito tempo estacionado, por exemplo, ao passo que foi projetado para fazer muitos quilômetros a mais do que efetivamente realiza). </w:t>
      </w:r>
    </w:p>
    <w:p w14:paraId="503A691B" w14:textId="26F9FAB9" w:rsidR="00C72FC4"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No modelo circular, o produto não precisa ser usado somente por um usuário, para que a sua capacidade plena de utilização seja atingida, pois pode haver compartilhamento no uso do bem. Se, para manter o produto em funcionamento for necessária a manutenção, o próprio consumidor poderá fazê-lo. Se isso não for possível, ele terá de acionar um prestador de serviço para proceder à reparação. Já haverá a necessidade de adicionar novos recursos, como transporte, energia, tempo, o que confere também um custo adicional. Entretanto, se o produto não interessar mais ao consumidor, ainda que esteja em boas condições de funcionalidade, pode ser usado como produto de segunda mão. Depois de esgotadas as etapas de utilização máxima, o produto pós-consumo deverá voltar ao fabricante, mediante </w:t>
      </w:r>
      <w:r w:rsidRPr="00726521">
        <w:rPr>
          <w:rFonts w:ascii="Garamond" w:hAnsi="Garamond" w:cs="Times New Roman"/>
          <w:sz w:val="24"/>
          <w:szCs w:val="24"/>
        </w:rPr>
        <w:lastRenderedPageBreak/>
        <w:t>logística</w:t>
      </w:r>
      <w:r w:rsidR="000C2E5B" w:rsidRPr="00726521">
        <w:rPr>
          <w:rFonts w:ascii="Garamond" w:hAnsi="Garamond" w:cs="Times New Roman"/>
          <w:sz w:val="24"/>
          <w:szCs w:val="24"/>
        </w:rPr>
        <w:t xml:space="preserve"> inversa</w:t>
      </w:r>
      <w:r w:rsidRPr="00726521">
        <w:rPr>
          <w:rFonts w:ascii="Garamond" w:hAnsi="Garamond" w:cs="Times New Roman"/>
          <w:sz w:val="24"/>
          <w:szCs w:val="24"/>
        </w:rPr>
        <w:t xml:space="preserve">, que procederá à </w:t>
      </w:r>
      <w:r w:rsidR="005B1A7C" w:rsidRPr="00726521">
        <w:rPr>
          <w:rFonts w:ascii="Garamond" w:hAnsi="Garamond" w:cs="Times New Roman"/>
          <w:sz w:val="24"/>
          <w:szCs w:val="24"/>
        </w:rPr>
        <w:t>remanufactura</w:t>
      </w:r>
      <w:r w:rsidRPr="00726521">
        <w:rPr>
          <w:rFonts w:ascii="Garamond" w:hAnsi="Garamond" w:cs="Times New Roman"/>
          <w:sz w:val="24"/>
          <w:szCs w:val="24"/>
        </w:rPr>
        <w:t xml:space="preserve"> e à posterior reintrodução do produto no mercado, possibilitando a ele mais um ciclo de uso</w:t>
      </w:r>
      <w:r w:rsidR="00C72FC4" w:rsidRPr="00726521">
        <w:rPr>
          <w:rFonts w:ascii="Garamond" w:hAnsi="Garamond" w:cs="Times New Roman"/>
          <w:sz w:val="24"/>
          <w:szCs w:val="24"/>
        </w:rPr>
        <w:t xml:space="preserve"> (EMF, 2015a).</w:t>
      </w:r>
    </w:p>
    <w:p w14:paraId="67F205F5" w14:textId="2E536445" w:rsidR="0036196D"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Nesse fluxo são </w:t>
      </w:r>
      <w:r w:rsidR="00165AA1" w:rsidRPr="00726521">
        <w:rPr>
          <w:rFonts w:ascii="Garamond" w:hAnsi="Garamond" w:cs="Times New Roman"/>
          <w:sz w:val="24"/>
          <w:szCs w:val="24"/>
        </w:rPr>
        <w:t xml:space="preserve">utilizados </w:t>
      </w:r>
      <w:r w:rsidRPr="00726521">
        <w:rPr>
          <w:rFonts w:ascii="Garamond" w:hAnsi="Garamond" w:cs="Times New Roman"/>
          <w:sz w:val="24"/>
          <w:szCs w:val="24"/>
        </w:rPr>
        <w:t>mais recursos e mais tempo, com mais mão de obra e mais serviços para viabilizar a reintrodução do produto no mercado. Os custos envolvidos são mais elevados e o valor do bem é inferior ao valor original. Por fim, só depois de atendidas todas as possibilidades dos fluxos anteriores, quando não há mais alternativas para a reutilização total ou parcial do produto, este deve então seguir para a reciclagem.</w:t>
      </w:r>
    </w:p>
    <w:p w14:paraId="4ADB6A16" w14:textId="77777777" w:rsidR="0036196D" w:rsidRPr="00726521" w:rsidRDefault="0036196D" w:rsidP="00E6301C">
      <w:pPr>
        <w:spacing w:line="360" w:lineRule="auto"/>
        <w:jc w:val="both"/>
        <w:rPr>
          <w:rFonts w:ascii="Garamond" w:hAnsi="Garamond" w:cs="Times New Roman"/>
          <w:sz w:val="24"/>
          <w:szCs w:val="24"/>
        </w:rPr>
      </w:pPr>
      <w:r w:rsidRPr="00726521">
        <w:rPr>
          <w:rFonts w:ascii="Garamond" w:hAnsi="Garamond" w:cs="Times New Roman"/>
          <w:sz w:val="24"/>
          <w:szCs w:val="24"/>
        </w:rPr>
        <w:t>A Economia Circular, mais que promover ciclos sucessivos, parte da base de uma regeneração (ciclo biológico) e de uma restauração (ciclo técnico) dos recursos. Ela opera pela não geração de resíduos e pela minimização dos impactos socioambientais, muito orientada pela forma como a natureza atua, ou seja, sem excessos, sem desperdícios e sem resíduos.</w:t>
      </w:r>
    </w:p>
    <w:p w14:paraId="5E819EEA" w14:textId="2FDD33F1" w:rsidR="0036196D" w:rsidRPr="00726521" w:rsidRDefault="0036196D" w:rsidP="00E6301C">
      <w:pPr>
        <w:pStyle w:val="Ttulo2"/>
        <w:spacing w:after="240" w:line="360" w:lineRule="auto"/>
        <w:rPr>
          <w:rFonts w:ascii="Garamond" w:eastAsia="Arial" w:hAnsi="Garamond" w:cs="Times New Roman"/>
        </w:rPr>
      </w:pPr>
      <w:bookmarkStart w:id="13" w:name="_Toc82519521"/>
      <w:r w:rsidRPr="00726521">
        <w:rPr>
          <w:rFonts w:ascii="Garamond" w:eastAsia="Arial" w:hAnsi="Garamond" w:cs="Times New Roman"/>
        </w:rPr>
        <w:t>1.4. Outros conceitos</w:t>
      </w:r>
      <w:bookmarkEnd w:id="13"/>
      <w:r w:rsidRPr="00726521">
        <w:rPr>
          <w:rFonts w:ascii="Garamond" w:eastAsia="Arial" w:hAnsi="Garamond" w:cs="Times New Roman"/>
        </w:rPr>
        <w:t xml:space="preserve">  </w:t>
      </w:r>
    </w:p>
    <w:p w14:paraId="2DBA5771" w14:textId="7608111E"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O conceito de Economia Circular é baseado em uma coletânea de ideias derivadas de diversos campos científicos, e que auxiliam a transição para um modelo econômico circular. </w:t>
      </w:r>
      <w:r w:rsidR="002247F6" w:rsidRPr="00726521">
        <w:rPr>
          <w:rFonts w:ascii="Garamond" w:eastAsia="Arial" w:hAnsi="Garamond" w:cs="Times New Roman"/>
          <w:sz w:val="24"/>
          <w:szCs w:val="24"/>
        </w:rPr>
        <w:t>A seguir estão alguns conceitos importantes para explicar a Economia Circular, assim como a relação do uso das tecnologias fotónicas como ferramenta para a transição do sistema linear para o circular.</w:t>
      </w:r>
    </w:p>
    <w:p w14:paraId="60B95B1F" w14:textId="0C97730F" w:rsidR="0036196D" w:rsidRPr="00726521" w:rsidRDefault="0036196D" w:rsidP="00E6301C">
      <w:pPr>
        <w:pStyle w:val="Ttulo3"/>
        <w:spacing w:before="0" w:after="240" w:line="360" w:lineRule="auto"/>
        <w:jc w:val="both"/>
        <w:rPr>
          <w:rFonts w:ascii="Garamond" w:eastAsia="Arial" w:hAnsi="Garamond" w:cs="Times New Roman"/>
        </w:rPr>
      </w:pPr>
      <w:bookmarkStart w:id="14" w:name="_Toc4411324"/>
      <w:bookmarkStart w:id="15" w:name="_Toc82519522"/>
      <w:r w:rsidRPr="00726521">
        <w:rPr>
          <w:rFonts w:ascii="Garamond" w:eastAsia="Arial" w:hAnsi="Garamond" w:cs="Times New Roman"/>
        </w:rPr>
        <w:t xml:space="preserve">1.4.1. </w:t>
      </w:r>
      <w:proofErr w:type="spellStart"/>
      <w:r w:rsidRPr="00726521">
        <w:rPr>
          <w:rFonts w:ascii="Garamond" w:eastAsia="Arial" w:hAnsi="Garamond" w:cs="Times New Roman"/>
          <w:i/>
          <w:iCs/>
        </w:rPr>
        <w:t>Cradle</w:t>
      </w:r>
      <w:proofErr w:type="spellEnd"/>
      <w:r w:rsidRPr="00726521">
        <w:rPr>
          <w:rFonts w:ascii="Garamond" w:eastAsia="Arial" w:hAnsi="Garamond" w:cs="Times New Roman"/>
          <w:i/>
          <w:iCs/>
        </w:rPr>
        <w:t xml:space="preserve"> to </w:t>
      </w:r>
      <w:proofErr w:type="spellStart"/>
      <w:r w:rsidRPr="00726521">
        <w:rPr>
          <w:rFonts w:ascii="Garamond" w:eastAsia="Arial" w:hAnsi="Garamond" w:cs="Times New Roman"/>
          <w:i/>
          <w:iCs/>
        </w:rPr>
        <w:t>Cradle</w:t>
      </w:r>
      <w:bookmarkEnd w:id="14"/>
      <w:proofErr w:type="spellEnd"/>
      <w:r w:rsidR="005B1A7C" w:rsidRPr="00726521">
        <w:rPr>
          <w:rFonts w:ascii="Garamond" w:eastAsia="Arial" w:hAnsi="Garamond" w:cs="Times New Roman"/>
          <w:i/>
          <w:iCs/>
        </w:rPr>
        <w:t xml:space="preserve"> </w:t>
      </w:r>
      <w:r w:rsidR="005B1A7C" w:rsidRPr="00726521">
        <w:rPr>
          <w:rFonts w:ascii="Garamond" w:eastAsia="Arial" w:hAnsi="Garamond" w:cs="Times New Roman"/>
        </w:rPr>
        <w:t>(C2C)</w:t>
      </w:r>
      <w:bookmarkEnd w:id="15"/>
    </w:p>
    <w:p w14:paraId="71748408" w14:textId="77777777" w:rsidR="0093303B"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No conceito </w:t>
      </w:r>
      <w:proofErr w:type="spellStart"/>
      <w:r w:rsidRPr="00726521">
        <w:rPr>
          <w:rFonts w:ascii="Garamond" w:eastAsia="Arial" w:hAnsi="Garamond" w:cs="Times New Roman"/>
          <w:i/>
          <w:iCs/>
          <w:sz w:val="24"/>
          <w:szCs w:val="24"/>
        </w:rPr>
        <w:t>Cradle</w:t>
      </w:r>
      <w:proofErr w:type="spellEnd"/>
      <w:r w:rsidRPr="00726521">
        <w:rPr>
          <w:rFonts w:ascii="Garamond" w:eastAsia="Arial" w:hAnsi="Garamond" w:cs="Times New Roman"/>
          <w:i/>
          <w:iCs/>
          <w:sz w:val="24"/>
          <w:szCs w:val="24"/>
        </w:rPr>
        <w:t xml:space="preserve"> to </w:t>
      </w:r>
      <w:proofErr w:type="spellStart"/>
      <w:r w:rsidRPr="00726521">
        <w:rPr>
          <w:rFonts w:ascii="Garamond" w:eastAsia="Arial" w:hAnsi="Garamond" w:cs="Times New Roman"/>
          <w:i/>
          <w:iCs/>
          <w:sz w:val="24"/>
          <w:szCs w:val="24"/>
        </w:rPr>
        <w:t>Cradle</w:t>
      </w:r>
      <w:proofErr w:type="spellEnd"/>
      <w:r w:rsidRPr="00726521">
        <w:rPr>
          <w:rFonts w:ascii="Garamond" w:eastAsia="Arial" w:hAnsi="Garamond" w:cs="Times New Roman"/>
          <w:sz w:val="24"/>
          <w:szCs w:val="24"/>
        </w:rPr>
        <w:t>, que em inglês significa “do berço ao berço”, sistemas, produtos e embalagens são projetadas de forma que não produzam desperdícios. Existem 3 princípios no C2C. O primeiro, todos os componentes são biodegradáveis ou mantidos dentro de um ciclo técnico fechado, servindo de nutriente para a indústria (</w:t>
      </w:r>
      <w:proofErr w:type="spellStart"/>
      <w:r w:rsidRPr="00726521">
        <w:rPr>
          <w:rFonts w:ascii="Garamond" w:eastAsia="Arial" w:hAnsi="Garamond" w:cs="Times New Roman"/>
          <w:sz w:val="24"/>
          <w:szCs w:val="24"/>
        </w:rPr>
        <w:t>Mcdonough</w:t>
      </w:r>
      <w:proofErr w:type="spellEnd"/>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Braungart</w:t>
      </w:r>
      <w:proofErr w:type="spellEnd"/>
      <w:r w:rsidRPr="00726521">
        <w:rPr>
          <w:rFonts w:ascii="Garamond" w:eastAsia="Arial" w:hAnsi="Garamond" w:cs="Times New Roman"/>
          <w:sz w:val="24"/>
          <w:szCs w:val="24"/>
        </w:rPr>
        <w:t xml:space="preserve"> 2002). </w:t>
      </w:r>
    </w:p>
    <w:p w14:paraId="41E9A2A2" w14:textId="0D6EDF2D"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Não existe lixo na natureza, todo resíduo gerado é fonte de energia para outros organismos, dentro do ciclo biológico</w:t>
      </w:r>
      <w:r w:rsidR="00DC1476" w:rsidRPr="00726521">
        <w:rPr>
          <w:rFonts w:ascii="Garamond" w:eastAsia="Arial" w:hAnsi="Garamond" w:cs="Times New Roman"/>
          <w:sz w:val="24"/>
          <w:szCs w:val="24"/>
        </w:rPr>
        <w:t xml:space="preserve">, </w:t>
      </w:r>
      <w:r w:rsidRPr="00726521">
        <w:rPr>
          <w:rFonts w:ascii="Garamond" w:eastAsia="Arial" w:hAnsi="Garamond" w:cs="Times New Roman"/>
          <w:sz w:val="24"/>
          <w:szCs w:val="24"/>
        </w:rPr>
        <w:t>o que leva a um crescimento positivo, gerando um ecossistema mais saudável e resiliente, com biodiversidade grande. Com a criação de ciclos fechados na economia, o fim da vida de um produto não se torna um peso para o consumidor, produtor e meio ambiente (</w:t>
      </w:r>
      <w:proofErr w:type="spellStart"/>
      <w:r w:rsidRPr="00726521">
        <w:rPr>
          <w:rFonts w:ascii="Garamond" w:eastAsia="Arial" w:hAnsi="Garamond" w:cs="Times New Roman"/>
          <w:sz w:val="24"/>
          <w:szCs w:val="24"/>
        </w:rPr>
        <w:t>Mcdonough</w:t>
      </w:r>
      <w:proofErr w:type="spellEnd"/>
      <w:r w:rsidR="00DC1476" w:rsidRPr="00726521">
        <w:rPr>
          <w:rFonts w:ascii="Garamond" w:eastAsia="Arial" w:hAnsi="Garamond" w:cs="Times New Roman"/>
          <w:sz w:val="24"/>
          <w:szCs w:val="24"/>
        </w:rPr>
        <w:t>,</w:t>
      </w:r>
      <w:r w:rsidRPr="00726521">
        <w:rPr>
          <w:rFonts w:ascii="Garamond" w:eastAsia="Arial" w:hAnsi="Garamond" w:cs="Times New Roman"/>
          <w:sz w:val="24"/>
          <w:szCs w:val="24"/>
        </w:rPr>
        <w:t xml:space="preserve"> 2002). </w:t>
      </w:r>
    </w:p>
    <w:p w14:paraId="3B10E9AF" w14:textId="3AC13314"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lastRenderedPageBreak/>
        <w:t xml:space="preserve">O segundo princípio do C2C é o uso de energias renováveis na produção e no processo de reciclagem. Ao se criar sistemas que são alimentados por energia renovável como a luz solar, existiria uma garantia de crescimento sem impacto negativo no meio ambiente (Van </w:t>
      </w:r>
      <w:proofErr w:type="spellStart"/>
      <w:r w:rsidRPr="00726521">
        <w:rPr>
          <w:rFonts w:ascii="Garamond" w:eastAsia="Arial" w:hAnsi="Garamond" w:cs="Times New Roman"/>
          <w:sz w:val="24"/>
          <w:szCs w:val="24"/>
        </w:rPr>
        <w:t>Dijk</w:t>
      </w:r>
      <w:proofErr w:type="spellEnd"/>
      <w:r w:rsidR="00B21D01" w:rsidRPr="00726521">
        <w:rPr>
          <w:rFonts w:ascii="Garamond" w:eastAsia="Arial" w:hAnsi="Garamond" w:cs="Times New Roman"/>
          <w:sz w:val="24"/>
          <w:szCs w:val="24"/>
        </w:rPr>
        <w:t>,</w:t>
      </w:r>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Tenpierik</w:t>
      </w:r>
      <w:proofErr w:type="spellEnd"/>
      <w:r w:rsidR="00B21D01" w:rsidRPr="00726521">
        <w:rPr>
          <w:rFonts w:ascii="Garamond" w:eastAsia="Arial" w:hAnsi="Garamond" w:cs="Times New Roman"/>
          <w:sz w:val="24"/>
          <w:szCs w:val="24"/>
        </w:rPr>
        <w:t xml:space="preserve"> &amp; </w:t>
      </w:r>
      <w:r w:rsidRPr="00726521">
        <w:rPr>
          <w:rFonts w:ascii="Garamond" w:eastAsia="Arial" w:hAnsi="Garamond" w:cs="Times New Roman"/>
          <w:sz w:val="24"/>
          <w:szCs w:val="24"/>
        </w:rPr>
        <w:t xml:space="preserve">Van </w:t>
      </w:r>
      <w:proofErr w:type="spellStart"/>
      <w:r w:rsidRPr="00726521">
        <w:rPr>
          <w:rFonts w:ascii="Garamond" w:eastAsia="Arial" w:hAnsi="Garamond" w:cs="Times New Roman"/>
          <w:sz w:val="24"/>
          <w:szCs w:val="24"/>
        </w:rPr>
        <w:t>Den</w:t>
      </w:r>
      <w:proofErr w:type="spellEnd"/>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Vobbelsteen</w:t>
      </w:r>
      <w:proofErr w:type="spellEnd"/>
      <w:r w:rsidRPr="00726521">
        <w:rPr>
          <w:rFonts w:ascii="Garamond" w:eastAsia="Arial" w:hAnsi="Garamond" w:cs="Times New Roman"/>
          <w:sz w:val="24"/>
          <w:szCs w:val="24"/>
        </w:rPr>
        <w:t>, 2014). O objetivo final é a criação de um sistema que gere mais energia renovável do que a utiliza (</w:t>
      </w:r>
      <w:proofErr w:type="spellStart"/>
      <w:r w:rsidRPr="00726521">
        <w:rPr>
          <w:rFonts w:ascii="Garamond" w:eastAsia="Arial" w:hAnsi="Garamond" w:cs="Times New Roman"/>
          <w:sz w:val="24"/>
          <w:szCs w:val="24"/>
        </w:rPr>
        <w:t>Mulhal</w:t>
      </w:r>
      <w:r w:rsidR="00DC1476" w:rsidRPr="00726521">
        <w:rPr>
          <w:rFonts w:ascii="Garamond" w:eastAsia="Arial" w:hAnsi="Garamond" w:cs="Times New Roman"/>
          <w:sz w:val="24"/>
          <w:szCs w:val="24"/>
        </w:rPr>
        <w:t>l</w:t>
      </w:r>
      <w:proofErr w:type="spellEnd"/>
      <w:r w:rsidR="00DC1476" w:rsidRPr="00726521">
        <w:rPr>
          <w:rFonts w:ascii="Garamond" w:eastAsia="Arial" w:hAnsi="Garamond" w:cs="Times New Roman"/>
          <w:sz w:val="24"/>
          <w:szCs w:val="24"/>
        </w:rPr>
        <w:t xml:space="preserve"> &amp;</w:t>
      </w:r>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Braungart</w:t>
      </w:r>
      <w:proofErr w:type="spellEnd"/>
      <w:r w:rsidRPr="00726521">
        <w:rPr>
          <w:rFonts w:ascii="Garamond" w:eastAsia="Arial" w:hAnsi="Garamond" w:cs="Times New Roman"/>
          <w:sz w:val="24"/>
          <w:szCs w:val="24"/>
        </w:rPr>
        <w:t xml:space="preserve">, 2010). </w:t>
      </w:r>
    </w:p>
    <w:p w14:paraId="12E1A755" w14:textId="7F607C18"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O terceiro princípio é a celebração da diversidade do jeito que a natureza faz para garantir um sistema resistente. Cada espécie terrestre tem sua função, assim, quanto maior a diversidade, mais estável é o ecossistema (Van </w:t>
      </w:r>
      <w:proofErr w:type="spellStart"/>
      <w:r w:rsidRPr="00726521">
        <w:rPr>
          <w:rFonts w:ascii="Garamond" w:eastAsia="Arial" w:hAnsi="Garamond" w:cs="Times New Roman"/>
          <w:sz w:val="24"/>
          <w:szCs w:val="24"/>
        </w:rPr>
        <w:t>Dijk</w:t>
      </w:r>
      <w:proofErr w:type="spellEnd"/>
      <w:r w:rsidR="00016723" w:rsidRPr="00726521">
        <w:rPr>
          <w:rFonts w:ascii="Garamond" w:eastAsia="Arial" w:hAnsi="Garamond" w:cs="Times New Roman"/>
          <w:sz w:val="24"/>
          <w:szCs w:val="24"/>
        </w:rPr>
        <w:t>,</w:t>
      </w:r>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Tenpierik</w:t>
      </w:r>
      <w:proofErr w:type="spellEnd"/>
      <w:r w:rsidR="00016723" w:rsidRPr="00726521">
        <w:rPr>
          <w:rFonts w:ascii="Garamond" w:eastAsia="Arial" w:hAnsi="Garamond" w:cs="Times New Roman"/>
          <w:sz w:val="24"/>
          <w:szCs w:val="24"/>
        </w:rPr>
        <w:t xml:space="preserve"> &amp; </w:t>
      </w:r>
      <w:r w:rsidRPr="00726521">
        <w:rPr>
          <w:rFonts w:ascii="Garamond" w:eastAsia="Arial" w:hAnsi="Garamond" w:cs="Times New Roman"/>
          <w:sz w:val="24"/>
          <w:szCs w:val="24"/>
        </w:rPr>
        <w:t xml:space="preserve">Van </w:t>
      </w:r>
      <w:proofErr w:type="spellStart"/>
      <w:r w:rsidRPr="00726521">
        <w:rPr>
          <w:rFonts w:ascii="Garamond" w:eastAsia="Arial" w:hAnsi="Garamond" w:cs="Times New Roman"/>
          <w:sz w:val="24"/>
          <w:szCs w:val="24"/>
        </w:rPr>
        <w:t>Den</w:t>
      </w:r>
      <w:proofErr w:type="spellEnd"/>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Vobbelsteen</w:t>
      </w:r>
      <w:proofErr w:type="spellEnd"/>
      <w:r w:rsidRPr="00726521">
        <w:rPr>
          <w:rFonts w:ascii="Garamond" w:eastAsia="Arial" w:hAnsi="Garamond" w:cs="Times New Roman"/>
          <w:sz w:val="24"/>
          <w:szCs w:val="24"/>
        </w:rPr>
        <w:t>, 2014). Contudo, não se trata só da diversidade ambiental, mas também da diversidade cultural e econômica (</w:t>
      </w:r>
      <w:proofErr w:type="spellStart"/>
      <w:r w:rsidRPr="00726521">
        <w:rPr>
          <w:rFonts w:ascii="Garamond" w:eastAsia="Arial" w:hAnsi="Garamond" w:cs="Times New Roman"/>
          <w:sz w:val="24"/>
          <w:szCs w:val="24"/>
        </w:rPr>
        <w:t>Llorach-Massana</w:t>
      </w:r>
      <w:proofErr w:type="spellEnd"/>
      <w:r w:rsidR="00016723" w:rsidRPr="00726521">
        <w:rPr>
          <w:rFonts w:ascii="Garamond" w:eastAsia="Arial" w:hAnsi="Garamond" w:cs="Times New Roman"/>
          <w:sz w:val="24"/>
          <w:szCs w:val="24"/>
        </w:rPr>
        <w:t>,</w:t>
      </w:r>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Farreny</w:t>
      </w:r>
      <w:proofErr w:type="spellEnd"/>
      <w:r w:rsidR="00016723" w:rsidRPr="00726521">
        <w:rPr>
          <w:rFonts w:ascii="Garamond" w:eastAsia="Arial" w:hAnsi="Garamond" w:cs="Times New Roman"/>
          <w:sz w:val="24"/>
          <w:szCs w:val="24"/>
        </w:rPr>
        <w:t xml:space="preserve"> &amp;</w:t>
      </w:r>
      <w:r w:rsidRPr="00726521">
        <w:rPr>
          <w:rFonts w:ascii="Garamond" w:eastAsia="Arial" w:hAnsi="Garamond" w:cs="Times New Roman"/>
          <w:sz w:val="24"/>
          <w:szCs w:val="24"/>
        </w:rPr>
        <w:t xml:space="preserve"> Oliver-</w:t>
      </w:r>
      <w:proofErr w:type="spellStart"/>
      <w:r w:rsidRPr="00726521">
        <w:rPr>
          <w:rFonts w:ascii="Garamond" w:eastAsia="Arial" w:hAnsi="Garamond" w:cs="Times New Roman"/>
          <w:sz w:val="24"/>
          <w:szCs w:val="24"/>
        </w:rPr>
        <w:t>Solà</w:t>
      </w:r>
      <w:proofErr w:type="spellEnd"/>
      <w:r w:rsidRPr="00726521">
        <w:rPr>
          <w:rFonts w:ascii="Garamond" w:eastAsia="Arial" w:hAnsi="Garamond" w:cs="Times New Roman"/>
          <w:sz w:val="24"/>
          <w:szCs w:val="24"/>
        </w:rPr>
        <w:t>, 2015).</w:t>
      </w:r>
    </w:p>
    <w:p w14:paraId="75DD29AA" w14:textId="1223C911"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No atual sistema produtivo, os recursos naturais são utilizados para a produção industrial e os resíduos gerados acabam na biosfera no final do seu ciclo de vida. Esse não é um ciclo fechado, pois a produção não fornece nenhum nutriente para a biosfera e nem para uma nova produção </w:t>
      </w:r>
      <w:r w:rsidR="00016723" w:rsidRPr="00726521">
        <w:rPr>
          <w:rFonts w:ascii="Garamond" w:eastAsia="Arial" w:hAnsi="Garamond" w:cs="Times New Roman"/>
          <w:sz w:val="24"/>
          <w:szCs w:val="24"/>
        </w:rPr>
        <w:t xml:space="preserve">(Van </w:t>
      </w:r>
      <w:proofErr w:type="spellStart"/>
      <w:r w:rsidR="00016723" w:rsidRPr="00726521">
        <w:rPr>
          <w:rFonts w:ascii="Garamond" w:eastAsia="Arial" w:hAnsi="Garamond" w:cs="Times New Roman"/>
          <w:sz w:val="24"/>
          <w:szCs w:val="24"/>
        </w:rPr>
        <w:t>Dijk</w:t>
      </w:r>
      <w:proofErr w:type="spellEnd"/>
      <w:r w:rsidR="00016723" w:rsidRPr="00726521">
        <w:rPr>
          <w:rFonts w:ascii="Garamond" w:eastAsia="Arial" w:hAnsi="Garamond" w:cs="Times New Roman"/>
          <w:sz w:val="24"/>
          <w:szCs w:val="24"/>
        </w:rPr>
        <w:t xml:space="preserve">, </w:t>
      </w:r>
      <w:proofErr w:type="spellStart"/>
      <w:r w:rsidR="00016723" w:rsidRPr="00726521">
        <w:rPr>
          <w:rFonts w:ascii="Garamond" w:eastAsia="Arial" w:hAnsi="Garamond" w:cs="Times New Roman"/>
          <w:sz w:val="24"/>
          <w:szCs w:val="24"/>
        </w:rPr>
        <w:t>Tenpierik</w:t>
      </w:r>
      <w:proofErr w:type="spellEnd"/>
      <w:r w:rsidR="00016723" w:rsidRPr="00726521">
        <w:rPr>
          <w:rFonts w:ascii="Garamond" w:eastAsia="Arial" w:hAnsi="Garamond" w:cs="Times New Roman"/>
          <w:sz w:val="24"/>
          <w:szCs w:val="24"/>
        </w:rPr>
        <w:t xml:space="preserve"> &amp; Van </w:t>
      </w:r>
      <w:proofErr w:type="spellStart"/>
      <w:r w:rsidR="00016723" w:rsidRPr="00726521">
        <w:rPr>
          <w:rFonts w:ascii="Garamond" w:eastAsia="Arial" w:hAnsi="Garamond" w:cs="Times New Roman"/>
          <w:sz w:val="24"/>
          <w:szCs w:val="24"/>
        </w:rPr>
        <w:t>Den</w:t>
      </w:r>
      <w:proofErr w:type="spellEnd"/>
      <w:r w:rsidR="00016723" w:rsidRPr="00726521">
        <w:rPr>
          <w:rFonts w:ascii="Garamond" w:eastAsia="Arial" w:hAnsi="Garamond" w:cs="Times New Roman"/>
          <w:sz w:val="24"/>
          <w:szCs w:val="24"/>
        </w:rPr>
        <w:t xml:space="preserve"> </w:t>
      </w:r>
      <w:proofErr w:type="spellStart"/>
      <w:r w:rsidR="00016723" w:rsidRPr="00726521">
        <w:rPr>
          <w:rFonts w:ascii="Garamond" w:eastAsia="Arial" w:hAnsi="Garamond" w:cs="Times New Roman"/>
          <w:sz w:val="24"/>
          <w:szCs w:val="24"/>
        </w:rPr>
        <w:t>Vobbelsteen</w:t>
      </w:r>
      <w:proofErr w:type="spellEnd"/>
      <w:r w:rsidR="00016723" w:rsidRPr="00726521">
        <w:rPr>
          <w:rFonts w:ascii="Garamond" w:eastAsia="Arial" w:hAnsi="Garamond" w:cs="Times New Roman"/>
          <w:sz w:val="24"/>
          <w:szCs w:val="24"/>
        </w:rPr>
        <w:t xml:space="preserve">, 2014). </w:t>
      </w:r>
      <w:r w:rsidRPr="00726521">
        <w:rPr>
          <w:rFonts w:ascii="Garamond" w:eastAsia="Arial" w:hAnsi="Garamond" w:cs="Times New Roman"/>
          <w:sz w:val="24"/>
          <w:szCs w:val="24"/>
        </w:rPr>
        <w:t>Por isso, o conceito C2C investe em um sistema fechado, onde os nutrientes não são jogados fora, pois são reutilizados no ciclo biológico ou técnico (</w:t>
      </w:r>
      <w:proofErr w:type="spellStart"/>
      <w:r w:rsidRPr="00726521">
        <w:rPr>
          <w:rFonts w:ascii="Garamond" w:eastAsia="Arial" w:hAnsi="Garamond" w:cs="Times New Roman"/>
          <w:sz w:val="24"/>
          <w:szCs w:val="24"/>
        </w:rPr>
        <w:t>Mcdonough</w:t>
      </w:r>
      <w:proofErr w:type="spellEnd"/>
      <w:r w:rsidR="00384304" w:rsidRPr="00726521">
        <w:rPr>
          <w:rFonts w:ascii="Garamond" w:eastAsia="Arial" w:hAnsi="Garamond" w:cs="Times New Roman"/>
          <w:sz w:val="24"/>
          <w:szCs w:val="24"/>
        </w:rPr>
        <w:t xml:space="preserve"> &amp;</w:t>
      </w:r>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Braungart</w:t>
      </w:r>
      <w:proofErr w:type="spellEnd"/>
      <w:r w:rsidR="00384304" w:rsidRPr="00726521">
        <w:rPr>
          <w:rFonts w:ascii="Garamond" w:eastAsia="Arial" w:hAnsi="Garamond" w:cs="Times New Roman"/>
          <w:sz w:val="24"/>
          <w:szCs w:val="24"/>
        </w:rPr>
        <w:t>,</w:t>
      </w:r>
      <w:r w:rsidRPr="00726521">
        <w:rPr>
          <w:rFonts w:ascii="Garamond" w:eastAsia="Arial" w:hAnsi="Garamond" w:cs="Times New Roman"/>
          <w:sz w:val="24"/>
          <w:szCs w:val="24"/>
        </w:rPr>
        <w:t xml:space="preserve"> 2002).</w:t>
      </w:r>
    </w:p>
    <w:p w14:paraId="40944B08" w14:textId="77777777"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Os resultados do </w:t>
      </w:r>
      <w:proofErr w:type="spellStart"/>
      <w:r w:rsidRPr="00726521">
        <w:rPr>
          <w:rFonts w:ascii="Garamond" w:eastAsia="Arial" w:hAnsi="Garamond" w:cs="Times New Roman"/>
          <w:i/>
          <w:iCs/>
          <w:sz w:val="24"/>
          <w:szCs w:val="24"/>
        </w:rPr>
        <w:t>Cradle</w:t>
      </w:r>
      <w:proofErr w:type="spellEnd"/>
      <w:r w:rsidRPr="00726521">
        <w:rPr>
          <w:rFonts w:ascii="Garamond" w:eastAsia="Arial" w:hAnsi="Garamond" w:cs="Times New Roman"/>
          <w:i/>
          <w:iCs/>
          <w:sz w:val="24"/>
          <w:szCs w:val="24"/>
        </w:rPr>
        <w:t xml:space="preserve"> to </w:t>
      </w:r>
      <w:proofErr w:type="spellStart"/>
      <w:r w:rsidRPr="00726521">
        <w:rPr>
          <w:rFonts w:ascii="Garamond" w:eastAsia="Arial" w:hAnsi="Garamond" w:cs="Times New Roman"/>
          <w:i/>
          <w:iCs/>
          <w:sz w:val="24"/>
          <w:szCs w:val="24"/>
        </w:rPr>
        <w:t>Cradle</w:t>
      </w:r>
      <w:proofErr w:type="spellEnd"/>
      <w:r w:rsidRPr="00726521">
        <w:rPr>
          <w:rFonts w:ascii="Garamond" w:eastAsia="Arial" w:hAnsi="Garamond" w:cs="Times New Roman"/>
          <w:sz w:val="24"/>
          <w:szCs w:val="24"/>
        </w:rPr>
        <w:t xml:space="preserve"> são produtos ecologicamente corretos, com design baseado nas leis da natureza. Diferentemente de outros conceitos de sustentabilidade, ele não gera conflito com o crescimento econômico e a lucratividade, uma vez que os produtos possuem o objetivo de ter uma “pegada positiva”. Pode ser utilizado em qualquer produto, embora exista alguns que têm necessidade da realização de pesquisas complexas para que se crie materiais alternativos. </w:t>
      </w:r>
    </w:p>
    <w:p w14:paraId="4D34F432" w14:textId="1719C5C2" w:rsidR="0036196D" w:rsidRPr="00726521" w:rsidRDefault="0036196D" w:rsidP="00E6301C">
      <w:pPr>
        <w:pStyle w:val="Ttulo3"/>
        <w:spacing w:before="0" w:after="240" w:line="360" w:lineRule="auto"/>
        <w:jc w:val="both"/>
        <w:rPr>
          <w:rFonts w:ascii="Garamond" w:eastAsia="Arial" w:hAnsi="Garamond" w:cs="Times New Roman"/>
        </w:rPr>
      </w:pPr>
      <w:bookmarkStart w:id="16" w:name="_Toc4411326"/>
      <w:bookmarkStart w:id="17" w:name="_Toc82519523"/>
      <w:r w:rsidRPr="00726521">
        <w:rPr>
          <w:rFonts w:ascii="Garamond" w:eastAsia="Arial" w:hAnsi="Garamond" w:cs="Times New Roman"/>
        </w:rPr>
        <w:t>1.4.</w:t>
      </w:r>
      <w:r w:rsidR="00966346" w:rsidRPr="00726521">
        <w:rPr>
          <w:rFonts w:ascii="Garamond" w:eastAsia="Arial" w:hAnsi="Garamond" w:cs="Times New Roman"/>
        </w:rPr>
        <w:t>2</w:t>
      </w:r>
      <w:r w:rsidRPr="00726521">
        <w:rPr>
          <w:rFonts w:ascii="Garamond" w:eastAsia="Arial" w:hAnsi="Garamond" w:cs="Times New Roman"/>
        </w:rPr>
        <w:t>. Ecologia Industrial</w:t>
      </w:r>
      <w:bookmarkEnd w:id="16"/>
      <w:r w:rsidRPr="00726521">
        <w:rPr>
          <w:rFonts w:ascii="Garamond" w:eastAsia="Arial" w:hAnsi="Garamond" w:cs="Times New Roman"/>
        </w:rPr>
        <w:t xml:space="preserve"> </w:t>
      </w:r>
      <w:r w:rsidR="0093303B">
        <w:rPr>
          <w:rFonts w:ascii="Garamond" w:eastAsia="Arial" w:hAnsi="Garamond" w:cs="Times New Roman"/>
        </w:rPr>
        <w:t>(EI)</w:t>
      </w:r>
      <w:bookmarkEnd w:id="17"/>
    </w:p>
    <w:p w14:paraId="0388F3D7" w14:textId="1D0A205D"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Conceito utilizado pela primeira vez </w:t>
      </w:r>
      <w:r w:rsidR="00570D4C" w:rsidRPr="00726521">
        <w:rPr>
          <w:rFonts w:ascii="Garamond" w:eastAsia="Arial" w:hAnsi="Garamond" w:cs="Times New Roman"/>
          <w:sz w:val="24"/>
          <w:szCs w:val="24"/>
        </w:rPr>
        <w:t xml:space="preserve">por </w:t>
      </w:r>
      <w:proofErr w:type="spellStart"/>
      <w:r w:rsidR="00570D4C" w:rsidRPr="00726521">
        <w:rPr>
          <w:rFonts w:ascii="Garamond" w:eastAsia="Arial" w:hAnsi="Garamond" w:cs="Times New Roman"/>
          <w:sz w:val="24"/>
          <w:szCs w:val="24"/>
        </w:rPr>
        <w:t>Frosch</w:t>
      </w:r>
      <w:proofErr w:type="spellEnd"/>
      <w:r w:rsidR="00570D4C" w:rsidRPr="00726521">
        <w:rPr>
          <w:rFonts w:ascii="Garamond" w:eastAsia="Arial" w:hAnsi="Garamond" w:cs="Times New Roman"/>
          <w:sz w:val="24"/>
          <w:szCs w:val="24"/>
        </w:rPr>
        <w:t xml:space="preserve"> &amp; </w:t>
      </w:r>
      <w:proofErr w:type="spellStart"/>
      <w:r w:rsidR="00570D4C" w:rsidRPr="00726521">
        <w:rPr>
          <w:rFonts w:ascii="Garamond" w:eastAsia="Arial" w:hAnsi="Garamond" w:cs="Times New Roman"/>
          <w:sz w:val="24"/>
          <w:szCs w:val="24"/>
        </w:rPr>
        <w:t>Gallopoulos</w:t>
      </w:r>
      <w:proofErr w:type="spellEnd"/>
      <w:r w:rsidR="00570D4C" w:rsidRPr="00726521">
        <w:rPr>
          <w:rFonts w:ascii="Garamond" w:eastAsia="Arial" w:hAnsi="Garamond" w:cs="Times New Roman"/>
          <w:sz w:val="24"/>
          <w:szCs w:val="24"/>
        </w:rPr>
        <w:t xml:space="preserve">, </w:t>
      </w:r>
      <w:r w:rsidRPr="00726521">
        <w:rPr>
          <w:rFonts w:ascii="Garamond" w:eastAsia="Arial" w:hAnsi="Garamond" w:cs="Times New Roman"/>
          <w:sz w:val="24"/>
          <w:szCs w:val="24"/>
        </w:rPr>
        <w:t>no final da década de 1980</w:t>
      </w:r>
      <w:r w:rsidR="00570D4C" w:rsidRPr="00726521">
        <w:rPr>
          <w:rFonts w:ascii="Garamond" w:eastAsia="Arial" w:hAnsi="Garamond" w:cs="Times New Roman"/>
          <w:sz w:val="24"/>
          <w:szCs w:val="24"/>
        </w:rPr>
        <w:t>,</w:t>
      </w:r>
      <w:r w:rsidRPr="00726521">
        <w:rPr>
          <w:rFonts w:ascii="Garamond" w:eastAsia="Arial" w:hAnsi="Garamond" w:cs="Times New Roman"/>
          <w:sz w:val="24"/>
          <w:szCs w:val="24"/>
        </w:rPr>
        <w:t xml:space="preserve"> através de um artigo publicad</w:t>
      </w:r>
      <w:r w:rsidR="00570D4C" w:rsidRPr="00726521">
        <w:rPr>
          <w:rFonts w:ascii="Garamond" w:eastAsia="Arial" w:hAnsi="Garamond" w:cs="Times New Roman"/>
          <w:sz w:val="24"/>
          <w:szCs w:val="24"/>
        </w:rPr>
        <w:t>o</w:t>
      </w:r>
      <w:r w:rsidRPr="00726521">
        <w:rPr>
          <w:rFonts w:ascii="Garamond" w:eastAsia="Arial" w:hAnsi="Garamond" w:cs="Times New Roman"/>
          <w:sz w:val="24"/>
          <w:szCs w:val="24"/>
        </w:rPr>
        <w:t xml:space="preserve"> em uma época em que começava a ficar claro a insuficiência das abordagens tradicionais para tratar resíduos industriais durante a fabricação de produtos manufaturados</w:t>
      </w:r>
      <w:r w:rsidR="00165AA1" w:rsidRPr="00726521">
        <w:rPr>
          <w:rFonts w:ascii="Garamond" w:eastAsia="Arial" w:hAnsi="Garamond" w:cs="Times New Roman"/>
          <w:sz w:val="24"/>
          <w:szCs w:val="24"/>
        </w:rPr>
        <w:t xml:space="preserve">. </w:t>
      </w:r>
    </w:p>
    <w:p w14:paraId="37FF3222" w14:textId="55C3929A"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A Ecologia Industrial se tornou um marco amplo e holístico visando orientar a transformação da indústria em uma base mais sustentável (</w:t>
      </w:r>
      <w:proofErr w:type="spellStart"/>
      <w:r w:rsidRPr="00726521">
        <w:rPr>
          <w:rFonts w:ascii="Garamond" w:eastAsia="Arial" w:hAnsi="Garamond" w:cs="Times New Roman"/>
          <w:sz w:val="24"/>
          <w:szCs w:val="24"/>
        </w:rPr>
        <w:t>Lowe</w:t>
      </w:r>
      <w:proofErr w:type="spellEnd"/>
      <w:r w:rsidRPr="00726521">
        <w:rPr>
          <w:rFonts w:ascii="Garamond" w:eastAsia="Arial" w:hAnsi="Garamond" w:cs="Times New Roman"/>
          <w:sz w:val="24"/>
          <w:szCs w:val="24"/>
        </w:rPr>
        <w:t xml:space="preserve"> </w:t>
      </w:r>
      <w:r w:rsidR="00570D4C" w:rsidRPr="00726521">
        <w:rPr>
          <w:rFonts w:ascii="Garamond" w:eastAsia="Arial" w:hAnsi="Garamond" w:cs="Times New Roman"/>
          <w:sz w:val="24"/>
          <w:szCs w:val="24"/>
        </w:rPr>
        <w:t>&amp;</w:t>
      </w:r>
      <w:r w:rsidRPr="00726521">
        <w:rPr>
          <w:rFonts w:ascii="Garamond" w:eastAsia="Arial" w:hAnsi="Garamond" w:cs="Times New Roman"/>
          <w:sz w:val="24"/>
          <w:szCs w:val="24"/>
        </w:rPr>
        <w:t xml:space="preserve"> Evans 1995). Ela tenta compreender a circulação de materiais e fluxos de energia. Para isso, a Ecologia Industrial a princípio tem que entender como o ecossistema industrial funciona, como é regulado e todas </w:t>
      </w:r>
      <w:r w:rsidRPr="00726521">
        <w:rPr>
          <w:rFonts w:ascii="Garamond" w:eastAsia="Arial" w:hAnsi="Garamond" w:cs="Times New Roman"/>
          <w:sz w:val="24"/>
          <w:szCs w:val="24"/>
        </w:rPr>
        <w:lastRenderedPageBreak/>
        <w:t>as interações com a biosfera, para depois determinar como ele pode ser reestruturado para se assemelhar aos ecossistemas naturais (</w:t>
      </w:r>
      <w:proofErr w:type="spellStart"/>
      <w:r w:rsidRPr="00726521">
        <w:rPr>
          <w:rFonts w:ascii="Garamond" w:eastAsia="Arial" w:hAnsi="Garamond" w:cs="Times New Roman"/>
          <w:sz w:val="24"/>
          <w:szCs w:val="24"/>
        </w:rPr>
        <w:t>Erkman</w:t>
      </w:r>
      <w:proofErr w:type="spellEnd"/>
      <w:r w:rsidR="00016723" w:rsidRPr="00726521">
        <w:rPr>
          <w:rFonts w:ascii="Garamond" w:eastAsia="Arial" w:hAnsi="Garamond" w:cs="Times New Roman"/>
          <w:sz w:val="24"/>
          <w:szCs w:val="24"/>
        </w:rPr>
        <w:t>,</w:t>
      </w:r>
      <w:r w:rsidRPr="00726521">
        <w:rPr>
          <w:rFonts w:ascii="Garamond" w:eastAsia="Arial" w:hAnsi="Garamond" w:cs="Times New Roman"/>
          <w:sz w:val="24"/>
          <w:szCs w:val="24"/>
        </w:rPr>
        <w:t xml:space="preserve"> 1997).</w:t>
      </w:r>
    </w:p>
    <w:p w14:paraId="016FBA2D" w14:textId="337A2F72" w:rsidR="00E24C4C" w:rsidRPr="00726521" w:rsidRDefault="00E24C4C"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A </w:t>
      </w:r>
      <w:r w:rsidR="0093303B">
        <w:rPr>
          <w:rFonts w:ascii="Garamond" w:eastAsia="Arial" w:hAnsi="Garamond" w:cs="Times New Roman"/>
          <w:sz w:val="24"/>
          <w:szCs w:val="24"/>
        </w:rPr>
        <w:t>EI</w:t>
      </w:r>
      <w:r w:rsidRPr="00726521">
        <w:rPr>
          <w:rFonts w:ascii="Garamond" w:eastAsia="Arial" w:hAnsi="Garamond" w:cs="Times New Roman"/>
          <w:sz w:val="24"/>
          <w:szCs w:val="24"/>
        </w:rPr>
        <w:t xml:space="preserve"> enxerga as empresas como agentes de melhoria ambiental por possuírem a expertise tecnológica que é fundamental para a execução bem-sucedida para um desenho de projetos e processos mais ecológicos</w:t>
      </w:r>
      <w:sdt>
        <w:sdtPr>
          <w:rPr>
            <w:rFonts w:ascii="Garamond" w:eastAsia="Arial" w:hAnsi="Garamond" w:cs="Times New Roman"/>
            <w:sz w:val="24"/>
            <w:szCs w:val="24"/>
          </w:rPr>
          <w:id w:val="-1547212236"/>
          <w:citation/>
        </w:sdtPr>
        <w:sdtEndPr/>
        <w:sdtContent>
          <w:r w:rsidRPr="00726521">
            <w:rPr>
              <w:rFonts w:ascii="Garamond" w:eastAsia="Arial" w:hAnsi="Garamond" w:cs="Times New Roman"/>
              <w:sz w:val="24"/>
              <w:szCs w:val="24"/>
            </w:rPr>
            <w:fldChar w:fldCharType="begin"/>
          </w:r>
          <w:r w:rsidRPr="00726521">
            <w:rPr>
              <w:rFonts w:ascii="Garamond" w:eastAsia="Arial" w:hAnsi="Garamond" w:cs="Times New Roman"/>
              <w:sz w:val="24"/>
              <w:szCs w:val="24"/>
            </w:rPr>
            <w:instrText xml:space="preserve"> CITATION Lif02 \l 2070 </w:instrText>
          </w:r>
          <w:r w:rsidRPr="00726521">
            <w:rPr>
              <w:rFonts w:ascii="Garamond" w:eastAsia="Arial" w:hAnsi="Garamond" w:cs="Times New Roman"/>
              <w:sz w:val="24"/>
              <w:szCs w:val="24"/>
            </w:rPr>
            <w:fldChar w:fldCharType="separate"/>
          </w:r>
          <w:r w:rsidR="00620F5C">
            <w:rPr>
              <w:rFonts w:ascii="Garamond" w:eastAsia="Arial" w:hAnsi="Garamond" w:cs="Times New Roman"/>
              <w:noProof/>
              <w:sz w:val="24"/>
              <w:szCs w:val="24"/>
            </w:rPr>
            <w:t xml:space="preserve"> </w:t>
          </w:r>
          <w:r w:rsidR="00620F5C" w:rsidRPr="00620F5C">
            <w:rPr>
              <w:rFonts w:ascii="Garamond" w:eastAsia="Arial" w:hAnsi="Garamond" w:cs="Times New Roman"/>
              <w:noProof/>
              <w:sz w:val="24"/>
              <w:szCs w:val="24"/>
            </w:rPr>
            <w:t>(Lifset &amp; Graedel, 2002)</w:t>
          </w:r>
          <w:r w:rsidRPr="00726521">
            <w:rPr>
              <w:rFonts w:ascii="Garamond" w:eastAsia="Arial" w:hAnsi="Garamond" w:cs="Times New Roman"/>
              <w:sz w:val="24"/>
              <w:szCs w:val="24"/>
            </w:rPr>
            <w:fldChar w:fldCharType="end"/>
          </w:r>
        </w:sdtContent>
      </w:sdt>
      <w:r w:rsidR="00811D63" w:rsidRPr="00726521">
        <w:rPr>
          <w:rFonts w:ascii="Garamond" w:eastAsia="Arial" w:hAnsi="Garamond" w:cs="Times New Roman"/>
          <w:sz w:val="24"/>
          <w:szCs w:val="24"/>
        </w:rPr>
        <w:t xml:space="preserve">. </w:t>
      </w:r>
    </w:p>
    <w:p w14:paraId="3645F630" w14:textId="195D1B7F" w:rsidR="00E24C4C" w:rsidRPr="00726521" w:rsidRDefault="00811D6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A </w:t>
      </w:r>
      <w:r w:rsidR="0093303B">
        <w:rPr>
          <w:rFonts w:ascii="Garamond" w:eastAsia="Arial" w:hAnsi="Garamond" w:cs="Times New Roman"/>
          <w:sz w:val="24"/>
          <w:szCs w:val="24"/>
        </w:rPr>
        <w:t>EI</w:t>
      </w:r>
      <w:r w:rsidR="00E24C4C" w:rsidRPr="00726521">
        <w:rPr>
          <w:rFonts w:ascii="Garamond" w:eastAsia="Arial" w:hAnsi="Garamond" w:cs="Times New Roman"/>
          <w:sz w:val="24"/>
          <w:szCs w:val="24"/>
        </w:rPr>
        <w:t xml:space="preserve"> olha para os ecossistemas naturais não humanos como modelos para a atividade industrial</w:t>
      </w:r>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Frosch</w:t>
      </w:r>
      <w:proofErr w:type="spellEnd"/>
      <w:r w:rsidRPr="00726521">
        <w:rPr>
          <w:rFonts w:ascii="Garamond" w:eastAsia="Arial" w:hAnsi="Garamond" w:cs="Times New Roman"/>
          <w:sz w:val="24"/>
          <w:szCs w:val="24"/>
        </w:rPr>
        <w:t xml:space="preserve"> &amp; </w:t>
      </w:r>
      <w:proofErr w:type="spellStart"/>
      <w:r w:rsidRPr="00726521">
        <w:rPr>
          <w:rFonts w:ascii="Garamond" w:eastAsia="Arial" w:hAnsi="Garamond" w:cs="Times New Roman"/>
          <w:sz w:val="24"/>
          <w:szCs w:val="24"/>
        </w:rPr>
        <w:t>Gallopoulos</w:t>
      </w:r>
      <w:proofErr w:type="spellEnd"/>
      <w:r w:rsidRPr="00726521">
        <w:rPr>
          <w:rFonts w:ascii="Garamond" w:eastAsia="Arial" w:hAnsi="Garamond" w:cs="Times New Roman"/>
          <w:sz w:val="24"/>
          <w:szCs w:val="24"/>
        </w:rPr>
        <w:t xml:space="preserve">, 1989). </w:t>
      </w:r>
      <w:r w:rsidR="00E24C4C" w:rsidRPr="00726521">
        <w:rPr>
          <w:rFonts w:ascii="Garamond" w:eastAsia="Arial" w:hAnsi="Garamond" w:cs="Times New Roman"/>
          <w:sz w:val="24"/>
          <w:szCs w:val="24"/>
        </w:rPr>
        <w:t>O que alguns pesquisadores chamavam de “analogia biológica” (</w:t>
      </w:r>
      <w:proofErr w:type="spellStart"/>
      <w:r w:rsidR="00E24C4C" w:rsidRPr="00726521">
        <w:rPr>
          <w:rFonts w:ascii="Garamond" w:eastAsia="Arial" w:hAnsi="Garamond" w:cs="Times New Roman"/>
          <w:sz w:val="24"/>
          <w:szCs w:val="24"/>
        </w:rPr>
        <w:t>Wernick</w:t>
      </w:r>
      <w:proofErr w:type="spellEnd"/>
      <w:r w:rsidR="00E24C4C" w:rsidRPr="00726521">
        <w:rPr>
          <w:rFonts w:ascii="Garamond" w:eastAsia="Arial" w:hAnsi="Garamond" w:cs="Times New Roman"/>
          <w:sz w:val="24"/>
          <w:szCs w:val="24"/>
        </w:rPr>
        <w:t xml:space="preserve"> </w:t>
      </w:r>
      <w:r w:rsidR="00A719D5" w:rsidRPr="00726521">
        <w:rPr>
          <w:rFonts w:ascii="Garamond" w:eastAsia="Arial" w:hAnsi="Garamond" w:cs="Times New Roman"/>
          <w:sz w:val="24"/>
          <w:szCs w:val="24"/>
        </w:rPr>
        <w:t>&amp;</w:t>
      </w:r>
      <w:r w:rsidR="00E24C4C" w:rsidRPr="00726521">
        <w:rPr>
          <w:rFonts w:ascii="Garamond" w:eastAsia="Arial" w:hAnsi="Garamond" w:cs="Times New Roman"/>
          <w:sz w:val="24"/>
          <w:szCs w:val="24"/>
        </w:rPr>
        <w:t xml:space="preserve"> </w:t>
      </w:r>
      <w:proofErr w:type="spellStart"/>
      <w:r w:rsidR="00E24C4C" w:rsidRPr="00726521">
        <w:rPr>
          <w:rFonts w:ascii="Garamond" w:eastAsia="Arial" w:hAnsi="Garamond" w:cs="Times New Roman"/>
          <w:sz w:val="24"/>
          <w:szCs w:val="24"/>
        </w:rPr>
        <w:t>Ausubel</w:t>
      </w:r>
      <w:proofErr w:type="spellEnd"/>
      <w:r w:rsidR="00E24C4C" w:rsidRPr="00726521">
        <w:rPr>
          <w:rFonts w:ascii="Garamond" w:eastAsia="Arial" w:hAnsi="Garamond" w:cs="Times New Roman"/>
          <w:sz w:val="24"/>
          <w:szCs w:val="24"/>
        </w:rPr>
        <w:t xml:space="preserve"> 1997; </w:t>
      </w:r>
      <w:proofErr w:type="spellStart"/>
      <w:r w:rsidR="00E24C4C" w:rsidRPr="00726521">
        <w:rPr>
          <w:rFonts w:ascii="Garamond" w:eastAsia="Arial" w:hAnsi="Garamond" w:cs="Times New Roman"/>
          <w:sz w:val="24"/>
          <w:szCs w:val="24"/>
        </w:rPr>
        <w:t>Allenby</w:t>
      </w:r>
      <w:proofErr w:type="spellEnd"/>
      <w:r w:rsidR="00E24C4C" w:rsidRPr="00726521">
        <w:rPr>
          <w:rFonts w:ascii="Garamond" w:eastAsia="Arial" w:hAnsi="Garamond" w:cs="Times New Roman"/>
          <w:sz w:val="24"/>
          <w:szCs w:val="24"/>
        </w:rPr>
        <w:t xml:space="preserve"> </w:t>
      </w:r>
      <w:r w:rsidR="00A719D5" w:rsidRPr="00726521">
        <w:rPr>
          <w:rFonts w:ascii="Garamond" w:eastAsia="Arial" w:hAnsi="Garamond" w:cs="Times New Roman"/>
          <w:sz w:val="24"/>
          <w:szCs w:val="24"/>
        </w:rPr>
        <w:t>&amp;</w:t>
      </w:r>
      <w:r w:rsidR="00E24C4C" w:rsidRPr="00726521">
        <w:rPr>
          <w:rFonts w:ascii="Garamond" w:eastAsia="Arial" w:hAnsi="Garamond" w:cs="Times New Roman"/>
          <w:sz w:val="24"/>
          <w:szCs w:val="24"/>
        </w:rPr>
        <w:t xml:space="preserve"> </w:t>
      </w:r>
      <w:proofErr w:type="spellStart"/>
      <w:r w:rsidR="00E24C4C" w:rsidRPr="00726521">
        <w:rPr>
          <w:rFonts w:ascii="Garamond" w:eastAsia="Arial" w:hAnsi="Garamond" w:cs="Times New Roman"/>
          <w:sz w:val="24"/>
          <w:szCs w:val="24"/>
        </w:rPr>
        <w:t>Cooper</w:t>
      </w:r>
      <w:proofErr w:type="spellEnd"/>
      <w:r w:rsidR="00016723" w:rsidRPr="00726521">
        <w:rPr>
          <w:rFonts w:ascii="Garamond" w:eastAsia="Arial" w:hAnsi="Garamond" w:cs="Times New Roman"/>
          <w:sz w:val="24"/>
          <w:szCs w:val="24"/>
        </w:rPr>
        <w:t>,</w:t>
      </w:r>
      <w:r w:rsidR="00E24C4C" w:rsidRPr="00726521">
        <w:rPr>
          <w:rFonts w:ascii="Garamond" w:eastAsia="Arial" w:hAnsi="Garamond" w:cs="Times New Roman"/>
          <w:sz w:val="24"/>
          <w:szCs w:val="24"/>
        </w:rPr>
        <w:t xml:space="preserve"> 1994). Muitos ecossistemas biológicos são especialmente eficazes em recursos e, portanto, são usados como exemplo para o uso eficiente de materiais e energia na indústria</w:t>
      </w:r>
      <w:sdt>
        <w:sdtPr>
          <w:rPr>
            <w:rFonts w:ascii="Garamond" w:eastAsia="Arial" w:hAnsi="Garamond" w:cs="Times New Roman"/>
            <w:sz w:val="24"/>
            <w:szCs w:val="24"/>
          </w:rPr>
          <w:id w:val="-498665830"/>
          <w:citation/>
        </w:sdtPr>
        <w:sdtEndPr/>
        <w:sdtContent>
          <w:r w:rsidR="00A719D5" w:rsidRPr="00726521">
            <w:rPr>
              <w:rFonts w:ascii="Garamond" w:eastAsia="Arial" w:hAnsi="Garamond" w:cs="Times New Roman"/>
              <w:sz w:val="24"/>
              <w:szCs w:val="24"/>
            </w:rPr>
            <w:fldChar w:fldCharType="begin"/>
          </w:r>
          <w:r w:rsidR="00A719D5" w:rsidRPr="00726521">
            <w:rPr>
              <w:rFonts w:ascii="Garamond" w:eastAsia="Arial" w:hAnsi="Garamond" w:cs="Times New Roman"/>
              <w:sz w:val="24"/>
              <w:szCs w:val="24"/>
            </w:rPr>
            <w:instrText xml:space="preserve"> CITATION Lif02 \l 2070 </w:instrText>
          </w:r>
          <w:r w:rsidR="00A719D5" w:rsidRPr="00726521">
            <w:rPr>
              <w:rFonts w:ascii="Garamond" w:eastAsia="Arial" w:hAnsi="Garamond" w:cs="Times New Roman"/>
              <w:sz w:val="24"/>
              <w:szCs w:val="24"/>
            </w:rPr>
            <w:fldChar w:fldCharType="separate"/>
          </w:r>
          <w:r w:rsidR="00620F5C">
            <w:rPr>
              <w:rFonts w:ascii="Garamond" w:eastAsia="Arial" w:hAnsi="Garamond" w:cs="Times New Roman"/>
              <w:noProof/>
              <w:sz w:val="24"/>
              <w:szCs w:val="24"/>
            </w:rPr>
            <w:t xml:space="preserve"> </w:t>
          </w:r>
          <w:r w:rsidR="00620F5C" w:rsidRPr="00620F5C">
            <w:rPr>
              <w:rFonts w:ascii="Garamond" w:eastAsia="Arial" w:hAnsi="Garamond" w:cs="Times New Roman"/>
              <w:noProof/>
              <w:sz w:val="24"/>
              <w:szCs w:val="24"/>
            </w:rPr>
            <w:t>(Lifset &amp; Graedel, 2002)</w:t>
          </w:r>
          <w:r w:rsidR="00A719D5" w:rsidRPr="00726521">
            <w:rPr>
              <w:rFonts w:ascii="Garamond" w:eastAsia="Arial" w:hAnsi="Garamond" w:cs="Times New Roman"/>
              <w:sz w:val="24"/>
              <w:szCs w:val="24"/>
            </w:rPr>
            <w:fldChar w:fldCharType="end"/>
          </w:r>
        </w:sdtContent>
      </w:sdt>
      <w:r w:rsidR="00A719D5" w:rsidRPr="00726521">
        <w:rPr>
          <w:rFonts w:ascii="Garamond" w:eastAsia="Arial" w:hAnsi="Garamond" w:cs="Times New Roman"/>
          <w:sz w:val="24"/>
          <w:szCs w:val="24"/>
        </w:rPr>
        <w:t>.</w:t>
      </w:r>
    </w:p>
    <w:p w14:paraId="36FE17E8" w14:textId="48428C0B" w:rsidR="00E24C4C" w:rsidRPr="0044655F" w:rsidRDefault="00E24C4C"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Robert White, ex</w:t>
      </w:r>
      <w:r w:rsidR="00384304" w:rsidRPr="00726521">
        <w:rPr>
          <w:rFonts w:ascii="Garamond" w:eastAsia="Arial" w:hAnsi="Garamond" w:cs="Times New Roman"/>
          <w:sz w:val="24"/>
          <w:szCs w:val="24"/>
        </w:rPr>
        <w:t>-</w:t>
      </w:r>
      <w:r w:rsidRPr="00726521">
        <w:rPr>
          <w:rFonts w:ascii="Garamond" w:eastAsia="Arial" w:hAnsi="Garamond" w:cs="Times New Roman"/>
          <w:sz w:val="24"/>
          <w:szCs w:val="24"/>
        </w:rPr>
        <w:t>presidente da Academia Nacional de Engenharia dos EUA, resumiu a ecologia industrial como “o estudo dos fluxos de materiais e energia nas atividades industriais e de consumo, dos efeitos desses fluxos sobre o meio ambiente e das influências dos fatores económicos, políticos, regulatórios e sociais sobre o fluxo, o uso e a transformação dos recursos”</w:t>
      </w:r>
      <w:r w:rsidR="007141E9">
        <w:rPr>
          <w:rFonts w:ascii="Garamond" w:eastAsia="Arial" w:hAnsi="Garamond" w:cs="Times New Roman"/>
          <w:sz w:val="24"/>
          <w:szCs w:val="24"/>
        </w:rPr>
        <w:t xml:space="preserve">. </w:t>
      </w:r>
    </w:p>
    <w:p w14:paraId="1D46DE2B" w14:textId="24B429F3" w:rsidR="0044655F" w:rsidRPr="0044655F" w:rsidRDefault="0044655F" w:rsidP="0044655F">
      <w:pPr>
        <w:pStyle w:val="Legenda"/>
        <w:keepNext/>
        <w:jc w:val="center"/>
        <w:rPr>
          <w:rFonts w:ascii="Garamond" w:hAnsi="Garamond"/>
          <w:i w:val="0"/>
          <w:iCs w:val="0"/>
          <w:color w:val="auto"/>
          <w:sz w:val="22"/>
          <w:szCs w:val="22"/>
        </w:rPr>
      </w:pPr>
      <w:bookmarkStart w:id="18" w:name="_Toc82359041"/>
      <w:r w:rsidRPr="0044655F">
        <w:rPr>
          <w:rFonts w:ascii="Garamond" w:hAnsi="Garamond"/>
          <w:i w:val="0"/>
          <w:iCs w:val="0"/>
          <w:color w:val="auto"/>
          <w:sz w:val="22"/>
          <w:szCs w:val="22"/>
        </w:rPr>
        <w:t xml:space="preserve">Figura </w:t>
      </w:r>
      <w:r w:rsidRPr="0044655F">
        <w:rPr>
          <w:rFonts w:ascii="Garamond" w:hAnsi="Garamond"/>
          <w:i w:val="0"/>
          <w:iCs w:val="0"/>
          <w:color w:val="auto"/>
          <w:sz w:val="22"/>
          <w:szCs w:val="22"/>
        </w:rPr>
        <w:fldChar w:fldCharType="begin"/>
      </w:r>
      <w:r w:rsidRPr="0044655F">
        <w:rPr>
          <w:rFonts w:ascii="Garamond" w:hAnsi="Garamond"/>
          <w:i w:val="0"/>
          <w:iCs w:val="0"/>
          <w:color w:val="auto"/>
          <w:sz w:val="22"/>
          <w:szCs w:val="22"/>
        </w:rPr>
        <w:instrText xml:space="preserve"> SEQ Figura \* ARABIC </w:instrText>
      </w:r>
      <w:r w:rsidRPr="0044655F">
        <w:rPr>
          <w:rFonts w:ascii="Garamond" w:hAnsi="Garamond"/>
          <w:i w:val="0"/>
          <w:iCs w:val="0"/>
          <w:color w:val="auto"/>
          <w:sz w:val="22"/>
          <w:szCs w:val="22"/>
        </w:rPr>
        <w:fldChar w:fldCharType="separate"/>
      </w:r>
      <w:r w:rsidR="00266BF3">
        <w:rPr>
          <w:rFonts w:ascii="Garamond" w:hAnsi="Garamond"/>
          <w:i w:val="0"/>
          <w:iCs w:val="0"/>
          <w:noProof/>
          <w:color w:val="auto"/>
          <w:sz w:val="22"/>
          <w:szCs w:val="22"/>
        </w:rPr>
        <w:t>4</w:t>
      </w:r>
      <w:r w:rsidRPr="0044655F">
        <w:rPr>
          <w:rFonts w:ascii="Garamond" w:hAnsi="Garamond"/>
          <w:i w:val="0"/>
          <w:iCs w:val="0"/>
          <w:color w:val="auto"/>
          <w:sz w:val="22"/>
          <w:szCs w:val="22"/>
        </w:rPr>
        <w:fldChar w:fldCharType="end"/>
      </w:r>
      <w:r w:rsidRPr="0044655F">
        <w:rPr>
          <w:rFonts w:ascii="Garamond" w:hAnsi="Garamond"/>
          <w:i w:val="0"/>
          <w:iCs w:val="0"/>
          <w:color w:val="auto"/>
          <w:sz w:val="22"/>
          <w:szCs w:val="22"/>
        </w:rPr>
        <w:t>: Os elementos da Ecologia Industrial vistos em diferentes níveis</w:t>
      </w:r>
      <w:bookmarkEnd w:id="18"/>
    </w:p>
    <w:p w14:paraId="3CA7C13E" w14:textId="7CD18702" w:rsidR="0044655F" w:rsidRDefault="0087152B" w:rsidP="00E6301C">
      <w:pPr>
        <w:spacing w:line="360" w:lineRule="auto"/>
        <w:jc w:val="both"/>
        <w:rPr>
          <w:rFonts w:ascii="Garamond" w:eastAsia="Arial" w:hAnsi="Garamond" w:cs="Times New Roman"/>
          <w:sz w:val="24"/>
          <w:szCs w:val="24"/>
        </w:rPr>
      </w:pPr>
      <w:r>
        <w:rPr>
          <w:rFonts w:ascii="Garamond" w:eastAsia="Arial" w:hAnsi="Garamond" w:cs="Times New Roman"/>
          <w:noProof/>
          <w:sz w:val="24"/>
          <w:szCs w:val="24"/>
        </w:rPr>
        <w:drawing>
          <wp:inline distT="0" distB="0" distL="0" distR="0" wp14:anchorId="63E4CA8F" wp14:editId="56597DF7">
            <wp:extent cx="5840119" cy="3317358"/>
            <wp:effectExtent l="0" t="0" r="8255"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4434" cy="3319809"/>
                    </a:xfrm>
                    <a:prstGeom prst="rect">
                      <a:avLst/>
                    </a:prstGeom>
                    <a:noFill/>
                    <a:ln>
                      <a:noFill/>
                    </a:ln>
                  </pic:spPr>
                </pic:pic>
              </a:graphicData>
            </a:graphic>
          </wp:inline>
        </w:drawing>
      </w:r>
    </w:p>
    <w:p w14:paraId="7E1078BB" w14:textId="6B6A85A4" w:rsidR="0044655F" w:rsidRPr="0044655F" w:rsidRDefault="0044655F" w:rsidP="0044655F">
      <w:pPr>
        <w:spacing w:line="360" w:lineRule="auto"/>
        <w:jc w:val="center"/>
        <w:rPr>
          <w:rFonts w:ascii="Garamond" w:eastAsia="Arial" w:hAnsi="Garamond" w:cs="Times New Roman"/>
        </w:rPr>
      </w:pPr>
      <w:r w:rsidRPr="0044655F">
        <w:rPr>
          <w:rFonts w:ascii="Garamond" w:eastAsia="Arial" w:hAnsi="Garamond" w:cs="Times New Roman"/>
        </w:rPr>
        <w:t xml:space="preserve">Fonte: </w:t>
      </w:r>
      <w:proofErr w:type="spellStart"/>
      <w:r w:rsidRPr="0044655F">
        <w:rPr>
          <w:rFonts w:ascii="Garamond" w:eastAsia="Arial" w:hAnsi="Garamond" w:cs="Times New Roman"/>
        </w:rPr>
        <w:t>Chertow</w:t>
      </w:r>
      <w:proofErr w:type="spellEnd"/>
      <w:r w:rsidRPr="0044655F">
        <w:rPr>
          <w:rFonts w:ascii="Garamond" w:eastAsia="Arial" w:hAnsi="Garamond" w:cs="Times New Roman"/>
        </w:rPr>
        <w:t xml:space="preserve"> (2000)</w:t>
      </w:r>
    </w:p>
    <w:p w14:paraId="5029A9CB" w14:textId="77777777" w:rsidR="0044655F" w:rsidRDefault="0044655F" w:rsidP="00E6301C">
      <w:pPr>
        <w:spacing w:line="360" w:lineRule="auto"/>
        <w:jc w:val="both"/>
        <w:rPr>
          <w:rFonts w:ascii="Garamond" w:eastAsia="Arial" w:hAnsi="Garamond" w:cs="Times New Roman"/>
          <w:sz w:val="24"/>
          <w:szCs w:val="24"/>
        </w:rPr>
      </w:pPr>
    </w:p>
    <w:p w14:paraId="4CE7EE08" w14:textId="09839AA2" w:rsidR="00E24C4C" w:rsidRPr="00726521" w:rsidRDefault="00E24C4C"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lastRenderedPageBreak/>
        <w:t xml:space="preserve">A figura </w:t>
      </w:r>
      <w:r w:rsidR="0093303B">
        <w:rPr>
          <w:rFonts w:ascii="Garamond" w:eastAsia="Arial" w:hAnsi="Garamond" w:cs="Times New Roman"/>
          <w:sz w:val="24"/>
          <w:szCs w:val="24"/>
        </w:rPr>
        <w:t>4</w:t>
      </w:r>
      <w:r w:rsidRPr="00726521">
        <w:rPr>
          <w:rFonts w:ascii="Garamond" w:eastAsia="Arial" w:hAnsi="Garamond" w:cs="Times New Roman"/>
          <w:sz w:val="24"/>
          <w:szCs w:val="24"/>
        </w:rPr>
        <w:t xml:space="preserve"> mostra uma visão da ecologia industrial como operante em uma variedade de níveis: no nível da empresa ou do processo; no nível entre empresas, distritos ou setores e; no nível regional, nacional ou global</w:t>
      </w:r>
      <w:sdt>
        <w:sdtPr>
          <w:rPr>
            <w:rFonts w:ascii="Garamond" w:eastAsia="Arial" w:hAnsi="Garamond" w:cs="Times New Roman"/>
            <w:sz w:val="24"/>
            <w:szCs w:val="24"/>
          </w:rPr>
          <w:id w:val="700520305"/>
          <w:citation/>
        </w:sdtPr>
        <w:sdtEndPr/>
        <w:sdtContent>
          <w:r w:rsidR="00A719D5" w:rsidRPr="00726521">
            <w:rPr>
              <w:rFonts w:ascii="Garamond" w:eastAsia="Arial" w:hAnsi="Garamond" w:cs="Times New Roman"/>
              <w:sz w:val="24"/>
              <w:szCs w:val="24"/>
            </w:rPr>
            <w:fldChar w:fldCharType="begin"/>
          </w:r>
          <w:r w:rsidR="00A719D5" w:rsidRPr="00726521">
            <w:rPr>
              <w:rFonts w:ascii="Garamond" w:eastAsia="Arial" w:hAnsi="Garamond" w:cs="Times New Roman"/>
              <w:sz w:val="24"/>
              <w:szCs w:val="24"/>
            </w:rPr>
            <w:instrText xml:space="preserve"> CITATION Lif02 \l 2070 </w:instrText>
          </w:r>
          <w:r w:rsidR="00A719D5" w:rsidRPr="00726521">
            <w:rPr>
              <w:rFonts w:ascii="Garamond" w:eastAsia="Arial" w:hAnsi="Garamond" w:cs="Times New Roman"/>
              <w:sz w:val="24"/>
              <w:szCs w:val="24"/>
            </w:rPr>
            <w:fldChar w:fldCharType="separate"/>
          </w:r>
          <w:r w:rsidR="00620F5C">
            <w:rPr>
              <w:rFonts w:ascii="Garamond" w:eastAsia="Arial" w:hAnsi="Garamond" w:cs="Times New Roman"/>
              <w:noProof/>
              <w:sz w:val="24"/>
              <w:szCs w:val="24"/>
            </w:rPr>
            <w:t xml:space="preserve"> </w:t>
          </w:r>
          <w:r w:rsidR="00620F5C" w:rsidRPr="00620F5C">
            <w:rPr>
              <w:rFonts w:ascii="Garamond" w:eastAsia="Arial" w:hAnsi="Garamond" w:cs="Times New Roman"/>
              <w:noProof/>
              <w:sz w:val="24"/>
              <w:szCs w:val="24"/>
            </w:rPr>
            <w:t>(Lifset &amp; Graedel, 2002)</w:t>
          </w:r>
          <w:r w:rsidR="00A719D5" w:rsidRPr="00726521">
            <w:rPr>
              <w:rFonts w:ascii="Garamond" w:eastAsia="Arial" w:hAnsi="Garamond" w:cs="Times New Roman"/>
              <w:sz w:val="24"/>
              <w:szCs w:val="24"/>
            </w:rPr>
            <w:fldChar w:fldCharType="end"/>
          </w:r>
        </w:sdtContent>
      </w:sdt>
      <w:r w:rsidR="00A719D5" w:rsidRPr="00726521">
        <w:rPr>
          <w:rFonts w:ascii="Garamond" w:eastAsia="Arial" w:hAnsi="Garamond" w:cs="Times New Roman"/>
          <w:sz w:val="24"/>
          <w:szCs w:val="24"/>
        </w:rPr>
        <w:t xml:space="preserve">. </w:t>
      </w:r>
      <w:r w:rsidRPr="00726521">
        <w:rPr>
          <w:rFonts w:ascii="Garamond" w:eastAsia="Arial" w:hAnsi="Garamond" w:cs="Times New Roman"/>
          <w:sz w:val="24"/>
          <w:szCs w:val="24"/>
        </w:rPr>
        <w:t>Ela enfatiza a otimização dos fluxos de recursos, quando outras abordagens de ciência, gestão e política ambiental as vezes só enfatizam o papel do risco, como por exemplo a prevenção da poluição, que enfatiza a redução de riscos, principalmente, mas não de substâncias tóxicas na instalação da empresa (</w:t>
      </w:r>
      <w:proofErr w:type="spellStart"/>
      <w:r w:rsidRPr="00726521">
        <w:rPr>
          <w:rFonts w:ascii="Garamond" w:eastAsia="Arial" w:hAnsi="Garamond" w:cs="Times New Roman"/>
          <w:sz w:val="24"/>
          <w:szCs w:val="24"/>
        </w:rPr>
        <w:t>Allen</w:t>
      </w:r>
      <w:proofErr w:type="spellEnd"/>
      <w:r w:rsidR="00A719D5" w:rsidRPr="00726521">
        <w:rPr>
          <w:rFonts w:ascii="Garamond" w:eastAsia="Arial" w:hAnsi="Garamond" w:cs="Times New Roman"/>
          <w:sz w:val="24"/>
          <w:szCs w:val="24"/>
        </w:rPr>
        <w:t>,</w:t>
      </w:r>
      <w:r w:rsidRPr="00726521">
        <w:rPr>
          <w:rFonts w:ascii="Garamond" w:eastAsia="Arial" w:hAnsi="Garamond" w:cs="Times New Roman"/>
          <w:sz w:val="24"/>
          <w:szCs w:val="24"/>
        </w:rPr>
        <w:t xml:space="preserve"> 1996).</w:t>
      </w:r>
      <w:r w:rsidR="00A719D5" w:rsidRPr="00726521">
        <w:rPr>
          <w:rFonts w:ascii="Garamond" w:eastAsia="Arial" w:hAnsi="Garamond" w:cs="Times New Roman"/>
          <w:sz w:val="24"/>
          <w:szCs w:val="24"/>
        </w:rPr>
        <w:t xml:space="preserve"> </w:t>
      </w:r>
    </w:p>
    <w:p w14:paraId="0B095E34" w14:textId="6D1B98E1" w:rsidR="00E24C4C" w:rsidRPr="00726521" w:rsidRDefault="00E24C4C"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Em contraste, a </w:t>
      </w:r>
      <w:r w:rsidR="0093303B">
        <w:rPr>
          <w:rFonts w:ascii="Garamond" w:eastAsia="Arial" w:hAnsi="Garamond" w:cs="Times New Roman"/>
          <w:sz w:val="24"/>
          <w:szCs w:val="24"/>
        </w:rPr>
        <w:t>EI</w:t>
      </w:r>
      <w:r w:rsidRPr="00726521">
        <w:rPr>
          <w:rFonts w:ascii="Garamond" w:eastAsia="Arial" w:hAnsi="Garamond" w:cs="Times New Roman"/>
          <w:sz w:val="24"/>
          <w:szCs w:val="24"/>
        </w:rPr>
        <w:t xml:space="preserve"> tem uma visão de sistemas que traça limites para análise de forma mais ampla – em torno de empresas, regiões, setores e assim por diante – e pergunta como o uso de recursos pode ser otimizado, onde o uso de recursos inclui materiais e energia como insumos e quais os ecossistemas e ciclos biogeoquímicos que fornecem serviços cruciais para a humanidade (Ayres</w:t>
      </w:r>
      <w:r w:rsidR="00D83D3D" w:rsidRPr="00726521">
        <w:rPr>
          <w:rFonts w:ascii="Garamond" w:eastAsia="Arial" w:hAnsi="Garamond" w:cs="Times New Roman"/>
          <w:sz w:val="24"/>
          <w:szCs w:val="24"/>
        </w:rPr>
        <w:t>,</w:t>
      </w:r>
      <w:r w:rsidRPr="00726521">
        <w:rPr>
          <w:rFonts w:ascii="Garamond" w:eastAsia="Arial" w:hAnsi="Garamond" w:cs="Times New Roman"/>
          <w:sz w:val="24"/>
          <w:szCs w:val="24"/>
        </w:rPr>
        <w:t xml:space="preserve"> 1992).</w:t>
      </w:r>
      <w:r w:rsidR="00D83D3D" w:rsidRPr="00726521">
        <w:rPr>
          <w:rFonts w:ascii="Garamond" w:eastAsia="Arial" w:hAnsi="Garamond" w:cs="Times New Roman"/>
          <w:sz w:val="24"/>
          <w:szCs w:val="24"/>
        </w:rPr>
        <w:t xml:space="preserve"> </w:t>
      </w:r>
    </w:p>
    <w:p w14:paraId="33B2AFF3" w14:textId="669F899A" w:rsidR="006B5493" w:rsidRPr="00726521" w:rsidRDefault="006B549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Os processos de fabricação em um ecossistema industrial eficaz contribuem para o funcionamento ideal de todo o sistema. São necessários processos que minimizem a geração de resíduos bem como minimizem o consumo permanente de recursos materiais e energéticos. Os processos tradicionais de fabricação são projetados para maximizar os benefícios dos fabricantes e do consumidor, individualmente, e não para a economia como um todo. Uma abordagem holística é necessária para que haja um equilíbrio adequado entre benefícios económicos e necessidades ambientais (</w:t>
      </w:r>
      <w:proofErr w:type="spellStart"/>
      <w:r w:rsidRPr="00726521">
        <w:rPr>
          <w:rFonts w:ascii="Garamond" w:eastAsia="Arial" w:hAnsi="Garamond" w:cs="Times New Roman"/>
          <w:sz w:val="24"/>
          <w:szCs w:val="24"/>
        </w:rPr>
        <w:t>Frosch</w:t>
      </w:r>
      <w:proofErr w:type="spellEnd"/>
      <w:r w:rsidRPr="00726521">
        <w:rPr>
          <w:rFonts w:ascii="Garamond" w:eastAsia="Arial" w:hAnsi="Garamond" w:cs="Times New Roman"/>
          <w:sz w:val="24"/>
          <w:szCs w:val="24"/>
        </w:rPr>
        <w:t xml:space="preserve"> &amp; </w:t>
      </w:r>
      <w:proofErr w:type="spellStart"/>
      <w:r w:rsidRPr="00726521">
        <w:rPr>
          <w:rFonts w:ascii="Garamond" w:eastAsia="Arial" w:hAnsi="Garamond" w:cs="Times New Roman"/>
          <w:sz w:val="24"/>
          <w:szCs w:val="24"/>
        </w:rPr>
        <w:t>Gallopoulos</w:t>
      </w:r>
      <w:proofErr w:type="spellEnd"/>
      <w:r w:rsidR="00384304" w:rsidRPr="00726521">
        <w:rPr>
          <w:rFonts w:ascii="Garamond" w:eastAsia="Arial" w:hAnsi="Garamond" w:cs="Times New Roman"/>
          <w:sz w:val="24"/>
          <w:szCs w:val="24"/>
        </w:rPr>
        <w:t>,</w:t>
      </w:r>
      <w:r w:rsidRPr="00726521">
        <w:rPr>
          <w:rFonts w:ascii="Garamond" w:eastAsia="Arial" w:hAnsi="Garamond" w:cs="Times New Roman"/>
          <w:sz w:val="24"/>
          <w:szCs w:val="24"/>
        </w:rPr>
        <w:t xml:space="preserve"> 1989).</w:t>
      </w:r>
    </w:p>
    <w:p w14:paraId="54331093" w14:textId="1F52519D" w:rsidR="0036196D" w:rsidRPr="00726521" w:rsidRDefault="0036196D" w:rsidP="00E6301C">
      <w:pPr>
        <w:pStyle w:val="Ttulo3"/>
        <w:spacing w:before="0" w:after="240" w:line="360" w:lineRule="auto"/>
        <w:jc w:val="both"/>
        <w:rPr>
          <w:rFonts w:ascii="Garamond" w:eastAsia="Arial" w:hAnsi="Garamond" w:cs="Times New Roman"/>
        </w:rPr>
      </w:pPr>
      <w:bookmarkStart w:id="19" w:name="_Toc4411327"/>
      <w:bookmarkStart w:id="20" w:name="_Toc82519524"/>
      <w:r w:rsidRPr="00726521">
        <w:rPr>
          <w:rFonts w:ascii="Garamond" w:eastAsia="Arial" w:hAnsi="Garamond" w:cs="Times New Roman"/>
        </w:rPr>
        <w:t>1.4.</w:t>
      </w:r>
      <w:r w:rsidR="00966346" w:rsidRPr="00726521">
        <w:rPr>
          <w:rFonts w:ascii="Garamond" w:eastAsia="Arial" w:hAnsi="Garamond" w:cs="Times New Roman"/>
        </w:rPr>
        <w:t>3</w:t>
      </w:r>
      <w:r w:rsidRPr="00726521">
        <w:rPr>
          <w:rFonts w:ascii="Garamond" w:eastAsia="Arial" w:hAnsi="Garamond" w:cs="Times New Roman"/>
        </w:rPr>
        <w:t>. Simbiose industrial</w:t>
      </w:r>
      <w:bookmarkEnd w:id="19"/>
      <w:r w:rsidR="0093303B">
        <w:rPr>
          <w:rFonts w:ascii="Garamond" w:eastAsia="Arial" w:hAnsi="Garamond" w:cs="Times New Roman"/>
        </w:rPr>
        <w:t xml:space="preserve"> (SI)</w:t>
      </w:r>
      <w:bookmarkEnd w:id="20"/>
    </w:p>
    <w:p w14:paraId="460FC985" w14:textId="116EB3FD" w:rsidR="0036196D" w:rsidRPr="00726521" w:rsidRDefault="0036196D" w:rsidP="00E6301C">
      <w:pPr>
        <w:spacing w:after="240" w:line="360" w:lineRule="auto"/>
        <w:jc w:val="both"/>
        <w:rPr>
          <w:rFonts w:ascii="Garamond" w:eastAsia="Arial" w:hAnsi="Garamond" w:cs="Times New Roman"/>
          <w:sz w:val="24"/>
          <w:szCs w:val="24"/>
        </w:rPr>
      </w:pPr>
      <w:r w:rsidRPr="00726521">
        <w:rPr>
          <w:rFonts w:ascii="Garamond" w:eastAsia="Arial" w:hAnsi="Garamond" w:cs="Times New Roman"/>
          <w:sz w:val="24"/>
          <w:szCs w:val="24"/>
        </w:rPr>
        <w:t>Esse termo originou-se na biologia e na existência de relações simbióticas biológicas na natureza, onde duas ou mais espécies sem relação nenhuma trocam materiais, energia e informação mutuamente benéfica. O princípio da simbiose industrial é criar links físicos entre as empresas, utilizando trocas de energia, materiais, água e subprodutos (</w:t>
      </w:r>
      <w:proofErr w:type="spellStart"/>
      <w:r w:rsidRPr="00726521">
        <w:rPr>
          <w:rFonts w:ascii="Garamond" w:eastAsia="Arial" w:hAnsi="Garamond" w:cs="Times New Roman"/>
          <w:sz w:val="24"/>
          <w:szCs w:val="24"/>
        </w:rPr>
        <w:t>Chertow</w:t>
      </w:r>
      <w:proofErr w:type="spellEnd"/>
      <w:r w:rsidR="00384304" w:rsidRPr="00726521">
        <w:rPr>
          <w:rFonts w:ascii="Garamond" w:eastAsia="Arial" w:hAnsi="Garamond" w:cs="Times New Roman"/>
          <w:sz w:val="24"/>
          <w:szCs w:val="24"/>
        </w:rPr>
        <w:t>,</w:t>
      </w:r>
      <w:r w:rsidRPr="00726521">
        <w:rPr>
          <w:rFonts w:ascii="Garamond" w:eastAsia="Arial" w:hAnsi="Garamond" w:cs="Times New Roman"/>
          <w:sz w:val="24"/>
          <w:szCs w:val="24"/>
        </w:rPr>
        <w:t xml:space="preserve"> 2000). </w:t>
      </w:r>
    </w:p>
    <w:p w14:paraId="72618120" w14:textId="79C11A0A" w:rsidR="0036196D" w:rsidRPr="00726521" w:rsidRDefault="0036196D" w:rsidP="00E6301C">
      <w:pPr>
        <w:shd w:val="clear" w:color="auto" w:fill="FDFDFD"/>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A </w:t>
      </w:r>
      <w:r w:rsidR="0093303B">
        <w:rPr>
          <w:rFonts w:ascii="Garamond" w:eastAsia="Arial" w:hAnsi="Garamond" w:cs="Times New Roman"/>
          <w:sz w:val="24"/>
          <w:szCs w:val="24"/>
        </w:rPr>
        <w:t xml:space="preserve">SI </w:t>
      </w:r>
      <w:r w:rsidRPr="00726521">
        <w:rPr>
          <w:rFonts w:ascii="Garamond" w:eastAsia="Arial" w:hAnsi="Garamond" w:cs="Times New Roman"/>
          <w:sz w:val="24"/>
          <w:szCs w:val="24"/>
        </w:rPr>
        <w:t>é uma chave para o fechamento dos ciclos de materiais (</w:t>
      </w:r>
      <w:proofErr w:type="spellStart"/>
      <w:r w:rsidRPr="00726521">
        <w:rPr>
          <w:rFonts w:ascii="Garamond" w:eastAsia="Arial" w:hAnsi="Garamond" w:cs="Times New Roman"/>
          <w:sz w:val="24"/>
          <w:szCs w:val="24"/>
        </w:rPr>
        <w:t>Prosman</w:t>
      </w:r>
      <w:proofErr w:type="spellEnd"/>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et</w:t>
      </w:r>
      <w:proofErr w:type="spellEnd"/>
      <w:r w:rsidRPr="00726521">
        <w:rPr>
          <w:rFonts w:ascii="Garamond" w:eastAsia="Arial" w:hAnsi="Garamond" w:cs="Times New Roman"/>
          <w:sz w:val="24"/>
          <w:szCs w:val="24"/>
        </w:rPr>
        <w:t xml:space="preserve"> al.</w:t>
      </w:r>
      <w:r w:rsidR="00384304" w:rsidRPr="00726521">
        <w:rPr>
          <w:rFonts w:ascii="Garamond" w:eastAsia="Arial" w:hAnsi="Garamond" w:cs="Times New Roman"/>
          <w:sz w:val="24"/>
          <w:szCs w:val="24"/>
        </w:rPr>
        <w:t>,</w:t>
      </w:r>
      <w:r w:rsidRPr="00726521">
        <w:rPr>
          <w:rFonts w:ascii="Garamond" w:eastAsia="Arial" w:hAnsi="Garamond" w:cs="Times New Roman"/>
          <w:sz w:val="24"/>
          <w:szCs w:val="24"/>
        </w:rPr>
        <w:t xml:space="preserve"> 2017) e um exemplo dela são os </w:t>
      </w:r>
      <w:proofErr w:type="spellStart"/>
      <w:r w:rsidRPr="00726521">
        <w:rPr>
          <w:rFonts w:ascii="Garamond" w:eastAsia="Arial" w:hAnsi="Garamond" w:cs="Times New Roman"/>
          <w:sz w:val="24"/>
          <w:szCs w:val="24"/>
        </w:rPr>
        <w:t>Ecoparques</w:t>
      </w:r>
      <w:proofErr w:type="spellEnd"/>
      <w:r w:rsidRPr="00726521">
        <w:rPr>
          <w:rFonts w:ascii="Garamond" w:eastAsia="Arial" w:hAnsi="Garamond" w:cs="Times New Roman"/>
          <w:sz w:val="24"/>
          <w:szCs w:val="24"/>
        </w:rPr>
        <w:t xml:space="preserve"> industriais. </w:t>
      </w:r>
    </w:p>
    <w:p w14:paraId="54B7E9A7" w14:textId="5415249A" w:rsidR="00F3699A" w:rsidRPr="00726521" w:rsidRDefault="00337726" w:rsidP="00E6301C">
      <w:pPr>
        <w:shd w:val="clear" w:color="auto" w:fill="FDFDFD"/>
        <w:spacing w:line="360" w:lineRule="auto"/>
        <w:jc w:val="both"/>
        <w:rPr>
          <w:rFonts w:ascii="Garamond" w:hAnsi="Garamond" w:cs="Times New Roman"/>
          <w:sz w:val="24"/>
          <w:szCs w:val="24"/>
        </w:rPr>
      </w:pPr>
      <w:r w:rsidRPr="00726521">
        <w:rPr>
          <w:rFonts w:ascii="Garamond" w:hAnsi="Garamond" w:cs="Times New Roman"/>
          <w:sz w:val="24"/>
          <w:szCs w:val="24"/>
        </w:rPr>
        <w:t>A interface de economia circular e as tecnologias digitais surgiram recentemente como uma área de foco (</w:t>
      </w:r>
      <w:proofErr w:type="spellStart"/>
      <w:r w:rsidRPr="00726521">
        <w:rPr>
          <w:rFonts w:ascii="Garamond" w:hAnsi="Garamond" w:cs="Times New Roman"/>
          <w:sz w:val="24"/>
          <w:szCs w:val="24"/>
        </w:rPr>
        <w:t>Okorie</w:t>
      </w:r>
      <w:proofErr w:type="spellEnd"/>
      <w:r w:rsidRPr="00726521">
        <w:rPr>
          <w:rFonts w:ascii="Garamond" w:hAnsi="Garamond" w:cs="Times New Roman"/>
          <w:sz w:val="24"/>
          <w:szCs w:val="24"/>
        </w:rPr>
        <w:t xml:space="preserve"> </w:t>
      </w:r>
      <w:proofErr w:type="spellStart"/>
      <w:r w:rsidRPr="00726521">
        <w:rPr>
          <w:rFonts w:ascii="Garamond" w:hAnsi="Garamond" w:cs="Times New Roman"/>
          <w:sz w:val="24"/>
          <w:szCs w:val="24"/>
        </w:rPr>
        <w:t>et</w:t>
      </w:r>
      <w:proofErr w:type="spellEnd"/>
      <w:r w:rsidRPr="00726521">
        <w:rPr>
          <w:rFonts w:ascii="Garamond" w:hAnsi="Garamond" w:cs="Times New Roman"/>
          <w:sz w:val="24"/>
          <w:szCs w:val="24"/>
        </w:rPr>
        <w:t xml:space="preserve"> al., 2018).</w:t>
      </w:r>
      <w:r w:rsidR="005B1A7C" w:rsidRPr="00726521">
        <w:rPr>
          <w:rFonts w:ascii="Garamond" w:hAnsi="Garamond" w:cs="Times New Roman"/>
          <w:sz w:val="24"/>
          <w:szCs w:val="24"/>
        </w:rPr>
        <w:t xml:space="preserve"> </w:t>
      </w:r>
      <w:r w:rsidRPr="00726521">
        <w:rPr>
          <w:rFonts w:ascii="Garamond" w:hAnsi="Garamond" w:cs="Times New Roman"/>
          <w:sz w:val="24"/>
          <w:szCs w:val="24"/>
        </w:rPr>
        <w:t>Há um crescente interesse em examinar como as empresas desenvolvem práticas eficazes de economia circular em um sistema de produção aberto e fechado</w:t>
      </w:r>
      <w:r w:rsidR="005B1A7C" w:rsidRPr="00726521">
        <w:rPr>
          <w:rFonts w:ascii="Garamond" w:hAnsi="Garamond" w:cs="Times New Roman"/>
          <w:sz w:val="24"/>
          <w:szCs w:val="24"/>
        </w:rPr>
        <w:t>, e para isto, o uso das tecnologias 4.0 terão um papel imprescindível, e dentro delas, diversas tecnologias fotónicas estão presentes.</w:t>
      </w:r>
    </w:p>
    <w:p w14:paraId="4FF1CFA9" w14:textId="162297F6" w:rsidR="0036196D" w:rsidRPr="00726521" w:rsidRDefault="0036196D" w:rsidP="00E6301C">
      <w:pPr>
        <w:pStyle w:val="Ttulo2"/>
        <w:spacing w:line="360" w:lineRule="auto"/>
        <w:jc w:val="both"/>
        <w:rPr>
          <w:rFonts w:ascii="Garamond" w:hAnsi="Garamond" w:cs="Times New Roman"/>
        </w:rPr>
      </w:pPr>
      <w:bookmarkStart w:id="21" w:name="_Toc82519525"/>
      <w:r w:rsidRPr="00726521">
        <w:rPr>
          <w:rFonts w:ascii="Garamond" w:hAnsi="Garamond" w:cs="Times New Roman"/>
        </w:rPr>
        <w:lastRenderedPageBreak/>
        <w:t>1.</w:t>
      </w:r>
      <w:r w:rsidR="00966346" w:rsidRPr="00726521">
        <w:rPr>
          <w:rFonts w:ascii="Garamond" w:hAnsi="Garamond" w:cs="Times New Roman"/>
        </w:rPr>
        <w:t>5</w:t>
      </w:r>
      <w:r w:rsidRPr="00726521">
        <w:rPr>
          <w:rFonts w:ascii="Garamond" w:hAnsi="Garamond" w:cs="Times New Roman"/>
        </w:rPr>
        <w:t>. A F</w:t>
      </w:r>
      <w:r w:rsidR="00D22C4D">
        <w:rPr>
          <w:rFonts w:ascii="Garamond" w:hAnsi="Garamond" w:cs="Times New Roman"/>
        </w:rPr>
        <w:t>otónica</w:t>
      </w:r>
      <w:bookmarkEnd w:id="21"/>
    </w:p>
    <w:p w14:paraId="268032F5" w14:textId="1A197092" w:rsidR="003602E1" w:rsidRPr="00726521" w:rsidRDefault="003602E1" w:rsidP="00D22C4D">
      <w:pPr>
        <w:spacing w:after="240" w:line="360" w:lineRule="auto"/>
        <w:jc w:val="both"/>
        <w:rPr>
          <w:rFonts w:ascii="Garamond" w:hAnsi="Garamond" w:cs="Times New Roman"/>
          <w:sz w:val="24"/>
          <w:szCs w:val="24"/>
        </w:rPr>
      </w:pPr>
      <w:r>
        <w:rPr>
          <w:rFonts w:ascii="Garamond" w:hAnsi="Garamond" w:cs="Times New Roman"/>
          <w:sz w:val="24"/>
          <w:szCs w:val="24"/>
        </w:rPr>
        <w:t xml:space="preserve">A fotónica é a ciência da luz e como ela é utilizada abrangendo a geração, manipulação e captura da luz para uma variedade de aplicações </w:t>
      </w:r>
      <w:r w:rsidRPr="00726521">
        <w:rPr>
          <w:rFonts w:ascii="Garamond" w:hAnsi="Garamond" w:cs="Times New Roman"/>
          <w:sz w:val="24"/>
          <w:szCs w:val="24"/>
        </w:rPr>
        <w:t>(</w:t>
      </w:r>
      <w:proofErr w:type="spellStart"/>
      <w:r w:rsidRPr="00726521">
        <w:rPr>
          <w:rFonts w:ascii="Garamond" w:hAnsi="Garamond" w:cs="Times New Roman"/>
          <w:sz w:val="24"/>
          <w:szCs w:val="24"/>
        </w:rPr>
        <w:t>Wessler</w:t>
      </w:r>
      <w:proofErr w:type="spellEnd"/>
      <w:r w:rsidRPr="00726521">
        <w:rPr>
          <w:rFonts w:ascii="Garamond" w:hAnsi="Garamond" w:cs="Times New Roman"/>
          <w:sz w:val="24"/>
          <w:szCs w:val="24"/>
        </w:rPr>
        <w:t xml:space="preserve"> &amp; </w:t>
      </w:r>
      <w:proofErr w:type="spellStart"/>
      <w:r w:rsidRPr="00726521">
        <w:rPr>
          <w:rFonts w:ascii="Garamond" w:hAnsi="Garamond" w:cs="Times New Roman"/>
          <w:sz w:val="24"/>
          <w:szCs w:val="24"/>
        </w:rPr>
        <w:t>Tober</w:t>
      </w:r>
      <w:proofErr w:type="spellEnd"/>
      <w:r w:rsidRPr="00726521">
        <w:rPr>
          <w:rFonts w:ascii="Garamond" w:hAnsi="Garamond" w:cs="Times New Roman"/>
          <w:sz w:val="24"/>
          <w:szCs w:val="24"/>
        </w:rPr>
        <w:t>, 2011).</w:t>
      </w:r>
      <w:r>
        <w:rPr>
          <w:rFonts w:ascii="Garamond" w:hAnsi="Garamond" w:cs="Times New Roman"/>
          <w:sz w:val="24"/>
          <w:szCs w:val="24"/>
        </w:rPr>
        <w:t xml:space="preserve"> Podemos ver a fotónica sendo usada no nosso dia a dia, quando iluminamos nossa casa, quando utilizamos a internet e até mesmo quando fazemos diagnósticos e tratamentos médicos. </w:t>
      </w:r>
    </w:p>
    <w:p w14:paraId="0C44B5AB" w14:textId="77777777" w:rsidR="00C949B7" w:rsidRPr="00726521" w:rsidRDefault="00C949B7" w:rsidP="00C949B7">
      <w:pPr>
        <w:spacing w:after="240" w:line="360" w:lineRule="auto"/>
        <w:jc w:val="both"/>
        <w:rPr>
          <w:rFonts w:ascii="Garamond" w:hAnsi="Garamond" w:cs="Times New Roman"/>
          <w:sz w:val="24"/>
          <w:szCs w:val="24"/>
        </w:rPr>
      </w:pPr>
      <w:r w:rsidRPr="00726521">
        <w:rPr>
          <w:rFonts w:ascii="Garamond" w:hAnsi="Garamond" w:cs="Times New Roman"/>
          <w:sz w:val="24"/>
          <w:szCs w:val="24"/>
        </w:rPr>
        <w:t>A fotónica é uma tecnologia inerentemente verde e espera-se que 3 bilhões de toneladas de CO2 deixem de ser jogadas na atmosfera até 2030, através do impacto indireto do uso das tecnologias fotónicas. Desde a redução no consumo de energia, passando pela redução do uso de recursos na fabricação ou possibilitando novos processos e tecnologias de reciclagem, a fotónica é um motor da sustentabilidade global (</w:t>
      </w:r>
      <w:proofErr w:type="spellStart"/>
      <w:r w:rsidRPr="00726521">
        <w:rPr>
          <w:rFonts w:ascii="Garamond" w:hAnsi="Garamond" w:cs="Times New Roman"/>
          <w:sz w:val="24"/>
          <w:szCs w:val="24"/>
        </w:rPr>
        <w:t>Euractiv</w:t>
      </w:r>
      <w:proofErr w:type="spellEnd"/>
      <w:r w:rsidRPr="00726521">
        <w:rPr>
          <w:rFonts w:ascii="Garamond" w:hAnsi="Garamond" w:cs="Times New Roman"/>
          <w:sz w:val="24"/>
          <w:szCs w:val="24"/>
        </w:rPr>
        <w:t>, 2020)</w:t>
      </w:r>
    </w:p>
    <w:p w14:paraId="0D2CEF4A" w14:textId="77777777" w:rsidR="00250BD9" w:rsidRPr="00726521" w:rsidRDefault="00250BD9"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Segundo </w:t>
      </w:r>
      <w:proofErr w:type="spellStart"/>
      <w:r w:rsidRPr="00726521">
        <w:rPr>
          <w:rFonts w:ascii="Garamond" w:hAnsi="Garamond" w:cs="Times New Roman"/>
          <w:sz w:val="24"/>
          <w:szCs w:val="24"/>
        </w:rPr>
        <w:t>Wessler</w:t>
      </w:r>
      <w:proofErr w:type="spellEnd"/>
      <w:r w:rsidRPr="00726521">
        <w:rPr>
          <w:rFonts w:ascii="Garamond" w:hAnsi="Garamond" w:cs="Times New Roman"/>
          <w:sz w:val="24"/>
          <w:szCs w:val="24"/>
        </w:rPr>
        <w:t xml:space="preserve"> &amp; </w:t>
      </w:r>
      <w:proofErr w:type="spellStart"/>
      <w:r w:rsidRPr="00726521">
        <w:rPr>
          <w:rFonts w:ascii="Garamond" w:hAnsi="Garamond" w:cs="Times New Roman"/>
          <w:sz w:val="24"/>
          <w:szCs w:val="24"/>
        </w:rPr>
        <w:t>Tober</w:t>
      </w:r>
      <w:proofErr w:type="spellEnd"/>
      <w:r w:rsidRPr="00726521">
        <w:rPr>
          <w:rFonts w:ascii="Garamond" w:hAnsi="Garamond" w:cs="Times New Roman"/>
          <w:sz w:val="24"/>
          <w:szCs w:val="24"/>
        </w:rPr>
        <w:t xml:space="preserve"> (2011) a fotónica contribui para a sustentabilidade oferecendo benefícios ecológicos, econômicos e sociais em três principais áreas: design industrial, produtos e técnicas de produção. Mais designadamente: </w:t>
      </w:r>
    </w:p>
    <w:p w14:paraId="0FE49472" w14:textId="77777777" w:rsidR="00250BD9" w:rsidRPr="00726521" w:rsidRDefault="00250BD9" w:rsidP="00E6301C">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Design de produtos usando processamento avançado a laser</w:t>
      </w:r>
    </w:p>
    <w:p w14:paraId="4F1F937C" w14:textId="77777777" w:rsidR="00250BD9" w:rsidRPr="00726521" w:rsidRDefault="00250BD9" w:rsidP="00E6301C">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Economia de material por corte a laser preciso</w:t>
      </w:r>
    </w:p>
    <w:p w14:paraId="0969CD1F" w14:textId="77777777" w:rsidR="00250BD9" w:rsidRPr="00726521" w:rsidRDefault="00250BD9" w:rsidP="00E6301C">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Controle por sensores dos processos de produção</w:t>
      </w:r>
    </w:p>
    <w:p w14:paraId="3AEEE645" w14:textId="77777777" w:rsidR="00250BD9" w:rsidRPr="00726521" w:rsidRDefault="00250BD9" w:rsidP="00E6301C">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Processamento a laser para uma produção mais limpa </w:t>
      </w:r>
    </w:p>
    <w:p w14:paraId="7A04ADE5" w14:textId="3D529573" w:rsidR="00250BD9" w:rsidRPr="00726521" w:rsidRDefault="00250BD9"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Segundo </w:t>
      </w:r>
      <w:r w:rsidR="006066EB">
        <w:rPr>
          <w:rFonts w:ascii="Garamond" w:hAnsi="Garamond" w:cs="Times New Roman"/>
          <w:sz w:val="24"/>
          <w:szCs w:val="24"/>
        </w:rPr>
        <w:t>tais</w:t>
      </w:r>
      <w:r w:rsidRPr="00726521">
        <w:rPr>
          <w:rFonts w:ascii="Garamond" w:hAnsi="Garamond" w:cs="Times New Roman"/>
          <w:sz w:val="24"/>
          <w:szCs w:val="24"/>
        </w:rPr>
        <w:t xml:space="preserve"> autores as tecnologias fotónicas estão sendo cada vez mais usadas nos processos de fabricação, principalmente com a utilização dos lasers. Devido as suas propriedades únicas, as fontes de laser estão continuamente revolucionando as tecnologias de produção, o que as torna um elemento-chave para uma economia mais sustentável</w:t>
      </w:r>
      <w:r w:rsidR="00947852">
        <w:rPr>
          <w:rFonts w:ascii="Garamond" w:hAnsi="Garamond" w:cs="Times New Roman"/>
          <w:sz w:val="24"/>
          <w:szCs w:val="24"/>
        </w:rPr>
        <w:t>.</w:t>
      </w:r>
    </w:p>
    <w:p w14:paraId="52C1B26F" w14:textId="7BB0BE27" w:rsidR="009B65C2" w:rsidRPr="00726521" w:rsidRDefault="006066EB" w:rsidP="00E6301C">
      <w:pPr>
        <w:spacing w:after="240" w:line="360" w:lineRule="auto"/>
        <w:jc w:val="both"/>
        <w:rPr>
          <w:rFonts w:ascii="Garamond" w:hAnsi="Garamond" w:cs="Times New Roman"/>
        </w:rPr>
      </w:pPr>
      <w:r>
        <w:rPr>
          <w:rFonts w:ascii="Garamond" w:hAnsi="Garamond" w:cs="Times New Roman"/>
          <w:sz w:val="24"/>
          <w:szCs w:val="24"/>
        </w:rPr>
        <w:t xml:space="preserve">De acordo com o Relatório Estratégico para 2021 – 2027, da Photonics21 (Plataforma Europeia da Indústria Fotónica), tais tecnologias </w:t>
      </w:r>
      <w:r w:rsidR="009B65C2" w:rsidRPr="00726521">
        <w:rPr>
          <w:rFonts w:ascii="Garamond" w:hAnsi="Garamond" w:cs="Times New Roman"/>
          <w:sz w:val="24"/>
          <w:szCs w:val="24"/>
        </w:rPr>
        <w:t>irão ajudar a Indústria 4.0 no desenvolvimento de sistemas e infraestruturas industriais inteligentes. Futuramente, elas desempenharão um papel significativo na aplicação da Internet das Coisas (</w:t>
      </w:r>
      <w:proofErr w:type="spellStart"/>
      <w:r w:rsidR="009B65C2" w:rsidRPr="00726521">
        <w:rPr>
          <w:rFonts w:ascii="Garamond" w:hAnsi="Garamond" w:cs="Times New Roman"/>
          <w:sz w:val="24"/>
          <w:szCs w:val="24"/>
        </w:rPr>
        <w:t>IoT</w:t>
      </w:r>
      <w:proofErr w:type="spellEnd"/>
      <w:r w:rsidR="009B65C2" w:rsidRPr="00726521">
        <w:rPr>
          <w:rFonts w:ascii="Garamond" w:hAnsi="Garamond" w:cs="Times New Roman"/>
          <w:sz w:val="24"/>
          <w:szCs w:val="24"/>
        </w:rPr>
        <w:t>), apoiando um grande número de sensores, atuadores ou outros dispositivos inteligentes interligados por sistemas de comunicação ótica</w:t>
      </w:r>
      <w:r>
        <w:rPr>
          <w:rFonts w:ascii="Garamond" w:hAnsi="Garamond" w:cs="Times New Roman"/>
          <w:sz w:val="24"/>
          <w:szCs w:val="24"/>
        </w:rPr>
        <w:t>.</w:t>
      </w:r>
    </w:p>
    <w:p w14:paraId="2695DF6B" w14:textId="77777777" w:rsidR="0093303B" w:rsidRDefault="00250BD9"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Graças às</w:t>
      </w:r>
      <w:r w:rsidR="009B65C2" w:rsidRPr="00726521">
        <w:rPr>
          <w:rFonts w:ascii="Garamond" w:hAnsi="Garamond" w:cs="Times New Roman"/>
          <w:sz w:val="24"/>
          <w:szCs w:val="24"/>
        </w:rPr>
        <w:t xml:space="preserve"> soluções tecnológicas baseadas em tecnologias fotónicas para uma produção mais verde e eficiente, é possível uma economia de energia e material considerável. Os comprimentos de onda adaptados ao tipo de material e o controle de deposição de energia </w:t>
      </w:r>
      <w:r w:rsidR="009B65C2" w:rsidRPr="00726521">
        <w:rPr>
          <w:rFonts w:ascii="Garamond" w:hAnsi="Garamond" w:cs="Times New Roman"/>
          <w:sz w:val="24"/>
          <w:szCs w:val="24"/>
        </w:rPr>
        <w:lastRenderedPageBreak/>
        <w:t xml:space="preserve">podem reduzir o uso de novas materiais primas, o que encurta e simplifica as cadeias de processos, gerando uma redução considerável nos custos de fabricação assim como na pegada ecológica. </w:t>
      </w:r>
    </w:p>
    <w:p w14:paraId="46B45809" w14:textId="0010FBBB" w:rsidR="009B65C2" w:rsidRPr="00726521" w:rsidRDefault="009B65C2" w:rsidP="00E6301C">
      <w:pPr>
        <w:spacing w:after="240" w:line="360" w:lineRule="auto"/>
        <w:jc w:val="both"/>
        <w:rPr>
          <w:rFonts w:ascii="Garamond" w:hAnsi="Garamond" w:cs="Times New Roman"/>
        </w:rPr>
      </w:pPr>
      <w:r w:rsidRPr="00726521">
        <w:rPr>
          <w:rFonts w:ascii="Garamond" w:hAnsi="Garamond" w:cs="Times New Roman"/>
          <w:sz w:val="24"/>
          <w:szCs w:val="24"/>
        </w:rPr>
        <w:t xml:space="preserve">Além disso, uma combinação de uma </w:t>
      </w:r>
      <w:proofErr w:type="gramStart"/>
      <w:r w:rsidRPr="00726521">
        <w:rPr>
          <w:rFonts w:ascii="Garamond" w:hAnsi="Garamond" w:cs="Times New Roman"/>
          <w:sz w:val="24"/>
          <w:szCs w:val="24"/>
        </w:rPr>
        <w:t>micro máquina</w:t>
      </w:r>
      <w:proofErr w:type="gramEnd"/>
      <w:r w:rsidRPr="00726521">
        <w:rPr>
          <w:rFonts w:ascii="Garamond" w:hAnsi="Garamond" w:cs="Times New Roman"/>
          <w:sz w:val="24"/>
          <w:szCs w:val="24"/>
        </w:rPr>
        <w:t xml:space="preserve"> a laser aliada a técnicas digitais como a fabricação a laser, com design digital 3D, abre uma nova era de fabricação, com um volume de produtos reduzidos mas com alto valor de personalização e complexidade, que pode ser produzido de forma mais económica</w:t>
      </w:r>
      <w:r w:rsidRPr="008A61DB">
        <w:rPr>
          <w:rFonts w:ascii="Garamond" w:hAnsi="Garamond" w:cs="Times New Roman"/>
          <w:sz w:val="24"/>
          <w:szCs w:val="24"/>
        </w:rPr>
        <w:t xml:space="preserve">. </w:t>
      </w:r>
    </w:p>
    <w:p w14:paraId="36A18026" w14:textId="2672C7B9" w:rsidR="0036196D" w:rsidRPr="00726521" w:rsidRDefault="00024502"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Outro exemplo </w:t>
      </w:r>
      <w:r w:rsidR="006066EB">
        <w:rPr>
          <w:rFonts w:ascii="Garamond" w:hAnsi="Garamond" w:cs="Times New Roman"/>
          <w:sz w:val="24"/>
          <w:szCs w:val="24"/>
        </w:rPr>
        <w:t xml:space="preserve">apresentado pelo Relatório Estratégico seria </w:t>
      </w:r>
      <w:r w:rsidR="0036196D" w:rsidRPr="00726521">
        <w:rPr>
          <w:rFonts w:ascii="Garamond" w:hAnsi="Garamond" w:cs="Times New Roman"/>
          <w:sz w:val="24"/>
          <w:szCs w:val="24"/>
        </w:rPr>
        <w:t xml:space="preserve">a economia de energia </w:t>
      </w:r>
      <w:r w:rsidR="006066EB">
        <w:rPr>
          <w:rFonts w:ascii="Garamond" w:hAnsi="Garamond" w:cs="Times New Roman"/>
          <w:sz w:val="24"/>
          <w:szCs w:val="24"/>
        </w:rPr>
        <w:t xml:space="preserve">que seria gerada </w:t>
      </w:r>
      <w:r w:rsidR="0036196D" w:rsidRPr="00726521">
        <w:rPr>
          <w:rFonts w:ascii="Garamond" w:hAnsi="Garamond" w:cs="Times New Roman"/>
          <w:sz w:val="24"/>
          <w:szCs w:val="24"/>
        </w:rPr>
        <w:t xml:space="preserve">usando produtos fotónicos como a luz LED ou </w:t>
      </w:r>
      <w:r w:rsidR="0093303B">
        <w:rPr>
          <w:rFonts w:ascii="Garamond" w:hAnsi="Garamond" w:cs="Times New Roman"/>
          <w:sz w:val="24"/>
          <w:szCs w:val="24"/>
        </w:rPr>
        <w:t xml:space="preserve">os </w:t>
      </w:r>
      <w:r w:rsidR="0036196D" w:rsidRPr="00726521">
        <w:rPr>
          <w:rFonts w:ascii="Garamond" w:hAnsi="Garamond" w:cs="Times New Roman"/>
          <w:sz w:val="24"/>
          <w:szCs w:val="24"/>
        </w:rPr>
        <w:t xml:space="preserve">processos a laser menos consumidores de energia. Pode também combater o desperdício de recursos por processos e tratamentos materiais mais eficientes ou métodos para melhor classificação do resíduo para o processo de reciclagem ideal </w:t>
      </w:r>
      <w:sdt>
        <w:sdtPr>
          <w:rPr>
            <w:rFonts w:ascii="Garamond" w:hAnsi="Garamond" w:cs="Times New Roman"/>
            <w:sz w:val="24"/>
            <w:szCs w:val="24"/>
          </w:rPr>
          <w:id w:val="1421755551"/>
          <w:citation/>
        </w:sdtPr>
        <w:sdtEndPr/>
        <w:sdtContent>
          <w:r w:rsidR="0036196D"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0036196D"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0036196D" w:rsidRPr="00726521">
            <w:rPr>
              <w:rFonts w:ascii="Garamond" w:hAnsi="Garamond" w:cs="Times New Roman"/>
              <w:sz w:val="24"/>
              <w:szCs w:val="24"/>
            </w:rPr>
            <w:fldChar w:fldCharType="end"/>
          </w:r>
        </w:sdtContent>
      </w:sdt>
      <w:r w:rsidR="0036196D" w:rsidRPr="00726521">
        <w:rPr>
          <w:rFonts w:ascii="Garamond" w:hAnsi="Garamond" w:cs="Times New Roman"/>
          <w:sz w:val="24"/>
          <w:szCs w:val="24"/>
        </w:rPr>
        <w:t xml:space="preserve">. </w:t>
      </w:r>
    </w:p>
    <w:p w14:paraId="30104BDA" w14:textId="5CF104E2"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Uma nova geração de sistemas de produção a laser, incluindo a fabricação aditiva, trará novos processos de fabricação e inspeção essenciais para soluções extraordinárias de energia e eficiência de recursos, por exemplo, construção leve de carros e aviões </w:t>
      </w:r>
      <w:sdt>
        <w:sdtPr>
          <w:rPr>
            <w:rFonts w:ascii="Garamond" w:hAnsi="Garamond" w:cs="Times New Roman"/>
            <w:sz w:val="24"/>
            <w:szCs w:val="24"/>
          </w:rPr>
          <w:id w:val="666136581"/>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3580E258" w14:textId="77777777" w:rsidR="0093303B" w:rsidRDefault="00B0785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Um </w:t>
      </w:r>
      <w:r w:rsidR="0036196D" w:rsidRPr="00726521">
        <w:rPr>
          <w:rFonts w:ascii="Garamond" w:hAnsi="Garamond" w:cs="Times New Roman"/>
          <w:sz w:val="24"/>
          <w:szCs w:val="24"/>
        </w:rPr>
        <w:t xml:space="preserve">dos grandes desafios enfrentados pela humanidade é garantir um fornecimento de energia sustentável. Com a fotovoltaica, a pesquisa </w:t>
      </w:r>
      <w:r w:rsidR="0063422E" w:rsidRPr="00726521">
        <w:rPr>
          <w:rFonts w:ascii="Garamond" w:hAnsi="Garamond" w:cs="Times New Roman"/>
          <w:sz w:val="24"/>
          <w:szCs w:val="24"/>
        </w:rPr>
        <w:t>fotónica</w:t>
      </w:r>
      <w:r w:rsidR="0036196D" w:rsidRPr="00726521">
        <w:rPr>
          <w:rFonts w:ascii="Garamond" w:hAnsi="Garamond" w:cs="Times New Roman"/>
          <w:sz w:val="24"/>
          <w:szCs w:val="24"/>
        </w:rPr>
        <w:t xml:space="preserve"> e a indústria já desenvolveram uma fonte alternativa de energia. No entanto, a produção de energia solar e eólica está sujeita a flutuações naturais. Sistemas de armazenamento de energia de baixo custo e ecologicamente corretos são o próximo grande desafio para uma sociedade neutra em termos climáticos. </w:t>
      </w:r>
    </w:p>
    <w:p w14:paraId="5D97F698" w14:textId="7AE1D8D6"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O armazenamento de energia na forma de combustíveis é uma opção muito promissora devido à sua alta densidade (pode ser 100 vezes maior do que as baterias atuais de </w:t>
      </w:r>
      <w:proofErr w:type="spellStart"/>
      <w:r w:rsidRPr="00726521">
        <w:rPr>
          <w:rFonts w:ascii="Garamond" w:hAnsi="Garamond" w:cs="Times New Roman"/>
          <w:sz w:val="24"/>
          <w:szCs w:val="24"/>
        </w:rPr>
        <w:t>íons</w:t>
      </w:r>
      <w:proofErr w:type="spellEnd"/>
      <w:r w:rsidRPr="00726521">
        <w:rPr>
          <w:rFonts w:ascii="Garamond" w:hAnsi="Garamond" w:cs="Times New Roman"/>
          <w:sz w:val="24"/>
          <w:szCs w:val="24"/>
        </w:rPr>
        <w:t xml:space="preserve"> de lítio). Dispositivos </w:t>
      </w:r>
      <w:r w:rsidR="00F3699A" w:rsidRPr="00726521">
        <w:rPr>
          <w:rFonts w:ascii="Garamond" w:hAnsi="Garamond" w:cs="Times New Roman"/>
          <w:sz w:val="24"/>
          <w:szCs w:val="24"/>
        </w:rPr>
        <w:t>fotónicos</w:t>
      </w:r>
      <w:r w:rsidRPr="00726521">
        <w:rPr>
          <w:rFonts w:ascii="Garamond" w:hAnsi="Garamond" w:cs="Times New Roman"/>
          <w:sz w:val="24"/>
          <w:szCs w:val="24"/>
        </w:rPr>
        <w:t xml:space="preserve"> de "luz para combustível" que usam energia solar para converter água e dióxido de carbono diretamente em combustíveis, por exemplo, poderiam trazer ainda mais a inovação</w:t>
      </w:r>
      <w:r w:rsidR="00384E42" w:rsidRPr="00726521">
        <w:rPr>
          <w:rFonts w:ascii="Garamond" w:hAnsi="Garamond" w:cs="Times New Roman"/>
          <w:sz w:val="24"/>
          <w:szCs w:val="24"/>
        </w:rPr>
        <w:t xml:space="preserve"> </w:t>
      </w:r>
      <w:r w:rsidRPr="00726521">
        <w:rPr>
          <w:rFonts w:ascii="Garamond" w:hAnsi="Garamond" w:cs="Times New Roman"/>
          <w:sz w:val="24"/>
          <w:szCs w:val="24"/>
        </w:rPr>
        <w:t xml:space="preserve">para garantir um fornecimento de energia sustentável </w:t>
      </w:r>
      <w:sdt>
        <w:sdtPr>
          <w:rPr>
            <w:rFonts w:ascii="Garamond" w:hAnsi="Garamond" w:cs="Times New Roman"/>
            <w:sz w:val="24"/>
            <w:szCs w:val="24"/>
          </w:rPr>
          <w:id w:val="-1948079459"/>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 xml:space="preserve">. </w:t>
      </w:r>
    </w:p>
    <w:p w14:paraId="41E5A2F5" w14:textId="3DC54394" w:rsidR="0036196D" w:rsidRPr="00726521" w:rsidRDefault="00947852" w:rsidP="00947852">
      <w:pPr>
        <w:spacing w:after="0" w:line="360" w:lineRule="auto"/>
        <w:jc w:val="both"/>
        <w:rPr>
          <w:rFonts w:ascii="Garamond" w:hAnsi="Garamond" w:cs="Times New Roman"/>
          <w:sz w:val="24"/>
          <w:szCs w:val="24"/>
        </w:rPr>
      </w:pPr>
      <w:r>
        <w:rPr>
          <w:rFonts w:ascii="Garamond" w:hAnsi="Garamond" w:cs="Times New Roman"/>
          <w:sz w:val="24"/>
          <w:szCs w:val="24"/>
        </w:rPr>
        <w:t xml:space="preserve">Segundo </w:t>
      </w:r>
      <w:proofErr w:type="spellStart"/>
      <w:r>
        <w:rPr>
          <w:rFonts w:ascii="Garamond" w:hAnsi="Garamond" w:cs="Times New Roman"/>
          <w:sz w:val="24"/>
          <w:szCs w:val="24"/>
        </w:rPr>
        <w:t>Wessler</w:t>
      </w:r>
      <w:proofErr w:type="spellEnd"/>
      <w:r>
        <w:rPr>
          <w:rFonts w:ascii="Garamond" w:hAnsi="Garamond" w:cs="Times New Roman"/>
          <w:sz w:val="24"/>
          <w:szCs w:val="24"/>
        </w:rPr>
        <w:t xml:space="preserve"> e </w:t>
      </w:r>
      <w:proofErr w:type="spellStart"/>
      <w:r>
        <w:rPr>
          <w:rFonts w:ascii="Garamond" w:hAnsi="Garamond" w:cs="Times New Roman"/>
          <w:sz w:val="24"/>
          <w:szCs w:val="24"/>
        </w:rPr>
        <w:t>Tober</w:t>
      </w:r>
      <w:proofErr w:type="spellEnd"/>
      <w:r>
        <w:rPr>
          <w:rFonts w:ascii="Garamond" w:hAnsi="Garamond" w:cs="Times New Roman"/>
          <w:sz w:val="24"/>
          <w:szCs w:val="24"/>
        </w:rPr>
        <w:t xml:space="preserve"> (2011) os</w:t>
      </w:r>
      <w:r w:rsidR="0036196D" w:rsidRPr="00726521">
        <w:rPr>
          <w:rFonts w:ascii="Garamond" w:hAnsi="Garamond" w:cs="Times New Roman"/>
          <w:sz w:val="24"/>
          <w:szCs w:val="24"/>
        </w:rPr>
        <w:t xml:space="preserve"> benefícios ambientais decorrentes das características dos novos projetos de</w:t>
      </w:r>
      <w:r w:rsidR="002177A3" w:rsidRPr="00726521">
        <w:rPr>
          <w:rFonts w:ascii="Garamond" w:eastAsia="Arial" w:hAnsi="Garamond" w:cs="Times New Roman"/>
          <w:sz w:val="24"/>
          <w:szCs w:val="24"/>
        </w:rPr>
        <w:t xml:space="preserve"> </w:t>
      </w:r>
      <w:r w:rsidR="0036196D" w:rsidRPr="00726521">
        <w:rPr>
          <w:rFonts w:ascii="Garamond" w:hAnsi="Garamond" w:cs="Times New Roman"/>
          <w:sz w:val="24"/>
          <w:szCs w:val="24"/>
        </w:rPr>
        <w:t>produtos baseados em laser são muitos e incluem</w:t>
      </w:r>
      <w:r>
        <w:rPr>
          <w:rFonts w:ascii="Garamond" w:hAnsi="Garamond" w:cs="Times New Roman"/>
          <w:sz w:val="24"/>
          <w:szCs w:val="24"/>
        </w:rPr>
        <w:t>:</w:t>
      </w:r>
    </w:p>
    <w:p w14:paraId="21A96D18" w14:textId="1F3AD260" w:rsidR="0036196D" w:rsidRPr="00726521" w:rsidRDefault="0036196D" w:rsidP="00947852">
      <w:pPr>
        <w:pStyle w:val="PargrafodaLista"/>
        <w:numPr>
          <w:ilvl w:val="0"/>
          <w:numId w:val="2"/>
        </w:numPr>
        <w:spacing w:after="0" w:line="360" w:lineRule="auto"/>
        <w:jc w:val="both"/>
        <w:rPr>
          <w:rFonts w:ascii="Garamond" w:hAnsi="Garamond" w:cs="Times New Roman"/>
          <w:sz w:val="24"/>
          <w:szCs w:val="24"/>
        </w:rPr>
      </w:pPr>
      <w:r w:rsidRPr="00726521">
        <w:rPr>
          <w:rFonts w:ascii="Garamond" w:hAnsi="Garamond" w:cs="Times New Roman"/>
          <w:sz w:val="24"/>
          <w:szCs w:val="24"/>
        </w:rPr>
        <w:t>Maior durabilidade do produto, evitando o consumo químico novamente</w:t>
      </w:r>
      <w:r w:rsidR="00A12474" w:rsidRPr="00726521">
        <w:rPr>
          <w:rFonts w:ascii="Garamond" w:hAnsi="Garamond" w:cs="Times New Roman"/>
          <w:sz w:val="24"/>
          <w:szCs w:val="24"/>
        </w:rPr>
        <w:t>;</w:t>
      </w:r>
    </w:p>
    <w:p w14:paraId="7BCAEE42" w14:textId="2EA57183" w:rsidR="0036196D" w:rsidRPr="00726521" w:rsidRDefault="0036196D" w:rsidP="00E6301C">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lastRenderedPageBreak/>
        <w:t>Menor consumo de energia em uso pelos veículos construídos com estruturas leves a laser</w:t>
      </w:r>
      <w:r w:rsidR="00A12474" w:rsidRPr="00726521">
        <w:rPr>
          <w:rFonts w:ascii="Garamond" w:hAnsi="Garamond" w:cs="Times New Roman"/>
          <w:sz w:val="24"/>
          <w:szCs w:val="24"/>
        </w:rPr>
        <w:t>;</w:t>
      </w:r>
    </w:p>
    <w:p w14:paraId="33235130" w14:textId="553CD5AC" w:rsidR="0036196D" w:rsidRPr="00726521" w:rsidRDefault="0036196D" w:rsidP="00E6301C">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A redução da área processada através de técnicas de corte e soldagem a laser pode poupar material</w:t>
      </w:r>
      <w:r w:rsidR="00A12474" w:rsidRPr="00726521">
        <w:rPr>
          <w:rFonts w:ascii="Garamond" w:hAnsi="Garamond" w:cs="Times New Roman"/>
          <w:sz w:val="24"/>
          <w:szCs w:val="24"/>
        </w:rPr>
        <w:t>;</w:t>
      </w:r>
    </w:p>
    <w:p w14:paraId="6CEE77F9" w14:textId="19DE19E7" w:rsidR="0036196D" w:rsidRPr="00726521" w:rsidRDefault="0036196D" w:rsidP="00E6301C">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O uso de lasers para tratamento térmico localizado evita a necessidade de fornos grandes para aquecimento</w:t>
      </w:r>
      <w:r w:rsidR="00A12474" w:rsidRPr="00726521">
        <w:rPr>
          <w:rFonts w:ascii="Garamond" w:hAnsi="Garamond" w:cs="Times New Roman"/>
          <w:sz w:val="24"/>
          <w:szCs w:val="24"/>
        </w:rPr>
        <w:t>;</w:t>
      </w:r>
    </w:p>
    <w:p w14:paraId="137D8DFC" w14:textId="78947467" w:rsidR="0036196D" w:rsidRPr="00726521" w:rsidRDefault="0036196D" w:rsidP="00E6301C">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O processamento a laser permite novos materiais leves como o alumínio sejam usados no lugar de metais convencionais mais pesados como o ferro e o aço, o que altera a força e o peso</w:t>
      </w:r>
      <w:r w:rsidR="00A12474" w:rsidRPr="00726521">
        <w:rPr>
          <w:rFonts w:ascii="Garamond" w:hAnsi="Garamond" w:cs="Times New Roman"/>
          <w:sz w:val="24"/>
          <w:szCs w:val="24"/>
        </w:rPr>
        <w:t>.</w:t>
      </w:r>
    </w:p>
    <w:p w14:paraId="15CF2739" w14:textId="77777777" w:rsidR="0093303B" w:rsidRDefault="00947852" w:rsidP="00E6301C">
      <w:pPr>
        <w:spacing w:after="240" w:line="360" w:lineRule="auto"/>
        <w:jc w:val="both"/>
        <w:rPr>
          <w:rFonts w:ascii="Garamond" w:hAnsi="Garamond" w:cs="Times New Roman"/>
          <w:sz w:val="24"/>
          <w:szCs w:val="24"/>
        </w:rPr>
      </w:pPr>
      <w:r>
        <w:rPr>
          <w:rFonts w:ascii="Garamond" w:hAnsi="Garamond" w:cs="Times New Roman"/>
          <w:sz w:val="24"/>
          <w:szCs w:val="24"/>
        </w:rPr>
        <w:t>Para os autores, a</w:t>
      </w:r>
      <w:r w:rsidR="0036196D" w:rsidRPr="00726521">
        <w:rPr>
          <w:rFonts w:ascii="Garamond" w:hAnsi="Garamond" w:cs="Times New Roman"/>
          <w:sz w:val="24"/>
          <w:szCs w:val="24"/>
        </w:rPr>
        <w:t xml:space="preserve">o longo dos próximos anos, os sensores </w:t>
      </w:r>
      <w:r w:rsidR="00F3699A" w:rsidRPr="00726521">
        <w:rPr>
          <w:rFonts w:ascii="Garamond" w:hAnsi="Garamond" w:cs="Times New Roman"/>
          <w:sz w:val="24"/>
          <w:szCs w:val="24"/>
        </w:rPr>
        <w:t>fotónicos</w:t>
      </w:r>
      <w:r w:rsidR="0036196D" w:rsidRPr="00726521">
        <w:rPr>
          <w:rFonts w:ascii="Garamond" w:hAnsi="Garamond" w:cs="Times New Roman"/>
          <w:sz w:val="24"/>
          <w:szCs w:val="24"/>
        </w:rPr>
        <w:t xml:space="preserve"> para monitoramento e controle desempenharão um papel crucial na produção mais sustentável, para a qual o design ecológico e técnicas sustentáveis serão requisitos fundamentais. </w:t>
      </w:r>
    </w:p>
    <w:p w14:paraId="52BCC035" w14:textId="2C781520"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Conjuntos de sensores compactos e totalmente integrados com baixo consumo energético fornecem medição 3D em tempo real dos parâmetros do processo, o que permite um monitoramento preciso de todo o processo de produção. As melhorias nas técnicas de produção que ocorrem devido a esse conhecimento detalhado do processo viabilizam uma perda zero, o que reduz o risco económico e maximiza a eficiência comercial e ecológica</w:t>
      </w:r>
      <w:r w:rsidR="00947852">
        <w:rPr>
          <w:rFonts w:ascii="Garamond" w:hAnsi="Garamond" w:cs="Times New Roman"/>
          <w:sz w:val="24"/>
          <w:szCs w:val="24"/>
        </w:rPr>
        <w:t>.</w:t>
      </w:r>
    </w:p>
    <w:p w14:paraId="5A959207" w14:textId="65A8AD0A" w:rsidR="00B0785D" w:rsidRPr="00726521" w:rsidRDefault="00B0785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Uma série de obstáculos devem ser superados antes que tais benefícios sejam alcançados. O mais significativo é em relação aos investimentos iniciais necessários nessas novas tecnologias, que muitas vezes são maiores em comparação com os produtos já estabelecidos. Assim, produtos e tecnologias </w:t>
      </w:r>
      <w:r w:rsidR="008A61DB" w:rsidRPr="00726521">
        <w:rPr>
          <w:rFonts w:ascii="Garamond" w:hAnsi="Garamond" w:cs="Times New Roman"/>
          <w:sz w:val="24"/>
          <w:szCs w:val="24"/>
        </w:rPr>
        <w:t>eco eficientes</w:t>
      </w:r>
      <w:r w:rsidRPr="00726521">
        <w:rPr>
          <w:rFonts w:ascii="Garamond" w:hAnsi="Garamond" w:cs="Times New Roman"/>
          <w:sz w:val="24"/>
          <w:szCs w:val="24"/>
        </w:rPr>
        <w:t xml:space="preserve"> podem não fornecer um retorno sobre o investimento esperado no curto </w:t>
      </w:r>
      <w:proofErr w:type="gramStart"/>
      <w:r w:rsidRPr="00726521">
        <w:rPr>
          <w:rFonts w:ascii="Garamond" w:hAnsi="Garamond" w:cs="Times New Roman"/>
          <w:sz w:val="24"/>
          <w:szCs w:val="24"/>
        </w:rPr>
        <w:t>prazo</w:t>
      </w:r>
      <w:proofErr w:type="gramEnd"/>
      <w:r w:rsidRPr="00726521">
        <w:rPr>
          <w:rFonts w:ascii="Garamond" w:hAnsi="Garamond" w:cs="Times New Roman"/>
          <w:sz w:val="24"/>
          <w:szCs w:val="24"/>
        </w:rPr>
        <w:t xml:space="preserve"> mas sim no médio e longo prazo</w:t>
      </w:r>
      <w:r w:rsidR="0063422E" w:rsidRPr="00726521">
        <w:rPr>
          <w:rFonts w:ascii="Garamond" w:hAnsi="Garamond" w:cs="Times New Roman"/>
          <w:sz w:val="24"/>
          <w:szCs w:val="24"/>
        </w:rPr>
        <w:t xml:space="preserve"> (</w:t>
      </w:r>
      <w:proofErr w:type="spellStart"/>
      <w:r w:rsidR="0063422E" w:rsidRPr="00726521">
        <w:rPr>
          <w:rFonts w:ascii="Garamond" w:hAnsi="Garamond" w:cs="Times New Roman"/>
          <w:sz w:val="24"/>
          <w:szCs w:val="24"/>
        </w:rPr>
        <w:t>Wessler</w:t>
      </w:r>
      <w:proofErr w:type="spellEnd"/>
      <w:r w:rsidR="0063422E" w:rsidRPr="00726521">
        <w:rPr>
          <w:rFonts w:ascii="Garamond" w:hAnsi="Garamond" w:cs="Times New Roman"/>
          <w:sz w:val="24"/>
          <w:szCs w:val="24"/>
        </w:rPr>
        <w:t xml:space="preserve"> &amp; </w:t>
      </w:r>
      <w:proofErr w:type="spellStart"/>
      <w:r w:rsidR="0063422E" w:rsidRPr="00726521">
        <w:rPr>
          <w:rFonts w:ascii="Garamond" w:hAnsi="Garamond" w:cs="Times New Roman"/>
          <w:sz w:val="24"/>
          <w:szCs w:val="24"/>
        </w:rPr>
        <w:t>Tober</w:t>
      </w:r>
      <w:proofErr w:type="spellEnd"/>
      <w:r w:rsidR="0063422E" w:rsidRPr="00726521">
        <w:rPr>
          <w:rFonts w:ascii="Garamond" w:hAnsi="Garamond" w:cs="Times New Roman"/>
          <w:sz w:val="24"/>
          <w:szCs w:val="24"/>
        </w:rPr>
        <w:t>, 2011).</w:t>
      </w:r>
    </w:p>
    <w:p w14:paraId="617ED4D2" w14:textId="15C095D5" w:rsidR="00AC0191" w:rsidRPr="00726521" w:rsidRDefault="00AC0191" w:rsidP="00E6301C">
      <w:pPr>
        <w:shd w:val="clear" w:color="auto" w:fill="FDFDFD"/>
        <w:spacing w:after="0" w:line="360" w:lineRule="auto"/>
        <w:jc w:val="both"/>
        <w:rPr>
          <w:rFonts w:ascii="Garamond" w:hAnsi="Garamond" w:cs="Times New Roman"/>
          <w:sz w:val="24"/>
          <w:szCs w:val="24"/>
        </w:rPr>
      </w:pPr>
      <w:r w:rsidRPr="00726521">
        <w:rPr>
          <w:rFonts w:ascii="Garamond" w:hAnsi="Garamond" w:cs="Times New Roman"/>
          <w:sz w:val="24"/>
          <w:szCs w:val="24"/>
        </w:rPr>
        <w:t>A fotónica foi definida como uma tecnologia vital na futura transformação digital da Europa, além de ajudar o bloco a alcançar metas mais amplas de sustentabilidade e autonomia estratégica</w:t>
      </w:r>
      <w:r w:rsidR="0063422E" w:rsidRPr="00726521">
        <w:rPr>
          <w:rFonts w:ascii="Garamond" w:hAnsi="Garamond" w:cs="Times New Roman"/>
          <w:sz w:val="24"/>
          <w:szCs w:val="24"/>
        </w:rPr>
        <w:t xml:space="preserve"> (</w:t>
      </w:r>
      <w:proofErr w:type="spellStart"/>
      <w:r w:rsidR="0063422E" w:rsidRPr="00726521">
        <w:rPr>
          <w:rFonts w:ascii="Garamond" w:hAnsi="Garamond" w:cs="Times New Roman"/>
          <w:sz w:val="24"/>
          <w:szCs w:val="24"/>
        </w:rPr>
        <w:t>Euractiv</w:t>
      </w:r>
      <w:proofErr w:type="spellEnd"/>
      <w:r w:rsidR="0063422E" w:rsidRPr="00726521">
        <w:rPr>
          <w:rFonts w:ascii="Garamond" w:hAnsi="Garamond" w:cs="Times New Roman"/>
          <w:sz w:val="24"/>
          <w:szCs w:val="24"/>
        </w:rPr>
        <w:t>, 2020).</w:t>
      </w:r>
      <w:r w:rsidR="0093303B">
        <w:rPr>
          <w:rFonts w:ascii="Garamond" w:hAnsi="Garamond" w:cs="Times New Roman"/>
          <w:sz w:val="24"/>
          <w:szCs w:val="24"/>
        </w:rPr>
        <w:t xml:space="preserve"> No próximo capítulo, será mostrado como as tecnologias fotónicas e a economia circular estão sendo usadas para que a União Europeia consiga atingir as suas ambiciosas metas ambientais e económicas. </w:t>
      </w:r>
    </w:p>
    <w:p w14:paraId="6EDE61D7" w14:textId="77777777" w:rsidR="00E758FC" w:rsidRPr="00726521" w:rsidRDefault="00E758FC" w:rsidP="00E6301C">
      <w:pPr>
        <w:spacing w:line="360" w:lineRule="auto"/>
        <w:rPr>
          <w:rFonts w:ascii="Garamond" w:hAnsi="Garamond" w:cs="Times New Roman"/>
        </w:rPr>
      </w:pPr>
    </w:p>
    <w:p w14:paraId="4863BC96" w14:textId="77777777" w:rsidR="00E758FC" w:rsidRPr="00726521" w:rsidRDefault="00E758FC" w:rsidP="00E6301C">
      <w:pPr>
        <w:spacing w:line="360" w:lineRule="auto"/>
        <w:rPr>
          <w:rFonts w:ascii="Garamond" w:hAnsi="Garamond" w:cs="Times New Roman"/>
        </w:rPr>
      </w:pPr>
    </w:p>
    <w:p w14:paraId="4D897149" w14:textId="2CCBDDE1" w:rsidR="00E758FC" w:rsidRPr="00726521" w:rsidRDefault="00E758FC" w:rsidP="00E6301C">
      <w:pPr>
        <w:spacing w:line="360" w:lineRule="auto"/>
        <w:rPr>
          <w:rFonts w:ascii="Garamond" w:hAnsi="Garamond" w:cs="Times New Roman"/>
          <w:lang w:eastAsia="pt-PT"/>
        </w:rPr>
      </w:pPr>
    </w:p>
    <w:p w14:paraId="240BCAD8" w14:textId="77777777" w:rsidR="00E758FC" w:rsidRPr="00726521" w:rsidRDefault="00E758FC" w:rsidP="00E6301C">
      <w:pPr>
        <w:spacing w:line="360" w:lineRule="auto"/>
        <w:rPr>
          <w:rFonts w:ascii="Garamond" w:hAnsi="Garamond" w:cs="Times New Roman"/>
          <w:lang w:eastAsia="pt-PT"/>
        </w:rPr>
      </w:pPr>
    </w:p>
    <w:p w14:paraId="73032A7D" w14:textId="6ED00F3F" w:rsidR="0036196D" w:rsidRPr="00726521" w:rsidRDefault="0036196D" w:rsidP="00E6301C">
      <w:pPr>
        <w:pStyle w:val="Ttulo1"/>
        <w:spacing w:after="240" w:line="360" w:lineRule="auto"/>
        <w:jc w:val="both"/>
        <w:rPr>
          <w:rFonts w:cs="Times New Roman"/>
        </w:rPr>
      </w:pPr>
      <w:bookmarkStart w:id="22" w:name="_Toc82519526"/>
      <w:r w:rsidRPr="00726521">
        <w:rPr>
          <w:rFonts w:cs="Times New Roman"/>
        </w:rPr>
        <w:t xml:space="preserve">CAPÍTULO </w:t>
      </w:r>
      <w:r w:rsidR="003602E1">
        <w:rPr>
          <w:rFonts w:cs="Times New Roman"/>
        </w:rPr>
        <w:t>2</w:t>
      </w:r>
      <w:r w:rsidRPr="00726521">
        <w:rPr>
          <w:rFonts w:cs="Times New Roman"/>
        </w:rPr>
        <w:t xml:space="preserve">: </w:t>
      </w:r>
      <w:r w:rsidR="005C5E20" w:rsidRPr="00726521">
        <w:rPr>
          <w:rFonts w:cs="Times New Roman"/>
        </w:rPr>
        <w:t>O papel da fotónica e da economia circular nas políticas europeias de transição para uma economia de baixo carbono</w:t>
      </w:r>
      <w:bookmarkEnd w:id="22"/>
    </w:p>
    <w:p w14:paraId="03F31FBE" w14:textId="42C26893" w:rsidR="00016AB4" w:rsidRPr="00726521" w:rsidRDefault="003602E1" w:rsidP="00E6301C">
      <w:pPr>
        <w:pStyle w:val="Ttulo2"/>
        <w:spacing w:after="240" w:line="360" w:lineRule="auto"/>
        <w:jc w:val="both"/>
        <w:rPr>
          <w:rFonts w:ascii="Garamond" w:hAnsi="Garamond" w:cs="Times New Roman"/>
        </w:rPr>
      </w:pPr>
      <w:bookmarkStart w:id="23" w:name="_Toc82519527"/>
      <w:r>
        <w:rPr>
          <w:rFonts w:ascii="Garamond" w:hAnsi="Garamond" w:cs="Times New Roman"/>
        </w:rPr>
        <w:t>2</w:t>
      </w:r>
      <w:r w:rsidR="00016AB4" w:rsidRPr="00726521">
        <w:rPr>
          <w:rFonts w:ascii="Garamond" w:hAnsi="Garamond" w:cs="Times New Roman"/>
        </w:rPr>
        <w:t xml:space="preserve">.1. O </w:t>
      </w:r>
      <w:r w:rsidR="008A61DB" w:rsidRPr="008A61DB">
        <w:rPr>
          <w:rFonts w:ascii="Garamond" w:hAnsi="Garamond" w:cs="Times New Roman"/>
        </w:rPr>
        <w:t>Pacto Ecológico</w:t>
      </w:r>
      <w:r w:rsidR="00016AB4" w:rsidRPr="00726521">
        <w:rPr>
          <w:rFonts w:ascii="Garamond" w:hAnsi="Garamond" w:cs="Times New Roman"/>
        </w:rPr>
        <w:t xml:space="preserve"> </w:t>
      </w:r>
      <w:r>
        <w:rPr>
          <w:rFonts w:ascii="Garamond" w:hAnsi="Garamond" w:cs="Times New Roman"/>
        </w:rPr>
        <w:t>E</w:t>
      </w:r>
      <w:r w:rsidR="00016AB4" w:rsidRPr="00726521">
        <w:rPr>
          <w:rFonts w:ascii="Garamond" w:hAnsi="Garamond" w:cs="Times New Roman"/>
        </w:rPr>
        <w:t>uropeu</w:t>
      </w:r>
      <w:bookmarkEnd w:id="23"/>
    </w:p>
    <w:p w14:paraId="41AEAC22" w14:textId="77777777" w:rsidR="0093303B" w:rsidRDefault="00016AB4" w:rsidP="0093303B">
      <w:pPr>
        <w:spacing w:line="360" w:lineRule="auto"/>
        <w:jc w:val="both"/>
        <w:rPr>
          <w:rFonts w:ascii="Garamond" w:hAnsi="Garamond" w:cs="Times New Roman"/>
          <w:sz w:val="24"/>
          <w:szCs w:val="24"/>
        </w:rPr>
      </w:pPr>
      <w:r w:rsidRPr="00726521">
        <w:rPr>
          <w:rFonts w:ascii="Garamond" w:hAnsi="Garamond" w:cs="Times New Roman"/>
          <w:sz w:val="24"/>
          <w:szCs w:val="24"/>
        </w:rPr>
        <w:t xml:space="preserve">O </w:t>
      </w:r>
      <w:r w:rsidR="008A61DB" w:rsidRPr="008A61DB">
        <w:rPr>
          <w:rFonts w:ascii="Garamond" w:hAnsi="Garamond" w:cs="Times New Roman"/>
          <w:sz w:val="24"/>
          <w:szCs w:val="24"/>
        </w:rPr>
        <w:t>Pacto Ecológico</w:t>
      </w:r>
      <w:r w:rsidRPr="00726521">
        <w:rPr>
          <w:rFonts w:ascii="Garamond" w:hAnsi="Garamond" w:cs="Times New Roman"/>
          <w:sz w:val="24"/>
          <w:szCs w:val="24"/>
        </w:rPr>
        <w:t xml:space="preserve"> europeu visa apoiar e acelerar a transição da </w:t>
      </w:r>
      <w:r w:rsidR="0093303B">
        <w:rPr>
          <w:rFonts w:ascii="Garamond" w:hAnsi="Garamond" w:cs="Times New Roman"/>
          <w:sz w:val="24"/>
          <w:szCs w:val="24"/>
        </w:rPr>
        <w:t>economia</w:t>
      </w:r>
      <w:r w:rsidRPr="00726521">
        <w:rPr>
          <w:rFonts w:ascii="Garamond" w:hAnsi="Garamond" w:cs="Times New Roman"/>
          <w:sz w:val="24"/>
          <w:szCs w:val="24"/>
        </w:rPr>
        <w:t xml:space="preserve"> da UE para um modelo de crescimento que seja sustentável e inclusivo. Trata-se de uma nova estratégia de crescimento que visa transformar a União Europeia em uma sociedade equitativa e próspera, com uma economia moderna, eficiente em recursos e competitiva, que em 2050 tenha zero emissões líquidas de gases com efeito estufa onde o crescimento económico não seja mais associado com utilização dos recursos. </w:t>
      </w:r>
    </w:p>
    <w:p w14:paraId="21156204" w14:textId="650E7681" w:rsidR="00016AB4" w:rsidRPr="00726521" w:rsidRDefault="0093303B"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Ele é parte integrante da estratégia da Comissão para executar a Agenda 2030 e concretizar os Objetivos de Desenvolvimento Sustentável das Nações Unidas, bem como outras prioridades anunciadas nas orientações da presidente </w:t>
      </w:r>
      <w:proofErr w:type="spellStart"/>
      <w:r w:rsidRPr="00726521">
        <w:rPr>
          <w:rFonts w:ascii="Garamond" w:hAnsi="Garamond" w:cs="Times New Roman"/>
          <w:sz w:val="24"/>
          <w:szCs w:val="24"/>
        </w:rPr>
        <w:t>Ursula</w:t>
      </w:r>
      <w:proofErr w:type="spellEnd"/>
      <w:r w:rsidRPr="00726521">
        <w:rPr>
          <w:rFonts w:ascii="Garamond" w:hAnsi="Garamond" w:cs="Times New Roman"/>
          <w:sz w:val="24"/>
          <w:szCs w:val="24"/>
        </w:rPr>
        <w:t xml:space="preserve"> von der </w:t>
      </w:r>
      <w:proofErr w:type="spellStart"/>
      <w:r w:rsidRPr="00726521">
        <w:rPr>
          <w:rFonts w:ascii="Garamond" w:hAnsi="Garamond" w:cs="Times New Roman"/>
          <w:sz w:val="24"/>
          <w:szCs w:val="24"/>
        </w:rPr>
        <w:t>Leyen</w:t>
      </w:r>
      <w:proofErr w:type="spellEnd"/>
      <w:r w:rsidRPr="00726521">
        <w:rPr>
          <w:rFonts w:ascii="Garamond" w:hAnsi="Garamond" w:cs="Times New Roman"/>
          <w:sz w:val="24"/>
          <w:szCs w:val="24"/>
        </w:rPr>
        <w:t xml:space="preserve">. </w:t>
      </w:r>
    </w:p>
    <w:p w14:paraId="4C5DEA73" w14:textId="02165FFA"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Todas as ações e políticas da </w:t>
      </w:r>
      <w:r w:rsidR="0093303B">
        <w:rPr>
          <w:rFonts w:ascii="Garamond" w:hAnsi="Garamond" w:cs="Times New Roman"/>
          <w:sz w:val="24"/>
          <w:szCs w:val="24"/>
        </w:rPr>
        <w:t>UE</w:t>
      </w:r>
      <w:r w:rsidRPr="00726521">
        <w:rPr>
          <w:rFonts w:ascii="Garamond" w:hAnsi="Garamond" w:cs="Times New Roman"/>
          <w:sz w:val="24"/>
          <w:szCs w:val="24"/>
        </w:rPr>
        <w:t xml:space="preserve"> terão de contribuir com a execução dos objetivos </w:t>
      </w:r>
      <w:r w:rsidRPr="008A61DB">
        <w:rPr>
          <w:rFonts w:ascii="Garamond" w:hAnsi="Garamond" w:cs="Times New Roman"/>
          <w:sz w:val="24"/>
          <w:szCs w:val="24"/>
        </w:rPr>
        <w:t xml:space="preserve">do </w:t>
      </w:r>
      <w:r w:rsidR="008A61DB" w:rsidRPr="008A61DB">
        <w:rPr>
          <w:rFonts w:ascii="Garamond" w:hAnsi="Garamond" w:cs="Times New Roman"/>
          <w:sz w:val="24"/>
          <w:szCs w:val="24"/>
        </w:rPr>
        <w:t>Pacto.</w:t>
      </w:r>
      <w:r w:rsidRPr="00726521">
        <w:rPr>
          <w:rFonts w:ascii="Garamond" w:hAnsi="Garamond" w:cs="Times New Roman"/>
          <w:sz w:val="24"/>
          <w:szCs w:val="24"/>
        </w:rPr>
        <w:t xml:space="preserve"> A resposta política deve ser corajosa e abrangente, procurando sempre maximizar os benefícios em termos de saúde, qualidade de vida, capacidade de resistência e competitividade, o que exigirá uma coordenação intensa com vista a explorar as sinergias existentes entre os domínios de intervenção. </w:t>
      </w:r>
    </w:p>
    <w:p w14:paraId="49F8240E" w14:textId="58EFAFB6"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As tecnologias digitais são um fator essencial para a realização dos objetivos de sustentabilidade do </w:t>
      </w:r>
      <w:r w:rsidR="008A61DB" w:rsidRPr="008A61DB">
        <w:rPr>
          <w:rFonts w:ascii="Garamond" w:hAnsi="Garamond" w:cs="Times New Roman"/>
          <w:sz w:val="24"/>
          <w:szCs w:val="24"/>
        </w:rPr>
        <w:t>Pacto</w:t>
      </w:r>
      <w:r w:rsidRPr="008A61DB">
        <w:rPr>
          <w:rFonts w:ascii="Garamond" w:hAnsi="Garamond" w:cs="Times New Roman"/>
          <w:sz w:val="24"/>
          <w:szCs w:val="24"/>
        </w:rPr>
        <w:t xml:space="preserve"> </w:t>
      </w:r>
      <w:r w:rsidRPr="00726521">
        <w:rPr>
          <w:rFonts w:ascii="Garamond" w:hAnsi="Garamond" w:cs="Times New Roman"/>
          <w:sz w:val="24"/>
          <w:szCs w:val="24"/>
        </w:rPr>
        <w:t xml:space="preserve">em diversos setores. Será essencial então, promover novas formas de colaboração com a indústria e investir em cadeias de valor estratégicos. </w:t>
      </w:r>
    </w:p>
    <w:p w14:paraId="4F8C049A" w14:textId="77777777"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Comissão estuda medidas para garantir que tecnologias digitais como a inteligência artificial, a tecnologia 5G, a computação em nuvem e a internet das coisas, possam acelerar e maximizar o impacto das políticas que visam lidar com as alterações climáticas e proteger o ambiente. </w:t>
      </w:r>
    </w:p>
    <w:p w14:paraId="346BCFF2" w14:textId="52398357"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Um dos objetivos é que, em 2050, a UE tenha zero emissões de gases de efeito estufa e que o crescimento económico esteja dissociado da utilização de recursos</w:t>
      </w:r>
      <w:r w:rsidR="00C163C8">
        <w:rPr>
          <w:rFonts w:ascii="Garamond" w:hAnsi="Garamond" w:cs="Times New Roman"/>
          <w:sz w:val="24"/>
          <w:szCs w:val="24"/>
        </w:rPr>
        <w:t xml:space="preserve"> e u</w:t>
      </w:r>
      <w:r w:rsidRPr="00726521">
        <w:rPr>
          <w:rFonts w:ascii="Garamond" w:hAnsi="Garamond" w:cs="Times New Roman"/>
          <w:sz w:val="24"/>
          <w:szCs w:val="24"/>
        </w:rPr>
        <w:t xml:space="preserve">m dos focos do </w:t>
      </w:r>
      <w:r w:rsidR="008A61DB">
        <w:rPr>
          <w:rFonts w:ascii="Garamond" w:hAnsi="Garamond" w:cs="Times New Roman"/>
          <w:sz w:val="24"/>
          <w:szCs w:val="24"/>
        </w:rPr>
        <w:t>Pacto</w:t>
      </w:r>
      <w:r w:rsidRPr="00726521">
        <w:rPr>
          <w:rFonts w:ascii="Garamond" w:hAnsi="Garamond" w:cs="Times New Roman"/>
          <w:sz w:val="24"/>
          <w:szCs w:val="24"/>
        </w:rPr>
        <w:t xml:space="preserve"> é a mobilização da indústria para uma economia circular e com impacto neutro no clima. Para concluir a transformação até 2050 é necessário tomar decisões e ações nos próximos </w:t>
      </w:r>
      <w:r w:rsidRPr="00726521">
        <w:rPr>
          <w:rFonts w:ascii="Garamond" w:hAnsi="Garamond" w:cs="Times New Roman"/>
          <w:sz w:val="24"/>
          <w:szCs w:val="24"/>
        </w:rPr>
        <w:lastRenderedPageBreak/>
        <w:t xml:space="preserve">cinco anos, uma vez que são precisos 25 anos – uma geração – para transformar um setor industrial e suas cadeias de valor. </w:t>
      </w:r>
    </w:p>
    <w:p w14:paraId="27153CC0" w14:textId="5EE7C7FC"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Dentro do documento, lançado em </w:t>
      </w:r>
      <w:r w:rsidR="00B1124A" w:rsidRPr="00726521">
        <w:rPr>
          <w:rFonts w:ascii="Garamond" w:hAnsi="Garamond" w:cs="Times New Roman"/>
          <w:sz w:val="24"/>
          <w:szCs w:val="24"/>
        </w:rPr>
        <w:t>d</w:t>
      </w:r>
      <w:r w:rsidRPr="00726521">
        <w:rPr>
          <w:rFonts w:ascii="Garamond" w:hAnsi="Garamond" w:cs="Times New Roman"/>
          <w:sz w:val="24"/>
          <w:szCs w:val="24"/>
        </w:rPr>
        <w:t xml:space="preserve">ezembro de 2019, estava previsto uma estratégia industrial da UE para enfrentar o desafio da transformação ecológica e digital, que foi lançada em </w:t>
      </w:r>
      <w:r w:rsidR="00B1124A" w:rsidRPr="00726521">
        <w:rPr>
          <w:rFonts w:ascii="Garamond" w:hAnsi="Garamond" w:cs="Times New Roman"/>
          <w:sz w:val="24"/>
          <w:szCs w:val="24"/>
        </w:rPr>
        <w:t>m</w:t>
      </w:r>
      <w:r w:rsidRPr="00726521">
        <w:rPr>
          <w:rFonts w:ascii="Garamond" w:hAnsi="Garamond" w:cs="Times New Roman"/>
          <w:sz w:val="24"/>
          <w:szCs w:val="24"/>
        </w:rPr>
        <w:t xml:space="preserve">arço de 2020 e foi revisada em 2021, considerando a pandemia de </w:t>
      </w:r>
      <w:r w:rsidR="00C163C8" w:rsidRPr="00726521">
        <w:rPr>
          <w:rFonts w:ascii="Garamond" w:hAnsi="Garamond" w:cs="Times New Roman"/>
          <w:sz w:val="24"/>
          <w:szCs w:val="24"/>
        </w:rPr>
        <w:t>COVID-19</w:t>
      </w:r>
      <w:r w:rsidRPr="00726521">
        <w:rPr>
          <w:rFonts w:ascii="Garamond" w:hAnsi="Garamond" w:cs="Times New Roman"/>
          <w:sz w:val="24"/>
          <w:szCs w:val="24"/>
        </w:rPr>
        <w:t xml:space="preserve">. </w:t>
      </w:r>
      <w:r w:rsidR="00C163C8">
        <w:rPr>
          <w:rFonts w:ascii="Garamond" w:hAnsi="Garamond" w:cs="Times New Roman"/>
          <w:sz w:val="24"/>
          <w:szCs w:val="24"/>
        </w:rPr>
        <w:t xml:space="preserve">Tal estratégia será estudada com mais atenção adiante. </w:t>
      </w:r>
    </w:p>
    <w:p w14:paraId="43BE009A" w14:textId="77777777"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Isto reflete o fato de que a fotónica é indispensável para impulsionar a transformação digital da indústria europeia. Os sistemas de sensores habilitados para fotónicas poderão fornecer funcionalidades de sensoriamento e medição que são necessárias para alcançar a indústria 4.0 em ambientes industriais inteligentes e um setor manufatureiro mais amplo. </w:t>
      </w:r>
    </w:p>
    <w:p w14:paraId="6B29F161" w14:textId="77777777"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Certos setores industriais, como a siderurgia, indústria química, entre outras, são indispensáveis para a economia europeia, o que torna essenciais a descarbonização e a modernização destes setores. </w:t>
      </w:r>
    </w:p>
    <w:p w14:paraId="431E037C" w14:textId="5B7D0F26"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Outro ponto bastante relevante no </w:t>
      </w:r>
      <w:r w:rsidR="008A61DB">
        <w:rPr>
          <w:rFonts w:ascii="Garamond" w:hAnsi="Garamond" w:cs="Times New Roman"/>
          <w:sz w:val="24"/>
          <w:szCs w:val="24"/>
        </w:rPr>
        <w:t>Pacto Ecológico</w:t>
      </w:r>
      <w:r w:rsidRPr="00726521">
        <w:rPr>
          <w:rFonts w:ascii="Garamond" w:hAnsi="Garamond" w:cs="Times New Roman"/>
          <w:sz w:val="24"/>
          <w:szCs w:val="24"/>
        </w:rPr>
        <w:t xml:space="preserve"> é a digitalização. Esta oferece oportunidades de monitorar a distância a poluição do ar e da água, ou para monitorar e otimizar a utilização de energia e recursos naturais. Ao mesmo tempo, a Europa precisa de um setor digital que ponha a sustentabilidade no centro. A Comissão estudará, então, medidas destinadas a melhorar a eficiência energética e o desempenho em termos de economia circular no setor tecnológico. </w:t>
      </w:r>
    </w:p>
    <w:p w14:paraId="71787F97" w14:textId="77777777"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digitalização é uma abordagem sustentável e circular para fabricação e materiais, será a base para uma indústria competitiva na Europa. Tal abordagem, apoiada por novas tecnologias, gerará um futuro ecossistema industrial europeu com alta soberania tecnológica. </w:t>
      </w:r>
    </w:p>
    <w:p w14:paraId="36C3B200" w14:textId="63A6A2F3" w:rsidR="00016AB4" w:rsidRPr="00726521" w:rsidRDefault="00016AB4" w:rsidP="00E6301C">
      <w:pPr>
        <w:spacing w:line="360" w:lineRule="auto"/>
        <w:jc w:val="both"/>
        <w:rPr>
          <w:rFonts w:ascii="Garamond" w:hAnsi="Garamond" w:cs="Times New Roman"/>
          <w:sz w:val="24"/>
          <w:szCs w:val="24"/>
        </w:rPr>
      </w:pPr>
      <w:r w:rsidRPr="00726521">
        <w:rPr>
          <w:rFonts w:ascii="Garamond" w:hAnsi="Garamond" w:cs="Times New Roman"/>
          <w:sz w:val="24"/>
          <w:szCs w:val="24"/>
        </w:rPr>
        <w:t>A nov</w:t>
      </w:r>
      <w:r w:rsidR="008A61DB">
        <w:rPr>
          <w:rFonts w:ascii="Garamond" w:hAnsi="Garamond" w:cs="Times New Roman"/>
          <w:sz w:val="24"/>
          <w:szCs w:val="24"/>
        </w:rPr>
        <w:t>o documento</w:t>
      </w:r>
      <w:r w:rsidRPr="00726521">
        <w:rPr>
          <w:rFonts w:ascii="Garamond" w:hAnsi="Garamond" w:cs="Times New Roman"/>
          <w:sz w:val="24"/>
          <w:szCs w:val="24"/>
        </w:rPr>
        <w:t xml:space="preserve"> enfatiza claramente “novas tecnologias, soluções sustentáveis e inovação disruptiva são fundamentais para alcançar os objetivos do pacto ecológico europeu”. </w:t>
      </w:r>
    </w:p>
    <w:p w14:paraId="1F359FBF" w14:textId="13795881" w:rsidR="00016AB4" w:rsidRDefault="00016AB4" w:rsidP="00E6301C">
      <w:pPr>
        <w:spacing w:line="360" w:lineRule="auto"/>
        <w:jc w:val="both"/>
        <w:rPr>
          <w:rFonts w:ascii="Garamond" w:hAnsi="Garamond" w:cs="Times New Roman"/>
        </w:rPr>
      </w:pPr>
    </w:p>
    <w:p w14:paraId="2A71BBCD" w14:textId="0544A338" w:rsidR="00266BF3" w:rsidRPr="00266BF3" w:rsidRDefault="00266BF3" w:rsidP="00266BF3">
      <w:pPr>
        <w:pStyle w:val="Legenda"/>
        <w:keepNext/>
        <w:jc w:val="center"/>
        <w:rPr>
          <w:rFonts w:ascii="Garamond" w:hAnsi="Garamond"/>
          <w:i w:val="0"/>
          <w:iCs w:val="0"/>
          <w:color w:val="auto"/>
          <w:sz w:val="24"/>
          <w:szCs w:val="24"/>
        </w:rPr>
      </w:pPr>
      <w:bookmarkStart w:id="24" w:name="_Toc82359042"/>
      <w:r w:rsidRPr="00266BF3">
        <w:rPr>
          <w:rFonts w:ascii="Garamond" w:hAnsi="Garamond"/>
          <w:i w:val="0"/>
          <w:iCs w:val="0"/>
          <w:color w:val="auto"/>
          <w:sz w:val="24"/>
          <w:szCs w:val="24"/>
        </w:rPr>
        <w:lastRenderedPageBreak/>
        <w:t xml:space="preserve">Figura </w:t>
      </w:r>
      <w:r w:rsidRPr="00266BF3">
        <w:rPr>
          <w:rFonts w:ascii="Garamond" w:hAnsi="Garamond"/>
          <w:i w:val="0"/>
          <w:iCs w:val="0"/>
          <w:color w:val="auto"/>
          <w:sz w:val="24"/>
          <w:szCs w:val="24"/>
        </w:rPr>
        <w:fldChar w:fldCharType="begin"/>
      </w:r>
      <w:r w:rsidRPr="00266BF3">
        <w:rPr>
          <w:rFonts w:ascii="Garamond" w:hAnsi="Garamond"/>
          <w:i w:val="0"/>
          <w:iCs w:val="0"/>
          <w:color w:val="auto"/>
          <w:sz w:val="24"/>
          <w:szCs w:val="24"/>
        </w:rPr>
        <w:instrText xml:space="preserve"> SEQ Figura \* ARABIC </w:instrText>
      </w:r>
      <w:r w:rsidRPr="00266BF3">
        <w:rPr>
          <w:rFonts w:ascii="Garamond" w:hAnsi="Garamond"/>
          <w:i w:val="0"/>
          <w:iCs w:val="0"/>
          <w:color w:val="auto"/>
          <w:sz w:val="24"/>
          <w:szCs w:val="24"/>
        </w:rPr>
        <w:fldChar w:fldCharType="separate"/>
      </w:r>
      <w:r w:rsidRPr="00266BF3">
        <w:rPr>
          <w:rFonts w:ascii="Garamond" w:hAnsi="Garamond"/>
          <w:i w:val="0"/>
          <w:iCs w:val="0"/>
          <w:noProof/>
          <w:color w:val="auto"/>
          <w:sz w:val="24"/>
          <w:szCs w:val="24"/>
        </w:rPr>
        <w:t>5</w:t>
      </w:r>
      <w:r w:rsidRPr="00266BF3">
        <w:rPr>
          <w:rFonts w:ascii="Garamond" w:hAnsi="Garamond"/>
          <w:i w:val="0"/>
          <w:iCs w:val="0"/>
          <w:color w:val="auto"/>
          <w:sz w:val="24"/>
          <w:szCs w:val="24"/>
        </w:rPr>
        <w:fldChar w:fldCharType="end"/>
      </w:r>
      <w:r w:rsidRPr="00266BF3">
        <w:rPr>
          <w:rFonts w:ascii="Garamond" w:hAnsi="Garamond"/>
          <w:i w:val="0"/>
          <w:iCs w:val="0"/>
          <w:color w:val="auto"/>
          <w:sz w:val="24"/>
          <w:szCs w:val="24"/>
        </w:rPr>
        <w:t>: O Pacto Ecológico Europeu</w:t>
      </w:r>
      <w:bookmarkEnd w:id="24"/>
    </w:p>
    <w:p w14:paraId="4AC0EF3F" w14:textId="35363DBD" w:rsidR="00266BF3" w:rsidRDefault="00266BF3" w:rsidP="00E6301C">
      <w:pPr>
        <w:spacing w:line="360" w:lineRule="auto"/>
        <w:jc w:val="both"/>
        <w:rPr>
          <w:rFonts w:ascii="Garamond" w:hAnsi="Garamond" w:cs="Times New Roman"/>
        </w:rPr>
      </w:pPr>
      <w:r>
        <w:rPr>
          <w:rFonts w:ascii="Garamond" w:hAnsi="Garamond" w:cs="Times New Roman"/>
          <w:noProof/>
        </w:rPr>
        <w:drawing>
          <wp:inline distT="0" distB="0" distL="0" distR="0" wp14:anchorId="54D9803D" wp14:editId="5A70C2A2">
            <wp:extent cx="6057569" cy="3285461"/>
            <wp:effectExtent l="0" t="0" r="63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68191" cy="3291222"/>
                    </a:xfrm>
                    <a:prstGeom prst="rect">
                      <a:avLst/>
                    </a:prstGeom>
                    <a:noFill/>
                    <a:ln>
                      <a:noFill/>
                    </a:ln>
                  </pic:spPr>
                </pic:pic>
              </a:graphicData>
            </a:graphic>
          </wp:inline>
        </w:drawing>
      </w:r>
    </w:p>
    <w:p w14:paraId="7CEB3D72" w14:textId="11B913B0" w:rsidR="00266BF3" w:rsidRPr="00726521" w:rsidRDefault="00266BF3" w:rsidP="00266BF3">
      <w:pPr>
        <w:spacing w:line="360" w:lineRule="auto"/>
        <w:jc w:val="center"/>
        <w:rPr>
          <w:rFonts w:ascii="Garamond" w:hAnsi="Garamond" w:cs="Times New Roman"/>
        </w:rPr>
      </w:pPr>
      <w:r>
        <w:rPr>
          <w:rFonts w:ascii="Garamond" w:hAnsi="Garamond" w:cs="Times New Roman"/>
        </w:rPr>
        <w:t>Fonte: COM (2019)</w:t>
      </w:r>
    </w:p>
    <w:p w14:paraId="5B81FFC9" w14:textId="5F554053" w:rsidR="0036196D" w:rsidRPr="00726521" w:rsidRDefault="003602E1" w:rsidP="00E6301C">
      <w:pPr>
        <w:pStyle w:val="Ttulo2"/>
        <w:spacing w:after="240" w:line="360" w:lineRule="auto"/>
        <w:jc w:val="both"/>
        <w:rPr>
          <w:rFonts w:ascii="Garamond" w:hAnsi="Garamond" w:cs="Times New Roman"/>
        </w:rPr>
      </w:pPr>
      <w:bookmarkStart w:id="25" w:name="_Toc82519528"/>
      <w:r>
        <w:rPr>
          <w:rFonts w:ascii="Garamond" w:hAnsi="Garamond" w:cs="Times New Roman"/>
        </w:rPr>
        <w:t>2</w:t>
      </w:r>
      <w:r w:rsidR="0036196D" w:rsidRPr="00726521">
        <w:rPr>
          <w:rFonts w:ascii="Garamond" w:hAnsi="Garamond" w:cs="Times New Roman"/>
        </w:rPr>
        <w:t>.</w:t>
      </w:r>
      <w:r>
        <w:rPr>
          <w:rFonts w:ascii="Garamond" w:hAnsi="Garamond" w:cs="Times New Roman"/>
        </w:rPr>
        <w:t>2</w:t>
      </w:r>
      <w:r w:rsidR="0036196D" w:rsidRPr="00726521">
        <w:rPr>
          <w:rFonts w:ascii="Garamond" w:hAnsi="Garamond" w:cs="Times New Roman"/>
        </w:rPr>
        <w:t xml:space="preserve"> A </w:t>
      </w:r>
      <w:r w:rsidR="003423AB" w:rsidRPr="00726521">
        <w:rPr>
          <w:rFonts w:ascii="Garamond" w:hAnsi="Garamond" w:cs="Times New Roman"/>
        </w:rPr>
        <w:t>fotónica</w:t>
      </w:r>
      <w:r w:rsidR="0036196D" w:rsidRPr="00726521">
        <w:rPr>
          <w:rFonts w:ascii="Garamond" w:hAnsi="Garamond" w:cs="Times New Roman"/>
        </w:rPr>
        <w:t xml:space="preserve"> </w:t>
      </w:r>
      <w:r w:rsidR="000B0DAA" w:rsidRPr="00726521">
        <w:rPr>
          <w:rFonts w:ascii="Garamond" w:hAnsi="Garamond" w:cs="Times New Roman"/>
        </w:rPr>
        <w:t>na Europa</w:t>
      </w:r>
      <w:bookmarkEnd w:id="25"/>
    </w:p>
    <w:p w14:paraId="253E9DF5" w14:textId="7729A3AF"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O mundo está atualmente passando por uma mudança significativa comparável à Revolução Industrial do século XIX. A digitalização cada vez mais rápida de economias e sociedades inteiras e o quadro geopolítico incerto exigem uma orientação estratégica direcionada por parte da União Europeia</w:t>
      </w:r>
      <w:r w:rsidR="00266BF3">
        <w:rPr>
          <w:rFonts w:ascii="Garamond" w:hAnsi="Garamond" w:cs="Times New Roman"/>
          <w:sz w:val="24"/>
          <w:szCs w:val="24"/>
        </w:rPr>
        <w:t>.</w:t>
      </w:r>
    </w:p>
    <w:p w14:paraId="32E46047" w14:textId="77777777" w:rsidR="009E3461"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Segundo a presidente da Comissão Europeia, </w:t>
      </w:r>
      <w:proofErr w:type="spellStart"/>
      <w:r w:rsidRPr="00726521">
        <w:rPr>
          <w:rFonts w:ascii="Garamond" w:hAnsi="Garamond" w:cs="Times New Roman"/>
          <w:sz w:val="24"/>
          <w:szCs w:val="24"/>
        </w:rPr>
        <w:t>Ursula</w:t>
      </w:r>
      <w:proofErr w:type="spellEnd"/>
      <w:r w:rsidRPr="00726521">
        <w:rPr>
          <w:rFonts w:ascii="Garamond" w:hAnsi="Garamond" w:cs="Times New Roman"/>
          <w:sz w:val="24"/>
          <w:szCs w:val="24"/>
        </w:rPr>
        <w:t xml:space="preserve"> von der </w:t>
      </w:r>
      <w:proofErr w:type="spellStart"/>
      <w:r w:rsidRPr="00726521">
        <w:rPr>
          <w:rFonts w:ascii="Garamond" w:hAnsi="Garamond" w:cs="Times New Roman"/>
          <w:sz w:val="24"/>
          <w:szCs w:val="24"/>
        </w:rPr>
        <w:t>Leyen</w:t>
      </w:r>
      <w:proofErr w:type="spellEnd"/>
      <w:r w:rsidRPr="00726521">
        <w:rPr>
          <w:rFonts w:ascii="Garamond" w:hAnsi="Garamond" w:cs="Times New Roman"/>
          <w:sz w:val="24"/>
          <w:szCs w:val="24"/>
        </w:rPr>
        <w:t xml:space="preserve">, “a Europa deve liderar a transição para um planeta saudável e um novo mundo digital” e para que isso aconteça a Europa tem que “alcançar a soberania tecnológica em algumas áreas tecnológicas críticas”. </w:t>
      </w:r>
    </w:p>
    <w:p w14:paraId="6E3E94F8" w14:textId="69510185" w:rsidR="0036196D" w:rsidRPr="00726521" w:rsidRDefault="0036196D" w:rsidP="00E6301C">
      <w:pPr>
        <w:spacing w:after="240" w:line="360" w:lineRule="auto"/>
        <w:jc w:val="both"/>
        <w:rPr>
          <w:rFonts w:ascii="Garamond" w:hAnsi="Garamond" w:cs="Times New Roman"/>
          <w:color w:val="FF0000"/>
          <w:sz w:val="24"/>
          <w:szCs w:val="24"/>
        </w:rPr>
      </w:pPr>
      <w:r w:rsidRPr="00726521">
        <w:rPr>
          <w:rFonts w:ascii="Garamond" w:hAnsi="Garamond" w:cs="Times New Roman"/>
          <w:sz w:val="24"/>
          <w:szCs w:val="24"/>
        </w:rPr>
        <w:t xml:space="preserve">Neste contexto, a soberania tecnológica não só desempenha um papel na competitividade da Europa, mas também influencia até que ponto o "modo de vida" europeu pode continuar a ser vivido. A soberania nessas tecnologias permite a proteção dos dados pessoais dos cidadãos e empresas europeias e seu uso autodeterminado. O Banco Europeu de Investimento declarou recentemente: "A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é uma dessas chaves essenciais para a transformação digital da Europa, que será baseada em tecnologias profundas" </w:t>
      </w:r>
      <w:sdt>
        <w:sdtPr>
          <w:rPr>
            <w:rFonts w:ascii="Garamond" w:hAnsi="Garamond" w:cs="Times New Roman"/>
            <w:sz w:val="24"/>
            <w:szCs w:val="24"/>
          </w:rPr>
          <w:id w:val="153414289"/>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71E5ED8B" w14:textId="73D45871"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lastRenderedPageBreak/>
        <w:t xml:space="preserve">De acordo com o </w:t>
      </w:r>
      <w:r w:rsidR="009E3E04">
        <w:rPr>
          <w:rFonts w:ascii="Garamond" w:hAnsi="Garamond" w:cs="Times New Roman"/>
          <w:sz w:val="24"/>
          <w:szCs w:val="24"/>
        </w:rPr>
        <w:t>Relatório e Dados de Mercado da Indústria F</w:t>
      </w:r>
      <w:r w:rsidRPr="00726521">
        <w:rPr>
          <w:rFonts w:ascii="Garamond" w:hAnsi="Garamond" w:cs="Times New Roman"/>
          <w:sz w:val="24"/>
          <w:szCs w:val="24"/>
        </w:rPr>
        <w:t>otónica</w:t>
      </w:r>
      <w:r w:rsidR="009E3E04">
        <w:rPr>
          <w:rFonts w:ascii="Garamond" w:hAnsi="Garamond" w:cs="Times New Roman"/>
          <w:sz w:val="24"/>
          <w:szCs w:val="24"/>
        </w:rPr>
        <w:t>, a tecnologia</w:t>
      </w:r>
      <w:r w:rsidRPr="00726521">
        <w:rPr>
          <w:rFonts w:ascii="Garamond" w:hAnsi="Garamond" w:cs="Times New Roman"/>
          <w:sz w:val="24"/>
          <w:szCs w:val="24"/>
        </w:rPr>
        <w:t xml:space="preserve"> é o principal facilitador das ambições da Europa para uma economia e sociedade digitais e neutras em termos climáticos. As iniciativas europeias sobre indústria 4.0, agricultura inteligente, saúde, computação e comunicação, 5G, Inteligência Artificial e muitas outras áreas estratégicas dependem de inovações em tecnologias de plataforma fotónica. Estes são os elementos críticos para uma construção de cadeias de valor estratégicas na Europa, da indústria automotiva ao setor aeronáutico e médico</w:t>
      </w:r>
      <w:bookmarkStart w:id="26" w:name="_Hlk64628242"/>
      <w:r w:rsidR="009E3E04">
        <w:rPr>
          <w:rFonts w:ascii="Garamond" w:hAnsi="Garamond" w:cs="Times New Roman"/>
          <w:sz w:val="24"/>
          <w:szCs w:val="24"/>
        </w:rPr>
        <w:t>.</w:t>
      </w:r>
    </w:p>
    <w:bookmarkEnd w:id="26"/>
    <w:p w14:paraId="1CD6ECA7" w14:textId="2470211F"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As empresas europeias são líderes mundiais em inúmeros campos da fotónica, como microscopia, laser e sensores. Tal posição de liderança resulta de um ecossistema único no mundo, no qual fornecedores e usuários trabalham em conjunto na realização de inovações </w:t>
      </w:r>
      <w:sdt>
        <w:sdtPr>
          <w:rPr>
            <w:rFonts w:ascii="Garamond" w:hAnsi="Garamond" w:cs="Times New Roman"/>
            <w:sz w:val="24"/>
            <w:szCs w:val="24"/>
          </w:rPr>
          <w:id w:val="-1314405588"/>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7DE781CC" w14:textId="41E33818" w:rsidR="00C163C8"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 Europa é capaz de operar a partir de uma posição de força: </w:t>
      </w:r>
      <w:r w:rsidR="00C163C8">
        <w:rPr>
          <w:rFonts w:ascii="Garamond" w:hAnsi="Garamond" w:cs="Times New Roman"/>
          <w:sz w:val="24"/>
          <w:szCs w:val="24"/>
        </w:rPr>
        <w:t>ela</w:t>
      </w:r>
      <w:r w:rsidRPr="00726521">
        <w:rPr>
          <w:rFonts w:ascii="Garamond" w:hAnsi="Garamond" w:cs="Times New Roman"/>
          <w:sz w:val="24"/>
          <w:szCs w:val="24"/>
        </w:rPr>
        <w:t xml:space="preserve"> pode ostentar quatro ganhadores do Prêmio Nobel Europeu em </w:t>
      </w:r>
      <w:r w:rsidR="001F22A7" w:rsidRPr="00726521">
        <w:rPr>
          <w:rFonts w:ascii="Garamond" w:hAnsi="Garamond" w:cs="Times New Roman"/>
          <w:sz w:val="24"/>
          <w:szCs w:val="24"/>
        </w:rPr>
        <w:t>fotónica</w:t>
      </w:r>
      <w:r w:rsidRPr="00726521">
        <w:rPr>
          <w:rFonts w:ascii="Garamond" w:hAnsi="Garamond" w:cs="Times New Roman"/>
          <w:sz w:val="24"/>
          <w:szCs w:val="24"/>
        </w:rPr>
        <w:t xml:space="preserve"> na última década e uma indústria de 5.000 </w:t>
      </w:r>
      <w:r w:rsidR="007141E9">
        <w:rPr>
          <w:rFonts w:ascii="Garamond" w:hAnsi="Garamond" w:cs="Times New Roman"/>
          <w:sz w:val="24"/>
          <w:szCs w:val="24"/>
        </w:rPr>
        <w:t>P</w:t>
      </w:r>
      <w:r w:rsidRPr="00726521">
        <w:rPr>
          <w:rFonts w:ascii="Garamond" w:hAnsi="Garamond" w:cs="Times New Roman"/>
          <w:sz w:val="24"/>
          <w:szCs w:val="24"/>
        </w:rPr>
        <w:t>MEs, em termos de participação de mercado global - perdendo apenas para a China.</w:t>
      </w:r>
    </w:p>
    <w:p w14:paraId="7C417F95" w14:textId="0CCEC230" w:rsidR="0036196D" w:rsidRPr="00726521" w:rsidRDefault="0036196D" w:rsidP="00E6301C">
      <w:pPr>
        <w:spacing w:after="240" w:line="360" w:lineRule="auto"/>
        <w:jc w:val="both"/>
        <w:rPr>
          <w:rFonts w:ascii="Garamond" w:hAnsi="Garamond" w:cs="Times New Roman"/>
          <w:color w:val="FF0000"/>
          <w:sz w:val="24"/>
          <w:szCs w:val="24"/>
        </w:rPr>
      </w:pPr>
      <w:r w:rsidRPr="00726521">
        <w:rPr>
          <w:rFonts w:ascii="Garamond" w:hAnsi="Garamond" w:cs="Times New Roman"/>
          <w:sz w:val="24"/>
          <w:szCs w:val="24"/>
        </w:rPr>
        <w:t xml:space="preserve">Ao contrário de muitas outras tecnologias, a Europa tem sido até agora capaz de garantir sua independência tecnológica e liderança no campo da </w:t>
      </w:r>
      <w:r w:rsidR="001F22A7" w:rsidRPr="00726521">
        <w:rPr>
          <w:rFonts w:ascii="Garamond" w:hAnsi="Garamond" w:cs="Times New Roman"/>
          <w:sz w:val="24"/>
          <w:szCs w:val="24"/>
        </w:rPr>
        <w:t>fotónica</w:t>
      </w:r>
      <w:r w:rsidRPr="00726521">
        <w:rPr>
          <w:rFonts w:ascii="Garamond" w:hAnsi="Garamond" w:cs="Times New Roman"/>
          <w:sz w:val="24"/>
          <w:szCs w:val="24"/>
        </w:rPr>
        <w:t xml:space="preserve">. Essa forte posição na </w:t>
      </w:r>
      <w:r w:rsidR="001F22A7" w:rsidRPr="00726521">
        <w:rPr>
          <w:rFonts w:ascii="Garamond" w:hAnsi="Garamond" w:cs="Times New Roman"/>
          <w:sz w:val="24"/>
          <w:szCs w:val="24"/>
        </w:rPr>
        <w:t>fotónica</w:t>
      </w:r>
      <w:r w:rsidRPr="00726521">
        <w:rPr>
          <w:rFonts w:ascii="Garamond" w:hAnsi="Garamond" w:cs="Times New Roman"/>
          <w:sz w:val="24"/>
          <w:szCs w:val="24"/>
        </w:rPr>
        <w:t xml:space="preserve"> é, por um lado, baseada em um ecossistema único que permite uma cooperação efetiva entre fornecedores e usuários e, por outro, sobre liderança tecnológica resultante de atividades contínuas de </w:t>
      </w:r>
      <w:r w:rsidR="00C163C8">
        <w:rPr>
          <w:rFonts w:ascii="Garamond" w:hAnsi="Garamond" w:cs="Times New Roman"/>
          <w:sz w:val="24"/>
          <w:szCs w:val="24"/>
        </w:rPr>
        <w:t>pesquisa e desenvolvimento</w:t>
      </w:r>
      <w:r w:rsidRPr="00726521">
        <w:rPr>
          <w:rFonts w:ascii="Garamond" w:hAnsi="Garamond" w:cs="Times New Roman"/>
          <w:sz w:val="24"/>
          <w:szCs w:val="24"/>
        </w:rPr>
        <w:t xml:space="preserve"> em tecnologias </w:t>
      </w:r>
      <w:r w:rsidR="001F22A7" w:rsidRPr="00726521">
        <w:rPr>
          <w:rFonts w:ascii="Garamond" w:hAnsi="Garamond" w:cs="Times New Roman"/>
          <w:sz w:val="24"/>
          <w:szCs w:val="24"/>
        </w:rPr>
        <w:t>fotónicas</w:t>
      </w:r>
      <w:r w:rsidRPr="00726521">
        <w:rPr>
          <w:rFonts w:ascii="Garamond" w:hAnsi="Garamond" w:cs="Times New Roman"/>
          <w:sz w:val="24"/>
          <w:szCs w:val="24"/>
        </w:rPr>
        <w:t xml:space="preserve"> básicas. No contexto do importante papel que a </w:t>
      </w:r>
      <w:r w:rsidR="001F22A7" w:rsidRPr="00726521">
        <w:rPr>
          <w:rFonts w:ascii="Garamond" w:hAnsi="Garamond" w:cs="Times New Roman"/>
          <w:sz w:val="24"/>
          <w:szCs w:val="24"/>
        </w:rPr>
        <w:t>fotónica</w:t>
      </w:r>
      <w:r w:rsidRPr="00726521">
        <w:rPr>
          <w:rFonts w:ascii="Garamond" w:hAnsi="Garamond" w:cs="Times New Roman"/>
          <w:sz w:val="24"/>
          <w:szCs w:val="24"/>
        </w:rPr>
        <w:t xml:space="preserve"> desempenha como um facilitador central e digitalização "</w:t>
      </w:r>
      <w:proofErr w:type="spellStart"/>
      <w:r w:rsidRPr="00726521">
        <w:rPr>
          <w:rFonts w:ascii="Garamond" w:hAnsi="Garamond" w:cs="Times New Roman"/>
          <w:i/>
          <w:iCs/>
          <w:sz w:val="24"/>
          <w:szCs w:val="24"/>
        </w:rPr>
        <w:t>gamechanger</w:t>
      </w:r>
      <w:proofErr w:type="spellEnd"/>
      <w:r w:rsidRPr="00726521">
        <w:rPr>
          <w:rFonts w:ascii="Garamond" w:hAnsi="Garamond" w:cs="Times New Roman"/>
          <w:i/>
          <w:iCs/>
          <w:sz w:val="24"/>
          <w:szCs w:val="24"/>
        </w:rPr>
        <w:t>",</w:t>
      </w:r>
      <w:r w:rsidRPr="00726521">
        <w:rPr>
          <w:rFonts w:ascii="Garamond" w:hAnsi="Garamond" w:cs="Times New Roman"/>
          <w:sz w:val="24"/>
          <w:szCs w:val="24"/>
        </w:rPr>
        <w:t xml:space="preserve"> essa posição deve ser mantida e ampliada. Só assim, a Europa terá a oportunidade de assumir um papel ativo na digitalização, de acordo com os valores europeus</w:t>
      </w:r>
      <w:r w:rsidR="009E3E04">
        <w:rPr>
          <w:rFonts w:ascii="Garamond" w:hAnsi="Garamond" w:cs="Times New Roman"/>
          <w:sz w:val="24"/>
          <w:szCs w:val="24"/>
        </w:rPr>
        <w:t>.</w:t>
      </w:r>
    </w:p>
    <w:p w14:paraId="55707896" w14:textId="77777777" w:rsidR="00C163C8"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O progresso no campo da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é essencial para garantir e ampliar a força inovadora e a competitividade das empresas europeias. Isso se aplica tanto às empresas do próprio setor </w:t>
      </w:r>
      <w:r w:rsidR="00AC0191" w:rsidRPr="00726521">
        <w:rPr>
          <w:rFonts w:ascii="Garamond" w:hAnsi="Garamond" w:cs="Times New Roman"/>
          <w:sz w:val="24"/>
          <w:szCs w:val="24"/>
        </w:rPr>
        <w:t>fotónico</w:t>
      </w:r>
      <w:r w:rsidRPr="00726521">
        <w:rPr>
          <w:rFonts w:ascii="Garamond" w:hAnsi="Garamond" w:cs="Times New Roman"/>
          <w:sz w:val="24"/>
          <w:szCs w:val="24"/>
        </w:rPr>
        <w:t xml:space="preserve"> quanto a muitas empresas de usuários cujas inovações são muitas vezes possíveis apenas por uma interação estreita entre tecnologia básica e requisitos de aplicativos concertados. </w:t>
      </w:r>
    </w:p>
    <w:p w14:paraId="77C86AD1" w14:textId="0D283784"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Mais frequentemente, as inovações encontram outro mandato fora dos silos tecnológicos. Mas apenas aqueles que dominam a base também podem alcançar progressos nos campos de aplicação. A Europa está encontrando dificuldades para aprender o que significa perder a soberania tecnológica. A incerteza em torno do envolvimento de empresas como a </w:t>
      </w:r>
      <w:proofErr w:type="spellStart"/>
      <w:r w:rsidRPr="00726521">
        <w:rPr>
          <w:rFonts w:ascii="Garamond" w:hAnsi="Garamond" w:cs="Times New Roman"/>
          <w:sz w:val="24"/>
          <w:szCs w:val="24"/>
        </w:rPr>
        <w:t>Huawei</w:t>
      </w:r>
      <w:proofErr w:type="spellEnd"/>
      <w:r w:rsidRPr="00726521">
        <w:rPr>
          <w:rFonts w:ascii="Garamond" w:hAnsi="Garamond" w:cs="Times New Roman"/>
          <w:sz w:val="24"/>
          <w:szCs w:val="24"/>
        </w:rPr>
        <w:t xml:space="preserve"> </w:t>
      </w:r>
      <w:r w:rsidRPr="00726521">
        <w:rPr>
          <w:rFonts w:ascii="Garamond" w:hAnsi="Garamond" w:cs="Times New Roman"/>
          <w:sz w:val="24"/>
          <w:szCs w:val="24"/>
        </w:rPr>
        <w:lastRenderedPageBreak/>
        <w:t xml:space="preserve">na construção de redes 5G ou os atuais gargalos de fornecimento de medicamentos são apenas dois exemplos de quão dependente a Europa se tornou. Faça ou compre - esta é uma questão de importância estratégica não só para as empresas </w:t>
      </w:r>
      <w:sdt>
        <w:sdtPr>
          <w:rPr>
            <w:rFonts w:ascii="Garamond" w:hAnsi="Garamond" w:cs="Times New Roman"/>
            <w:sz w:val="24"/>
            <w:szCs w:val="24"/>
          </w:rPr>
          <w:id w:val="-1227527688"/>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5EB6BF26" w14:textId="79C2DDF4"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Além da soberania tecnológica, a fotónica será essencial para a implementação das novas prioridades da Comissão Europeia. Em particular, as destacadas no “</w:t>
      </w:r>
      <w:r w:rsidRPr="00726521">
        <w:rPr>
          <w:rFonts w:ascii="Garamond" w:hAnsi="Garamond" w:cs="Times New Roman"/>
          <w:i/>
          <w:iCs/>
          <w:sz w:val="24"/>
          <w:szCs w:val="24"/>
        </w:rPr>
        <w:t xml:space="preserve">A </w:t>
      </w:r>
      <w:proofErr w:type="spellStart"/>
      <w:r w:rsidRPr="00726521">
        <w:rPr>
          <w:rFonts w:ascii="Garamond" w:hAnsi="Garamond" w:cs="Times New Roman"/>
          <w:i/>
          <w:iCs/>
          <w:sz w:val="24"/>
          <w:szCs w:val="24"/>
        </w:rPr>
        <w:t>European</w:t>
      </w:r>
      <w:proofErr w:type="spellEnd"/>
      <w:r w:rsidRPr="00726521">
        <w:rPr>
          <w:rFonts w:ascii="Garamond" w:hAnsi="Garamond" w:cs="Times New Roman"/>
          <w:i/>
          <w:iCs/>
          <w:sz w:val="24"/>
          <w:szCs w:val="24"/>
        </w:rPr>
        <w:t xml:space="preserve"> Green </w:t>
      </w:r>
      <w:proofErr w:type="spellStart"/>
      <w:r w:rsidRPr="00726521">
        <w:rPr>
          <w:rFonts w:ascii="Garamond" w:hAnsi="Garamond" w:cs="Times New Roman"/>
          <w:i/>
          <w:iCs/>
          <w:sz w:val="24"/>
          <w:szCs w:val="24"/>
        </w:rPr>
        <w:t>Deal</w:t>
      </w:r>
      <w:proofErr w:type="spellEnd"/>
      <w:r w:rsidRPr="00726521">
        <w:rPr>
          <w:rFonts w:ascii="Garamond" w:hAnsi="Garamond" w:cs="Times New Roman"/>
          <w:sz w:val="24"/>
          <w:szCs w:val="24"/>
        </w:rPr>
        <w:t>”, “</w:t>
      </w:r>
      <w:proofErr w:type="spellStart"/>
      <w:r w:rsidRPr="00726521">
        <w:rPr>
          <w:rFonts w:ascii="Garamond" w:hAnsi="Garamond" w:cs="Times New Roman"/>
          <w:i/>
          <w:iCs/>
          <w:sz w:val="24"/>
          <w:szCs w:val="24"/>
        </w:rPr>
        <w:t>Europe</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fit</w:t>
      </w:r>
      <w:proofErr w:type="spellEnd"/>
      <w:r w:rsidRPr="00726521">
        <w:rPr>
          <w:rFonts w:ascii="Garamond" w:hAnsi="Garamond" w:cs="Times New Roman"/>
          <w:i/>
          <w:iCs/>
          <w:sz w:val="24"/>
          <w:szCs w:val="24"/>
        </w:rPr>
        <w:t xml:space="preserve"> for </w:t>
      </w:r>
      <w:proofErr w:type="spellStart"/>
      <w:r w:rsidRPr="00726521">
        <w:rPr>
          <w:rFonts w:ascii="Garamond" w:hAnsi="Garamond" w:cs="Times New Roman"/>
          <w:i/>
          <w:iCs/>
          <w:sz w:val="24"/>
          <w:szCs w:val="24"/>
        </w:rPr>
        <w:t>the</w:t>
      </w:r>
      <w:proofErr w:type="spellEnd"/>
      <w:r w:rsidRPr="00726521">
        <w:rPr>
          <w:rFonts w:ascii="Garamond" w:hAnsi="Garamond" w:cs="Times New Roman"/>
          <w:i/>
          <w:iCs/>
          <w:sz w:val="24"/>
          <w:szCs w:val="24"/>
        </w:rPr>
        <w:t xml:space="preserve"> digital age</w:t>
      </w:r>
      <w:r w:rsidRPr="00726521">
        <w:rPr>
          <w:rFonts w:ascii="Garamond" w:hAnsi="Garamond" w:cs="Times New Roman"/>
          <w:sz w:val="24"/>
          <w:szCs w:val="24"/>
        </w:rPr>
        <w:t>” e “</w:t>
      </w:r>
      <w:proofErr w:type="spellStart"/>
      <w:r w:rsidRPr="00726521">
        <w:rPr>
          <w:rFonts w:ascii="Garamond" w:hAnsi="Garamond" w:cs="Times New Roman"/>
          <w:i/>
          <w:iCs/>
          <w:sz w:val="24"/>
          <w:szCs w:val="24"/>
        </w:rPr>
        <w:t>Protecting</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our</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European</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way</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of</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life</w:t>
      </w:r>
      <w:proofErr w:type="spellEnd"/>
      <w:r w:rsidRPr="00726521">
        <w:rPr>
          <w:rFonts w:ascii="Garamond" w:hAnsi="Garamond" w:cs="Times New Roman"/>
          <w:sz w:val="24"/>
          <w:szCs w:val="24"/>
        </w:rPr>
        <w:t xml:space="preserve">” dependerão diretamente do desenvolvimento de tecnologias fotónicas e de sua implementação na Europa </w:t>
      </w:r>
      <w:sdt>
        <w:sdtPr>
          <w:rPr>
            <w:rFonts w:ascii="Garamond" w:hAnsi="Garamond" w:cs="Times New Roman"/>
            <w:sz w:val="24"/>
            <w:szCs w:val="24"/>
          </w:rPr>
          <w:id w:val="1943258486"/>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23CFEBF3" w14:textId="71385DCE"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Para que a Europa se torne neutra em CO2 até 2050, a economia e a sociedade precisarão fazer uma mudança para se tornar mais limpa e verde em todos os níveis. A fotónica é um facilitador fundamental para fazer essa transição de forma sustentável e competitiva. Aplicando a fotónica, é possível: </w:t>
      </w:r>
      <w:sdt>
        <w:sdtPr>
          <w:rPr>
            <w:rFonts w:ascii="Garamond" w:hAnsi="Garamond" w:cs="Times New Roman"/>
            <w:sz w:val="24"/>
            <w:szCs w:val="24"/>
          </w:rPr>
          <w:id w:val="-3905611"/>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7A9B8644" w14:textId="56CEF41F" w:rsidR="0036196D" w:rsidRPr="00726521" w:rsidRDefault="0036196D" w:rsidP="00E6301C">
      <w:pPr>
        <w:pStyle w:val="PargrafodaLista"/>
        <w:numPr>
          <w:ilvl w:val="0"/>
          <w:numId w:val="1"/>
        </w:numPr>
        <w:spacing w:after="240" w:line="360" w:lineRule="auto"/>
        <w:jc w:val="both"/>
        <w:rPr>
          <w:rFonts w:ascii="Garamond" w:hAnsi="Garamond" w:cs="Times New Roman"/>
          <w:sz w:val="24"/>
          <w:szCs w:val="24"/>
        </w:rPr>
      </w:pPr>
      <w:r w:rsidRPr="00726521">
        <w:rPr>
          <w:rFonts w:ascii="Garamond" w:hAnsi="Garamond" w:cs="Times New Roman"/>
          <w:sz w:val="24"/>
          <w:szCs w:val="24"/>
        </w:rPr>
        <w:t>Pôr fim ao esgotamento dos recursos pela gestão de fluxos de materiais em uma economia circular</w:t>
      </w:r>
      <w:r w:rsidR="00C163C8">
        <w:rPr>
          <w:rFonts w:ascii="Garamond" w:hAnsi="Garamond" w:cs="Times New Roman"/>
          <w:sz w:val="24"/>
          <w:szCs w:val="24"/>
        </w:rPr>
        <w:t>;</w:t>
      </w:r>
    </w:p>
    <w:p w14:paraId="3B7AD95D" w14:textId="0BCCE13F" w:rsidR="0036196D" w:rsidRPr="00726521" w:rsidRDefault="0036196D" w:rsidP="00E6301C">
      <w:pPr>
        <w:pStyle w:val="PargrafodaLista"/>
        <w:numPr>
          <w:ilvl w:val="0"/>
          <w:numId w:val="1"/>
        </w:numPr>
        <w:spacing w:after="240" w:line="360" w:lineRule="auto"/>
        <w:jc w:val="both"/>
        <w:rPr>
          <w:rFonts w:ascii="Garamond" w:hAnsi="Garamond" w:cs="Times New Roman"/>
          <w:sz w:val="24"/>
          <w:szCs w:val="24"/>
        </w:rPr>
      </w:pPr>
      <w:r w:rsidRPr="00726521">
        <w:rPr>
          <w:rFonts w:ascii="Garamond" w:hAnsi="Garamond" w:cs="Times New Roman"/>
          <w:sz w:val="24"/>
          <w:szCs w:val="24"/>
        </w:rPr>
        <w:t>Reduzir o consumo de energia em edifícios e espaços públicos</w:t>
      </w:r>
      <w:r w:rsidR="00C163C8">
        <w:rPr>
          <w:rFonts w:ascii="Garamond" w:hAnsi="Garamond" w:cs="Times New Roman"/>
          <w:sz w:val="24"/>
          <w:szCs w:val="24"/>
        </w:rPr>
        <w:t>;</w:t>
      </w:r>
    </w:p>
    <w:p w14:paraId="72F18598" w14:textId="4DE9D659" w:rsidR="0036196D" w:rsidRPr="00726521" w:rsidRDefault="0036196D" w:rsidP="00E6301C">
      <w:pPr>
        <w:pStyle w:val="PargrafodaLista"/>
        <w:numPr>
          <w:ilvl w:val="0"/>
          <w:numId w:val="1"/>
        </w:numPr>
        <w:spacing w:after="240" w:line="360" w:lineRule="auto"/>
        <w:jc w:val="both"/>
        <w:rPr>
          <w:rFonts w:ascii="Garamond" w:hAnsi="Garamond" w:cs="Times New Roman"/>
          <w:sz w:val="24"/>
          <w:szCs w:val="24"/>
        </w:rPr>
      </w:pPr>
      <w:r w:rsidRPr="00726521">
        <w:rPr>
          <w:rFonts w:ascii="Garamond" w:hAnsi="Garamond" w:cs="Times New Roman"/>
          <w:sz w:val="24"/>
          <w:szCs w:val="24"/>
        </w:rPr>
        <w:t>Criar processos industriais eficientes</w:t>
      </w:r>
      <w:r w:rsidR="00C163C8">
        <w:rPr>
          <w:rFonts w:ascii="Garamond" w:hAnsi="Garamond" w:cs="Times New Roman"/>
          <w:sz w:val="24"/>
          <w:szCs w:val="24"/>
        </w:rPr>
        <w:t>;</w:t>
      </w:r>
    </w:p>
    <w:p w14:paraId="50CC59F7" w14:textId="337BD249" w:rsidR="00C163C8" w:rsidRPr="00C163C8" w:rsidRDefault="0036196D" w:rsidP="00C163C8">
      <w:pPr>
        <w:pStyle w:val="PargrafodaLista"/>
        <w:numPr>
          <w:ilvl w:val="0"/>
          <w:numId w:val="1"/>
        </w:numPr>
        <w:spacing w:after="240" w:line="360" w:lineRule="auto"/>
        <w:jc w:val="both"/>
        <w:rPr>
          <w:rFonts w:ascii="Garamond" w:hAnsi="Garamond" w:cs="Times New Roman"/>
          <w:sz w:val="24"/>
          <w:szCs w:val="24"/>
        </w:rPr>
      </w:pPr>
      <w:r w:rsidRPr="00726521">
        <w:rPr>
          <w:rFonts w:ascii="Garamond" w:hAnsi="Garamond" w:cs="Times New Roman"/>
          <w:sz w:val="24"/>
          <w:szCs w:val="24"/>
        </w:rPr>
        <w:t>Permitir mobilidade inteligente</w:t>
      </w:r>
      <w:r w:rsidR="00C163C8">
        <w:rPr>
          <w:rFonts w:ascii="Garamond" w:hAnsi="Garamond" w:cs="Times New Roman"/>
          <w:sz w:val="24"/>
          <w:szCs w:val="24"/>
        </w:rPr>
        <w:t>;</w:t>
      </w:r>
    </w:p>
    <w:p w14:paraId="11281105" w14:textId="303F060C" w:rsidR="0036196D" w:rsidRPr="00726521" w:rsidRDefault="0036196D" w:rsidP="00E6301C">
      <w:pPr>
        <w:pStyle w:val="PargrafodaLista"/>
        <w:numPr>
          <w:ilvl w:val="0"/>
          <w:numId w:val="1"/>
        </w:numPr>
        <w:spacing w:after="240" w:line="360" w:lineRule="auto"/>
        <w:jc w:val="both"/>
        <w:rPr>
          <w:rFonts w:ascii="Garamond" w:hAnsi="Garamond" w:cs="Times New Roman"/>
          <w:sz w:val="24"/>
          <w:szCs w:val="24"/>
        </w:rPr>
      </w:pPr>
      <w:r w:rsidRPr="00726521">
        <w:rPr>
          <w:rFonts w:ascii="Garamond" w:hAnsi="Garamond" w:cs="Times New Roman"/>
          <w:sz w:val="24"/>
          <w:szCs w:val="24"/>
        </w:rPr>
        <w:t>Monitorar o ambiente em tempo real</w:t>
      </w:r>
      <w:r w:rsidR="00C163C8">
        <w:rPr>
          <w:rFonts w:ascii="Garamond" w:hAnsi="Garamond" w:cs="Times New Roman"/>
          <w:sz w:val="24"/>
          <w:szCs w:val="24"/>
        </w:rPr>
        <w:t>.</w:t>
      </w:r>
    </w:p>
    <w:p w14:paraId="297F4BBA" w14:textId="77777777" w:rsidR="00C163C8"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Segundo os dados do documento, a fotónica tem potencial para reduzir as emissões globais de CO2 em até 3 bilhões de toneladas até 2030. Ela foi classificada como uma tecnologia estratégica-chave e foram identificados vários campos fotónicos que são críticos para a competitividad</w:t>
      </w:r>
      <w:r w:rsidR="00C163C8">
        <w:rPr>
          <w:rFonts w:ascii="Garamond" w:hAnsi="Garamond" w:cs="Times New Roman"/>
          <w:sz w:val="24"/>
          <w:szCs w:val="24"/>
        </w:rPr>
        <w:t>e</w:t>
      </w:r>
      <w:r w:rsidRPr="00726521">
        <w:rPr>
          <w:rFonts w:ascii="Garamond" w:hAnsi="Garamond" w:cs="Times New Roman"/>
          <w:sz w:val="24"/>
          <w:szCs w:val="24"/>
        </w:rPr>
        <w:t xml:space="preserve">. </w:t>
      </w:r>
    </w:p>
    <w:p w14:paraId="4921B100" w14:textId="7A1F9AB7"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Para que a Europa possa competir será necessária uma ação conjunta da Comissão Europeia, dos seus Estados-Membros e da indústria fotónica para abrir caminho para futuras inovações. Isto requer um esforço público privado que agrupe os pontos fortes da fotónica europeia e molde ativamente futuros ecossistemas para fotónicas e suas aplicações</w:t>
      </w:r>
      <w:r w:rsidR="009E3E04">
        <w:rPr>
          <w:rFonts w:ascii="Garamond" w:hAnsi="Garamond" w:cs="Times New Roman"/>
          <w:sz w:val="24"/>
          <w:szCs w:val="24"/>
        </w:rPr>
        <w:t>.</w:t>
      </w:r>
    </w:p>
    <w:p w14:paraId="2C903214" w14:textId="430B9F94"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É fundamentalmente importante para a competitividade da Europa e para o desenvolvimento de soluções para os principais desafios sociais que esses investimentos sejam coordenados e direcionados, seguindo uma Agenda de Pesquisa Estratégica apoiada pela comunidade </w:t>
      </w:r>
      <w:sdt>
        <w:sdtPr>
          <w:rPr>
            <w:rFonts w:ascii="Garamond" w:hAnsi="Garamond" w:cs="Times New Roman"/>
            <w:sz w:val="24"/>
            <w:szCs w:val="24"/>
          </w:rPr>
          <w:id w:val="1917428949"/>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32DE0461" w14:textId="7FE2608D"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lastRenderedPageBreak/>
        <w:t xml:space="preserve">Além disso, a Europa precisa de uma nova abordagem para a educação dos jovens. Para ganhar uma vantagem competitiva sobre outras economias de alta tecnologia a longo prazo, a Europa precisa de um plano dedicado para treinar jovens suficientes em tecnologias profundas, como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e tecnologia leve relacionada a campos de aplicação. Isso vai além da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e também requer estreita cooperação com outros setores da pesquisa e da indústria, bem como com os Estados-membros </w:t>
      </w:r>
      <w:sdt>
        <w:sdtPr>
          <w:rPr>
            <w:rFonts w:ascii="Garamond" w:hAnsi="Garamond" w:cs="Times New Roman"/>
            <w:sz w:val="24"/>
            <w:szCs w:val="24"/>
          </w:rPr>
          <w:id w:val="191896335"/>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5941F437" w14:textId="280B962F"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A indústria fotónica, caracterizada pelas pequenas e médias empresas</w:t>
      </w:r>
      <w:r w:rsidR="00F26DDC">
        <w:rPr>
          <w:rFonts w:ascii="Garamond" w:hAnsi="Garamond" w:cs="Times New Roman"/>
          <w:sz w:val="24"/>
          <w:szCs w:val="24"/>
        </w:rPr>
        <w:t xml:space="preserve"> (PME)</w:t>
      </w:r>
      <w:r w:rsidRPr="00726521">
        <w:rPr>
          <w:rFonts w:ascii="Garamond" w:hAnsi="Garamond" w:cs="Times New Roman"/>
          <w:sz w:val="24"/>
          <w:szCs w:val="24"/>
        </w:rPr>
        <w:t xml:space="preserve">, está extremamente comprometida e investiu cerca de 10 bilhões de euros anuais globais em pesquisa e inovação na Europa. Esta indústria demonstrou um crescimento de 62% nos últimos 10 anos e o crescimento da produção europeia superou o crescimento do PIB da </w:t>
      </w:r>
      <w:r w:rsidR="00F26DDC">
        <w:rPr>
          <w:rFonts w:ascii="Garamond" w:hAnsi="Garamond" w:cs="Times New Roman"/>
          <w:sz w:val="24"/>
          <w:szCs w:val="24"/>
        </w:rPr>
        <w:t>UE</w:t>
      </w:r>
      <w:r w:rsidRPr="00726521">
        <w:rPr>
          <w:rFonts w:ascii="Garamond" w:hAnsi="Garamond" w:cs="Times New Roman"/>
          <w:sz w:val="24"/>
          <w:szCs w:val="24"/>
        </w:rPr>
        <w:t xml:space="preserve"> em 3,5 vezes </w:t>
      </w:r>
      <w:sdt>
        <w:sdtPr>
          <w:rPr>
            <w:rFonts w:ascii="Garamond" w:hAnsi="Garamond" w:cs="Times New Roman"/>
            <w:sz w:val="24"/>
            <w:szCs w:val="24"/>
          </w:rPr>
          <w:id w:val="-722513820"/>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45511A69" w14:textId="6ABCC08A"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 indústria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caracterizada pelas PMEs, manteve sua palavra e alcançou, entre outros indicadores de desempenho, uma alavancagem de investimento </w:t>
      </w:r>
      <w:r w:rsidR="00947852">
        <w:rPr>
          <w:rFonts w:ascii="Garamond" w:hAnsi="Garamond" w:cs="Times New Roman"/>
          <w:sz w:val="24"/>
          <w:szCs w:val="24"/>
        </w:rPr>
        <w:t>bastante considerável</w:t>
      </w:r>
      <w:r w:rsidRPr="00726521">
        <w:rPr>
          <w:rFonts w:ascii="Garamond" w:hAnsi="Garamond" w:cs="Times New Roman"/>
          <w:sz w:val="24"/>
          <w:szCs w:val="24"/>
        </w:rPr>
        <w:t>. Com um investimento anual global de mais de 10 bilhões de euros em</w:t>
      </w:r>
      <w:r w:rsidR="00F26DDC">
        <w:rPr>
          <w:rFonts w:ascii="Garamond" w:hAnsi="Garamond" w:cs="Times New Roman"/>
          <w:sz w:val="24"/>
          <w:szCs w:val="24"/>
        </w:rPr>
        <w:t xml:space="preserve"> pesquisa e inovação </w:t>
      </w:r>
      <w:r w:rsidRPr="00726521">
        <w:rPr>
          <w:rFonts w:ascii="Garamond" w:hAnsi="Garamond" w:cs="Times New Roman"/>
          <w:sz w:val="24"/>
          <w:szCs w:val="24"/>
        </w:rPr>
        <w:t>na Europa, a indústria está extremamente comprometida</w:t>
      </w:r>
      <w:r w:rsidR="00F26DDC">
        <w:rPr>
          <w:rFonts w:ascii="Garamond" w:hAnsi="Garamond" w:cs="Times New Roman"/>
          <w:sz w:val="24"/>
          <w:szCs w:val="24"/>
        </w:rPr>
        <w:t>.</w:t>
      </w:r>
      <w:r w:rsidRPr="00726521">
        <w:rPr>
          <w:rFonts w:ascii="Garamond" w:hAnsi="Garamond" w:cs="Times New Roman"/>
          <w:sz w:val="24"/>
          <w:szCs w:val="24"/>
        </w:rPr>
        <w:t xml:space="preserve"> No entanto, este é apenas o início de uma história de sucesso que a Europa pode escrever no desenvolvimento e uso desta tecnologia profunda </w:t>
      </w:r>
      <w:sdt>
        <w:sdtPr>
          <w:rPr>
            <w:rFonts w:ascii="Garamond" w:hAnsi="Garamond" w:cs="Times New Roman"/>
            <w:sz w:val="24"/>
            <w:szCs w:val="24"/>
          </w:rPr>
          <w:id w:val="13890683"/>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536F0882" w14:textId="3E3D68CE"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Análises recentes e estudos de mercado confirmaram que os esforços realizados no âmbito do </w:t>
      </w:r>
      <w:proofErr w:type="spellStart"/>
      <w:r w:rsidRPr="00726521">
        <w:rPr>
          <w:rFonts w:ascii="Garamond" w:hAnsi="Garamond" w:cs="Times New Roman"/>
          <w:sz w:val="24"/>
          <w:szCs w:val="24"/>
        </w:rPr>
        <w:t>Horizon</w:t>
      </w:r>
      <w:proofErr w:type="spellEnd"/>
      <w:r w:rsidRPr="00726521">
        <w:rPr>
          <w:rFonts w:ascii="Garamond" w:hAnsi="Garamond" w:cs="Times New Roman"/>
          <w:sz w:val="24"/>
          <w:szCs w:val="24"/>
        </w:rPr>
        <w:t xml:space="preserve"> 2020 contribuíram para aumentar a capacidade de produção e fortalecer as capacidades competitivas da indústria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da Europa. A Parceria Público Privada Contratual (CPPP) teve impacto positivo na criação de empregos – de acordo com estimativas recentes baseadas em uma pesquisa de 2019 feita em conjunto com temas entre os 100 parceiros do Projeto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de Parceria (2014-2018), cerca de 3.550 empregos foram criados durante um projeto de Parceria ou como acompanhamento direto de um projeto </w:t>
      </w:r>
      <w:sdt>
        <w:sdtPr>
          <w:rPr>
            <w:rFonts w:ascii="Garamond" w:hAnsi="Garamond" w:cs="Times New Roman"/>
            <w:sz w:val="24"/>
            <w:szCs w:val="24"/>
          </w:rPr>
          <w:id w:val="1288158649"/>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65A63F50" w14:textId="1E9E6197"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Apesar de muitas soluções </w:t>
      </w:r>
      <w:r w:rsidR="00AC0191" w:rsidRPr="00726521">
        <w:rPr>
          <w:rFonts w:ascii="Garamond" w:hAnsi="Garamond" w:cs="Times New Roman"/>
          <w:sz w:val="24"/>
          <w:szCs w:val="24"/>
        </w:rPr>
        <w:t>fotónicas</w:t>
      </w:r>
      <w:r w:rsidRPr="00726521">
        <w:rPr>
          <w:rFonts w:ascii="Garamond" w:hAnsi="Garamond" w:cs="Times New Roman"/>
          <w:sz w:val="24"/>
          <w:szCs w:val="24"/>
        </w:rPr>
        <w:t xml:space="preserve"> já existentes que melhoram a competitividade europeia em diferentes setores, ainda existem barreiras, que impedem uma abordagem baseada em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muitas vezes relacionadas ao custo, tamanho, eficiência, potência de saída ou sensibilidade que impedem que soluções </w:t>
      </w:r>
      <w:r w:rsidR="00AC0191" w:rsidRPr="00726521">
        <w:rPr>
          <w:rFonts w:ascii="Garamond" w:hAnsi="Garamond" w:cs="Times New Roman"/>
          <w:sz w:val="24"/>
          <w:szCs w:val="24"/>
        </w:rPr>
        <w:t>fotónicas</w:t>
      </w:r>
      <w:r w:rsidRPr="00726521">
        <w:rPr>
          <w:rFonts w:ascii="Garamond" w:hAnsi="Garamond" w:cs="Times New Roman"/>
          <w:sz w:val="24"/>
          <w:szCs w:val="24"/>
        </w:rPr>
        <w:t xml:space="preserve"> sejam amplamente implantadas. Esses drivers tendem a ser comuns em muitos setores e respondem à atração do mercado </w:t>
      </w:r>
      <w:sdt>
        <w:sdtPr>
          <w:rPr>
            <w:rFonts w:ascii="Garamond" w:hAnsi="Garamond" w:cs="Times New Roman"/>
            <w:sz w:val="24"/>
            <w:szCs w:val="24"/>
          </w:rPr>
          <w:id w:val="-1408758012"/>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35D7C2F8" w14:textId="651A94BD"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lastRenderedPageBreak/>
        <w:t xml:space="preserve">Há um problema estrutural na Europa que essas tecnologias são frequentemente desenvolvidas em silos e o envolvimento dos usuários finais no planejamento estratégico acontece tarde demais. Em outras palavras: a Europa tem um ecossistema único composto por fornecedores </w:t>
      </w:r>
      <w:r w:rsidR="00AC0191" w:rsidRPr="00726521">
        <w:rPr>
          <w:rFonts w:ascii="Garamond" w:hAnsi="Garamond" w:cs="Times New Roman"/>
          <w:sz w:val="24"/>
          <w:szCs w:val="24"/>
        </w:rPr>
        <w:t>fotónicos</w:t>
      </w:r>
      <w:r w:rsidRPr="00726521">
        <w:rPr>
          <w:rFonts w:ascii="Garamond" w:hAnsi="Garamond" w:cs="Times New Roman"/>
          <w:sz w:val="24"/>
          <w:szCs w:val="24"/>
        </w:rPr>
        <w:t xml:space="preserve"> líderes e indústrias de usuários, mas não explora todo o potencial desse ecossistema. Há uma necessidade essencial de </w:t>
      </w:r>
      <w:r w:rsidR="008A61DB">
        <w:rPr>
          <w:rFonts w:ascii="Garamond" w:hAnsi="Garamond" w:cs="Times New Roman"/>
          <w:sz w:val="24"/>
          <w:szCs w:val="24"/>
        </w:rPr>
        <w:t>“</w:t>
      </w:r>
      <w:proofErr w:type="spellStart"/>
      <w:r w:rsidRPr="00726521">
        <w:rPr>
          <w:rFonts w:ascii="Garamond" w:hAnsi="Garamond" w:cs="Times New Roman"/>
          <w:sz w:val="24"/>
          <w:szCs w:val="24"/>
        </w:rPr>
        <w:t>co-trabalhar</w:t>
      </w:r>
      <w:proofErr w:type="spellEnd"/>
      <w:r w:rsidR="008A61DB">
        <w:rPr>
          <w:rFonts w:ascii="Garamond" w:hAnsi="Garamond" w:cs="Times New Roman"/>
          <w:sz w:val="24"/>
          <w:szCs w:val="24"/>
        </w:rPr>
        <w:t>”</w:t>
      </w:r>
      <w:r w:rsidRPr="00726521">
        <w:rPr>
          <w:rFonts w:ascii="Garamond" w:hAnsi="Garamond" w:cs="Times New Roman"/>
          <w:sz w:val="24"/>
          <w:szCs w:val="24"/>
        </w:rPr>
        <w:t xml:space="preserve"> e colaborar ao longo da cadeia de valor, também entre os concorrentes </w:t>
      </w:r>
      <w:sdt>
        <w:sdtPr>
          <w:rPr>
            <w:rFonts w:ascii="Garamond" w:hAnsi="Garamond" w:cs="Times New Roman"/>
            <w:sz w:val="24"/>
            <w:szCs w:val="24"/>
          </w:rPr>
          <w:id w:val="-1376309525"/>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315F74F1" w14:textId="0DD8CDAB"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Produtos e tecnologias </w:t>
      </w:r>
      <w:r w:rsidR="008A61DB" w:rsidRPr="00726521">
        <w:rPr>
          <w:rFonts w:ascii="Garamond" w:hAnsi="Garamond" w:cs="Times New Roman"/>
          <w:sz w:val="24"/>
          <w:szCs w:val="24"/>
        </w:rPr>
        <w:t>eco eficientes</w:t>
      </w:r>
      <w:r w:rsidRPr="00726521">
        <w:rPr>
          <w:rFonts w:ascii="Garamond" w:hAnsi="Garamond" w:cs="Times New Roman"/>
          <w:sz w:val="24"/>
          <w:szCs w:val="24"/>
        </w:rPr>
        <w:t xml:space="preserve"> oferecem enormes oportunidades para a economia europeia, podendo colocar a Europa na vanguarda do fornecimento de soluções tecnológicas para os principais desafios sociais enfrentados mundialmente. Isto poderá resultar em uma maior competitividade global, com grandes benefícios </w:t>
      </w:r>
      <w:r w:rsidR="00AC0191" w:rsidRPr="00726521">
        <w:rPr>
          <w:rFonts w:ascii="Garamond" w:hAnsi="Garamond" w:cs="Times New Roman"/>
          <w:sz w:val="24"/>
          <w:szCs w:val="24"/>
        </w:rPr>
        <w:t>económicos</w:t>
      </w:r>
      <w:r w:rsidRPr="00726521">
        <w:rPr>
          <w:rFonts w:ascii="Garamond" w:hAnsi="Garamond" w:cs="Times New Roman"/>
          <w:sz w:val="24"/>
          <w:szCs w:val="24"/>
        </w:rPr>
        <w:t xml:space="preserve"> e uma maior necessidade de uma força de trabalho altamente qualificada na Europa</w:t>
      </w:r>
      <w:r w:rsidR="00947852">
        <w:rPr>
          <w:rFonts w:ascii="Garamond" w:hAnsi="Garamond" w:cs="Times New Roman"/>
          <w:sz w:val="24"/>
          <w:szCs w:val="24"/>
        </w:rPr>
        <w:t xml:space="preserve"> (</w:t>
      </w:r>
      <w:proofErr w:type="spellStart"/>
      <w:r w:rsidR="00947852">
        <w:rPr>
          <w:rFonts w:ascii="Garamond" w:hAnsi="Garamond" w:cs="Times New Roman"/>
          <w:sz w:val="24"/>
          <w:szCs w:val="24"/>
        </w:rPr>
        <w:t>Wessler</w:t>
      </w:r>
      <w:proofErr w:type="spellEnd"/>
      <w:r w:rsidR="00947852">
        <w:rPr>
          <w:rFonts w:ascii="Garamond" w:hAnsi="Garamond" w:cs="Times New Roman"/>
          <w:sz w:val="24"/>
          <w:szCs w:val="24"/>
        </w:rPr>
        <w:t xml:space="preserve"> &amp; </w:t>
      </w:r>
      <w:proofErr w:type="spellStart"/>
      <w:r w:rsidR="00947852">
        <w:rPr>
          <w:rFonts w:ascii="Garamond" w:hAnsi="Garamond" w:cs="Times New Roman"/>
          <w:sz w:val="24"/>
          <w:szCs w:val="24"/>
        </w:rPr>
        <w:t>Tober</w:t>
      </w:r>
      <w:proofErr w:type="spellEnd"/>
      <w:r w:rsidR="00947852">
        <w:rPr>
          <w:rFonts w:ascii="Garamond" w:hAnsi="Garamond" w:cs="Times New Roman"/>
          <w:sz w:val="24"/>
          <w:szCs w:val="24"/>
        </w:rPr>
        <w:t>, 2011)</w:t>
      </w:r>
    </w:p>
    <w:p w14:paraId="36161B04" w14:textId="64740B8B"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Em 2009, a Comissão Europeia designou a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como uma das cinco tecnologias fundamentais para a prosperidade global. Isso confirmou a importância da </w:t>
      </w:r>
      <w:r w:rsidR="00AC0191" w:rsidRPr="00726521">
        <w:rPr>
          <w:rFonts w:ascii="Garamond" w:hAnsi="Garamond" w:cs="Times New Roman"/>
          <w:sz w:val="24"/>
          <w:szCs w:val="24"/>
        </w:rPr>
        <w:t>fotónica</w:t>
      </w:r>
      <w:r w:rsidRPr="00726521">
        <w:rPr>
          <w:rFonts w:ascii="Garamond" w:hAnsi="Garamond" w:cs="Times New Roman"/>
          <w:sz w:val="24"/>
          <w:szCs w:val="24"/>
        </w:rPr>
        <w:t xml:space="preserve"> para o futuro sucesso </w:t>
      </w:r>
      <w:r w:rsidR="00AC0191" w:rsidRPr="00726521">
        <w:rPr>
          <w:rFonts w:ascii="Garamond" w:hAnsi="Garamond" w:cs="Times New Roman"/>
          <w:sz w:val="24"/>
          <w:szCs w:val="24"/>
        </w:rPr>
        <w:t>económico</w:t>
      </w:r>
      <w:r w:rsidRPr="00726521">
        <w:rPr>
          <w:rFonts w:ascii="Garamond" w:hAnsi="Garamond" w:cs="Times New Roman"/>
          <w:sz w:val="24"/>
          <w:szCs w:val="24"/>
        </w:rPr>
        <w:t xml:space="preserve"> europeu e seu potencial papel crítico no fornecimento de soluções para os grandes desafios sociais enfrentados pela Europa, incluindo os desafios ambientais </w:t>
      </w:r>
      <w:r w:rsidR="00947852">
        <w:rPr>
          <w:rFonts w:ascii="Garamond" w:hAnsi="Garamond" w:cs="Times New Roman"/>
          <w:sz w:val="24"/>
          <w:szCs w:val="24"/>
        </w:rPr>
        <w:t>(</w:t>
      </w:r>
      <w:proofErr w:type="spellStart"/>
      <w:r w:rsidR="00947852">
        <w:rPr>
          <w:rFonts w:ascii="Garamond" w:hAnsi="Garamond" w:cs="Times New Roman"/>
          <w:sz w:val="24"/>
          <w:szCs w:val="24"/>
        </w:rPr>
        <w:t>Wessler</w:t>
      </w:r>
      <w:proofErr w:type="spellEnd"/>
      <w:r w:rsidR="00947852">
        <w:rPr>
          <w:rFonts w:ascii="Garamond" w:hAnsi="Garamond" w:cs="Times New Roman"/>
          <w:sz w:val="24"/>
          <w:szCs w:val="24"/>
        </w:rPr>
        <w:t xml:space="preserve"> &amp; </w:t>
      </w:r>
      <w:proofErr w:type="spellStart"/>
      <w:r w:rsidR="00947852">
        <w:rPr>
          <w:rFonts w:ascii="Garamond" w:hAnsi="Garamond" w:cs="Times New Roman"/>
          <w:sz w:val="24"/>
          <w:szCs w:val="24"/>
        </w:rPr>
        <w:t>Tober</w:t>
      </w:r>
      <w:proofErr w:type="spellEnd"/>
      <w:r w:rsidR="00947852">
        <w:rPr>
          <w:rFonts w:ascii="Garamond" w:hAnsi="Garamond" w:cs="Times New Roman"/>
          <w:sz w:val="24"/>
          <w:szCs w:val="24"/>
        </w:rPr>
        <w:t>, 2011)</w:t>
      </w:r>
    </w:p>
    <w:p w14:paraId="0030F600" w14:textId="7D6CD57C" w:rsidR="0036196D" w:rsidRPr="00726521" w:rsidRDefault="0036196D" w:rsidP="00947852">
      <w:pPr>
        <w:spacing w:after="0" w:line="360" w:lineRule="auto"/>
        <w:jc w:val="both"/>
        <w:rPr>
          <w:rFonts w:ascii="Garamond" w:hAnsi="Garamond" w:cs="Times New Roman"/>
          <w:sz w:val="24"/>
          <w:szCs w:val="24"/>
        </w:rPr>
      </w:pPr>
      <w:r w:rsidRPr="00726521">
        <w:rPr>
          <w:rFonts w:ascii="Garamond" w:hAnsi="Garamond" w:cs="Times New Roman"/>
          <w:sz w:val="24"/>
          <w:szCs w:val="24"/>
        </w:rPr>
        <w:t>Alguns exemplos práticos da Alemanha</w:t>
      </w:r>
      <w:r w:rsidR="00947852">
        <w:rPr>
          <w:rFonts w:ascii="Garamond" w:hAnsi="Garamond" w:cs="Times New Roman"/>
          <w:sz w:val="24"/>
          <w:szCs w:val="24"/>
        </w:rPr>
        <w:t xml:space="preserve"> são descritos abaixo</w:t>
      </w:r>
      <w:r w:rsidRPr="00726521">
        <w:rPr>
          <w:rFonts w:ascii="Garamond" w:hAnsi="Garamond" w:cs="Times New Roman"/>
          <w:sz w:val="24"/>
          <w:szCs w:val="24"/>
        </w:rPr>
        <w:t xml:space="preserve">: </w:t>
      </w:r>
      <w:sdt>
        <w:sdtPr>
          <w:rPr>
            <w:rFonts w:ascii="Garamond" w:hAnsi="Garamond" w:cs="Times New Roman"/>
            <w:sz w:val="24"/>
            <w:szCs w:val="24"/>
          </w:rPr>
          <w:id w:val="-1892024202"/>
          <w:citation/>
        </w:sdtPr>
        <w:sdtEndPr/>
        <w:sdtContent>
          <w:r w:rsidRPr="00726521">
            <w:rPr>
              <w:rFonts w:ascii="Garamond" w:hAnsi="Garamond" w:cs="Times New Roman"/>
              <w:sz w:val="24"/>
              <w:szCs w:val="24"/>
            </w:rPr>
            <w:fldChar w:fldCharType="begin"/>
          </w:r>
          <w:r w:rsidR="0063422E"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 xml:space="preserve">. </w:t>
      </w:r>
    </w:p>
    <w:p w14:paraId="715A1FB6" w14:textId="77777777" w:rsidR="0036196D" w:rsidRPr="00726521" w:rsidRDefault="0036196D" w:rsidP="00E6301C">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 Meio ambiente e reciclagem: </w:t>
      </w:r>
    </w:p>
    <w:p w14:paraId="297F6E6C" w14:textId="77777777" w:rsidR="0036196D" w:rsidRPr="00726521" w:rsidRDefault="0036196D" w:rsidP="00E6301C">
      <w:pPr>
        <w:pStyle w:val="PargrafodaLista"/>
        <w:numPr>
          <w:ilvl w:val="0"/>
          <w:numId w:val="3"/>
        </w:numPr>
        <w:spacing w:after="0" w:line="360" w:lineRule="auto"/>
        <w:jc w:val="both"/>
        <w:rPr>
          <w:rFonts w:ascii="Garamond" w:hAnsi="Garamond" w:cs="Times New Roman"/>
          <w:sz w:val="24"/>
          <w:szCs w:val="24"/>
        </w:rPr>
      </w:pPr>
      <w:r w:rsidRPr="00726521">
        <w:rPr>
          <w:rFonts w:ascii="Garamond" w:hAnsi="Garamond" w:cs="Times New Roman"/>
          <w:sz w:val="24"/>
          <w:szCs w:val="24"/>
        </w:rPr>
        <w:t>Uso de lasers para medir e classificar metais e ligas</w:t>
      </w:r>
    </w:p>
    <w:p w14:paraId="18BBFD47" w14:textId="77777777" w:rsidR="0036196D" w:rsidRPr="00726521" w:rsidRDefault="0036196D" w:rsidP="00E6301C">
      <w:pPr>
        <w:pStyle w:val="PargrafodaLista"/>
        <w:numPr>
          <w:ilvl w:val="0"/>
          <w:numId w:val="3"/>
        </w:numPr>
        <w:spacing w:after="240" w:line="360" w:lineRule="auto"/>
        <w:jc w:val="both"/>
        <w:rPr>
          <w:rFonts w:ascii="Garamond" w:hAnsi="Garamond" w:cs="Times New Roman"/>
          <w:sz w:val="24"/>
          <w:szCs w:val="24"/>
        </w:rPr>
      </w:pPr>
      <w:r w:rsidRPr="00726521">
        <w:rPr>
          <w:rFonts w:ascii="Garamond" w:hAnsi="Garamond" w:cs="Times New Roman"/>
          <w:sz w:val="24"/>
          <w:szCs w:val="24"/>
        </w:rPr>
        <w:t>Lasers ecológicos</w:t>
      </w:r>
    </w:p>
    <w:p w14:paraId="7EF050AD" w14:textId="77777777" w:rsidR="0036196D" w:rsidRPr="00726521" w:rsidRDefault="0036196D" w:rsidP="00E6301C">
      <w:pPr>
        <w:pStyle w:val="PargrafodaLista"/>
        <w:numPr>
          <w:ilvl w:val="0"/>
          <w:numId w:val="3"/>
        </w:numPr>
        <w:spacing w:after="240" w:line="360" w:lineRule="auto"/>
        <w:jc w:val="both"/>
        <w:rPr>
          <w:rFonts w:ascii="Garamond" w:hAnsi="Garamond" w:cs="Times New Roman"/>
          <w:sz w:val="24"/>
          <w:szCs w:val="24"/>
        </w:rPr>
      </w:pPr>
      <w:r w:rsidRPr="00726521">
        <w:rPr>
          <w:rFonts w:ascii="Garamond" w:hAnsi="Garamond" w:cs="Times New Roman"/>
          <w:sz w:val="24"/>
          <w:szCs w:val="24"/>
        </w:rPr>
        <w:t>Tecnologia a laser sob medida para pesquisa climática no espaço</w:t>
      </w:r>
    </w:p>
    <w:p w14:paraId="6453EC6A" w14:textId="06146AB9" w:rsidR="0036196D" w:rsidRPr="00726521" w:rsidRDefault="0036196D" w:rsidP="00E6301C">
      <w:pPr>
        <w:pStyle w:val="PargrafodaLista"/>
        <w:numPr>
          <w:ilvl w:val="0"/>
          <w:numId w:val="3"/>
        </w:num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Satélite de observação da Terra com grade </w:t>
      </w:r>
      <w:r w:rsidR="00AC0191" w:rsidRPr="00726521">
        <w:rPr>
          <w:rFonts w:ascii="Garamond" w:hAnsi="Garamond" w:cs="Times New Roman"/>
          <w:sz w:val="24"/>
          <w:szCs w:val="24"/>
        </w:rPr>
        <w:t>ótica</w:t>
      </w:r>
      <w:r w:rsidRPr="00726521">
        <w:rPr>
          <w:rFonts w:ascii="Garamond" w:hAnsi="Garamond" w:cs="Times New Roman"/>
          <w:sz w:val="24"/>
          <w:szCs w:val="24"/>
        </w:rPr>
        <w:t xml:space="preserve"> de alto desempenho no espaço</w:t>
      </w:r>
    </w:p>
    <w:p w14:paraId="02A18A2F" w14:textId="77777777" w:rsidR="0036196D" w:rsidRPr="00726521" w:rsidRDefault="0036196D" w:rsidP="00E6301C">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 Mobilidade: </w:t>
      </w:r>
    </w:p>
    <w:p w14:paraId="0A3EE13A" w14:textId="77777777" w:rsidR="0036196D" w:rsidRPr="00726521" w:rsidRDefault="0036196D" w:rsidP="00E6301C">
      <w:pPr>
        <w:pStyle w:val="PargrafodaLista"/>
        <w:numPr>
          <w:ilvl w:val="0"/>
          <w:numId w:val="4"/>
        </w:numPr>
        <w:spacing w:after="240" w:line="360" w:lineRule="auto"/>
        <w:jc w:val="both"/>
        <w:rPr>
          <w:rFonts w:ascii="Garamond" w:hAnsi="Garamond" w:cs="Times New Roman"/>
          <w:sz w:val="24"/>
          <w:szCs w:val="24"/>
        </w:rPr>
      </w:pPr>
      <w:r w:rsidRPr="00726521">
        <w:rPr>
          <w:rFonts w:ascii="Garamond" w:hAnsi="Garamond" w:cs="Times New Roman"/>
          <w:sz w:val="24"/>
          <w:szCs w:val="24"/>
        </w:rPr>
        <w:t>Motores turbo eficientes para tecnologia de aviação através de processos baseados em laser</w:t>
      </w:r>
    </w:p>
    <w:p w14:paraId="295331BC" w14:textId="77777777" w:rsidR="0036196D" w:rsidRPr="00726521" w:rsidRDefault="0036196D" w:rsidP="00E6301C">
      <w:pPr>
        <w:pStyle w:val="PargrafodaLista"/>
        <w:numPr>
          <w:ilvl w:val="0"/>
          <w:numId w:val="4"/>
        </w:numPr>
        <w:spacing w:after="240" w:line="360" w:lineRule="auto"/>
        <w:jc w:val="both"/>
        <w:rPr>
          <w:rFonts w:ascii="Garamond" w:hAnsi="Garamond" w:cs="Times New Roman"/>
          <w:sz w:val="24"/>
          <w:szCs w:val="24"/>
        </w:rPr>
      </w:pPr>
      <w:r w:rsidRPr="00726521">
        <w:rPr>
          <w:rFonts w:ascii="Garamond" w:hAnsi="Garamond" w:cs="Times New Roman"/>
          <w:sz w:val="24"/>
          <w:szCs w:val="24"/>
        </w:rPr>
        <w:t>Laser para construção leve</w:t>
      </w:r>
    </w:p>
    <w:p w14:paraId="77A7C496" w14:textId="77777777" w:rsidR="0036196D" w:rsidRPr="00726521" w:rsidRDefault="0036196D" w:rsidP="00E6301C">
      <w:pPr>
        <w:pStyle w:val="PargrafodaLista"/>
        <w:numPr>
          <w:ilvl w:val="0"/>
          <w:numId w:val="4"/>
        </w:num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Preservação de infraestruturas de tráfego por meio de </w:t>
      </w:r>
      <w:proofErr w:type="spellStart"/>
      <w:r w:rsidRPr="00726521">
        <w:rPr>
          <w:rFonts w:ascii="Garamond" w:hAnsi="Garamond" w:cs="Times New Roman"/>
          <w:sz w:val="24"/>
          <w:szCs w:val="24"/>
        </w:rPr>
        <w:t>escaneamento</w:t>
      </w:r>
      <w:proofErr w:type="spellEnd"/>
      <w:r w:rsidRPr="00726521">
        <w:rPr>
          <w:rFonts w:ascii="Garamond" w:hAnsi="Garamond" w:cs="Times New Roman"/>
          <w:sz w:val="24"/>
          <w:szCs w:val="24"/>
        </w:rPr>
        <w:t xml:space="preserve"> a laser para monitorar estruturas de grande escala</w:t>
      </w:r>
    </w:p>
    <w:p w14:paraId="7A2DB480" w14:textId="77777777" w:rsidR="0036196D" w:rsidRPr="00726521" w:rsidRDefault="0036196D" w:rsidP="00E6301C">
      <w:pPr>
        <w:pStyle w:val="PargrafodaLista"/>
        <w:numPr>
          <w:ilvl w:val="0"/>
          <w:numId w:val="4"/>
        </w:numPr>
        <w:spacing w:after="240" w:line="360" w:lineRule="auto"/>
        <w:jc w:val="both"/>
        <w:rPr>
          <w:rFonts w:ascii="Garamond" w:hAnsi="Garamond" w:cs="Times New Roman"/>
          <w:sz w:val="24"/>
          <w:szCs w:val="24"/>
        </w:rPr>
      </w:pPr>
      <w:r w:rsidRPr="00726521">
        <w:rPr>
          <w:rFonts w:ascii="Garamond" w:hAnsi="Garamond" w:cs="Times New Roman"/>
          <w:sz w:val="24"/>
          <w:szCs w:val="24"/>
        </w:rPr>
        <w:t>Espectroscopia a laser para medição de emissões de gases</w:t>
      </w:r>
    </w:p>
    <w:p w14:paraId="46727A6D" w14:textId="77777777" w:rsidR="0036196D" w:rsidRPr="00726521" w:rsidRDefault="0036196D" w:rsidP="00E6301C">
      <w:pPr>
        <w:spacing w:after="0" w:line="360" w:lineRule="auto"/>
        <w:jc w:val="both"/>
        <w:rPr>
          <w:rFonts w:ascii="Garamond" w:hAnsi="Garamond" w:cs="Times New Roman"/>
          <w:sz w:val="24"/>
          <w:szCs w:val="24"/>
        </w:rPr>
      </w:pPr>
      <w:r w:rsidRPr="00726521">
        <w:rPr>
          <w:rFonts w:ascii="Garamond" w:hAnsi="Garamond" w:cs="Times New Roman"/>
          <w:sz w:val="24"/>
          <w:szCs w:val="24"/>
        </w:rPr>
        <w:lastRenderedPageBreak/>
        <w:t xml:space="preserve">- Geração e armazenamento de energia: </w:t>
      </w:r>
    </w:p>
    <w:p w14:paraId="30CF7F0A" w14:textId="77777777" w:rsidR="0036196D" w:rsidRPr="00726521" w:rsidRDefault="0036196D" w:rsidP="00E6301C">
      <w:pPr>
        <w:pStyle w:val="PargrafodaLista"/>
        <w:numPr>
          <w:ilvl w:val="0"/>
          <w:numId w:val="5"/>
        </w:num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Tecnologia laser em fotovoltaicas: geração sustentável de eletricidade através de painéis solares eficientes </w:t>
      </w:r>
    </w:p>
    <w:p w14:paraId="23497B80" w14:textId="77777777" w:rsidR="0036196D" w:rsidRPr="00726521" w:rsidRDefault="0036196D" w:rsidP="00E6301C">
      <w:pPr>
        <w:pStyle w:val="PargrafodaLista"/>
        <w:numPr>
          <w:ilvl w:val="0"/>
          <w:numId w:val="5"/>
        </w:numPr>
        <w:spacing w:after="240" w:line="360" w:lineRule="auto"/>
        <w:jc w:val="both"/>
        <w:rPr>
          <w:rFonts w:ascii="Garamond" w:hAnsi="Garamond" w:cs="Times New Roman"/>
          <w:sz w:val="24"/>
          <w:szCs w:val="24"/>
        </w:rPr>
      </w:pPr>
      <w:r w:rsidRPr="00726521">
        <w:rPr>
          <w:rFonts w:ascii="Garamond" w:hAnsi="Garamond" w:cs="Times New Roman"/>
          <w:sz w:val="24"/>
          <w:szCs w:val="24"/>
        </w:rPr>
        <w:t>Processos a laser para armazenamento sustentável de energia</w:t>
      </w:r>
    </w:p>
    <w:p w14:paraId="5513A14F" w14:textId="77777777" w:rsidR="0036196D" w:rsidRPr="00726521" w:rsidRDefault="0036196D" w:rsidP="00E6301C">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 Produção industrial: </w:t>
      </w:r>
    </w:p>
    <w:p w14:paraId="6D203C4C" w14:textId="77777777" w:rsidR="0036196D" w:rsidRPr="00726521" w:rsidRDefault="0036196D" w:rsidP="00E6301C">
      <w:pPr>
        <w:pStyle w:val="PargrafodaLista"/>
        <w:numPr>
          <w:ilvl w:val="0"/>
          <w:numId w:val="6"/>
        </w:num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Fabricação ambientalmente amigável com soldagem de deposição a laser de alta velocidade </w:t>
      </w:r>
    </w:p>
    <w:p w14:paraId="08B61F55" w14:textId="77777777" w:rsidR="0036196D" w:rsidRPr="00726521" w:rsidRDefault="0036196D" w:rsidP="00E6301C">
      <w:pPr>
        <w:pStyle w:val="PargrafodaLista"/>
        <w:numPr>
          <w:ilvl w:val="0"/>
          <w:numId w:val="6"/>
        </w:numPr>
        <w:spacing w:after="240" w:line="360" w:lineRule="auto"/>
        <w:jc w:val="both"/>
        <w:rPr>
          <w:rFonts w:ascii="Garamond" w:hAnsi="Garamond" w:cs="Times New Roman"/>
          <w:sz w:val="24"/>
          <w:szCs w:val="24"/>
        </w:rPr>
      </w:pPr>
      <w:r w:rsidRPr="00726521">
        <w:rPr>
          <w:rFonts w:ascii="Garamond" w:hAnsi="Garamond" w:cs="Times New Roman"/>
          <w:sz w:val="24"/>
          <w:szCs w:val="24"/>
        </w:rPr>
        <w:t>Fabricação sustentável usando manufatura aditiva</w:t>
      </w:r>
    </w:p>
    <w:p w14:paraId="4DDCACC3" w14:textId="77777777" w:rsidR="0036196D" w:rsidRPr="00726521" w:rsidRDefault="0036196D" w:rsidP="00E6301C">
      <w:pPr>
        <w:pStyle w:val="PargrafodaLista"/>
        <w:numPr>
          <w:ilvl w:val="0"/>
          <w:numId w:val="6"/>
        </w:numPr>
        <w:spacing w:after="240" w:line="360" w:lineRule="auto"/>
        <w:jc w:val="both"/>
        <w:rPr>
          <w:rFonts w:ascii="Garamond" w:hAnsi="Garamond" w:cs="Times New Roman"/>
          <w:sz w:val="24"/>
          <w:szCs w:val="24"/>
        </w:rPr>
      </w:pPr>
      <w:r w:rsidRPr="00726521">
        <w:rPr>
          <w:rFonts w:ascii="Garamond" w:hAnsi="Garamond" w:cs="Times New Roman"/>
          <w:sz w:val="24"/>
          <w:szCs w:val="24"/>
        </w:rPr>
        <w:t>Holografia digital no controle da produção</w:t>
      </w:r>
    </w:p>
    <w:p w14:paraId="25DC871D" w14:textId="77777777" w:rsidR="0036196D" w:rsidRPr="00726521" w:rsidRDefault="0036196D" w:rsidP="00E6301C">
      <w:pPr>
        <w:spacing w:after="0" w:line="360" w:lineRule="auto"/>
        <w:jc w:val="both"/>
        <w:rPr>
          <w:rFonts w:ascii="Garamond" w:hAnsi="Garamond" w:cs="Times New Roman"/>
          <w:sz w:val="24"/>
          <w:szCs w:val="24"/>
        </w:rPr>
      </w:pPr>
      <w:r w:rsidRPr="00726521">
        <w:rPr>
          <w:rFonts w:ascii="Garamond" w:hAnsi="Garamond" w:cs="Times New Roman"/>
          <w:sz w:val="24"/>
          <w:szCs w:val="24"/>
        </w:rPr>
        <w:t>- Agricultura e silvicultura</w:t>
      </w:r>
    </w:p>
    <w:p w14:paraId="183827F3" w14:textId="77777777" w:rsidR="0036196D" w:rsidRPr="00726521" w:rsidRDefault="0036196D" w:rsidP="00E6301C">
      <w:pPr>
        <w:pStyle w:val="PargrafodaLista"/>
        <w:numPr>
          <w:ilvl w:val="0"/>
          <w:numId w:val="7"/>
        </w:numPr>
        <w:spacing w:after="240" w:line="360" w:lineRule="auto"/>
        <w:jc w:val="both"/>
        <w:rPr>
          <w:rFonts w:ascii="Garamond" w:hAnsi="Garamond" w:cs="Times New Roman"/>
          <w:sz w:val="24"/>
          <w:szCs w:val="24"/>
        </w:rPr>
      </w:pPr>
      <w:r w:rsidRPr="00726521">
        <w:rPr>
          <w:rFonts w:ascii="Garamond" w:hAnsi="Garamond" w:cs="Times New Roman"/>
          <w:sz w:val="24"/>
          <w:szCs w:val="24"/>
        </w:rPr>
        <w:t>Lasers versus ervas: redução de herbicidas na produção agrícola</w:t>
      </w:r>
    </w:p>
    <w:p w14:paraId="3D614289" w14:textId="45F1362E" w:rsidR="0036196D" w:rsidRPr="00726521" w:rsidRDefault="00AC0191" w:rsidP="00E6301C">
      <w:pPr>
        <w:pStyle w:val="PargrafodaLista"/>
        <w:numPr>
          <w:ilvl w:val="0"/>
          <w:numId w:val="7"/>
        </w:numPr>
        <w:spacing w:after="240" w:line="360" w:lineRule="auto"/>
        <w:jc w:val="both"/>
        <w:rPr>
          <w:rFonts w:ascii="Garamond" w:hAnsi="Garamond" w:cs="Times New Roman"/>
          <w:sz w:val="24"/>
          <w:szCs w:val="24"/>
        </w:rPr>
      </w:pPr>
      <w:r w:rsidRPr="00726521">
        <w:rPr>
          <w:rFonts w:ascii="Garamond" w:hAnsi="Garamond" w:cs="Times New Roman"/>
          <w:sz w:val="24"/>
          <w:szCs w:val="24"/>
        </w:rPr>
        <w:t>Deteção</w:t>
      </w:r>
      <w:r w:rsidR="0036196D" w:rsidRPr="00726521">
        <w:rPr>
          <w:rFonts w:ascii="Garamond" w:hAnsi="Garamond" w:cs="Times New Roman"/>
          <w:sz w:val="24"/>
          <w:szCs w:val="24"/>
        </w:rPr>
        <w:t xml:space="preserve"> </w:t>
      </w:r>
      <w:r w:rsidRPr="00726521">
        <w:rPr>
          <w:rFonts w:ascii="Garamond" w:hAnsi="Garamond" w:cs="Times New Roman"/>
          <w:sz w:val="24"/>
          <w:szCs w:val="24"/>
        </w:rPr>
        <w:t>óticas</w:t>
      </w:r>
      <w:r w:rsidR="0036196D" w:rsidRPr="00726521">
        <w:rPr>
          <w:rFonts w:ascii="Garamond" w:hAnsi="Garamond" w:cs="Times New Roman"/>
          <w:sz w:val="24"/>
          <w:szCs w:val="24"/>
        </w:rPr>
        <w:t xml:space="preserve"> precoce de incêndios florestais </w:t>
      </w:r>
    </w:p>
    <w:p w14:paraId="57425085" w14:textId="7FBAC3D5" w:rsidR="0036196D" w:rsidRPr="00726521" w:rsidRDefault="0036196D" w:rsidP="00E6301C">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 fotónica verde – tecnologias que geram ou conservam energia, produzem luz ou reduzem emissões – já é um dos maiores e mais importantes setores da indústria europeia. Com exceção da fotovoltaica convencional, que é baseada principalmente na Ásia, a indústria fotónica europeia está excelentemente posicionada para ajudar a descarbonizar a indústria europeia, ao mesmo tempo em que cria empregos e impulsiona o crescimento </w:t>
      </w:r>
      <w:sdt>
        <w:sdtPr>
          <w:rPr>
            <w:rFonts w:ascii="Garamond" w:hAnsi="Garamond" w:cs="Times New Roman"/>
            <w:sz w:val="24"/>
            <w:szCs w:val="24"/>
          </w:rPr>
          <w:id w:val="1441110756"/>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36B05872" w14:textId="77777777" w:rsidR="00C163C8" w:rsidRPr="00C163C8" w:rsidRDefault="003602E1" w:rsidP="00C163C8">
      <w:pPr>
        <w:pStyle w:val="Ttulo3"/>
        <w:spacing w:after="240"/>
        <w:rPr>
          <w:rFonts w:ascii="Garamond" w:hAnsi="Garamond"/>
        </w:rPr>
      </w:pPr>
      <w:bookmarkStart w:id="27" w:name="_Toc82519529"/>
      <w:r w:rsidRPr="00C163C8">
        <w:rPr>
          <w:rFonts w:ascii="Garamond" w:hAnsi="Garamond"/>
        </w:rPr>
        <w:t>2</w:t>
      </w:r>
      <w:r w:rsidR="006F1F77" w:rsidRPr="00C163C8">
        <w:rPr>
          <w:rFonts w:ascii="Garamond" w:hAnsi="Garamond"/>
        </w:rPr>
        <w:t>.</w:t>
      </w:r>
      <w:r w:rsidRPr="00C163C8">
        <w:rPr>
          <w:rFonts w:ascii="Garamond" w:hAnsi="Garamond"/>
        </w:rPr>
        <w:t>2</w:t>
      </w:r>
      <w:r w:rsidR="006F1F77" w:rsidRPr="00C163C8">
        <w:rPr>
          <w:rFonts w:ascii="Garamond" w:hAnsi="Garamond"/>
        </w:rPr>
        <w:t>.1. A nova estratégia industrial da Europa</w:t>
      </w:r>
      <w:bookmarkEnd w:id="27"/>
      <w:r w:rsidR="00C163C8" w:rsidRPr="00C163C8">
        <w:rPr>
          <w:rFonts w:ascii="Garamond" w:hAnsi="Garamond"/>
        </w:rPr>
        <w:t xml:space="preserve"> </w:t>
      </w:r>
    </w:p>
    <w:p w14:paraId="44E1B00D" w14:textId="52EBC7B6" w:rsidR="006F1F77" w:rsidRPr="00F26DDC" w:rsidRDefault="00C163C8" w:rsidP="00F26DD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nova estratégia industrial para a UE leva em consideração a importância da indústria para o progresso e prosperidade da Europa, uma vez que representa mais de 20% da economia europeia e emprega cerca de 35 milhões de pessoas. De acordo com essa comunicação a UE apoiará o desenvolvimento de tecnologias-chave que são estrategicamente importantes para o futuro da Europa, incluindo as tecnologias fotónicas. </w:t>
      </w:r>
    </w:p>
    <w:p w14:paraId="0CF6087C" w14:textId="438FB225" w:rsidR="00A73B53" w:rsidRPr="00726521" w:rsidRDefault="00A73B53"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Europa sempre foi o berço da indústria. Durante muitos séculos esteve na vanguarda da inovação industrial e contribuiu com uma melhoria no modo de produzir, consumir e negociar em todo o mundo. </w:t>
      </w:r>
    </w:p>
    <w:p w14:paraId="55B02DE6" w14:textId="77777777" w:rsidR="00A73B53" w:rsidRPr="00726521" w:rsidRDefault="00A73B53"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dupla transição, ecológica e digital, afetará todos os setores da economia, sociedade e indústria, assim como exigirá novas tecnologias, investimento e inovação. Criará novos </w:t>
      </w:r>
      <w:r w:rsidRPr="00726521">
        <w:rPr>
          <w:rFonts w:ascii="Garamond" w:hAnsi="Garamond" w:cs="Times New Roman"/>
          <w:sz w:val="24"/>
          <w:szCs w:val="24"/>
        </w:rPr>
        <w:lastRenderedPageBreak/>
        <w:t xml:space="preserve">produtos, serviços, mercados e modelos empresariais que ainda não temos, o que permitirá passar de uma produção linear para uma economia circular. </w:t>
      </w:r>
    </w:p>
    <w:p w14:paraId="62DDBAE0" w14:textId="77777777" w:rsidR="00A73B53" w:rsidRPr="00726521" w:rsidRDefault="00A73B53"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Em março de 2020, a Comissão Europeia apresentou o documento “uma nova estratégia industrial para a Europa”. Tal estratégia definiu um plano para que a indústria da União Europeia possa liderar a transição ecológica e digital. </w:t>
      </w:r>
    </w:p>
    <w:p w14:paraId="6F5719E9" w14:textId="77777777" w:rsidR="00A73B53" w:rsidRPr="00726521" w:rsidRDefault="00A73B53"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Para isto, destacou os princípios fundamentais da indústria – inovação, concorrência e um mercado único forte e funcional – ao mesmo que tempo que reforça a competitividade global através dos mercados abertos e com condições de concorrência equitativas. </w:t>
      </w:r>
    </w:p>
    <w:p w14:paraId="36E07F3D" w14:textId="123F28D2" w:rsidR="00A73B53" w:rsidRPr="00726521" w:rsidRDefault="00A73B53"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As tecnologias digitais estão transformando a </w:t>
      </w:r>
      <w:r w:rsidR="005C361C" w:rsidRPr="00726521">
        <w:rPr>
          <w:rFonts w:ascii="Garamond" w:hAnsi="Garamond" w:cs="Times New Roman"/>
          <w:sz w:val="24"/>
          <w:szCs w:val="24"/>
        </w:rPr>
        <w:t>indústria</w:t>
      </w:r>
      <w:r w:rsidRPr="00726521">
        <w:rPr>
          <w:rFonts w:ascii="Garamond" w:hAnsi="Garamond" w:cs="Times New Roman"/>
          <w:sz w:val="24"/>
          <w:szCs w:val="24"/>
        </w:rPr>
        <w:t xml:space="preserve"> e a forma como os </w:t>
      </w:r>
      <w:r w:rsidR="005C361C" w:rsidRPr="00726521">
        <w:rPr>
          <w:rFonts w:ascii="Garamond" w:hAnsi="Garamond" w:cs="Times New Roman"/>
          <w:sz w:val="24"/>
          <w:szCs w:val="24"/>
        </w:rPr>
        <w:t>negócios</w:t>
      </w:r>
      <w:r w:rsidRPr="00726521">
        <w:rPr>
          <w:rFonts w:ascii="Garamond" w:hAnsi="Garamond" w:cs="Times New Roman"/>
          <w:sz w:val="24"/>
          <w:szCs w:val="24"/>
        </w:rPr>
        <w:t xml:space="preserve"> são feitos. Criando novos modelos de negócio, permitem que a ind</w:t>
      </w:r>
      <w:r w:rsidR="005C361C" w:rsidRPr="00726521">
        <w:rPr>
          <w:rFonts w:ascii="Garamond" w:hAnsi="Garamond" w:cs="Times New Roman"/>
          <w:sz w:val="24"/>
          <w:szCs w:val="24"/>
        </w:rPr>
        <w:t>ú</w:t>
      </w:r>
      <w:r w:rsidRPr="00726521">
        <w:rPr>
          <w:rFonts w:ascii="Garamond" w:hAnsi="Garamond" w:cs="Times New Roman"/>
          <w:sz w:val="24"/>
          <w:szCs w:val="24"/>
        </w:rPr>
        <w:t>stria seja mai</w:t>
      </w:r>
      <w:r w:rsidR="005C361C" w:rsidRPr="00726521">
        <w:rPr>
          <w:rFonts w:ascii="Garamond" w:hAnsi="Garamond" w:cs="Times New Roman"/>
          <w:sz w:val="24"/>
          <w:szCs w:val="24"/>
        </w:rPr>
        <w:t>s</w:t>
      </w:r>
      <w:r w:rsidRPr="00726521">
        <w:rPr>
          <w:rFonts w:ascii="Garamond" w:hAnsi="Garamond" w:cs="Times New Roman"/>
          <w:sz w:val="24"/>
          <w:szCs w:val="24"/>
        </w:rPr>
        <w:t xml:space="preserve"> produtiva, proporcionam aos trabalhadores novas compet</w:t>
      </w:r>
      <w:r w:rsidR="005C361C" w:rsidRPr="00726521">
        <w:rPr>
          <w:rFonts w:ascii="Garamond" w:hAnsi="Garamond" w:cs="Times New Roman"/>
          <w:sz w:val="24"/>
          <w:szCs w:val="24"/>
        </w:rPr>
        <w:t>ên</w:t>
      </w:r>
      <w:r w:rsidRPr="00726521">
        <w:rPr>
          <w:rFonts w:ascii="Garamond" w:hAnsi="Garamond" w:cs="Times New Roman"/>
          <w:sz w:val="24"/>
          <w:szCs w:val="24"/>
        </w:rPr>
        <w:t xml:space="preserve">cias e apoiam a descarbonização da economia. </w:t>
      </w:r>
    </w:p>
    <w:p w14:paraId="5D7E0BF1" w14:textId="77777777" w:rsidR="00A73B53" w:rsidRPr="00726521" w:rsidRDefault="00A73B53"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Um dia após a apresentação deste documento, a Organização Mundial de Saúde declarou como pandêmica a situação da COVID-19. Os confinamentos e abrandamentos económicos que vieram a acontecer geraram uma série de consequências para as comunidades e economias não apenas na União Europeia mas como no mundo todo, com fortes impactos nas indústrias e empresas. </w:t>
      </w:r>
    </w:p>
    <w:p w14:paraId="479D1303" w14:textId="45B3E8AB" w:rsidR="00A73B53" w:rsidRPr="00726521" w:rsidRDefault="00A73B53"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crise trouxe </w:t>
      </w:r>
      <w:r w:rsidR="005C361C" w:rsidRPr="00726521">
        <w:rPr>
          <w:rFonts w:ascii="Garamond" w:hAnsi="Garamond" w:cs="Times New Roman"/>
          <w:sz w:val="24"/>
          <w:szCs w:val="24"/>
        </w:rPr>
        <w:t>à</w:t>
      </w:r>
      <w:r w:rsidRPr="00726521">
        <w:rPr>
          <w:rFonts w:ascii="Garamond" w:hAnsi="Garamond" w:cs="Times New Roman"/>
          <w:sz w:val="24"/>
          <w:szCs w:val="24"/>
        </w:rPr>
        <w:t xml:space="preserve"> tona uma interdependência das cadeias de valor mundiais assim como a necessidade de uma transição mais rápida para um modelo </w:t>
      </w:r>
      <w:r w:rsidR="005C361C" w:rsidRPr="00726521">
        <w:rPr>
          <w:rFonts w:ascii="Garamond" w:hAnsi="Garamond" w:cs="Times New Roman"/>
          <w:sz w:val="24"/>
          <w:szCs w:val="24"/>
        </w:rPr>
        <w:t>económico</w:t>
      </w:r>
      <w:r w:rsidRPr="00726521">
        <w:rPr>
          <w:rFonts w:ascii="Garamond" w:hAnsi="Garamond" w:cs="Times New Roman"/>
          <w:sz w:val="24"/>
          <w:szCs w:val="24"/>
        </w:rPr>
        <w:t xml:space="preserve"> e industrial mais limpo, mais digital e mais resiliente, a fim de manter e reforçar uma competitividade sustentável. Foi com este intuito que a Presidente von der </w:t>
      </w:r>
      <w:proofErr w:type="spellStart"/>
      <w:r w:rsidRPr="00726521">
        <w:rPr>
          <w:rFonts w:ascii="Garamond" w:hAnsi="Garamond" w:cs="Times New Roman"/>
          <w:sz w:val="24"/>
          <w:szCs w:val="24"/>
        </w:rPr>
        <w:t>Leyen</w:t>
      </w:r>
      <w:proofErr w:type="spellEnd"/>
      <w:r w:rsidRPr="00726521">
        <w:rPr>
          <w:rFonts w:ascii="Garamond" w:hAnsi="Garamond" w:cs="Times New Roman"/>
          <w:sz w:val="24"/>
          <w:szCs w:val="24"/>
        </w:rPr>
        <w:t xml:space="preserve"> anunciou uma </w:t>
      </w:r>
      <w:r w:rsidR="005C361C" w:rsidRPr="00726521">
        <w:rPr>
          <w:rFonts w:ascii="Garamond" w:hAnsi="Garamond" w:cs="Times New Roman"/>
          <w:sz w:val="24"/>
          <w:szCs w:val="24"/>
        </w:rPr>
        <w:t>atualização</w:t>
      </w:r>
      <w:r w:rsidRPr="00726521">
        <w:rPr>
          <w:rFonts w:ascii="Garamond" w:hAnsi="Garamond" w:cs="Times New Roman"/>
          <w:sz w:val="24"/>
          <w:szCs w:val="24"/>
        </w:rPr>
        <w:t xml:space="preserve"> da estratégia industrial europeia: para retirar ensinamentos da crise e reforçar a </w:t>
      </w:r>
      <w:r w:rsidR="005C361C" w:rsidRPr="00726521">
        <w:rPr>
          <w:rFonts w:ascii="Garamond" w:hAnsi="Garamond" w:cs="Times New Roman"/>
          <w:sz w:val="24"/>
          <w:szCs w:val="24"/>
        </w:rPr>
        <w:t>resiliência</w:t>
      </w:r>
      <w:r w:rsidRPr="00726521">
        <w:rPr>
          <w:rFonts w:ascii="Garamond" w:hAnsi="Garamond" w:cs="Times New Roman"/>
          <w:sz w:val="24"/>
          <w:szCs w:val="24"/>
        </w:rPr>
        <w:t xml:space="preserve"> </w:t>
      </w:r>
      <w:r w:rsidR="005C361C" w:rsidRPr="00726521">
        <w:rPr>
          <w:rFonts w:ascii="Garamond" w:hAnsi="Garamond" w:cs="Times New Roman"/>
          <w:sz w:val="24"/>
          <w:szCs w:val="24"/>
        </w:rPr>
        <w:t>económica</w:t>
      </w:r>
      <w:r w:rsidRPr="00726521">
        <w:rPr>
          <w:rFonts w:ascii="Garamond" w:hAnsi="Garamond" w:cs="Times New Roman"/>
          <w:sz w:val="24"/>
          <w:szCs w:val="24"/>
        </w:rPr>
        <w:t xml:space="preserve"> através de uma dupla transição, ecológica e digital. </w:t>
      </w:r>
    </w:p>
    <w:p w14:paraId="5667D94B" w14:textId="2C431AC6" w:rsidR="006F1F77" w:rsidRPr="00726521" w:rsidRDefault="00A73B53"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A nova análise e a experiência adquirida durante a crise mostram que os </w:t>
      </w:r>
      <w:r w:rsidR="005C361C" w:rsidRPr="00726521">
        <w:rPr>
          <w:rFonts w:ascii="Garamond" w:hAnsi="Garamond" w:cs="Times New Roman"/>
          <w:sz w:val="24"/>
          <w:szCs w:val="24"/>
        </w:rPr>
        <w:t>princípios</w:t>
      </w:r>
      <w:r w:rsidRPr="00726521">
        <w:rPr>
          <w:rFonts w:ascii="Garamond" w:hAnsi="Garamond" w:cs="Times New Roman"/>
          <w:sz w:val="24"/>
          <w:szCs w:val="24"/>
        </w:rPr>
        <w:t xml:space="preserve">, prioridades e ações da estratégia industrial da Europa ainda se mantém. Trata-se de uma atualização específica, centrada no que mais precisa ser feito e nos ensinamentos a retirar. </w:t>
      </w:r>
    </w:p>
    <w:p w14:paraId="1116FDEA" w14:textId="54B4F9DD" w:rsidR="0036196D" w:rsidRPr="00726521" w:rsidRDefault="003602E1" w:rsidP="00E6301C">
      <w:pPr>
        <w:pStyle w:val="Ttulo2"/>
        <w:spacing w:after="240" w:line="360" w:lineRule="auto"/>
        <w:jc w:val="both"/>
        <w:rPr>
          <w:rFonts w:ascii="Garamond" w:hAnsi="Garamond" w:cs="Times New Roman"/>
        </w:rPr>
      </w:pPr>
      <w:bookmarkStart w:id="28" w:name="_Toc82519530"/>
      <w:r>
        <w:rPr>
          <w:rFonts w:ascii="Garamond" w:hAnsi="Garamond" w:cs="Times New Roman"/>
        </w:rPr>
        <w:t>2</w:t>
      </w:r>
      <w:r w:rsidR="0036196D" w:rsidRPr="00726521">
        <w:rPr>
          <w:rFonts w:ascii="Garamond" w:hAnsi="Garamond" w:cs="Times New Roman"/>
        </w:rPr>
        <w:t>.</w:t>
      </w:r>
      <w:r>
        <w:rPr>
          <w:rFonts w:ascii="Garamond" w:hAnsi="Garamond" w:cs="Times New Roman"/>
        </w:rPr>
        <w:t>3</w:t>
      </w:r>
      <w:r w:rsidR="0036196D" w:rsidRPr="00726521">
        <w:rPr>
          <w:rFonts w:ascii="Garamond" w:hAnsi="Garamond" w:cs="Times New Roman"/>
        </w:rPr>
        <w:t>. A Economia Circular</w:t>
      </w:r>
      <w:r w:rsidR="000B0DAA" w:rsidRPr="00726521">
        <w:rPr>
          <w:rFonts w:ascii="Garamond" w:hAnsi="Garamond" w:cs="Times New Roman"/>
        </w:rPr>
        <w:t xml:space="preserve"> na Europa</w:t>
      </w:r>
      <w:bookmarkEnd w:id="28"/>
    </w:p>
    <w:p w14:paraId="03CE1E84" w14:textId="77777777" w:rsidR="00F26DDC" w:rsidRDefault="003D4CC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A própria Comissão Europeia reconhece que a EC apoia a agenda de eficiência dos recursos definida para o continente no 7° Programa de Ação Ambiental, e assim defende mudanças nas cadeias de valor, desde o projeto dos produtos até a criação de novos negócios e modelos de mercado. </w:t>
      </w:r>
    </w:p>
    <w:p w14:paraId="06010512" w14:textId="6BEF2903" w:rsidR="003D4CC3" w:rsidRPr="00726521" w:rsidRDefault="003D4CC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lastRenderedPageBreak/>
        <w:t xml:space="preserve">Para isso tem proposto medidas que mantenham o valor adicionado aos produtos pelo maior tempo possível, reduzindo drasticamente a geração de resíduos e mantendo os materiais na economia por mais tempo (COM, 2014). Como forma de operacionalizar estes princípios, foi também </w:t>
      </w:r>
      <w:r w:rsidRPr="00726521">
        <w:rPr>
          <w:rFonts w:ascii="Garamond" w:eastAsia="Arial" w:hAnsi="Garamond" w:cs="Times New Roman"/>
          <w:color w:val="000000" w:themeColor="text1"/>
          <w:sz w:val="24"/>
          <w:szCs w:val="24"/>
        </w:rPr>
        <w:t xml:space="preserve">estabelecida a EREP – </w:t>
      </w:r>
      <w:proofErr w:type="spellStart"/>
      <w:r w:rsidRPr="00726521">
        <w:rPr>
          <w:rFonts w:ascii="Garamond" w:eastAsia="Arial" w:hAnsi="Garamond" w:cs="Times New Roman"/>
          <w:i/>
          <w:iCs/>
          <w:color w:val="000000" w:themeColor="text1"/>
          <w:sz w:val="24"/>
          <w:szCs w:val="24"/>
        </w:rPr>
        <w:t>European</w:t>
      </w:r>
      <w:proofErr w:type="spellEnd"/>
      <w:r w:rsidRPr="00726521">
        <w:rPr>
          <w:rFonts w:ascii="Garamond" w:eastAsia="Arial" w:hAnsi="Garamond" w:cs="Times New Roman"/>
          <w:i/>
          <w:iCs/>
          <w:color w:val="000000" w:themeColor="text1"/>
          <w:sz w:val="24"/>
          <w:szCs w:val="24"/>
        </w:rPr>
        <w:t xml:space="preserve"> </w:t>
      </w:r>
      <w:proofErr w:type="spellStart"/>
      <w:r w:rsidRPr="00726521">
        <w:rPr>
          <w:rFonts w:ascii="Garamond" w:eastAsia="Arial" w:hAnsi="Garamond" w:cs="Times New Roman"/>
          <w:i/>
          <w:iCs/>
          <w:color w:val="000000" w:themeColor="text1"/>
          <w:sz w:val="24"/>
          <w:szCs w:val="24"/>
        </w:rPr>
        <w:t>Resource</w:t>
      </w:r>
      <w:proofErr w:type="spellEnd"/>
      <w:r w:rsidRPr="00726521">
        <w:rPr>
          <w:rFonts w:ascii="Garamond" w:eastAsia="Arial" w:hAnsi="Garamond" w:cs="Times New Roman"/>
          <w:i/>
          <w:iCs/>
          <w:color w:val="000000" w:themeColor="text1"/>
          <w:sz w:val="24"/>
          <w:szCs w:val="24"/>
        </w:rPr>
        <w:t xml:space="preserve"> </w:t>
      </w:r>
      <w:proofErr w:type="spellStart"/>
      <w:r w:rsidRPr="00726521">
        <w:rPr>
          <w:rFonts w:ascii="Garamond" w:eastAsia="Arial" w:hAnsi="Garamond" w:cs="Times New Roman"/>
          <w:i/>
          <w:iCs/>
          <w:color w:val="000000" w:themeColor="text1"/>
          <w:sz w:val="24"/>
          <w:szCs w:val="24"/>
        </w:rPr>
        <w:t>Efficiency</w:t>
      </w:r>
      <w:proofErr w:type="spellEnd"/>
      <w:r w:rsidRPr="00726521">
        <w:rPr>
          <w:rFonts w:ascii="Garamond" w:eastAsia="Arial" w:hAnsi="Garamond" w:cs="Times New Roman"/>
          <w:i/>
          <w:iCs/>
          <w:color w:val="000000" w:themeColor="text1"/>
          <w:sz w:val="24"/>
          <w:szCs w:val="24"/>
        </w:rPr>
        <w:t xml:space="preserve"> </w:t>
      </w:r>
      <w:proofErr w:type="spellStart"/>
      <w:r w:rsidRPr="00726521">
        <w:rPr>
          <w:rFonts w:ascii="Garamond" w:eastAsia="Arial" w:hAnsi="Garamond" w:cs="Times New Roman"/>
          <w:i/>
          <w:iCs/>
          <w:sz w:val="24"/>
          <w:szCs w:val="24"/>
        </w:rPr>
        <w:t>Platform</w:t>
      </w:r>
      <w:proofErr w:type="spellEnd"/>
      <w:r w:rsidRPr="00726521">
        <w:rPr>
          <w:rFonts w:ascii="Garamond" w:eastAsia="Arial" w:hAnsi="Garamond" w:cs="Times New Roman"/>
          <w:sz w:val="24"/>
          <w:szCs w:val="24"/>
        </w:rPr>
        <w:t>, com o intuito de favorecer o diálogo para a transição rumo à uma economia mais circular (COM, 2014).</w:t>
      </w:r>
    </w:p>
    <w:p w14:paraId="68A7D2DC" w14:textId="51055119" w:rsidR="00F26DDC" w:rsidRDefault="003D4CC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Um dos pontos chave das discussões sobre a implementação da EC tem sido sua consideração no projeto (</w:t>
      </w:r>
      <w:r w:rsidRPr="00726521">
        <w:rPr>
          <w:rFonts w:ascii="Garamond" w:eastAsia="Arial" w:hAnsi="Garamond" w:cs="Times New Roman"/>
          <w:i/>
          <w:iCs/>
          <w:sz w:val="24"/>
          <w:szCs w:val="24"/>
        </w:rPr>
        <w:t>design</w:t>
      </w:r>
      <w:r w:rsidRPr="00726521">
        <w:rPr>
          <w:rFonts w:ascii="Garamond" w:eastAsia="Arial" w:hAnsi="Garamond" w:cs="Times New Roman"/>
          <w:sz w:val="24"/>
          <w:szCs w:val="24"/>
        </w:rPr>
        <w:t>) de produtos. Representantes da comunidade de projetistas afirmam que “</w:t>
      </w:r>
      <w:r w:rsidRPr="00726521">
        <w:rPr>
          <w:rFonts w:ascii="Garamond" w:eastAsia="Arial" w:hAnsi="Garamond" w:cs="Times New Roman"/>
          <w:i/>
          <w:iCs/>
          <w:sz w:val="24"/>
          <w:szCs w:val="24"/>
        </w:rPr>
        <w:t xml:space="preserve">resíduos são </w:t>
      </w:r>
      <w:proofErr w:type="gramStart"/>
      <w:r w:rsidRPr="00726521">
        <w:rPr>
          <w:rFonts w:ascii="Garamond" w:eastAsia="Arial" w:hAnsi="Garamond" w:cs="Times New Roman"/>
          <w:i/>
          <w:iCs/>
          <w:sz w:val="24"/>
          <w:szCs w:val="24"/>
        </w:rPr>
        <w:t>falhas</w:t>
      </w:r>
      <w:proofErr w:type="gramEnd"/>
      <w:r w:rsidRPr="00726521">
        <w:rPr>
          <w:rFonts w:ascii="Garamond" w:eastAsia="Arial" w:hAnsi="Garamond" w:cs="Times New Roman"/>
          <w:i/>
          <w:iCs/>
          <w:sz w:val="24"/>
          <w:szCs w:val="24"/>
        </w:rPr>
        <w:t xml:space="preserve"> do projeto</w:t>
      </w:r>
      <w:r w:rsidRPr="00726521">
        <w:rPr>
          <w:rFonts w:ascii="Garamond" w:eastAsia="Arial" w:hAnsi="Garamond" w:cs="Times New Roman"/>
          <w:sz w:val="24"/>
          <w:szCs w:val="24"/>
        </w:rPr>
        <w:t xml:space="preserve">” (RSA, 2014, p.7), uma vez que se considera que 80% dos fatores determinantes dos impactos ambientais de ciclo de vida de um produto são definidos na sua </w:t>
      </w:r>
      <w:r w:rsidR="008A61DB" w:rsidRPr="00726521">
        <w:rPr>
          <w:rFonts w:ascii="Garamond" w:eastAsia="Arial" w:hAnsi="Garamond" w:cs="Times New Roman"/>
          <w:sz w:val="24"/>
          <w:szCs w:val="24"/>
        </w:rPr>
        <w:t>conceção</w:t>
      </w:r>
      <w:r w:rsidRPr="00726521">
        <w:rPr>
          <w:rFonts w:ascii="Garamond" w:eastAsia="Arial" w:hAnsi="Garamond" w:cs="Times New Roman"/>
          <w:sz w:val="24"/>
          <w:szCs w:val="24"/>
        </w:rPr>
        <w:t xml:space="preserve">. Assim, argumentam, deve ser possível projetar gradualmente a eliminação dos resíduos da economia, com todos os ganhos associados a isso (RMW/CIWM, 2014). </w:t>
      </w:r>
    </w:p>
    <w:p w14:paraId="702C2601" w14:textId="54051368" w:rsidR="003D4CC3" w:rsidRPr="00726521" w:rsidRDefault="00843BA4" w:rsidP="00E6301C">
      <w:pPr>
        <w:spacing w:line="360" w:lineRule="auto"/>
        <w:jc w:val="both"/>
        <w:rPr>
          <w:rFonts w:ascii="Garamond" w:eastAsia="Arial" w:hAnsi="Garamond" w:cs="Times New Roman"/>
          <w:sz w:val="24"/>
          <w:szCs w:val="24"/>
        </w:rPr>
      </w:pPr>
      <w:r>
        <w:rPr>
          <w:rFonts w:ascii="Garamond" w:eastAsia="Arial" w:hAnsi="Garamond" w:cs="Times New Roman"/>
          <w:sz w:val="24"/>
          <w:szCs w:val="24"/>
        </w:rPr>
        <w:t>S</w:t>
      </w:r>
      <w:r w:rsidR="003D4CC3" w:rsidRPr="00726521">
        <w:rPr>
          <w:rFonts w:ascii="Garamond" w:eastAsia="Arial" w:hAnsi="Garamond" w:cs="Times New Roman"/>
          <w:sz w:val="24"/>
          <w:szCs w:val="24"/>
        </w:rPr>
        <w:t>urge desta forma um dos princípios básicos da formulação do conceito de EC, relativo a adotar uma “intencionalidade” de projetar os produtos e serviços com vistas à circularidade, ou nas palavras da EMF (2012), à restauração dos materiais na economia.</w:t>
      </w:r>
    </w:p>
    <w:p w14:paraId="68BAE37B" w14:textId="77777777" w:rsidR="003D4CC3" w:rsidRPr="00726521" w:rsidRDefault="003D4CC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Para que este princípio seja atendido, não basta “reciclar mais”, é fundamental ter a visão do ciclo de vida dos produtos e projetá-los para reduzir o consumo e permitir o retorno dos materiais aos ciclos produtivos (RSA, 2014).</w:t>
      </w:r>
    </w:p>
    <w:p w14:paraId="64B5CDE8" w14:textId="32CB5B47" w:rsidR="003D4CC3" w:rsidRPr="00726521" w:rsidRDefault="003D4CC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Algumas sugestões mais pragmáticas, apresentadas pela literatura (</w:t>
      </w:r>
      <w:proofErr w:type="spellStart"/>
      <w:r w:rsidRPr="00726521">
        <w:rPr>
          <w:rFonts w:ascii="Garamond" w:eastAsia="Arial" w:hAnsi="Garamond" w:cs="Times New Roman"/>
          <w:sz w:val="24"/>
          <w:szCs w:val="24"/>
        </w:rPr>
        <w:t>H</w:t>
      </w:r>
      <w:r w:rsidR="00843BA4">
        <w:rPr>
          <w:rFonts w:ascii="Garamond" w:eastAsia="Arial" w:hAnsi="Garamond" w:cs="Times New Roman"/>
          <w:sz w:val="24"/>
          <w:szCs w:val="24"/>
        </w:rPr>
        <w:t>ouse</w:t>
      </w:r>
      <w:proofErr w:type="spellEnd"/>
      <w:r w:rsidR="00843BA4">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O</w:t>
      </w:r>
      <w:r w:rsidR="00843BA4">
        <w:rPr>
          <w:rFonts w:ascii="Garamond" w:eastAsia="Arial" w:hAnsi="Garamond" w:cs="Times New Roman"/>
          <w:sz w:val="24"/>
          <w:szCs w:val="24"/>
        </w:rPr>
        <w:t>f</w:t>
      </w:r>
      <w:proofErr w:type="spellEnd"/>
      <w:r w:rsidRPr="00726521">
        <w:rPr>
          <w:rFonts w:ascii="Garamond" w:eastAsia="Arial" w:hAnsi="Garamond" w:cs="Times New Roman"/>
          <w:sz w:val="24"/>
          <w:szCs w:val="24"/>
        </w:rPr>
        <w:t xml:space="preserve"> </w:t>
      </w:r>
      <w:proofErr w:type="spellStart"/>
      <w:r w:rsidRPr="00726521">
        <w:rPr>
          <w:rFonts w:ascii="Garamond" w:eastAsia="Arial" w:hAnsi="Garamond" w:cs="Times New Roman"/>
          <w:sz w:val="24"/>
          <w:szCs w:val="24"/>
        </w:rPr>
        <w:t>C</w:t>
      </w:r>
      <w:r w:rsidR="00843BA4">
        <w:rPr>
          <w:rFonts w:ascii="Garamond" w:eastAsia="Arial" w:hAnsi="Garamond" w:cs="Times New Roman"/>
          <w:sz w:val="24"/>
          <w:szCs w:val="24"/>
        </w:rPr>
        <w:t>ommons</w:t>
      </w:r>
      <w:proofErr w:type="spellEnd"/>
      <w:r w:rsidRPr="00726521">
        <w:rPr>
          <w:rFonts w:ascii="Garamond" w:eastAsia="Arial" w:hAnsi="Garamond" w:cs="Times New Roman"/>
          <w:sz w:val="24"/>
          <w:szCs w:val="24"/>
        </w:rPr>
        <w:t xml:space="preserve"> 2014; EMF, 2012) podem ser sintetizadas como:</w:t>
      </w:r>
    </w:p>
    <w:p w14:paraId="2DA93086" w14:textId="77777777" w:rsidR="003D4CC3" w:rsidRPr="00726521" w:rsidRDefault="003D4CC3" w:rsidP="00E6301C">
      <w:pPr>
        <w:pStyle w:val="PargrafodaLista"/>
        <w:numPr>
          <w:ilvl w:val="0"/>
          <w:numId w:val="12"/>
        </w:numPr>
        <w:spacing w:after="0" w:line="360" w:lineRule="auto"/>
        <w:jc w:val="both"/>
        <w:rPr>
          <w:rFonts w:ascii="Garamond" w:hAnsi="Garamond" w:cs="Times New Roman"/>
          <w:sz w:val="24"/>
          <w:szCs w:val="24"/>
        </w:rPr>
      </w:pPr>
      <w:r w:rsidRPr="00726521">
        <w:rPr>
          <w:rFonts w:ascii="Garamond" w:eastAsia="Arial" w:hAnsi="Garamond" w:cs="Times New Roman"/>
          <w:sz w:val="24"/>
          <w:szCs w:val="24"/>
        </w:rPr>
        <w:t>Criar habilidades para o projeto de produtos circulares, introduzindo conteúdos relacionados ao tema na formação de projetistas, engenheiros e outros envolvidos;</w:t>
      </w:r>
    </w:p>
    <w:p w14:paraId="4EB74617" w14:textId="77777777" w:rsidR="003D4CC3" w:rsidRPr="00726521" w:rsidRDefault="003D4CC3" w:rsidP="00E6301C">
      <w:pPr>
        <w:pStyle w:val="PargrafodaLista"/>
        <w:numPr>
          <w:ilvl w:val="0"/>
          <w:numId w:val="12"/>
        </w:numPr>
        <w:spacing w:after="0" w:line="360" w:lineRule="auto"/>
        <w:jc w:val="both"/>
        <w:rPr>
          <w:rFonts w:ascii="Garamond" w:hAnsi="Garamond" w:cs="Times New Roman"/>
          <w:sz w:val="24"/>
          <w:szCs w:val="24"/>
        </w:rPr>
      </w:pPr>
      <w:r w:rsidRPr="00726521">
        <w:rPr>
          <w:rFonts w:ascii="Garamond" w:eastAsia="Arial" w:hAnsi="Garamond" w:cs="Times New Roman"/>
          <w:sz w:val="24"/>
          <w:szCs w:val="24"/>
        </w:rPr>
        <w:t>Garantir condições de máxima agregação de valor na recuperação, por meio da criação de ciclos reversos e em cascata com maior qualidade (como por exemplo sistemas de coleta, retorno, separação e beneficiamento mais acessíveis, robustos, custo-efetivos, eficientes, dispersos, e que evitem a contaminação dos materiais);</w:t>
      </w:r>
    </w:p>
    <w:p w14:paraId="6808D025" w14:textId="77777777" w:rsidR="003D4CC3" w:rsidRPr="00726521" w:rsidRDefault="003D4CC3" w:rsidP="00E6301C">
      <w:pPr>
        <w:pStyle w:val="PargrafodaLista"/>
        <w:numPr>
          <w:ilvl w:val="0"/>
          <w:numId w:val="12"/>
        </w:numPr>
        <w:spacing w:after="0" w:line="360" w:lineRule="auto"/>
        <w:jc w:val="both"/>
        <w:rPr>
          <w:rFonts w:ascii="Garamond" w:hAnsi="Garamond" w:cs="Times New Roman"/>
          <w:sz w:val="24"/>
          <w:szCs w:val="24"/>
        </w:rPr>
      </w:pPr>
      <w:r w:rsidRPr="00726521">
        <w:rPr>
          <w:rFonts w:ascii="Garamond" w:eastAsia="Arial" w:hAnsi="Garamond" w:cs="Times New Roman"/>
          <w:sz w:val="24"/>
          <w:szCs w:val="24"/>
        </w:rPr>
        <w:t>Buscar a criação de novos modelos de negócio, substituindo a posse dos produtos pela oferta de serviços e criando sistemas de pagamento por desempenho;</w:t>
      </w:r>
    </w:p>
    <w:p w14:paraId="35261BF2" w14:textId="77777777" w:rsidR="003D4CC3" w:rsidRPr="00726521" w:rsidRDefault="003D4CC3" w:rsidP="00E6301C">
      <w:pPr>
        <w:pStyle w:val="PargrafodaLista"/>
        <w:numPr>
          <w:ilvl w:val="0"/>
          <w:numId w:val="12"/>
        </w:numPr>
        <w:spacing w:after="0" w:line="360" w:lineRule="auto"/>
        <w:jc w:val="both"/>
        <w:rPr>
          <w:rFonts w:ascii="Garamond" w:hAnsi="Garamond" w:cs="Times New Roman"/>
          <w:sz w:val="24"/>
          <w:szCs w:val="24"/>
        </w:rPr>
      </w:pPr>
      <w:r w:rsidRPr="00726521">
        <w:rPr>
          <w:rFonts w:ascii="Garamond" w:eastAsia="Arial" w:hAnsi="Garamond" w:cs="Times New Roman"/>
          <w:sz w:val="24"/>
          <w:szCs w:val="24"/>
        </w:rPr>
        <w:t xml:space="preserve">Favorecer fatores que melhorem o desempenho entre ciclos e setores (tais como criar uma cultura de colaboração; difundir informação; atuar com incentivos econômicos; ampliar o acesso a recursos financeiros; </w:t>
      </w:r>
      <w:proofErr w:type="spellStart"/>
      <w:r w:rsidRPr="00726521">
        <w:rPr>
          <w:rFonts w:ascii="Garamond" w:eastAsia="Arial" w:hAnsi="Garamond" w:cs="Times New Roman"/>
          <w:sz w:val="24"/>
          <w:szCs w:val="24"/>
        </w:rPr>
        <w:t>etc</w:t>
      </w:r>
      <w:proofErr w:type="spellEnd"/>
      <w:r w:rsidRPr="00726521">
        <w:rPr>
          <w:rFonts w:ascii="Garamond" w:eastAsia="Arial" w:hAnsi="Garamond" w:cs="Times New Roman"/>
          <w:sz w:val="24"/>
          <w:szCs w:val="24"/>
        </w:rPr>
        <w:t>) e</w:t>
      </w:r>
    </w:p>
    <w:p w14:paraId="455DB9FD" w14:textId="24B18FE4" w:rsidR="003D4CC3" w:rsidRPr="004660A0" w:rsidRDefault="003D4CC3" w:rsidP="00E6301C">
      <w:pPr>
        <w:pStyle w:val="PargrafodaLista"/>
        <w:numPr>
          <w:ilvl w:val="0"/>
          <w:numId w:val="12"/>
        </w:numPr>
        <w:spacing w:after="0" w:line="360" w:lineRule="auto"/>
        <w:jc w:val="both"/>
        <w:rPr>
          <w:rFonts w:ascii="Garamond" w:hAnsi="Garamond" w:cs="Times New Roman"/>
          <w:sz w:val="24"/>
          <w:szCs w:val="24"/>
        </w:rPr>
      </w:pPr>
      <w:r w:rsidRPr="00726521">
        <w:rPr>
          <w:rFonts w:ascii="Garamond" w:eastAsia="Arial" w:hAnsi="Garamond" w:cs="Times New Roman"/>
          <w:sz w:val="24"/>
          <w:szCs w:val="24"/>
        </w:rPr>
        <w:t>Alavancar estas experiências, construindo negócios cooperativos e rentáveis.</w:t>
      </w:r>
    </w:p>
    <w:p w14:paraId="4AE9F352" w14:textId="77777777" w:rsidR="004660A0" w:rsidRPr="004660A0" w:rsidRDefault="004660A0" w:rsidP="004660A0">
      <w:pPr>
        <w:spacing w:after="0" w:line="360" w:lineRule="auto"/>
        <w:jc w:val="both"/>
        <w:rPr>
          <w:rFonts w:ascii="Garamond" w:hAnsi="Garamond" w:cs="Times New Roman"/>
          <w:sz w:val="24"/>
          <w:szCs w:val="24"/>
        </w:rPr>
      </w:pPr>
    </w:p>
    <w:p w14:paraId="4914A9E6" w14:textId="0525C82B" w:rsidR="003D4CC3" w:rsidRPr="00726521" w:rsidRDefault="003602E1" w:rsidP="004660A0">
      <w:pPr>
        <w:pStyle w:val="Ttulo3"/>
        <w:spacing w:line="360" w:lineRule="auto"/>
        <w:rPr>
          <w:rFonts w:ascii="Garamond" w:eastAsia="Arial" w:hAnsi="Garamond" w:cs="Times New Roman"/>
        </w:rPr>
      </w:pPr>
      <w:bookmarkStart w:id="29" w:name="_Toc82519531"/>
      <w:r>
        <w:rPr>
          <w:rFonts w:ascii="Garamond" w:eastAsia="Arial" w:hAnsi="Garamond" w:cs="Times New Roman"/>
        </w:rPr>
        <w:t>2.3</w:t>
      </w:r>
      <w:r w:rsidR="003D4CC3" w:rsidRPr="00726521">
        <w:rPr>
          <w:rFonts w:ascii="Garamond" w:eastAsia="Arial" w:hAnsi="Garamond" w:cs="Times New Roman"/>
        </w:rPr>
        <w:t xml:space="preserve">.1 </w:t>
      </w:r>
      <w:r w:rsidR="00E25DDB">
        <w:rPr>
          <w:rFonts w:ascii="Garamond" w:eastAsia="Arial" w:hAnsi="Garamond" w:cs="Times New Roman"/>
        </w:rPr>
        <w:t>“</w:t>
      </w:r>
      <w:proofErr w:type="spellStart"/>
      <w:r w:rsidR="003D4CC3" w:rsidRPr="00726521">
        <w:rPr>
          <w:rFonts w:ascii="Garamond" w:eastAsia="Arial" w:hAnsi="Garamond" w:cs="Times New Roman"/>
          <w:i/>
        </w:rPr>
        <w:t>Closing</w:t>
      </w:r>
      <w:proofErr w:type="spellEnd"/>
      <w:r w:rsidR="003D4CC3" w:rsidRPr="00726521">
        <w:rPr>
          <w:rFonts w:ascii="Garamond" w:eastAsia="Arial" w:hAnsi="Garamond" w:cs="Times New Roman"/>
          <w:i/>
        </w:rPr>
        <w:t xml:space="preserve"> </w:t>
      </w:r>
      <w:proofErr w:type="spellStart"/>
      <w:r w:rsidR="003D4CC3" w:rsidRPr="00726521">
        <w:rPr>
          <w:rFonts w:ascii="Garamond" w:eastAsia="Arial" w:hAnsi="Garamond" w:cs="Times New Roman"/>
          <w:i/>
        </w:rPr>
        <w:t>the</w:t>
      </w:r>
      <w:proofErr w:type="spellEnd"/>
      <w:r w:rsidR="003D4CC3" w:rsidRPr="00726521">
        <w:rPr>
          <w:rFonts w:ascii="Garamond" w:eastAsia="Arial" w:hAnsi="Garamond" w:cs="Times New Roman"/>
          <w:i/>
        </w:rPr>
        <w:t xml:space="preserve"> Loop</w:t>
      </w:r>
      <w:r w:rsidR="00E25DDB">
        <w:rPr>
          <w:rFonts w:ascii="Garamond" w:eastAsia="Arial" w:hAnsi="Garamond" w:cs="Times New Roman"/>
          <w:i/>
        </w:rPr>
        <w:t>”</w:t>
      </w:r>
      <w:r w:rsidR="003D4CC3" w:rsidRPr="00726521">
        <w:rPr>
          <w:rFonts w:ascii="Garamond" w:eastAsia="Arial" w:hAnsi="Garamond" w:cs="Times New Roman"/>
        </w:rPr>
        <w:t xml:space="preserve"> – O Plano de Ação da União Europeia para a Economia Circular – PAEC</w:t>
      </w:r>
      <w:bookmarkEnd w:id="29"/>
    </w:p>
    <w:p w14:paraId="38C6AC0E" w14:textId="2F6891D0" w:rsidR="003D4CC3" w:rsidRPr="00726521" w:rsidRDefault="003D4CC3" w:rsidP="00F26DD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O pacote lançado em 2015 tem um foco grande na eco inovação e almeja cobrir todo o processo desde o design até o descarte-reciclagem do produto. Ele procura revisar a diretiva do eco design para incluir formas de apoio à reparação, durabilidade e reciclagem nos requisitos dos produtos, testando programas como o </w:t>
      </w:r>
      <w:proofErr w:type="spellStart"/>
      <w:r w:rsidRPr="00726521">
        <w:rPr>
          <w:rFonts w:ascii="Garamond" w:eastAsia="Arial" w:hAnsi="Garamond" w:cs="Times New Roman"/>
          <w:sz w:val="24"/>
          <w:szCs w:val="24"/>
        </w:rPr>
        <w:t>Horizon</w:t>
      </w:r>
      <w:proofErr w:type="spellEnd"/>
      <w:r w:rsidRPr="00726521">
        <w:rPr>
          <w:rFonts w:ascii="Garamond" w:eastAsia="Arial" w:hAnsi="Garamond" w:cs="Times New Roman"/>
          <w:sz w:val="24"/>
          <w:szCs w:val="24"/>
        </w:rPr>
        <w:t xml:space="preserve"> 2020 para combater a obsolescência programada, os requisitos para o desmantelamento, reutilização e reciclagem dos produtos elétricos, tudo isso somado às tentativas de promoção dos produtos verde, ao aumento da qualidade dos produtos secundários e às ações para a inclusão da responsabilidade individual. </w:t>
      </w:r>
    </w:p>
    <w:p w14:paraId="38C36436" w14:textId="382F057F" w:rsidR="003D4CC3" w:rsidRPr="00726521" w:rsidRDefault="003D4CC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O objetivo do </w:t>
      </w:r>
      <w:r w:rsidR="00E25DDB">
        <w:rPr>
          <w:rFonts w:ascii="Garamond" w:eastAsia="Arial" w:hAnsi="Garamond" w:cs="Times New Roman"/>
          <w:sz w:val="24"/>
          <w:szCs w:val="24"/>
        </w:rPr>
        <w:t>PAEC</w:t>
      </w:r>
      <w:r w:rsidRPr="00726521">
        <w:rPr>
          <w:rFonts w:ascii="Garamond" w:eastAsia="Arial" w:hAnsi="Garamond" w:cs="Times New Roman"/>
          <w:sz w:val="24"/>
          <w:szCs w:val="24"/>
        </w:rPr>
        <w:t xml:space="preserve"> é instruir os agentes econômicos e à sociedade na transição para uma economia circular. Ações da UE têm capacidade de conduzir investimentos a nível nacional, criar condições mais equitativas e eliminar obstáculos existentes no mercado. Tais ações contribuem para o “fechamento do circuito” dos ciclos de vida dos produtos, e promovem a reciclagem e a reutilização dos mesmos, o que pode trazer benefícios para o meio ambiente e para a economia. </w:t>
      </w:r>
    </w:p>
    <w:p w14:paraId="3AE83E44" w14:textId="112A4E05" w:rsidR="003D4CC3" w:rsidRPr="00726521" w:rsidRDefault="003D4CC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O plano de ação inclui compromissos também em relação à </w:t>
      </w:r>
      <w:r w:rsidR="005C361C" w:rsidRPr="00726521">
        <w:rPr>
          <w:rFonts w:ascii="Garamond" w:eastAsia="Arial" w:hAnsi="Garamond" w:cs="Times New Roman"/>
          <w:sz w:val="24"/>
          <w:szCs w:val="24"/>
        </w:rPr>
        <w:t>conceção</w:t>
      </w:r>
      <w:r w:rsidRPr="00726521">
        <w:rPr>
          <w:rFonts w:ascii="Garamond" w:eastAsia="Arial" w:hAnsi="Garamond" w:cs="Times New Roman"/>
          <w:sz w:val="24"/>
          <w:szCs w:val="24"/>
        </w:rPr>
        <w:t xml:space="preserve"> ecológica, plásticos, produtos químicos, desperdícios de alimentos, consumo, contratos públicos, reutilização da água, e outras. As ações do plano apoiam a economia circular em toda a cadeira de valor – da fabricação ao consumo, à reparação, à </w:t>
      </w:r>
      <w:r w:rsidR="005C361C" w:rsidRPr="00726521">
        <w:rPr>
          <w:rFonts w:ascii="Garamond" w:eastAsia="Arial" w:hAnsi="Garamond" w:cs="Times New Roman"/>
          <w:sz w:val="24"/>
          <w:szCs w:val="24"/>
        </w:rPr>
        <w:t>remanufactura</w:t>
      </w:r>
      <w:r w:rsidRPr="00726521">
        <w:rPr>
          <w:rFonts w:ascii="Garamond" w:eastAsia="Arial" w:hAnsi="Garamond" w:cs="Times New Roman"/>
          <w:sz w:val="24"/>
          <w:szCs w:val="24"/>
        </w:rPr>
        <w:t xml:space="preserve">, à gestão dos resíduos e reintrodução de </w:t>
      </w:r>
      <w:r w:rsidR="005C361C" w:rsidRPr="00726521">
        <w:rPr>
          <w:rFonts w:ascii="Garamond" w:eastAsia="Arial" w:hAnsi="Garamond" w:cs="Times New Roman"/>
          <w:sz w:val="24"/>
          <w:szCs w:val="24"/>
        </w:rPr>
        <w:t>matérias-primas</w:t>
      </w:r>
      <w:r w:rsidRPr="00726521">
        <w:rPr>
          <w:rFonts w:ascii="Garamond" w:eastAsia="Arial" w:hAnsi="Garamond" w:cs="Times New Roman"/>
          <w:sz w:val="24"/>
          <w:szCs w:val="24"/>
        </w:rPr>
        <w:t xml:space="preserve"> secundária na economia. </w:t>
      </w:r>
    </w:p>
    <w:p w14:paraId="3BA3625B" w14:textId="17E5D01F" w:rsidR="003D4CC3" w:rsidRPr="00726521" w:rsidRDefault="003D4CC3" w:rsidP="00E6301C">
      <w:pPr>
        <w:spacing w:line="360" w:lineRule="auto"/>
        <w:jc w:val="both"/>
        <w:rPr>
          <w:rFonts w:ascii="Garamond" w:eastAsia="Arial" w:hAnsi="Garamond" w:cs="Times New Roman"/>
          <w:sz w:val="24"/>
          <w:szCs w:val="24"/>
        </w:rPr>
      </w:pPr>
      <w:r w:rsidRPr="00726521">
        <w:rPr>
          <w:rFonts w:ascii="Garamond" w:eastAsia="Arial" w:hAnsi="Garamond" w:cs="Times New Roman"/>
          <w:sz w:val="24"/>
          <w:szCs w:val="24"/>
        </w:rPr>
        <w:t xml:space="preserve">Através do Plano de Ação para a Economia Circular é possível identificar que medidas são necessárias para a implementação da Economia Circular, em particular nas áreas da </w:t>
      </w:r>
      <w:r w:rsidR="005C361C" w:rsidRPr="00726521">
        <w:rPr>
          <w:rFonts w:ascii="Garamond" w:eastAsia="Arial" w:hAnsi="Garamond" w:cs="Times New Roman"/>
          <w:sz w:val="24"/>
          <w:szCs w:val="24"/>
        </w:rPr>
        <w:t>conceção</w:t>
      </w:r>
      <w:r w:rsidRPr="00726521">
        <w:rPr>
          <w:rFonts w:ascii="Garamond" w:eastAsia="Arial" w:hAnsi="Garamond" w:cs="Times New Roman"/>
          <w:sz w:val="24"/>
          <w:szCs w:val="24"/>
        </w:rPr>
        <w:t xml:space="preserve"> dos produtos, processos produtivos, consumo, gestão de resíduos, mercado de matérias-primas secundárias, inovação (COM 2015). De acordo com Gonçalves (2017), este plano identifica ainda materiais e setores prioritários, nomeadamente o setor dos plásticos, do desperdício alimentar, das matérias-primas essenciais, da construção e demolição e de biomassa e produtos de base biológica.</w:t>
      </w:r>
    </w:p>
    <w:p w14:paraId="1EA67396" w14:textId="6A6D338C" w:rsidR="003D4CC3" w:rsidRPr="00726521" w:rsidRDefault="003D4CC3" w:rsidP="004660A0">
      <w:pPr>
        <w:pStyle w:val="Ttulo3"/>
        <w:numPr>
          <w:ilvl w:val="2"/>
          <w:numId w:val="16"/>
        </w:numPr>
        <w:spacing w:line="360" w:lineRule="auto"/>
        <w:rPr>
          <w:rFonts w:ascii="Garamond" w:eastAsia="Arial" w:hAnsi="Garamond" w:cs="Times New Roman"/>
        </w:rPr>
      </w:pPr>
      <w:bookmarkStart w:id="30" w:name="_Toc82519532"/>
      <w:r w:rsidRPr="00726521">
        <w:rPr>
          <w:rFonts w:ascii="Garamond" w:eastAsia="Arial" w:hAnsi="Garamond" w:cs="Times New Roman"/>
        </w:rPr>
        <w:t>O novo Plano</w:t>
      </w:r>
      <w:bookmarkEnd w:id="30"/>
    </w:p>
    <w:p w14:paraId="5389A2C2" w14:textId="2D6B57C3" w:rsidR="00EF29E1" w:rsidRPr="00726521" w:rsidRDefault="00EF29E1"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Um novo Plano de Ação foi lançado em 2020, visando acelerar a mudança transformadora requerida pelo Pacto Ecológico Europeu. O novo plano assegurará um quadro regulamentar flexibilidade e adaptado a um futuro sustentável, permitindo retirar o máximo proveito de </w:t>
      </w:r>
      <w:r w:rsidRPr="00726521">
        <w:rPr>
          <w:rFonts w:ascii="Garamond" w:hAnsi="Garamond" w:cs="Times New Roman"/>
          <w:sz w:val="24"/>
          <w:szCs w:val="24"/>
        </w:rPr>
        <w:lastRenderedPageBreak/>
        <w:t xml:space="preserve">novas oportunidades em decorrência da transição e minimizando os encargos para os cidadãos e as empresas. </w:t>
      </w:r>
    </w:p>
    <w:p w14:paraId="0A12B1BB" w14:textId="6F0B23FB" w:rsidR="00A23B43" w:rsidRPr="00726521" w:rsidRDefault="00A23B43" w:rsidP="00E6301C">
      <w:pPr>
        <w:spacing w:line="360" w:lineRule="auto"/>
        <w:jc w:val="both"/>
        <w:rPr>
          <w:rFonts w:ascii="Garamond" w:hAnsi="Garamond" w:cs="Times New Roman"/>
          <w:sz w:val="24"/>
          <w:szCs w:val="24"/>
        </w:rPr>
      </w:pPr>
      <w:r w:rsidRPr="00726521">
        <w:rPr>
          <w:rFonts w:ascii="Garamond" w:hAnsi="Garamond" w:cs="Times New Roman"/>
          <w:sz w:val="24"/>
          <w:szCs w:val="24"/>
        </w:rPr>
        <w:t>Um estudo recente estimou que a utilização dos princípios da economia circular pode gerar um aumento de 0,5</w:t>
      </w:r>
      <w:r w:rsidR="00CA0D69" w:rsidRPr="00726521">
        <w:rPr>
          <w:rFonts w:ascii="Garamond" w:hAnsi="Garamond" w:cs="Times New Roman"/>
          <w:sz w:val="24"/>
          <w:szCs w:val="24"/>
        </w:rPr>
        <w:t xml:space="preserve">% do PIB europeu até 2030, criando cerca de 700.000 novos postos de trabalho. As matérias-primas representam em média 40% dos custos da produção industrial ou artesanal, assim, um circuito fechado pode permitir um aumento da rentabilidade das empresas e protegê-las das flutuações dos preços dos recursos. Uma economia circular baseada no mercado único e nas tecnologias digitais pode reforçar a base industrial da União Europeia. </w:t>
      </w:r>
    </w:p>
    <w:p w14:paraId="19704D6C" w14:textId="45856DEB" w:rsidR="00CA0D69" w:rsidRPr="00726521" w:rsidRDefault="00CA0D69"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De acordo com o novo documento, a circularidade constitui uma parte essencial da transformação da indústria em direção à neutralidade climática e à competitividade a longo prazo, o que pode gerar reduções de custos ao longo das cadeias de valor e dos processos produtivos, criando valor acrescentado e abrindo oportunidades económicas. </w:t>
      </w:r>
    </w:p>
    <w:p w14:paraId="2AD6B2FA" w14:textId="6826408B" w:rsidR="00CA0D69" w:rsidRPr="00726521" w:rsidRDefault="001737A8" w:rsidP="00E6301C">
      <w:pPr>
        <w:spacing w:line="360" w:lineRule="auto"/>
        <w:jc w:val="both"/>
        <w:rPr>
          <w:rFonts w:ascii="Garamond" w:hAnsi="Garamond" w:cs="Times New Roman"/>
          <w:sz w:val="24"/>
          <w:szCs w:val="24"/>
        </w:rPr>
      </w:pPr>
      <w:r w:rsidRPr="00726521">
        <w:rPr>
          <w:rFonts w:ascii="Garamond" w:hAnsi="Garamond" w:cs="Times New Roman"/>
          <w:sz w:val="24"/>
          <w:szCs w:val="24"/>
        </w:rPr>
        <w:t xml:space="preserve">Numa </w:t>
      </w:r>
      <w:r w:rsidR="00CA0D69" w:rsidRPr="00726521">
        <w:rPr>
          <w:rFonts w:ascii="Garamond" w:hAnsi="Garamond" w:cs="Times New Roman"/>
          <w:sz w:val="24"/>
          <w:szCs w:val="24"/>
        </w:rPr>
        <w:t xml:space="preserve">sinergia com os objetivos da estratégia industrial, a Comissão Europeia espera incentivas uma maior circularidade na indústria por meio de algumas medidas. As mais relevantes estão pontuadas abaixo: </w:t>
      </w:r>
    </w:p>
    <w:p w14:paraId="79ADC049" w14:textId="5E50FBAE" w:rsidR="00CA0D69" w:rsidRPr="00726521" w:rsidRDefault="00CA0D69" w:rsidP="00E6301C">
      <w:pPr>
        <w:pStyle w:val="PargrafodaLista"/>
        <w:numPr>
          <w:ilvl w:val="0"/>
          <w:numId w:val="12"/>
        </w:numPr>
        <w:spacing w:line="360" w:lineRule="auto"/>
        <w:jc w:val="both"/>
        <w:rPr>
          <w:rFonts w:ascii="Garamond" w:hAnsi="Garamond" w:cs="Times New Roman"/>
          <w:sz w:val="24"/>
          <w:szCs w:val="24"/>
        </w:rPr>
      </w:pPr>
      <w:r w:rsidRPr="00726521">
        <w:rPr>
          <w:rFonts w:ascii="Garamond" w:hAnsi="Garamond" w:cs="Times New Roman"/>
          <w:sz w:val="24"/>
          <w:szCs w:val="24"/>
        </w:rPr>
        <w:t>Inclusão de práticas de economia circular nos próximos documentos de referência sobre as melhores técnicas disponíveis;</w:t>
      </w:r>
    </w:p>
    <w:p w14:paraId="28D53E0E" w14:textId="045A4921" w:rsidR="00CA0D69" w:rsidRPr="00726521" w:rsidRDefault="00CA0D69" w:rsidP="00E6301C">
      <w:pPr>
        <w:pStyle w:val="PargrafodaLista"/>
        <w:numPr>
          <w:ilvl w:val="0"/>
          <w:numId w:val="12"/>
        </w:numPr>
        <w:spacing w:line="360" w:lineRule="auto"/>
        <w:jc w:val="both"/>
        <w:rPr>
          <w:rFonts w:ascii="Garamond" w:hAnsi="Garamond" w:cs="Times New Roman"/>
          <w:sz w:val="24"/>
          <w:szCs w:val="24"/>
        </w:rPr>
      </w:pPr>
      <w:r w:rsidRPr="00726521">
        <w:rPr>
          <w:rFonts w:ascii="Garamond" w:hAnsi="Garamond" w:cs="Times New Roman"/>
          <w:sz w:val="24"/>
          <w:szCs w:val="24"/>
        </w:rPr>
        <w:t>Promoção e difusão da simbiose industrial através do desenvolvimento de um sistema de certificação e de comunicação de informações;</w:t>
      </w:r>
    </w:p>
    <w:p w14:paraId="6BD45DBB" w14:textId="5FCB1D0A" w:rsidR="00DC6785" w:rsidRPr="00726521" w:rsidRDefault="00DC6785" w:rsidP="00E6301C">
      <w:pPr>
        <w:pStyle w:val="PargrafodaLista"/>
        <w:numPr>
          <w:ilvl w:val="0"/>
          <w:numId w:val="12"/>
        </w:numPr>
        <w:spacing w:line="360" w:lineRule="auto"/>
        <w:jc w:val="both"/>
        <w:rPr>
          <w:rFonts w:ascii="Garamond" w:hAnsi="Garamond" w:cs="Times New Roman"/>
          <w:sz w:val="24"/>
          <w:szCs w:val="24"/>
        </w:rPr>
      </w:pPr>
      <w:r w:rsidRPr="00726521">
        <w:rPr>
          <w:rFonts w:ascii="Garamond" w:hAnsi="Garamond" w:cs="Times New Roman"/>
          <w:sz w:val="24"/>
          <w:szCs w:val="24"/>
        </w:rPr>
        <w:t>Promoção da utilização de tecnologias digitais para seguimento, localização e mapeamento de recursos;</w:t>
      </w:r>
    </w:p>
    <w:p w14:paraId="4D1D1A41" w14:textId="68327EC1" w:rsidR="00DC6785" w:rsidRDefault="00DC6785" w:rsidP="00E6301C">
      <w:pPr>
        <w:pStyle w:val="PargrafodaLista"/>
        <w:numPr>
          <w:ilvl w:val="0"/>
          <w:numId w:val="12"/>
        </w:numPr>
        <w:spacing w:line="360" w:lineRule="auto"/>
        <w:jc w:val="both"/>
        <w:rPr>
          <w:rFonts w:ascii="Garamond" w:hAnsi="Garamond" w:cs="Times New Roman"/>
          <w:sz w:val="24"/>
          <w:szCs w:val="24"/>
        </w:rPr>
      </w:pPr>
      <w:r w:rsidRPr="00726521">
        <w:rPr>
          <w:rFonts w:ascii="Garamond" w:hAnsi="Garamond" w:cs="Times New Roman"/>
          <w:sz w:val="24"/>
          <w:szCs w:val="24"/>
        </w:rPr>
        <w:t xml:space="preserve">Promoção da adoção de tecnologias ecológicas por meio de um sistema de verificação, através de um </w:t>
      </w:r>
      <w:r w:rsidR="005C361C" w:rsidRPr="00726521">
        <w:rPr>
          <w:rFonts w:ascii="Garamond" w:hAnsi="Garamond" w:cs="Times New Roman"/>
          <w:sz w:val="24"/>
          <w:szCs w:val="24"/>
        </w:rPr>
        <w:t>registo</w:t>
      </w:r>
      <w:r w:rsidRPr="00726521">
        <w:rPr>
          <w:rFonts w:ascii="Garamond" w:hAnsi="Garamond" w:cs="Times New Roman"/>
          <w:sz w:val="24"/>
          <w:szCs w:val="24"/>
        </w:rPr>
        <w:t xml:space="preserve"> do sistema europeu de verificação das tecnologias ambientais com uma marca de certificação da União Europeia. </w:t>
      </w:r>
    </w:p>
    <w:p w14:paraId="74359C95" w14:textId="45136925" w:rsidR="003602E1" w:rsidRDefault="003602E1" w:rsidP="003602E1">
      <w:pPr>
        <w:spacing w:line="360" w:lineRule="auto"/>
        <w:jc w:val="both"/>
        <w:rPr>
          <w:rFonts w:ascii="Garamond" w:hAnsi="Garamond" w:cs="Times New Roman"/>
          <w:sz w:val="24"/>
          <w:szCs w:val="24"/>
        </w:rPr>
      </w:pPr>
    </w:p>
    <w:p w14:paraId="3EBC57BB" w14:textId="32E7A52F" w:rsidR="003602E1" w:rsidRDefault="003602E1" w:rsidP="003602E1">
      <w:pPr>
        <w:spacing w:line="360" w:lineRule="auto"/>
        <w:jc w:val="both"/>
        <w:rPr>
          <w:rFonts w:ascii="Garamond" w:hAnsi="Garamond" w:cs="Times New Roman"/>
          <w:sz w:val="24"/>
          <w:szCs w:val="24"/>
        </w:rPr>
      </w:pPr>
    </w:p>
    <w:p w14:paraId="7BB8B7DD" w14:textId="78729789" w:rsidR="00785B63" w:rsidRDefault="00785B63" w:rsidP="003602E1">
      <w:pPr>
        <w:spacing w:line="360" w:lineRule="auto"/>
        <w:jc w:val="both"/>
        <w:rPr>
          <w:rFonts w:ascii="Garamond" w:hAnsi="Garamond" w:cs="Times New Roman"/>
          <w:sz w:val="24"/>
          <w:szCs w:val="24"/>
        </w:rPr>
      </w:pPr>
    </w:p>
    <w:p w14:paraId="5F2C6585" w14:textId="453F77CF" w:rsidR="00785B63" w:rsidRDefault="00785B63" w:rsidP="003602E1">
      <w:pPr>
        <w:spacing w:line="360" w:lineRule="auto"/>
        <w:jc w:val="both"/>
        <w:rPr>
          <w:rFonts w:ascii="Garamond" w:hAnsi="Garamond" w:cs="Times New Roman"/>
          <w:sz w:val="24"/>
          <w:szCs w:val="24"/>
        </w:rPr>
      </w:pPr>
    </w:p>
    <w:p w14:paraId="15285FCC" w14:textId="77777777" w:rsidR="003602E1" w:rsidRPr="003602E1" w:rsidRDefault="003602E1" w:rsidP="003602E1">
      <w:pPr>
        <w:spacing w:line="360" w:lineRule="auto"/>
        <w:jc w:val="both"/>
        <w:rPr>
          <w:rFonts w:ascii="Garamond" w:hAnsi="Garamond" w:cs="Times New Roman"/>
          <w:sz w:val="24"/>
          <w:szCs w:val="24"/>
        </w:rPr>
      </w:pPr>
    </w:p>
    <w:p w14:paraId="72C2ECA9" w14:textId="461C2AD8" w:rsidR="003602E1" w:rsidRPr="00726521" w:rsidRDefault="003602E1" w:rsidP="003602E1">
      <w:pPr>
        <w:pStyle w:val="Ttulo1"/>
        <w:spacing w:after="240" w:line="360" w:lineRule="auto"/>
        <w:rPr>
          <w:rFonts w:cs="Times New Roman"/>
        </w:rPr>
      </w:pPr>
      <w:bookmarkStart w:id="31" w:name="_Toc82519533"/>
      <w:r w:rsidRPr="00726521">
        <w:rPr>
          <w:rFonts w:cs="Times New Roman"/>
        </w:rPr>
        <w:lastRenderedPageBreak/>
        <w:t xml:space="preserve">CAPÍTULO </w:t>
      </w:r>
      <w:r>
        <w:rPr>
          <w:rFonts w:cs="Times New Roman"/>
        </w:rPr>
        <w:t>3</w:t>
      </w:r>
      <w:r w:rsidRPr="00726521">
        <w:rPr>
          <w:rFonts w:cs="Times New Roman"/>
        </w:rPr>
        <w:t>: Como as fotónicas auxiliam na transição para uma economia circular</w:t>
      </w:r>
      <w:bookmarkEnd w:id="31"/>
    </w:p>
    <w:p w14:paraId="3AFDFE10" w14:textId="5DAA3DBB" w:rsidR="003602E1" w:rsidRPr="00726521" w:rsidRDefault="003602E1" w:rsidP="003602E1">
      <w:pPr>
        <w:pStyle w:val="Ttulo2"/>
        <w:spacing w:after="240" w:line="360" w:lineRule="auto"/>
        <w:rPr>
          <w:rFonts w:ascii="Garamond" w:hAnsi="Garamond" w:cs="Times New Roman"/>
        </w:rPr>
      </w:pPr>
      <w:bookmarkStart w:id="32" w:name="_Toc82519534"/>
      <w:r>
        <w:rPr>
          <w:rFonts w:ascii="Garamond" w:hAnsi="Garamond" w:cs="Times New Roman"/>
        </w:rPr>
        <w:t>3</w:t>
      </w:r>
      <w:r w:rsidRPr="00726521">
        <w:rPr>
          <w:rFonts w:ascii="Garamond" w:hAnsi="Garamond" w:cs="Times New Roman"/>
        </w:rPr>
        <w:t>.1. A relação entre os dois conceitos</w:t>
      </w:r>
      <w:bookmarkEnd w:id="32"/>
    </w:p>
    <w:p w14:paraId="3D089097" w14:textId="056EEF48"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Como explicado anteriormente, as tecnologias fotónicas desempenham papel muito importante na busca pela sustentabilidade, o que é bastante inerente ao conceito de economia circular, a tecnologia fotónica ajudará a acabar com o esgotamento dos recursos, gerenciando fluxos de materiais em um sistema circular, reduzindo o consumo de energia em edifícios e espaços públicos, criando processos industriais eficientes, desenvolvendo a próxima geração de fotovoltaicas, possibilitando a mobilidade inteligente e monitorando nosso ambiente em tempo real.</w:t>
      </w:r>
    </w:p>
    <w:p w14:paraId="38EA6490" w14:textId="66B57FE0" w:rsidR="00F26DDC" w:rsidRDefault="003602E1" w:rsidP="00F26DDC">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Rumo a uma economia verdadeiramente circular, a fotónica tem como principal função o tratamento otimizado de recursos através das seguintes aplicações: </w:t>
      </w:r>
      <w:sdt>
        <w:sdtPr>
          <w:rPr>
            <w:rFonts w:ascii="Garamond" w:hAnsi="Garamond" w:cs="Times New Roman"/>
            <w:sz w:val="24"/>
            <w:szCs w:val="24"/>
          </w:rPr>
          <w:id w:val="385458329"/>
          <w:citation/>
        </w:sdtPr>
        <w:sdtEndPr/>
        <w:sdtContent>
          <w:r w:rsidRPr="00726521">
            <w:rPr>
              <w:rFonts w:ascii="Garamond" w:hAnsi="Garamond" w:cs="Times New Roman"/>
              <w:sz w:val="24"/>
              <w:szCs w:val="24"/>
            </w:rPr>
            <w:fldChar w:fldCharType="begin"/>
          </w:r>
          <w:r w:rsidR="00620F5C">
            <w:rPr>
              <w:rFonts w:ascii="Garamond" w:hAnsi="Garamond" w:cs="Times New Roman"/>
              <w:sz w:val="24"/>
              <w:szCs w:val="24"/>
            </w:rPr>
            <w:instrText xml:space="preserve">CITATION Pho20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(European Technology Platform Photonics21, 2020)</w:t>
          </w:r>
          <w:r w:rsidRPr="00726521">
            <w:rPr>
              <w:rFonts w:ascii="Garamond" w:hAnsi="Garamond" w:cs="Times New Roman"/>
              <w:sz w:val="24"/>
              <w:szCs w:val="24"/>
            </w:rPr>
            <w:fldChar w:fldCharType="end"/>
          </w:r>
        </w:sdtContent>
      </w:sdt>
    </w:p>
    <w:p w14:paraId="6AF32C08" w14:textId="6D322CB7" w:rsidR="003602E1" w:rsidRPr="00726521" w:rsidRDefault="003602E1" w:rsidP="00F26DDC">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 Redução do uso de recursos: Outro aspeto da economia circular é o racionamento de recursos: em particular, energia nas instalações de produção. Aqui, a luz pode ser considerada de diferentes maneiras: </w:t>
      </w:r>
    </w:p>
    <w:p w14:paraId="0DED0D78" w14:textId="77777777" w:rsidR="003602E1" w:rsidRPr="00726521" w:rsidRDefault="003602E1" w:rsidP="00F26DDC">
      <w:pPr>
        <w:pStyle w:val="PargrafodaLista"/>
        <w:numPr>
          <w:ilvl w:val="0"/>
          <w:numId w:val="2"/>
        </w:num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Embora a iluminação inteligente e eficiente possa levar a uma redução nos custos anuais de utilidade, a tecnologia fotónica no controle de qualidade, empregada em toda a cadeia de fabricação, também pode apoiar a redução de sucata, aumentando implicitamente a eficiência do insumo de recursos na produção. </w:t>
      </w:r>
    </w:p>
    <w:p w14:paraId="5A2A710F" w14:textId="77777777" w:rsidR="003602E1" w:rsidRPr="00726521" w:rsidRDefault="003602E1" w:rsidP="003602E1">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Um benefício adicional poderia ser criado através da geração local de eletricidade (fotovoltaica em fachadas, estufas, edifícios), reduzindo até mesmo a necessidade de transportar energia de sua fonte para seu usuário. </w:t>
      </w:r>
    </w:p>
    <w:p w14:paraId="29403CB2" w14:textId="77777777" w:rsidR="003602E1" w:rsidRPr="00726521" w:rsidRDefault="003602E1" w:rsidP="003602E1">
      <w:pPr>
        <w:pStyle w:val="PargrafodaLista"/>
        <w:numPr>
          <w:ilvl w:val="0"/>
          <w:numId w:val="2"/>
        </w:num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Outros desafios de pesquisa sobre como reduzir a necessidade de água no crescimento das plantas por meio da iluminação adequada e como reutilizar componentes fotónicos para melhorar o equilíbrio ecológico precisarão ser examinados. </w:t>
      </w:r>
    </w:p>
    <w:p w14:paraId="20652FE3" w14:textId="17DD2F2A" w:rsidR="003602E1" w:rsidRPr="00726521" w:rsidRDefault="003602E1" w:rsidP="003602E1">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 Economia de Energia: A iluminação é responsável por 10 a 12% do uso nacional de energia e até 30% da conta de luz doméstica. A economia de energia não se restringirá a maior eficiência (taxa de conversão) de fontes de luz única, mas será analisada em um sentido social muito mais amplo. O controle de iluminação baseado em sensores – embutido em sistemas </w:t>
      </w:r>
      <w:r w:rsidRPr="00726521">
        <w:rPr>
          <w:rFonts w:ascii="Garamond" w:hAnsi="Garamond" w:cs="Times New Roman"/>
          <w:sz w:val="24"/>
          <w:szCs w:val="24"/>
        </w:rPr>
        <w:lastRenderedPageBreak/>
        <w:t>de automação predial – será onipresente em instalações urbanas, novos edifícios e usado para readequar edifícios existentes;</w:t>
      </w:r>
      <w:r w:rsidR="00997D7A">
        <w:rPr>
          <w:rFonts w:ascii="Garamond" w:hAnsi="Garamond" w:cs="Times New Roman"/>
          <w:sz w:val="24"/>
          <w:szCs w:val="24"/>
        </w:rPr>
        <w:t xml:space="preserve"> </w:t>
      </w:r>
    </w:p>
    <w:p w14:paraId="64EAEC48" w14:textId="77777777" w:rsidR="003602E1" w:rsidRPr="00726521" w:rsidRDefault="003602E1" w:rsidP="003602E1">
      <w:pPr>
        <w:spacing w:after="0" w:line="360" w:lineRule="auto"/>
        <w:jc w:val="both"/>
        <w:rPr>
          <w:rFonts w:ascii="Garamond" w:hAnsi="Garamond" w:cs="Times New Roman"/>
          <w:sz w:val="24"/>
          <w:szCs w:val="24"/>
        </w:rPr>
      </w:pPr>
      <w:r w:rsidRPr="00726521">
        <w:rPr>
          <w:rFonts w:ascii="Garamond" w:hAnsi="Garamond" w:cs="Times New Roman"/>
          <w:sz w:val="24"/>
          <w:szCs w:val="24"/>
        </w:rPr>
        <w:t>- Agricultura Urbana: Em uma população com urbanização crescente, a "agricultura vertical" se tornará cada vez mais importante, e talvez até mesmo obrigatória para proporcionar uma produção sus tentável de alimentos. As tecnologias leves são blocos de construção essenciais: a luz ajustada pode tornar a produção da planta muito mais rápida, produzir menos resíduos, desacoplar o aquecimento da iluminação e reduz a necessidade de produtos químicos e plantas geneticamente modificadas. Além disso, a fotovoltaica local nas janelas e fachadas de edifícios pode reduzir a pegada de CO2 em comparação com a produção convencional;</w:t>
      </w:r>
    </w:p>
    <w:p w14:paraId="237777AD" w14:textId="77777777" w:rsidR="003602E1" w:rsidRPr="00726521" w:rsidRDefault="003602E1" w:rsidP="003602E1">
      <w:pPr>
        <w:spacing w:after="0" w:line="360" w:lineRule="auto"/>
        <w:jc w:val="both"/>
        <w:rPr>
          <w:rFonts w:ascii="Garamond" w:hAnsi="Garamond" w:cs="Times New Roman"/>
          <w:sz w:val="24"/>
          <w:szCs w:val="24"/>
        </w:rPr>
      </w:pPr>
      <w:r w:rsidRPr="00726521">
        <w:rPr>
          <w:rFonts w:ascii="Garamond" w:hAnsi="Garamond" w:cs="Times New Roman"/>
          <w:sz w:val="24"/>
          <w:szCs w:val="24"/>
        </w:rPr>
        <w:t xml:space="preserve">- Monitoramento Ambiental: A fotónica será necessária para um monitoramento rápido, em tempo real e também econômico. A proposta de valor está na Análise remota de dados; laboratório-monitoramento independente de substâncias; e infraestrutura de vigilância flexível. As fotónicas conectadas à rede permitem tais sistemas de monitoramento ambiental - por exemplo, para vigilância de qualidade do ar multipontos ou móveis com funcionalidade de leitura on-line e análise de dados - que garantem altas taxas de medição, alta confiabilidade e recursos de </w:t>
      </w:r>
      <w:proofErr w:type="spellStart"/>
      <w:r w:rsidRPr="00726521">
        <w:rPr>
          <w:rFonts w:ascii="Garamond" w:hAnsi="Garamond" w:cs="Times New Roman"/>
          <w:sz w:val="24"/>
          <w:szCs w:val="24"/>
        </w:rPr>
        <w:t>autocalibração</w:t>
      </w:r>
      <w:proofErr w:type="spellEnd"/>
      <w:r w:rsidRPr="00726521">
        <w:rPr>
          <w:rFonts w:ascii="Garamond" w:hAnsi="Garamond" w:cs="Times New Roman"/>
          <w:sz w:val="24"/>
          <w:szCs w:val="24"/>
        </w:rPr>
        <w:t>.</w:t>
      </w:r>
    </w:p>
    <w:p w14:paraId="3936E271" w14:textId="77777777"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 Soluções de sensoriamento de alto desempenho: Soluções de sensoriamento sem contato de alto desempenho para a gama espectral NIR/MIR/FIR farão parte de uma valiosa caixa de ferramentas para criar soluções poderosas para uma ampla gama de aplicações, incluindo controle de qualidade médico, ambiental, agrícola, alimentar e de fabricação. Em aplicações médicas, muitas análises laboratoriais podem ser feitas no ponto de atendimento. Em aplicações ambientais, um grande número de nós de sensoriamento de </w:t>
      </w:r>
      <w:proofErr w:type="spellStart"/>
      <w:r w:rsidRPr="00726521">
        <w:rPr>
          <w:rFonts w:ascii="Garamond" w:hAnsi="Garamond" w:cs="Times New Roman"/>
          <w:sz w:val="24"/>
          <w:szCs w:val="24"/>
        </w:rPr>
        <w:t>IoT</w:t>
      </w:r>
      <w:proofErr w:type="spellEnd"/>
      <w:r w:rsidRPr="00726521">
        <w:rPr>
          <w:rFonts w:ascii="Garamond" w:hAnsi="Garamond" w:cs="Times New Roman"/>
          <w:sz w:val="24"/>
          <w:szCs w:val="24"/>
        </w:rPr>
        <w:t xml:space="preserve"> (</w:t>
      </w:r>
      <w:r w:rsidRPr="00726521">
        <w:rPr>
          <w:rFonts w:ascii="Garamond" w:hAnsi="Garamond" w:cs="Times New Roman"/>
          <w:i/>
          <w:iCs/>
          <w:sz w:val="24"/>
          <w:szCs w:val="24"/>
        </w:rPr>
        <w:t xml:space="preserve">Internet </w:t>
      </w:r>
      <w:proofErr w:type="spellStart"/>
      <w:r w:rsidRPr="00726521">
        <w:rPr>
          <w:rFonts w:ascii="Garamond" w:hAnsi="Garamond" w:cs="Times New Roman"/>
          <w:i/>
          <w:iCs/>
          <w:sz w:val="24"/>
          <w:szCs w:val="24"/>
        </w:rPr>
        <w:t>of</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Things</w:t>
      </w:r>
      <w:proofErr w:type="spellEnd"/>
      <w:r w:rsidRPr="00726521">
        <w:rPr>
          <w:rFonts w:ascii="Garamond" w:hAnsi="Garamond" w:cs="Times New Roman"/>
          <w:sz w:val="24"/>
          <w:szCs w:val="24"/>
        </w:rPr>
        <w:t>) distribuídos pode fornecer informações confiáveis, densas e em tempo real sobre as condições atuais e potenciais ameaças, para que medidas preventivas possam ser tomadas com efeito imediato. Na agricultura, o uso de fertilizantes, pesticidas, fungicidas e água pode ser otimizado mesmo localmente em um campo. No domínio alimentar, cada consumidor poderá verificar a segurança, o valor nutricional e a presença de substâncias potencialmente perigosas em seus produtos alimentícios.</w:t>
      </w:r>
    </w:p>
    <w:p w14:paraId="0999E48B" w14:textId="77777777"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Como o próprio nome sugere, desmaterializar significa sem material. Esse é um processo vital quando se entende a urgência na redução do uso de recursos naturais. Operar em uma economia desmaterializada é o caminho a ser perseguido. Não se trata de só buscar a eficácia dos produtos ou estender os ciclos de vida, também é preciso avançar com a desmaterialização de produtos e processos. Desmaterializar significa transformar a forma de operação e de relação com o mercado, estando elas muito mais pautadas pela funcionalidade.</w:t>
      </w:r>
    </w:p>
    <w:p w14:paraId="6FE153A7" w14:textId="77777777"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lastRenderedPageBreak/>
        <w:t>A automação e a virtualização com recursos de tecnologia digital e da informação, por meio de conectividade e de inteligência de processos, podem muito auxiliar ao atingimento desse objetivo com a redução do emprego de materiais e de energia. Muitas organizações têm definido metas de redução de consumo de papel e passaram a adotar processos digitalizados e informatizados para promover agilidade, redução espacial e custos associados.</w:t>
      </w:r>
    </w:p>
    <w:p w14:paraId="32531F7C" w14:textId="77777777"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Sensivelmente esses drivers (fatores </w:t>
      </w:r>
      <w:proofErr w:type="spellStart"/>
      <w:r w:rsidRPr="00726521">
        <w:rPr>
          <w:rFonts w:ascii="Garamond" w:hAnsi="Garamond" w:cs="Times New Roman"/>
          <w:sz w:val="24"/>
          <w:szCs w:val="24"/>
        </w:rPr>
        <w:t>direcionadores</w:t>
      </w:r>
      <w:proofErr w:type="spellEnd"/>
      <w:r w:rsidRPr="00726521">
        <w:rPr>
          <w:rFonts w:ascii="Garamond" w:hAnsi="Garamond" w:cs="Times New Roman"/>
          <w:sz w:val="24"/>
          <w:szCs w:val="24"/>
        </w:rPr>
        <w:t>) de base tecnológica digital podem conferir vantagens substanciais quando aproximados às premissas circulares, pois as tecnologias digitais permitem operar em tempo real, de forma remota, com elevado número de variáveis e de ativos importantes, sobretudo pela redução do uso de recursos físicos materiais, auxiliando na desmaterialização, promovendo a otimização logística e de informação, permitindo o aumento de capacidade e desenvolvimento virtual, conectando uma complexa rede mundial de dados, pessoas e serviços em múltiplas cadeias.</w:t>
      </w:r>
    </w:p>
    <w:p w14:paraId="2195A8D4" w14:textId="10147AC2" w:rsidR="003602E1" w:rsidRPr="00726521" w:rsidRDefault="003602E1" w:rsidP="003602E1">
      <w:pPr>
        <w:spacing w:after="240" w:line="360" w:lineRule="auto"/>
        <w:jc w:val="both"/>
        <w:rPr>
          <w:rFonts w:ascii="Garamond" w:hAnsi="Garamond" w:cs="Times New Roman"/>
          <w:sz w:val="24"/>
          <w:szCs w:val="24"/>
          <w:u w:val="single"/>
        </w:rPr>
      </w:pPr>
      <w:r w:rsidRPr="00726521">
        <w:rPr>
          <w:rFonts w:ascii="Garamond" w:hAnsi="Garamond" w:cs="Times New Roman"/>
          <w:sz w:val="24"/>
          <w:szCs w:val="24"/>
        </w:rPr>
        <w:t xml:space="preserve">Sendo uma tecnologia-chave, a fotónica – ou seja, a implantação técnica da luz - oferece soluções de alta tecnologia para inúmeras aplicações que podem contribuir significativamente para a sustentabilidade </w:t>
      </w:r>
      <w:r w:rsidR="00997D7A">
        <w:rPr>
          <w:rFonts w:ascii="Garamond" w:hAnsi="Garamond" w:cs="Times New Roman"/>
          <w:sz w:val="24"/>
          <w:szCs w:val="24"/>
        </w:rPr>
        <w:t xml:space="preserve">na indústria </w:t>
      </w:r>
      <w:r w:rsidRPr="00726521">
        <w:rPr>
          <w:rFonts w:ascii="Garamond" w:hAnsi="Garamond" w:cs="Times New Roman"/>
          <w:sz w:val="24"/>
          <w:szCs w:val="24"/>
        </w:rPr>
        <w:t xml:space="preserve">graças às suas propriedades, possíveis usos e efeitos. Por exemplo, na redução do consumo de energia, das emissões de CO2 e do uso de fertilizantes, através do uso económico de recursos ou através de novos processos e tecnologias de reciclagem para proteger o meio ambiente. A fotónica possibilita o uso muito mais eficiente e ecológico dos recursos, materiais e processos </w:t>
      </w:r>
      <w:sdt>
        <w:sdtPr>
          <w:rPr>
            <w:rFonts w:ascii="Garamond" w:hAnsi="Garamond" w:cs="Times New Roman"/>
            <w:sz w:val="24"/>
            <w:szCs w:val="24"/>
          </w:rPr>
          <w:id w:val="777299928"/>
          <w:citation/>
        </w:sdtPr>
        <w:sdtEndPr/>
        <w:sdtContent>
          <w:r w:rsidRPr="00726521">
            <w:rPr>
              <w:rFonts w:ascii="Garamond" w:hAnsi="Garamond" w:cs="Times New Roman"/>
              <w:sz w:val="24"/>
              <w:szCs w:val="24"/>
            </w:rPr>
            <w:fldChar w:fldCharType="begin"/>
          </w:r>
          <w:r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057A9BEB" w14:textId="4244CD6F"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As tecnologias fotónicas contribuem significativamente para a fabricação eficiente na geração de energia, no aumento da eficiência dos painéis solares, no armazenamento e conversão de energia – com baterias confiáveis e seguras, bem como em unidades elétricas compactas para </w:t>
      </w:r>
      <w:proofErr w:type="spellStart"/>
      <w:r w:rsidRPr="00726521">
        <w:rPr>
          <w:rFonts w:ascii="Garamond" w:hAnsi="Garamond" w:cs="Times New Roman"/>
          <w:sz w:val="24"/>
          <w:szCs w:val="24"/>
        </w:rPr>
        <w:t>eletromobilidade</w:t>
      </w:r>
      <w:proofErr w:type="spellEnd"/>
      <w:r w:rsidRPr="00726521">
        <w:rPr>
          <w:rFonts w:ascii="Garamond" w:hAnsi="Garamond" w:cs="Times New Roman"/>
          <w:sz w:val="24"/>
          <w:szCs w:val="24"/>
        </w:rPr>
        <w:t xml:space="preserve">. Processos óticos de proteção contra desgastes usando materiais ecologicamente corretos já estão sendo implantados </w:t>
      </w:r>
      <w:sdt>
        <w:sdtPr>
          <w:rPr>
            <w:rFonts w:ascii="Garamond" w:hAnsi="Garamond" w:cs="Times New Roman"/>
            <w:sz w:val="24"/>
            <w:szCs w:val="24"/>
          </w:rPr>
          <w:id w:val="2111306551"/>
          <w:citation/>
        </w:sdtPr>
        <w:sdtEndPr/>
        <w:sdtContent>
          <w:r w:rsidRPr="00726521">
            <w:rPr>
              <w:rFonts w:ascii="Garamond" w:hAnsi="Garamond" w:cs="Times New Roman"/>
              <w:sz w:val="24"/>
              <w:szCs w:val="24"/>
            </w:rPr>
            <w:fldChar w:fldCharType="begin"/>
          </w:r>
          <w:r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4BBC441D" w14:textId="07A6554F"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O alto nível de integração funcional em produtos requer um uso altamente compacto de uma variedade de materiais. Isso logo se torna evidente se olharmos para os exemplos de carros ou celulares. Além do aço, a reciclagem extensiva desses produtos não está disponível, apesar de sua ampla distribuição e mercados em crescimento. No entanto, soluções técnicas estão disponíveis, especialmente utilizando processos fotónicos extremamente rápidos e precisos sem contato.  Por exemplo, processos estão sendo desenvolvidos para desmontar e separar </w:t>
      </w:r>
      <w:r w:rsidRPr="00726521">
        <w:rPr>
          <w:rFonts w:ascii="Garamond" w:hAnsi="Garamond" w:cs="Times New Roman"/>
          <w:sz w:val="24"/>
          <w:szCs w:val="24"/>
        </w:rPr>
        <w:lastRenderedPageBreak/>
        <w:t>os diferentes materiais em telefones celulares usando 'LIBS' (</w:t>
      </w:r>
      <w:r w:rsidRPr="00726521">
        <w:rPr>
          <w:rFonts w:ascii="Garamond" w:hAnsi="Garamond" w:cs="Times New Roman"/>
          <w:i/>
          <w:iCs/>
          <w:sz w:val="24"/>
          <w:szCs w:val="24"/>
        </w:rPr>
        <w:t>laser-</w:t>
      </w:r>
      <w:proofErr w:type="spellStart"/>
      <w:r w:rsidRPr="00726521">
        <w:rPr>
          <w:rFonts w:ascii="Garamond" w:hAnsi="Garamond" w:cs="Times New Roman"/>
          <w:i/>
          <w:iCs/>
          <w:sz w:val="24"/>
          <w:szCs w:val="24"/>
        </w:rPr>
        <w:t>induced</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breakdown</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spectroscopy</w:t>
      </w:r>
      <w:proofErr w:type="spellEnd"/>
      <w:r w:rsidRPr="00726521">
        <w:rPr>
          <w:rFonts w:ascii="Garamond" w:hAnsi="Garamond" w:cs="Times New Roman"/>
          <w:sz w:val="24"/>
          <w:szCs w:val="24"/>
        </w:rPr>
        <w:t xml:space="preserve">) </w:t>
      </w:r>
      <w:sdt>
        <w:sdtPr>
          <w:rPr>
            <w:rFonts w:ascii="Garamond" w:hAnsi="Garamond" w:cs="Times New Roman"/>
            <w:sz w:val="24"/>
            <w:szCs w:val="24"/>
          </w:rPr>
          <w:id w:val="71633819"/>
          <w:citation/>
        </w:sdtPr>
        <w:sdtEndPr/>
        <w:sdtContent>
          <w:r w:rsidRPr="00726521">
            <w:rPr>
              <w:rFonts w:ascii="Garamond" w:hAnsi="Garamond" w:cs="Times New Roman"/>
              <w:sz w:val="24"/>
              <w:szCs w:val="24"/>
            </w:rPr>
            <w:fldChar w:fldCharType="begin"/>
          </w:r>
          <w:r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108DD9CA" w14:textId="77777777"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A fotónica pode ajudar a monitorar o ambiente que é usado para produzir energia – seja na área de fotovoltaica ou em abordagens da luz ao combustível. Cidades Inteligentes, Agricultura Inteligente, Agricultura Vertical são temas que podem mostrar como a fotónica pode contribuir com uma economia circular.</w:t>
      </w:r>
    </w:p>
    <w:p w14:paraId="2CE8D846" w14:textId="4B4E31DF" w:rsidR="003602E1" w:rsidRPr="00726521" w:rsidRDefault="003602E1" w:rsidP="003602E1">
      <w:pPr>
        <w:pStyle w:val="Ttulo2"/>
        <w:spacing w:after="240" w:line="360" w:lineRule="auto"/>
        <w:rPr>
          <w:rFonts w:ascii="Garamond" w:hAnsi="Garamond" w:cs="Times New Roman"/>
        </w:rPr>
      </w:pPr>
      <w:bookmarkStart w:id="33" w:name="_Toc82519535"/>
      <w:r>
        <w:rPr>
          <w:rFonts w:ascii="Garamond" w:hAnsi="Garamond" w:cs="Times New Roman"/>
        </w:rPr>
        <w:t>3</w:t>
      </w:r>
      <w:r w:rsidRPr="00726521">
        <w:rPr>
          <w:rFonts w:ascii="Garamond" w:hAnsi="Garamond" w:cs="Times New Roman"/>
        </w:rPr>
        <w:t>.2. A integração no processo industrial</w:t>
      </w:r>
      <w:bookmarkEnd w:id="33"/>
      <w:r w:rsidRPr="00726521">
        <w:rPr>
          <w:rFonts w:ascii="Garamond" w:hAnsi="Garamond" w:cs="Times New Roman"/>
        </w:rPr>
        <w:t xml:space="preserve"> </w:t>
      </w:r>
    </w:p>
    <w:p w14:paraId="7BBDD09D" w14:textId="77777777"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 circularidade constitui uma parte essencial da transformação da indústria em direção a neutralidade climática e à competitividade, podendo gerar reduções bastante consideráveis nos custos de longo prazo das cadeias de valor dos processos produtivos, criar valor acrescentado e gerar novas oportunidades económicas. </w:t>
      </w:r>
    </w:p>
    <w:p w14:paraId="3BF91969" w14:textId="77777777"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As tecnologias baseadas na indústria 4.0 servem como potencializadoras da transição para a economia circular. Além disso, a modularização ajuda no alongamento do uso de boa parte dos produtos, a desmaterialização demanda enfatizar a função e a </w:t>
      </w:r>
      <w:proofErr w:type="spellStart"/>
      <w:r w:rsidRPr="00726521">
        <w:rPr>
          <w:rFonts w:ascii="Garamond" w:hAnsi="Garamond" w:cs="Times New Roman"/>
          <w:sz w:val="24"/>
          <w:szCs w:val="24"/>
        </w:rPr>
        <w:t>servitização</w:t>
      </w:r>
      <w:proofErr w:type="spellEnd"/>
      <w:r w:rsidRPr="00726521">
        <w:rPr>
          <w:rFonts w:ascii="Garamond" w:hAnsi="Garamond" w:cs="Times New Roman"/>
          <w:sz w:val="24"/>
          <w:szCs w:val="24"/>
        </w:rPr>
        <w:t xml:space="preserve"> também passa a estabelecer novas relações transacionais.</w:t>
      </w:r>
    </w:p>
    <w:p w14:paraId="5E50AD14" w14:textId="40535E76"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O corte de metais usando lasers não é caracterizado apenas por sua alta qualidade, mas também por sua flexibilidade e controlabilidade, resultando na capacidade de corte individual automatizado. Os contornos de qualquer design podem ser transmitidos a produtos reais ao toque de um botão, em velocidades que não podem ser combinadas com outros processos </w:t>
      </w:r>
      <w:sdt>
        <w:sdtPr>
          <w:rPr>
            <w:rFonts w:ascii="Garamond" w:hAnsi="Garamond" w:cs="Times New Roman"/>
            <w:sz w:val="24"/>
            <w:szCs w:val="24"/>
          </w:rPr>
          <w:id w:val="491459592"/>
          <w:citation/>
        </w:sdtPr>
        <w:sdtEndPr/>
        <w:sdtContent>
          <w:r w:rsidRPr="00726521">
            <w:rPr>
              <w:rFonts w:ascii="Garamond" w:hAnsi="Garamond" w:cs="Times New Roman"/>
              <w:sz w:val="24"/>
              <w:szCs w:val="24"/>
            </w:rPr>
            <w:fldChar w:fldCharType="begin"/>
          </w:r>
          <w:r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580CD399" w14:textId="4F4C3D66"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O aumento sistemático da produtividade fez com que não só a impressão 3D pudesse ser usada para criar modelos e protótipos funcionais de design, mas também poderia criar muito mais valor se utilizada a fabricação rápida – o que significa a fabricação aditiva de componentes individualizados ou complexos em apenas um curto espaço de tempo, e a um custo igualmente acessível quanto a produção serial </w:t>
      </w:r>
      <w:sdt>
        <w:sdtPr>
          <w:rPr>
            <w:rFonts w:ascii="Garamond" w:hAnsi="Garamond" w:cs="Times New Roman"/>
            <w:sz w:val="24"/>
            <w:szCs w:val="24"/>
          </w:rPr>
          <w:id w:val="-1099406285"/>
          <w:citation/>
        </w:sdtPr>
        <w:sdtEndPr/>
        <w:sdtContent>
          <w:r w:rsidRPr="00726521">
            <w:rPr>
              <w:rFonts w:ascii="Garamond" w:hAnsi="Garamond" w:cs="Times New Roman"/>
              <w:sz w:val="24"/>
              <w:szCs w:val="24"/>
            </w:rPr>
            <w:fldChar w:fldCharType="begin"/>
          </w:r>
          <w:r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7F1E6DAB" w14:textId="7153E2AE"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Os processos de combustão, tanto para combustíveis fósseis tradicionais quanto para o desenvolvimento de turbinas para energia renovável – incluindo hidrogênio e combustíveis químicos – podem ser otimizados usando processos a laser de materiais resistentes à temperatura extrema e perfuração de precisão para resfriamento otimizado. Isso permite que </w:t>
      </w:r>
      <w:r w:rsidRPr="00726521">
        <w:rPr>
          <w:rFonts w:ascii="Garamond" w:hAnsi="Garamond" w:cs="Times New Roman"/>
          <w:sz w:val="24"/>
          <w:szCs w:val="24"/>
        </w:rPr>
        <w:lastRenderedPageBreak/>
        <w:t xml:space="preserve">as emissões de CO2 sejam reduzidas sistematicamente </w:t>
      </w:r>
      <w:sdt>
        <w:sdtPr>
          <w:rPr>
            <w:rFonts w:ascii="Garamond" w:hAnsi="Garamond" w:cs="Times New Roman"/>
            <w:sz w:val="24"/>
            <w:szCs w:val="24"/>
          </w:rPr>
          <w:id w:val="-925956594"/>
          <w:citation/>
        </w:sdtPr>
        <w:sdtEndPr/>
        <w:sdtContent>
          <w:r w:rsidRPr="00726521">
            <w:rPr>
              <w:rFonts w:ascii="Garamond" w:hAnsi="Garamond" w:cs="Times New Roman"/>
              <w:sz w:val="24"/>
              <w:szCs w:val="24"/>
            </w:rPr>
            <w:fldChar w:fldCharType="begin"/>
          </w:r>
          <w:r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4D623833" w14:textId="5DA7D7F6"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 xml:space="preserve">A impressão 3D oferece nova liberdade de design em toda a tecnologia de produção.  Construção leve, segurança de colisão, estabilidade, reciclagem e integração da tecnologia de sensores não são mais objetivos conflitantes. Controles de processo altamente precisos também podem ser usado para criar resultados de medição em tempo real, a fim de adaptar a produção contínua e minimizar a quantidade de peças rejeitadas. 'Indústria 4.0', a fusão sistemática dos processos produtivos com </w:t>
      </w:r>
      <w:r w:rsidRPr="00726521">
        <w:rPr>
          <w:rFonts w:ascii="Garamond" w:hAnsi="Garamond" w:cs="Times New Roman"/>
          <w:i/>
          <w:iCs/>
          <w:sz w:val="24"/>
          <w:szCs w:val="24"/>
        </w:rPr>
        <w:t>'</w:t>
      </w:r>
      <w:proofErr w:type="spellStart"/>
      <w:r w:rsidRPr="00726521">
        <w:rPr>
          <w:rFonts w:ascii="Garamond" w:hAnsi="Garamond" w:cs="Times New Roman"/>
          <w:i/>
          <w:iCs/>
          <w:sz w:val="24"/>
          <w:szCs w:val="24"/>
        </w:rPr>
        <w:t>Big</w:t>
      </w:r>
      <w:proofErr w:type="spellEnd"/>
      <w:r w:rsidRPr="00726521">
        <w:rPr>
          <w:rFonts w:ascii="Garamond" w:hAnsi="Garamond" w:cs="Times New Roman"/>
          <w:i/>
          <w:iCs/>
          <w:sz w:val="24"/>
          <w:szCs w:val="24"/>
        </w:rPr>
        <w:t xml:space="preserve"> Data'</w:t>
      </w:r>
      <w:r w:rsidRPr="00726521">
        <w:rPr>
          <w:rFonts w:ascii="Garamond" w:hAnsi="Garamond" w:cs="Times New Roman"/>
          <w:sz w:val="24"/>
          <w:szCs w:val="24"/>
        </w:rPr>
        <w:t>, e o desenvolvimento dos algoritmos correspondentes à 'inteligência artificial ' fazem uma excelente combinação com 'DPP' (</w:t>
      </w:r>
      <w:r w:rsidRPr="00726521">
        <w:rPr>
          <w:rFonts w:ascii="Garamond" w:hAnsi="Garamond" w:cs="Times New Roman"/>
          <w:i/>
          <w:iCs/>
          <w:sz w:val="24"/>
          <w:szCs w:val="24"/>
        </w:rPr>
        <w:t xml:space="preserve">Digital </w:t>
      </w:r>
      <w:proofErr w:type="spellStart"/>
      <w:r w:rsidRPr="00726521">
        <w:rPr>
          <w:rFonts w:ascii="Garamond" w:hAnsi="Garamond" w:cs="Times New Roman"/>
          <w:i/>
          <w:iCs/>
          <w:sz w:val="24"/>
          <w:szCs w:val="24"/>
        </w:rPr>
        <w:t>Photonic</w:t>
      </w:r>
      <w:proofErr w:type="spellEnd"/>
      <w:r w:rsidRPr="00726521">
        <w:rPr>
          <w:rFonts w:ascii="Garamond" w:hAnsi="Garamond" w:cs="Times New Roman"/>
          <w:i/>
          <w:iCs/>
          <w:sz w:val="24"/>
          <w:szCs w:val="24"/>
        </w:rPr>
        <w:t xml:space="preserve"> </w:t>
      </w:r>
      <w:proofErr w:type="spellStart"/>
      <w:r w:rsidRPr="00726521">
        <w:rPr>
          <w:rFonts w:ascii="Garamond" w:hAnsi="Garamond" w:cs="Times New Roman"/>
          <w:i/>
          <w:iCs/>
          <w:sz w:val="24"/>
          <w:szCs w:val="24"/>
        </w:rPr>
        <w:t>Production</w:t>
      </w:r>
      <w:proofErr w:type="spellEnd"/>
      <w:r w:rsidRPr="00726521">
        <w:rPr>
          <w:rFonts w:ascii="Garamond" w:hAnsi="Garamond" w:cs="Times New Roman"/>
          <w:sz w:val="24"/>
          <w:szCs w:val="24"/>
        </w:rPr>
        <w:t xml:space="preserve">) devido à sua independência sistemática </w:t>
      </w:r>
      <w:sdt>
        <w:sdtPr>
          <w:rPr>
            <w:rFonts w:ascii="Garamond" w:hAnsi="Garamond" w:cs="Times New Roman"/>
            <w:sz w:val="24"/>
            <w:szCs w:val="24"/>
          </w:rPr>
          <w:id w:val="-1985546346"/>
          <w:citation/>
        </w:sdtPr>
        <w:sdtEndPr/>
        <w:sdtContent>
          <w:r w:rsidRPr="00726521">
            <w:rPr>
              <w:rFonts w:ascii="Garamond" w:hAnsi="Garamond" w:cs="Times New Roman"/>
              <w:sz w:val="24"/>
              <w:szCs w:val="24"/>
            </w:rPr>
            <w:fldChar w:fldCharType="begin"/>
          </w:r>
          <w:r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w:t>
      </w:r>
    </w:p>
    <w:p w14:paraId="4C12D8C3" w14:textId="2B7ABBB5" w:rsidR="003602E1" w:rsidRPr="00726521" w:rsidRDefault="003602E1" w:rsidP="003602E1">
      <w:pPr>
        <w:shd w:val="clear" w:color="auto" w:fill="FDFDFD"/>
        <w:spacing w:line="360" w:lineRule="auto"/>
        <w:jc w:val="both"/>
        <w:rPr>
          <w:rFonts w:ascii="Garamond" w:hAnsi="Garamond" w:cs="Times New Roman"/>
          <w:sz w:val="24"/>
          <w:szCs w:val="24"/>
        </w:rPr>
      </w:pPr>
      <w:r w:rsidRPr="00726521">
        <w:rPr>
          <w:rFonts w:ascii="Garamond" w:hAnsi="Garamond" w:cs="Times New Roman"/>
          <w:sz w:val="24"/>
          <w:szCs w:val="24"/>
        </w:rPr>
        <w:t xml:space="preserve">Novos designs e novas funcionalidades de produtos e componentes contribuirão para resolver os desafios das megatendências atuais com processos fotónicos </w:t>
      </w:r>
      <w:sdt>
        <w:sdtPr>
          <w:rPr>
            <w:rFonts w:ascii="Garamond" w:hAnsi="Garamond" w:cs="Times New Roman"/>
            <w:sz w:val="24"/>
            <w:szCs w:val="24"/>
          </w:rPr>
          <w:id w:val="-1503426732"/>
          <w:citation/>
        </w:sdtPr>
        <w:sdtEndPr/>
        <w:sdtContent>
          <w:r w:rsidRPr="00726521">
            <w:rPr>
              <w:rFonts w:ascii="Garamond" w:hAnsi="Garamond" w:cs="Times New Roman"/>
              <w:sz w:val="24"/>
              <w:szCs w:val="24"/>
            </w:rPr>
            <w:fldChar w:fldCharType="begin"/>
          </w:r>
          <w:r w:rsidRPr="00726521">
            <w:rPr>
              <w:rFonts w:ascii="Garamond" w:hAnsi="Garamond" w:cs="Times New Roman"/>
              <w:sz w:val="24"/>
              <w:szCs w:val="24"/>
            </w:rPr>
            <w:instrText xml:space="preserve">CITATION SPE19 \l 2070 </w:instrText>
          </w:r>
          <w:r w:rsidRPr="00726521">
            <w:rPr>
              <w:rFonts w:ascii="Garamond" w:hAnsi="Garamond" w:cs="Times New Roman"/>
              <w:sz w:val="24"/>
              <w:szCs w:val="24"/>
            </w:rPr>
            <w:fldChar w:fldCharType="separate"/>
          </w:r>
          <w:r w:rsidR="00620F5C" w:rsidRPr="00620F5C">
            <w:rPr>
              <w:rFonts w:ascii="Garamond" w:hAnsi="Garamond" w:cs="Times New Roman"/>
              <w:noProof/>
              <w:sz w:val="24"/>
              <w:szCs w:val="24"/>
            </w:rPr>
            <w:t>(SPECTARIS &amp; Messe München, 2019)</w:t>
          </w:r>
          <w:r w:rsidRPr="00726521">
            <w:rPr>
              <w:rFonts w:ascii="Garamond" w:hAnsi="Garamond" w:cs="Times New Roman"/>
              <w:sz w:val="24"/>
              <w:szCs w:val="24"/>
            </w:rPr>
            <w:fldChar w:fldCharType="end"/>
          </w:r>
        </w:sdtContent>
      </w:sdt>
      <w:r w:rsidRPr="00726521">
        <w:rPr>
          <w:rFonts w:ascii="Garamond" w:hAnsi="Garamond" w:cs="Times New Roman"/>
          <w:sz w:val="24"/>
          <w:szCs w:val="24"/>
        </w:rPr>
        <w:t xml:space="preserve">. </w:t>
      </w:r>
    </w:p>
    <w:p w14:paraId="0A12A1AF" w14:textId="7959338E" w:rsidR="003602E1" w:rsidRPr="0072652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As empresas manufatureiras tendem a implementar práticas de economia circular quando percebem que as partes interessadas fornecem práticas e recursos orientados ao conhecimento. Assim, a empresa de fabricação reconhece a oportunidade de combinar o conhecimento possuído por seus colaboradores. A indústria manufatureira enfrenta o desafio de reduzir seu uso global de recursos virgens e focar no uso contínuo de produtos de fim de vida</w:t>
      </w:r>
      <w:r w:rsidRPr="00726521">
        <w:rPr>
          <w:rFonts w:ascii="Garamond" w:eastAsia="Arial" w:hAnsi="Garamond" w:cs="Times New Roman"/>
          <w:sz w:val="24"/>
          <w:szCs w:val="24"/>
        </w:rPr>
        <w:t xml:space="preserve">. </w:t>
      </w:r>
      <w:sdt>
        <w:sdtPr>
          <w:rPr>
            <w:rFonts w:ascii="Garamond" w:eastAsia="Arial" w:hAnsi="Garamond" w:cs="Times New Roman"/>
            <w:sz w:val="24"/>
            <w:szCs w:val="24"/>
          </w:rPr>
          <w:id w:val="356938199"/>
          <w:citation/>
        </w:sdtPr>
        <w:sdtEndPr/>
        <w:sdtContent>
          <w:r w:rsidRPr="00726521">
            <w:rPr>
              <w:rFonts w:ascii="Garamond" w:eastAsia="Arial" w:hAnsi="Garamond" w:cs="Times New Roman"/>
              <w:sz w:val="24"/>
              <w:szCs w:val="24"/>
            </w:rPr>
            <w:fldChar w:fldCharType="begin"/>
          </w:r>
          <w:r w:rsidRPr="00726521">
            <w:rPr>
              <w:rFonts w:ascii="Garamond" w:eastAsia="Arial" w:hAnsi="Garamond" w:cs="Times New Roman"/>
              <w:sz w:val="24"/>
              <w:szCs w:val="24"/>
            </w:rPr>
            <w:instrText xml:space="preserve"> CITATION Awa21 \l 2070 </w:instrText>
          </w:r>
          <w:r w:rsidRPr="00726521">
            <w:rPr>
              <w:rFonts w:ascii="Garamond" w:eastAsia="Arial" w:hAnsi="Garamond" w:cs="Times New Roman"/>
              <w:sz w:val="24"/>
              <w:szCs w:val="24"/>
            </w:rPr>
            <w:fldChar w:fldCharType="separate"/>
          </w:r>
          <w:r w:rsidR="00620F5C" w:rsidRPr="00620F5C">
            <w:rPr>
              <w:rFonts w:ascii="Garamond" w:eastAsia="Arial" w:hAnsi="Garamond" w:cs="Times New Roman"/>
              <w:noProof/>
              <w:sz w:val="24"/>
              <w:szCs w:val="24"/>
            </w:rPr>
            <w:t>(Awan, Sroufe, &amp; Shahbaz, 2021)</w:t>
          </w:r>
          <w:r w:rsidRPr="00726521">
            <w:rPr>
              <w:rFonts w:ascii="Garamond" w:eastAsia="Arial" w:hAnsi="Garamond" w:cs="Times New Roman"/>
              <w:sz w:val="24"/>
              <w:szCs w:val="24"/>
            </w:rPr>
            <w:fldChar w:fldCharType="end"/>
          </w:r>
        </w:sdtContent>
      </w:sdt>
      <w:r w:rsidRPr="00726521">
        <w:rPr>
          <w:rFonts w:ascii="Garamond" w:hAnsi="Garamond" w:cs="Times New Roman"/>
          <w:sz w:val="24"/>
          <w:szCs w:val="24"/>
        </w:rPr>
        <w:t xml:space="preserve"> </w:t>
      </w:r>
    </w:p>
    <w:p w14:paraId="07D17F2F" w14:textId="19E39671" w:rsidR="003602E1" w:rsidRDefault="003602E1" w:rsidP="003602E1">
      <w:pPr>
        <w:spacing w:after="240" w:line="360" w:lineRule="auto"/>
        <w:jc w:val="both"/>
        <w:rPr>
          <w:rFonts w:ascii="Garamond" w:hAnsi="Garamond" w:cs="Times New Roman"/>
          <w:sz w:val="24"/>
          <w:szCs w:val="24"/>
        </w:rPr>
      </w:pPr>
      <w:r w:rsidRPr="00726521">
        <w:rPr>
          <w:rFonts w:ascii="Garamond" w:hAnsi="Garamond" w:cs="Times New Roman"/>
          <w:sz w:val="24"/>
          <w:szCs w:val="24"/>
        </w:rPr>
        <w:t>As tecnologias fotónicas verdes criam ótimas oportunidades para que produtos novos e criativos sejam projetados à medida que o interesse por um estilo de vida verde, limpo e eficiente em energia tende a crescer. Nos próximos anos, novos produtos inovadores surgirão em muitas indústrias que definirão e demonstrarão melhor a tecnologia fotónica verde, a qual permite sistemas melhores e mais eficientes. Se faz necessário então, ao longo da próxima década, prever as expectativas e os mercados associados (</w:t>
      </w:r>
      <w:proofErr w:type="spellStart"/>
      <w:r w:rsidRPr="00726521">
        <w:rPr>
          <w:rFonts w:ascii="Garamond" w:hAnsi="Garamond" w:cs="Times New Roman"/>
          <w:sz w:val="24"/>
          <w:szCs w:val="24"/>
        </w:rPr>
        <w:t>Wessler</w:t>
      </w:r>
      <w:proofErr w:type="spellEnd"/>
      <w:r w:rsidRPr="00726521">
        <w:rPr>
          <w:rFonts w:ascii="Garamond" w:hAnsi="Garamond" w:cs="Times New Roman"/>
          <w:sz w:val="24"/>
          <w:szCs w:val="24"/>
        </w:rPr>
        <w:t xml:space="preserve"> &amp; </w:t>
      </w:r>
      <w:proofErr w:type="spellStart"/>
      <w:r w:rsidRPr="00726521">
        <w:rPr>
          <w:rFonts w:ascii="Garamond" w:hAnsi="Garamond" w:cs="Times New Roman"/>
          <w:sz w:val="24"/>
          <w:szCs w:val="24"/>
        </w:rPr>
        <w:t>Tober</w:t>
      </w:r>
      <w:proofErr w:type="spellEnd"/>
      <w:r w:rsidRPr="00726521">
        <w:rPr>
          <w:rFonts w:ascii="Garamond" w:hAnsi="Garamond" w:cs="Times New Roman"/>
          <w:sz w:val="24"/>
          <w:szCs w:val="24"/>
        </w:rPr>
        <w:t>, 2011).</w:t>
      </w:r>
    </w:p>
    <w:p w14:paraId="4B0F1E5A" w14:textId="1E0C5078" w:rsidR="00997D7A" w:rsidRDefault="00997D7A" w:rsidP="003602E1">
      <w:pPr>
        <w:spacing w:after="240" w:line="360" w:lineRule="auto"/>
        <w:jc w:val="both"/>
        <w:rPr>
          <w:rFonts w:ascii="Garamond" w:hAnsi="Garamond" w:cs="Times New Roman"/>
          <w:sz w:val="24"/>
          <w:szCs w:val="24"/>
        </w:rPr>
      </w:pPr>
    </w:p>
    <w:p w14:paraId="538420F3" w14:textId="77777777" w:rsidR="00997D7A" w:rsidRPr="00726521" w:rsidRDefault="00997D7A" w:rsidP="003602E1">
      <w:pPr>
        <w:spacing w:after="240" w:line="360" w:lineRule="auto"/>
        <w:jc w:val="both"/>
        <w:rPr>
          <w:rFonts w:ascii="Garamond" w:hAnsi="Garamond" w:cs="Times New Roman"/>
          <w:sz w:val="24"/>
          <w:szCs w:val="24"/>
        </w:rPr>
      </w:pPr>
    </w:p>
    <w:p w14:paraId="039028B5" w14:textId="1B3A0679" w:rsidR="008A61DB" w:rsidRDefault="008A61DB" w:rsidP="00E6301C">
      <w:pPr>
        <w:spacing w:line="360" w:lineRule="auto"/>
        <w:rPr>
          <w:rFonts w:ascii="Garamond" w:eastAsia="Arial" w:hAnsi="Garamond" w:cs="Times New Roman"/>
          <w:sz w:val="24"/>
          <w:szCs w:val="24"/>
        </w:rPr>
      </w:pPr>
    </w:p>
    <w:p w14:paraId="02BDC3CA" w14:textId="75C9397C" w:rsidR="008A61DB" w:rsidRPr="00726521" w:rsidRDefault="008A61DB" w:rsidP="004660A0">
      <w:pPr>
        <w:pStyle w:val="Ttulo1"/>
        <w:spacing w:after="240"/>
        <w:rPr>
          <w:rFonts w:eastAsia="Arial"/>
        </w:rPr>
      </w:pPr>
      <w:bookmarkStart w:id="34" w:name="_Toc82519536"/>
      <w:r>
        <w:rPr>
          <w:rFonts w:eastAsia="Arial"/>
        </w:rPr>
        <w:lastRenderedPageBreak/>
        <w:t>CONCLUSÃO</w:t>
      </w:r>
      <w:bookmarkEnd w:id="34"/>
    </w:p>
    <w:p w14:paraId="561D87B5" w14:textId="6C516A5B" w:rsidR="00B1124A" w:rsidRDefault="00263033"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Em 2009, a Comissão Europeia indicou a fotónica como uma das cinco tecnologias fundamentais </w:t>
      </w:r>
      <w:r w:rsidR="00B67939">
        <w:rPr>
          <w:rFonts w:ascii="Garamond" w:eastAsia="Arial" w:hAnsi="Garamond" w:cs="Times New Roman"/>
          <w:sz w:val="24"/>
          <w:szCs w:val="24"/>
        </w:rPr>
        <w:t xml:space="preserve">para a prosperidade global, o que confirma a importância da fotónica para o sucesso económico europeu e o seu potencial crítico ao fornecer soluções para os grandes desafios sociais enfrentados pela Europa, incluindo os desafios ambientais. </w:t>
      </w:r>
    </w:p>
    <w:p w14:paraId="7D9F02A8" w14:textId="48CA9E4C" w:rsidR="0055065A" w:rsidRDefault="0055065A"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A tecnologia fotónica poderá ajudar a acabar com o esgotamento dos recursos, gerenciando fluxos de materiais em uma economia circular, reduzindo o consumo de energia em edifícios e espaços públicos, criando processos industriais eficientes, possibilitando a mobilidade inteligente e monitorando o ambiente em tempo real. </w:t>
      </w:r>
    </w:p>
    <w:p w14:paraId="2B6A0FC8" w14:textId="125FF114" w:rsidR="0055065A" w:rsidRDefault="0055065A"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Com o foco na utilização de tais tecnologias para uma transição para uma economia circular, o presente trabalho visou mostrar através de uma extensa revisão de literatura acadêmica assim como de documentos oficiais da União Europeia, a relevância quanto ao uso de tecnologias fotónicas como impulsionadoras para uma produção otimizada e descarbonizada.</w:t>
      </w:r>
    </w:p>
    <w:p w14:paraId="3356875B" w14:textId="51B1B37C" w:rsidR="0055065A" w:rsidRDefault="0055065A"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A transição para uma economia com baixa utilização de carbono é uma das grandes metas da UE e é uma oportunidade para expandir as atividades económicas sustentáveis e geradoras de emprego. Os mercados globais de tecnologias de baixo nível de emissão assim como os mercados de produtos e serviços sustentáveis apresentam um potencial significativo. Do mesmo modo, a economia circular oferece um alto potencial para novas atividades e empregos. </w:t>
      </w:r>
    </w:p>
    <w:p w14:paraId="293F8F10" w14:textId="2D2AC874" w:rsidR="000C6B4B" w:rsidRDefault="000C6B4B"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A literatura sobre a economia circular permite concluir que existe um grande amadurecimento deste assunto nas práticas de produção industrial. A utilização de um modelo industrial não destrutivo e não predatório dos recursos naturais pode gerar uma indústria totalmente regenerativa. </w:t>
      </w:r>
    </w:p>
    <w:p w14:paraId="4ED98060" w14:textId="374A2571" w:rsidR="0055065A" w:rsidRDefault="0055065A"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Contudo, espera-se que aumente a velocidade de tal transição, uma vez que o ritmo está demasiado lento e os progressos acabam não sendo generalizados nem uniformes. Nesse sentido, o Pacto Ecológico Europeu, assim como os demais documentos citados anteriormente, apoiarão e acelerarão a transição da indústria da UE para um modelo sustentável com crescimento inclusivo. </w:t>
      </w:r>
    </w:p>
    <w:p w14:paraId="328B2D61" w14:textId="00CE14CB" w:rsidR="004A59C6" w:rsidRDefault="004A59C6"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Para além do apoio governamental, </w:t>
      </w:r>
      <w:r w:rsidR="007A6AE0">
        <w:rPr>
          <w:rFonts w:ascii="Garamond" w:eastAsia="Arial" w:hAnsi="Garamond" w:cs="Times New Roman"/>
          <w:sz w:val="24"/>
          <w:szCs w:val="24"/>
        </w:rPr>
        <w:t xml:space="preserve">verificou-se que </w:t>
      </w:r>
      <w:r>
        <w:rPr>
          <w:rFonts w:ascii="Garamond" w:eastAsia="Arial" w:hAnsi="Garamond" w:cs="Times New Roman"/>
          <w:sz w:val="24"/>
          <w:szCs w:val="24"/>
        </w:rPr>
        <w:t xml:space="preserve">as empresas precisam de suporte e informação de outros </w:t>
      </w:r>
      <w:proofErr w:type="spellStart"/>
      <w:r w:rsidRPr="004A59C6">
        <w:rPr>
          <w:rFonts w:ascii="Garamond" w:eastAsia="Arial" w:hAnsi="Garamond" w:cs="Times New Roman"/>
          <w:i/>
          <w:iCs/>
          <w:sz w:val="24"/>
          <w:szCs w:val="24"/>
        </w:rPr>
        <w:t>stakeholders</w:t>
      </w:r>
      <w:proofErr w:type="spellEnd"/>
      <w:r>
        <w:rPr>
          <w:rFonts w:ascii="Garamond" w:eastAsia="Arial" w:hAnsi="Garamond" w:cs="Times New Roman"/>
          <w:sz w:val="24"/>
          <w:szCs w:val="24"/>
        </w:rPr>
        <w:t xml:space="preserve"> como consumidores e fornecedores. A implementação de práticas circulares é complexa e envolve formulação de estratégias e de atividades que </w:t>
      </w:r>
      <w:r>
        <w:rPr>
          <w:rFonts w:ascii="Garamond" w:eastAsia="Arial" w:hAnsi="Garamond" w:cs="Times New Roman"/>
          <w:sz w:val="24"/>
          <w:szCs w:val="24"/>
        </w:rPr>
        <w:lastRenderedPageBreak/>
        <w:t xml:space="preserve">gerem mais valor, envolvendo assim, </w:t>
      </w:r>
      <w:proofErr w:type="spellStart"/>
      <w:r w:rsidRPr="004A59C6">
        <w:rPr>
          <w:rFonts w:ascii="Garamond" w:eastAsia="Arial" w:hAnsi="Garamond" w:cs="Times New Roman"/>
          <w:i/>
          <w:iCs/>
          <w:sz w:val="24"/>
          <w:szCs w:val="24"/>
        </w:rPr>
        <w:t>stakeholders</w:t>
      </w:r>
      <w:proofErr w:type="spellEnd"/>
      <w:r>
        <w:rPr>
          <w:rFonts w:ascii="Garamond" w:eastAsia="Arial" w:hAnsi="Garamond" w:cs="Times New Roman"/>
          <w:sz w:val="24"/>
          <w:szCs w:val="24"/>
        </w:rPr>
        <w:t xml:space="preserve"> em diferentes estágios da cadeia de suprimentos. </w:t>
      </w:r>
    </w:p>
    <w:p w14:paraId="7D0057D4" w14:textId="4D8CDB26" w:rsidR="007A6AE0" w:rsidRDefault="007A6AE0"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O impulso que a UE deu em relação as tecnologias fotónicas e a economia circular é inegável, uma vez que o Pacto Ecológico Europeu traz a importância da utilização das tecnologias consideradas chaves (incluindo fotónicas), e espera-se que estimule a adoção de uma série de políticas relacionadas. </w:t>
      </w:r>
    </w:p>
    <w:p w14:paraId="2FC01E04" w14:textId="4C6071F5" w:rsidR="007A6AE0" w:rsidRDefault="007A6AE0"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A transição para uma economia circular e a utilização de tecnologias fotónicas exigem investimentos financeiros altos que não possuem um retorno imediato, mas sim de longo prazo, o que exige um esforço ainda mais para a adoção dessas tecnologias associadas a práticas circulares. </w:t>
      </w:r>
    </w:p>
    <w:p w14:paraId="2B009BE5" w14:textId="675998E8" w:rsidR="007141E9" w:rsidRPr="00726521" w:rsidRDefault="007141E9" w:rsidP="000C6B4B">
      <w:pPr>
        <w:spacing w:line="360" w:lineRule="auto"/>
        <w:jc w:val="both"/>
        <w:rPr>
          <w:rFonts w:ascii="Garamond" w:eastAsia="Arial" w:hAnsi="Garamond" w:cs="Times New Roman"/>
          <w:sz w:val="24"/>
          <w:szCs w:val="24"/>
        </w:rPr>
      </w:pPr>
      <w:r>
        <w:rPr>
          <w:rFonts w:ascii="Garamond" w:eastAsia="Arial" w:hAnsi="Garamond" w:cs="Times New Roman"/>
          <w:sz w:val="24"/>
          <w:szCs w:val="24"/>
        </w:rPr>
        <w:t xml:space="preserve">Mesmo com desafios e obstáculos, o presente trabalho conclui que de fato as tecnologias fotónicas possuem papel fundamental na transição para uma economia circular, e pode ser uma grande impulsionadora da economia europeia na busca por uma economia descarbonizada e competitiva. </w:t>
      </w:r>
    </w:p>
    <w:p w14:paraId="0DB207C7" w14:textId="60767FCE" w:rsidR="00B1124A" w:rsidRPr="00726521" w:rsidRDefault="00B1124A" w:rsidP="00E6301C">
      <w:pPr>
        <w:spacing w:line="360" w:lineRule="auto"/>
        <w:rPr>
          <w:rFonts w:ascii="Garamond" w:eastAsia="Arial" w:hAnsi="Garamond" w:cs="Times New Roman"/>
          <w:sz w:val="24"/>
          <w:szCs w:val="24"/>
        </w:rPr>
      </w:pPr>
    </w:p>
    <w:p w14:paraId="3335FCC4" w14:textId="392EA9B2" w:rsidR="00B1124A" w:rsidRPr="00726521" w:rsidRDefault="00B1124A" w:rsidP="00E6301C">
      <w:pPr>
        <w:spacing w:line="360" w:lineRule="auto"/>
        <w:rPr>
          <w:rFonts w:ascii="Garamond" w:eastAsia="Arial" w:hAnsi="Garamond" w:cs="Times New Roman"/>
          <w:sz w:val="24"/>
          <w:szCs w:val="24"/>
        </w:rPr>
      </w:pPr>
    </w:p>
    <w:p w14:paraId="4E30EEE0" w14:textId="7C2D50F7" w:rsidR="00B1124A" w:rsidRPr="00726521" w:rsidRDefault="00B1124A" w:rsidP="00E6301C">
      <w:pPr>
        <w:spacing w:line="360" w:lineRule="auto"/>
        <w:rPr>
          <w:rFonts w:ascii="Garamond" w:eastAsia="Arial" w:hAnsi="Garamond" w:cs="Times New Roman"/>
          <w:sz w:val="24"/>
          <w:szCs w:val="24"/>
        </w:rPr>
      </w:pPr>
    </w:p>
    <w:p w14:paraId="71880E63" w14:textId="0B9CD325" w:rsidR="001B6E32" w:rsidRPr="00726521" w:rsidRDefault="001B6E32" w:rsidP="00E6301C">
      <w:pPr>
        <w:spacing w:line="360" w:lineRule="auto"/>
        <w:rPr>
          <w:rFonts w:ascii="Garamond" w:eastAsia="Arial" w:hAnsi="Garamond" w:cs="Times New Roman"/>
          <w:sz w:val="24"/>
          <w:szCs w:val="24"/>
        </w:rPr>
      </w:pPr>
    </w:p>
    <w:p w14:paraId="1A5CEA91" w14:textId="799F7206" w:rsidR="001B6E32" w:rsidRPr="00726521" w:rsidRDefault="001B6E32" w:rsidP="00E6301C">
      <w:pPr>
        <w:spacing w:line="360" w:lineRule="auto"/>
        <w:rPr>
          <w:rFonts w:ascii="Garamond" w:eastAsia="Arial" w:hAnsi="Garamond" w:cs="Times New Roman"/>
          <w:sz w:val="24"/>
          <w:szCs w:val="24"/>
        </w:rPr>
      </w:pPr>
    </w:p>
    <w:p w14:paraId="74E6369B" w14:textId="3EC9BDD6" w:rsidR="001B6E32" w:rsidRPr="00726521" w:rsidRDefault="001B6E32" w:rsidP="00E6301C">
      <w:pPr>
        <w:spacing w:line="360" w:lineRule="auto"/>
        <w:rPr>
          <w:rFonts w:ascii="Garamond" w:eastAsia="Arial" w:hAnsi="Garamond" w:cs="Times New Roman"/>
          <w:sz w:val="24"/>
          <w:szCs w:val="24"/>
        </w:rPr>
      </w:pPr>
    </w:p>
    <w:p w14:paraId="5C849960" w14:textId="65FCE186" w:rsidR="001B6E32" w:rsidRPr="00726521" w:rsidRDefault="001B6E32" w:rsidP="00E6301C">
      <w:pPr>
        <w:spacing w:line="360" w:lineRule="auto"/>
        <w:rPr>
          <w:rFonts w:ascii="Garamond" w:eastAsia="Arial" w:hAnsi="Garamond" w:cs="Times New Roman"/>
          <w:sz w:val="24"/>
          <w:szCs w:val="24"/>
        </w:rPr>
      </w:pPr>
    </w:p>
    <w:p w14:paraId="3164AFDE" w14:textId="7EBB977C" w:rsidR="001B6E32" w:rsidRPr="00726521" w:rsidRDefault="001B6E32" w:rsidP="00E6301C">
      <w:pPr>
        <w:spacing w:line="360" w:lineRule="auto"/>
        <w:rPr>
          <w:rFonts w:ascii="Garamond" w:eastAsia="Arial" w:hAnsi="Garamond" w:cs="Times New Roman"/>
          <w:sz w:val="24"/>
          <w:szCs w:val="24"/>
        </w:rPr>
      </w:pPr>
    </w:p>
    <w:p w14:paraId="7DAF66F4" w14:textId="4D0DA908" w:rsidR="001B6E32" w:rsidRPr="00726521" w:rsidRDefault="001B6E32" w:rsidP="00E6301C">
      <w:pPr>
        <w:spacing w:line="360" w:lineRule="auto"/>
        <w:rPr>
          <w:rFonts w:ascii="Garamond" w:eastAsia="Arial" w:hAnsi="Garamond" w:cs="Times New Roman"/>
          <w:sz w:val="24"/>
          <w:szCs w:val="24"/>
        </w:rPr>
      </w:pPr>
    </w:p>
    <w:p w14:paraId="201A84A1" w14:textId="345EDD78" w:rsidR="001B6E32" w:rsidRPr="00726521" w:rsidRDefault="001B6E32" w:rsidP="00E6301C">
      <w:pPr>
        <w:spacing w:line="360" w:lineRule="auto"/>
        <w:rPr>
          <w:rFonts w:ascii="Garamond" w:eastAsia="Arial" w:hAnsi="Garamond" w:cs="Times New Roman"/>
          <w:sz w:val="24"/>
          <w:szCs w:val="24"/>
        </w:rPr>
      </w:pPr>
    </w:p>
    <w:p w14:paraId="36631B49" w14:textId="2566DBE6" w:rsidR="001B6E32" w:rsidRPr="00726521" w:rsidRDefault="001B6E32" w:rsidP="00E6301C">
      <w:pPr>
        <w:spacing w:line="360" w:lineRule="auto"/>
        <w:rPr>
          <w:rFonts w:ascii="Garamond" w:eastAsia="Arial" w:hAnsi="Garamond" w:cs="Times New Roman"/>
          <w:sz w:val="24"/>
          <w:szCs w:val="24"/>
        </w:rPr>
      </w:pPr>
    </w:p>
    <w:p w14:paraId="760EC258" w14:textId="487EC422" w:rsidR="001B6E32" w:rsidRPr="00726521" w:rsidRDefault="001B6E32" w:rsidP="00E6301C">
      <w:pPr>
        <w:spacing w:line="360" w:lineRule="auto"/>
        <w:rPr>
          <w:rFonts w:ascii="Garamond" w:eastAsia="Arial" w:hAnsi="Garamond" w:cs="Times New Roman"/>
          <w:sz w:val="24"/>
          <w:szCs w:val="24"/>
        </w:rPr>
      </w:pPr>
    </w:p>
    <w:p w14:paraId="42373314" w14:textId="5AAF613A" w:rsidR="001B6E32" w:rsidRPr="00726521" w:rsidRDefault="001B6E32" w:rsidP="00E6301C">
      <w:pPr>
        <w:spacing w:line="360" w:lineRule="auto"/>
        <w:rPr>
          <w:rFonts w:ascii="Garamond" w:eastAsia="Arial" w:hAnsi="Garamond" w:cs="Times New Roman"/>
          <w:sz w:val="24"/>
          <w:szCs w:val="24"/>
        </w:rPr>
      </w:pPr>
    </w:p>
    <w:p w14:paraId="1531DB8B" w14:textId="77777777" w:rsidR="001B6E32" w:rsidRPr="00726521" w:rsidRDefault="001B6E32" w:rsidP="00E6301C">
      <w:pPr>
        <w:spacing w:line="360" w:lineRule="auto"/>
        <w:rPr>
          <w:rFonts w:ascii="Garamond" w:eastAsia="Arial" w:hAnsi="Garamond" w:cs="Times New Roman"/>
          <w:sz w:val="24"/>
          <w:szCs w:val="24"/>
        </w:rPr>
      </w:pPr>
    </w:p>
    <w:p w14:paraId="10D81F79" w14:textId="72BAD3CC" w:rsidR="00D1302C" w:rsidRDefault="00D1302C" w:rsidP="00E6301C">
      <w:pPr>
        <w:spacing w:line="360" w:lineRule="auto"/>
        <w:rPr>
          <w:rFonts w:ascii="Garamond" w:eastAsia="Arial" w:hAnsi="Garamond" w:cs="Times New Roman"/>
          <w:sz w:val="24"/>
          <w:szCs w:val="24"/>
        </w:rPr>
      </w:pPr>
    </w:p>
    <w:p w14:paraId="5522268E" w14:textId="3CB08A87" w:rsidR="005C361C" w:rsidRDefault="005C361C" w:rsidP="00C42800"/>
    <w:p w14:paraId="5BBF353B" w14:textId="516A109E" w:rsidR="00C42800" w:rsidRDefault="00C42800" w:rsidP="00C42800"/>
    <w:bookmarkStart w:id="35" w:name="_Toc82519537" w:displacedByCustomXml="next"/>
    <w:sdt>
      <w:sdtPr>
        <w:rPr>
          <w:lang w:val="pt-BR"/>
        </w:rPr>
        <w:id w:val="1762726523"/>
        <w:docPartObj>
          <w:docPartGallery w:val="Bibliographies"/>
          <w:docPartUnique/>
        </w:docPartObj>
      </w:sdtPr>
      <w:sdtEndPr>
        <w:rPr>
          <w:rFonts w:asciiTheme="minorHAnsi" w:eastAsiaTheme="minorHAnsi" w:hAnsiTheme="minorHAnsi" w:cstheme="minorBidi"/>
          <w:b w:val="0"/>
          <w:sz w:val="22"/>
          <w:szCs w:val="22"/>
          <w:lang w:val="pt-PT" w:eastAsia="en-US"/>
        </w:rPr>
      </w:sdtEndPr>
      <w:sdtContent>
        <w:p w14:paraId="3380DE63" w14:textId="6C55D995" w:rsidR="00745456" w:rsidRDefault="00745456">
          <w:pPr>
            <w:pStyle w:val="Ttulo1"/>
          </w:pPr>
          <w:r>
            <w:rPr>
              <w:lang w:val="pt-BR"/>
            </w:rPr>
            <w:t>Referências</w:t>
          </w:r>
          <w:bookmarkEnd w:id="35"/>
        </w:p>
        <w:sdt>
          <w:sdtPr>
            <w:id w:val="-573587230"/>
            <w:bibliography/>
          </w:sdtPr>
          <w:sdtContent>
            <w:p w14:paraId="74DE5D12" w14:textId="77777777" w:rsidR="00620F5C" w:rsidRPr="007141E9" w:rsidRDefault="00745456" w:rsidP="007141E9">
              <w:pPr>
                <w:pStyle w:val="Bibliografia"/>
                <w:spacing w:line="360" w:lineRule="auto"/>
                <w:ind w:left="720" w:hanging="720"/>
                <w:jc w:val="both"/>
                <w:rPr>
                  <w:rFonts w:ascii="Garamond" w:hAnsi="Garamond"/>
                  <w:noProof/>
                  <w:sz w:val="24"/>
                  <w:szCs w:val="24"/>
                </w:rPr>
              </w:pPr>
              <w:r w:rsidRPr="00843BA4">
                <w:rPr>
                  <w:rFonts w:ascii="Garamond" w:hAnsi="Garamond"/>
                  <w:sz w:val="24"/>
                  <w:szCs w:val="24"/>
                </w:rPr>
                <w:fldChar w:fldCharType="begin"/>
              </w:r>
              <w:r w:rsidRPr="00843BA4">
                <w:rPr>
                  <w:rFonts w:ascii="Garamond" w:hAnsi="Garamond"/>
                  <w:sz w:val="24"/>
                  <w:szCs w:val="24"/>
                </w:rPr>
                <w:instrText>BIBLIOGRAPHY</w:instrText>
              </w:r>
              <w:r w:rsidRPr="00843BA4">
                <w:rPr>
                  <w:rFonts w:ascii="Garamond" w:hAnsi="Garamond"/>
                  <w:sz w:val="24"/>
                  <w:szCs w:val="24"/>
                </w:rPr>
                <w:fldChar w:fldCharType="separate"/>
              </w:r>
              <w:r w:rsidR="00620F5C" w:rsidRPr="007141E9">
                <w:rPr>
                  <w:rFonts w:ascii="Garamond" w:hAnsi="Garamond"/>
                  <w:noProof/>
                  <w:sz w:val="24"/>
                  <w:szCs w:val="24"/>
                </w:rPr>
                <w:t xml:space="preserve">Allen, D. T. (1996). Pollution prevention: Engineering design at macro-, meso- and microscales. </w:t>
              </w:r>
              <w:r w:rsidR="00620F5C" w:rsidRPr="007141E9">
                <w:rPr>
                  <w:rFonts w:ascii="Garamond" w:hAnsi="Garamond"/>
                  <w:i/>
                  <w:iCs/>
                  <w:noProof/>
                  <w:sz w:val="24"/>
                  <w:szCs w:val="24"/>
                </w:rPr>
                <w:t>Clean Technology</w:t>
              </w:r>
              <w:r w:rsidR="00620F5C" w:rsidRPr="007141E9">
                <w:rPr>
                  <w:rFonts w:ascii="Garamond" w:hAnsi="Garamond"/>
                  <w:noProof/>
                  <w:sz w:val="24"/>
                  <w:szCs w:val="24"/>
                </w:rPr>
                <w:t>, pp. 51-59.</w:t>
              </w:r>
            </w:p>
            <w:p w14:paraId="11A56424"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Allenby, B., &amp; Cooper, W. (1994). Understanding industrial ecology from a biological systems perspective. </w:t>
              </w:r>
              <w:r w:rsidRPr="007141E9">
                <w:rPr>
                  <w:rFonts w:ascii="Garamond" w:hAnsi="Garamond"/>
                  <w:i/>
                  <w:iCs/>
                  <w:noProof/>
                  <w:sz w:val="24"/>
                  <w:szCs w:val="24"/>
                </w:rPr>
                <w:t>Total Quality Envivonmental Management</w:t>
              </w:r>
              <w:r w:rsidRPr="007141E9">
                <w:rPr>
                  <w:rFonts w:ascii="Garamond" w:hAnsi="Garamond"/>
                  <w:noProof/>
                  <w:sz w:val="24"/>
                  <w:szCs w:val="24"/>
                </w:rPr>
                <w:t>, pp. 343-54.</w:t>
              </w:r>
            </w:p>
            <w:p w14:paraId="10FF8270"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Awan, U., Sroufe, R., &amp; Shahbaz, M. (Janeiro de 2021). Industry 4.0 and the circular economy: A literature review and recommendations for the future research. </w:t>
              </w:r>
              <w:r w:rsidRPr="007141E9">
                <w:rPr>
                  <w:rFonts w:ascii="Garamond" w:hAnsi="Garamond"/>
                  <w:i/>
                  <w:iCs/>
                  <w:noProof/>
                  <w:sz w:val="24"/>
                  <w:szCs w:val="24"/>
                </w:rPr>
                <w:t>Business Strategy and the Environment</w:t>
              </w:r>
              <w:r w:rsidRPr="007141E9">
                <w:rPr>
                  <w:rFonts w:ascii="Garamond" w:hAnsi="Garamond"/>
                  <w:noProof/>
                  <w:sz w:val="24"/>
                  <w:szCs w:val="24"/>
                </w:rPr>
                <w:t>.</w:t>
              </w:r>
            </w:p>
            <w:p w14:paraId="353BAF7F"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Ayres, R. U. (1992). Cowboys, cornucopians and long-run sustainability. </w:t>
              </w:r>
              <w:r w:rsidRPr="007141E9">
                <w:rPr>
                  <w:rFonts w:ascii="Garamond" w:hAnsi="Garamond"/>
                  <w:i/>
                  <w:iCs/>
                  <w:noProof/>
                  <w:sz w:val="24"/>
                  <w:szCs w:val="24"/>
                </w:rPr>
                <w:t>Ecological Economics</w:t>
              </w:r>
              <w:r w:rsidRPr="007141E9">
                <w:rPr>
                  <w:rFonts w:ascii="Garamond" w:hAnsi="Garamond"/>
                  <w:noProof/>
                  <w:sz w:val="24"/>
                  <w:szCs w:val="24"/>
                </w:rPr>
                <w:t>, pp. 189-207.</w:t>
              </w:r>
            </w:p>
            <w:p w14:paraId="4DC86670"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Binswanger, M. (1993). From microscopic to macroscopic theories: entropic aspects of ecological and economic processes. </w:t>
              </w:r>
              <w:r w:rsidRPr="007141E9">
                <w:rPr>
                  <w:rFonts w:ascii="Garamond" w:hAnsi="Garamond"/>
                  <w:i/>
                  <w:iCs/>
                  <w:noProof/>
                  <w:sz w:val="24"/>
                  <w:szCs w:val="24"/>
                </w:rPr>
                <w:t>Ecological Economics</w:t>
              </w:r>
              <w:r w:rsidRPr="007141E9">
                <w:rPr>
                  <w:rFonts w:ascii="Garamond" w:hAnsi="Garamond"/>
                  <w:noProof/>
                  <w:sz w:val="24"/>
                  <w:szCs w:val="24"/>
                </w:rPr>
                <w:t>, pp. 209-233.</w:t>
              </w:r>
            </w:p>
            <w:p w14:paraId="1C0EC595"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Cavalcanti, C. (1996). Condicionantes biofisicos da economia e suas aplicações quanto à noção do desenvolvimento sustentável. Em A. Romeiro, B. Reydon, &amp; M. Leonardo, </w:t>
              </w:r>
              <w:r w:rsidRPr="007141E9">
                <w:rPr>
                  <w:rFonts w:ascii="Garamond" w:hAnsi="Garamond"/>
                  <w:i/>
                  <w:iCs/>
                  <w:noProof/>
                  <w:sz w:val="24"/>
                  <w:szCs w:val="24"/>
                </w:rPr>
                <w:t>Economia do meio ambiente: Teoria, políticas e a gestão de espaços regionais.</w:t>
              </w:r>
              <w:r w:rsidRPr="007141E9">
                <w:rPr>
                  <w:rFonts w:ascii="Garamond" w:hAnsi="Garamond"/>
                  <w:noProof/>
                  <w:sz w:val="24"/>
                  <w:szCs w:val="24"/>
                </w:rPr>
                <w:t xml:space="preserve"> Campinas.</w:t>
              </w:r>
            </w:p>
            <w:p w14:paraId="7DBEB85F"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Chakraborty, A. (2017). Role of Light in Green Technology . </w:t>
              </w:r>
              <w:r w:rsidRPr="007141E9">
                <w:rPr>
                  <w:rFonts w:ascii="Garamond" w:hAnsi="Garamond"/>
                  <w:i/>
                  <w:iCs/>
                  <w:noProof/>
                  <w:sz w:val="24"/>
                  <w:szCs w:val="24"/>
                </w:rPr>
                <w:t>Advances in Optical Science and Engineering</w:t>
              </w:r>
              <w:r w:rsidRPr="007141E9">
                <w:rPr>
                  <w:rFonts w:ascii="Garamond" w:hAnsi="Garamond"/>
                  <w:noProof/>
                  <w:sz w:val="24"/>
                  <w:szCs w:val="24"/>
                </w:rPr>
                <w:t>.</w:t>
              </w:r>
            </w:p>
            <w:p w14:paraId="18B40D26"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Chertow, M. (2000). Industrial Symbiosis: Literature and Taxonomy. </w:t>
              </w:r>
              <w:r w:rsidRPr="007141E9">
                <w:rPr>
                  <w:rFonts w:ascii="Garamond" w:hAnsi="Garamond"/>
                  <w:i/>
                  <w:iCs/>
                  <w:noProof/>
                  <w:sz w:val="24"/>
                  <w:szCs w:val="24"/>
                </w:rPr>
                <w:t>Annual Review of Energy and the Environment</w:t>
              </w:r>
              <w:r w:rsidRPr="007141E9">
                <w:rPr>
                  <w:rFonts w:ascii="Garamond" w:hAnsi="Garamond"/>
                  <w:noProof/>
                  <w:sz w:val="24"/>
                  <w:szCs w:val="24"/>
                </w:rPr>
                <w:t>, pp. 313-337.</w:t>
              </w:r>
            </w:p>
            <w:p w14:paraId="4E692F5D"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CNI - Confederação Nacional da Indústria. (2018). </w:t>
              </w:r>
              <w:r w:rsidRPr="007141E9">
                <w:rPr>
                  <w:rFonts w:ascii="Garamond" w:hAnsi="Garamond"/>
                  <w:i/>
                  <w:iCs/>
                  <w:noProof/>
                  <w:sz w:val="24"/>
                  <w:szCs w:val="24"/>
                </w:rPr>
                <w:t>Circular Economy: Opportunities and Challenges for the Brazilian Industry.</w:t>
              </w:r>
              <w:r w:rsidRPr="007141E9">
                <w:rPr>
                  <w:rFonts w:ascii="Garamond" w:hAnsi="Garamond"/>
                  <w:noProof/>
                  <w:sz w:val="24"/>
                  <w:szCs w:val="24"/>
                </w:rPr>
                <w:t xml:space="preserve"> Brasília.</w:t>
              </w:r>
            </w:p>
            <w:p w14:paraId="344AE458"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(2008). </w:t>
              </w:r>
              <w:r w:rsidRPr="007141E9">
                <w:rPr>
                  <w:rFonts w:ascii="Garamond" w:hAnsi="Garamond"/>
                  <w:i/>
                  <w:iCs/>
                  <w:noProof/>
                  <w:sz w:val="24"/>
                  <w:szCs w:val="24"/>
                </w:rPr>
                <w:t>Communication from the Commission to the European Parliament, the Council, the European Economic and Social Committee and the Committee of the Regions: Addressing the challenges of deforestation and reforest degradation to tackle climate change and biodiv.</w:t>
              </w:r>
              <w:r w:rsidRPr="007141E9">
                <w:rPr>
                  <w:rFonts w:ascii="Garamond" w:hAnsi="Garamond"/>
                  <w:noProof/>
                  <w:sz w:val="24"/>
                  <w:szCs w:val="24"/>
                </w:rPr>
                <w:t xml:space="preserve"> Acesso em 22 de Maio de 2020, </w:t>
              </w:r>
              <w:r w:rsidRPr="007141E9">
                <w:rPr>
                  <w:rFonts w:ascii="Garamond" w:hAnsi="Garamond"/>
                  <w:noProof/>
                  <w:sz w:val="24"/>
                  <w:szCs w:val="24"/>
                </w:rPr>
                <w:lastRenderedPageBreak/>
                <w:t>disponível em https://eur-lex.europa.eu/legal-content/EN/TXT/PDF/?uri=CELEX:52008DC0645&amp;from=EN</w:t>
              </w:r>
            </w:p>
            <w:p w14:paraId="3826CA7A"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(2009b). </w:t>
              </w:r>
              <w:r w:rsidRPr="007141E9">
                <w:rPr>
                  <w:rFonts w:ascii="Garamond" w:hAnsi="Garamond"/>
                  <w:i/>
                  <w:iCs/>
                  <w:noProof/>
                  <w:sz w:val="24"/>
                  <w:szCs w:val="24"/>
                </w:rPr>
                <w:t>Preparing for our future: Developing a comm on strategy for key enabling technologies in the EU - Current situation of key enabling technologies in Europe ({COM (2009) 512}).</w:t>
              </w:r>
              <w:r w:rsidRPr="007141E9">
                <w:rPr>
                  <w:rFonts w:ascii="Garamond" w:hAnsi="Garamond"/>
                  <w:noProof/>
                  <w:sz w:val="24"/>
                  <w:szCs w:val="24"/>
                </w:rPr>
                <w:t xml:space="preserve"> </w:t>
              </w:r>
            </w:p>
            <w:p w14:paraId="4332813D"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(2014). </w:t>
              </w:r>
              <w:r w:rsidRPr="007141E9">
                <w:rPr>
                  <w:rFonts w:ascii="Garamond" w:hAnsi="Garamond"/>
                  <w:i/>
                  <w:iCs/>
                  <w:noProof/>
                  <w:sz w:val="24"/>
                  <w:szCs w:val="24"/>
                </w:rPr>
                <w:t>Towards a circular economy: a zero waste programme for Europe.</w:t>
              </w:r>
              <w:r w:rsidRPr="007141E9">
                <w:rPr>
                  <w:rFonts w:ascii="Garamond" w:hAnsi="Garamond"/>
                  <w:noProof/>
                  <w:sz w:val="24"/>
                  <w:szCs w:val="24"/>
                </w:rPr>
                <w:t xml:space="preserve"> </w:t>
              </w:r>
            </w:p>
            <w:p w14:paraId="0394CF9D"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(2015). </w:t>
              </w:r>
              <w:r w:rsidRPr="007141E9">
                <w:rPr>
                  <w:rFonts w:ascii="Garamond" w:hAnsi="Garamond"/>
                  <w:i/>
                  <w:iCs/>
                  <w:noProof/>
                  <w:sz w:val="24"/>
                  <w:szCs w:val="24"/>
                </w:rPr>
                <w:t>Closing the Loop – O Plano de Ação da União Europeia para a Economia Circular – PAEC.</w:t>
              </w:r>
              <w:r w:rsidRPr="007141E9">
                <w:rPr>
                  <w:rFonts w:ascii="Garamond" w:hAnsi="Garamond"/>
                  <w:noProof/>
                  <w:sz w:val="24"/>
                  <w:szCs w:val="24"/>
                </w:rPr>
                <w:t xml:space="preserve"> </w:t>
              </w:r>
            </w:p>
            <w:p w14:paraId="7EED7453"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(2015). </w:t>
              </w:r>
              <w:r w:rsidRPr="007141E9">
                <w:rPr>
                  <w:rFonts w:ascii="Garamond" w:hAnsi="Garamond"/>
                  <w:i/>
                  <w:iCs/>
                  <w:noProof/>
                  <w:sz w:val="24"/>
                  <w:szCs w:val="24"/>
                </w:rPr>
                <w:t>EU Resource Efficiency Scoreboard 2014.</w:t>
              </w:r>
              <w:r w:rsidRPr="007141E9">
                <w:rPr>
                  <w:rFonts w:ascii="Garamond" w:hAnsi="Garamond"/>
                  <w:noProof/>
                  <w:sz w:val="24"/>
                  <w:szCs w:val="24"/>
                </w:rPr>
                <w:t xml:space="preserve"> </w:t>
              </w:r>
            </w:p>
            <w:p w14:paraId="7694A07D"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(2016). </w:t>
              </w:r>
              <w:r w:rsidRPr="007141E9">
                <w:rPr>
                  <w:rFonts w:ascii="Garamond" w:hAnsi="Garamond"/>
                  <w:i/>
                  <w:iCs/>
                  <w:noProof/>
                  <w:sz w:val="24"/>
                  <w:szCs w:val="24"/>
                </w:rPr>
                <w:t>Key Enabling Technologies.</w:t>
              </w:r>
              <w:r w:rsidRPr="007141E9">
                <w:rPr>
                  <w:rFonts w:ascii="Garamond" w:hAnsi="Garamond"/>
                  <w:noProof/>
                  <w:sz w:val="24"/>
                  <w:szCs w:val="24"/>
                </w:rPr>
                <w:t xml:space="preserve"> Acesso em 28 de Outubro de 2020, disponível em https://ec.europa.eu/growth/policy/key-enabling-technologies_en</w:t>
              </w:r>
            </w:p>
            <w:p w14:paraId="3EDDE3DB"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(2019). </w:t>
              </w:r>
              <w:r w:rsidRPr="007141E9">
                <w:rPr>
                  <w:rFonts w:ascii="Garamond" w:hAnsi="Garamond"/>
                  <w:i/>
                  <w:iCs/>
                  <w:noProof/>
                  <w:sz w:val="24"/>
                  <w:szCs w:val="24"/>
                </w:rPr>
                <w:t>Pacto Ecológico Europeu.</w:t>
              </w:r>
              <w:r w:rsidRPr="007141E9">
                <w:rPr>
                  <w:rFonts w:ascii="Garamond" w:hAnsi="Garamond"/>
                  <w:noProof/>
                  <w:sz w:val="24"/>
                  <w:szCs w:val="24"/>
                </w:rPr>
                <w:t xml:space="preserve"> </w:t>
              </w:r>
            </w:p>
            <w:p w14:paraId="617B198E"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(2020). </w:t>
              </w:r>
              <w:r w:rsidRPr="007141E9">
                <w:rPr>
                  <w:rFonts w:ascii="Garamond" w:hAnsi="Garamond"/>
                  <w:i/>
                  <w:iCs/>
                  <w:noProof/>
                  <w:sz w:val="24"/>
                  <w:szCs w:val="24"/>
                </w:rPr>
                <w:t>Um novo Plano de Ação para a Economia Circular Para uma Europa mais limpa e competitiva.</w:t>
              </w:r>
              <w:r w:rsidRPr="007141E9">
                <w:rPr>
                  <w:rFonts w:ascii="Garamond" w:hAnsi="Garamond"/>
                  <w:noProof/>
                  <w:sz w:val="24"/>
                  <w:szCs w:val="24"/>
                </w:rPr>
                <w:t xml:space="preserve"> </w:t>
              </w:r>
            </w:p>
            <w:p w14:paraId="4A9043FD"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Comissão Europeia. (2020). </w:t>
              </w:r>
              <w:r w:rsidRPr="007141E9">
                <w:rPr>
                  <w:rFonts w:ascii="Garamond" w:hAnsi="Garamond"/>
                  <w:i/>
                  <w:iCs/>
                  <w:noProof/>
                  <w:sz w:val="24"/>
                  <w:szCs w:val="24"/>
                </w:rPr>
                <w:t>Uma nova estratégia industrial para a Europa.</w:t>
              </w:r>
              <w:r w:rsidRPr="007141E9">
                <w:rPr>
                  <w:rFonts w:ascii="Garamond" w:hAnsi="Garamond"/>
                  <w:noProof/>
                  <w:sz w:val="24"/>
                  <w:szCs w:val="24"/>
                </w:rPr>
                <w:t xml:space="preserve"> </w:t>
              </w:r>
            </w:p>
            <w:p w14:paraId="1B8D0DDD"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Corporate Citizenship. (2014). </w:t>
              </w:r>
              <w:r w:rsidRPr="007141E9">
                <w:rPr>
                  <w:rFonts w:ascii="Garamond" w:hAnsi="Garamond"/>
                  <w:i/>
                  <w:iCs/>
                  <w:noProof/>
                  <w:sz w:val="24"/>
                  <w:szCs w:val="24"/>
                </w:rPr>
                <w:t>Ahead of the curve: how the circular economy can unlock business value.</w:t>
              </w:r>
              <w:r w:rsidRPr="007141E9">
                <w:rPr>
                  <w:rFonts w:ascii="Garamond" w:hAnsi="Garamond"/>
                  <w:noProof/>
                  <w:sz w:val="24"/>
                  <w:szCs w:val="24"/>
                </w:rPr>
                <w:t xml:space="preserve"> </w:t>
              </w:r>
            </w:p>
            <w:p w14:paraId="0D599FAB"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d'Humieres, B. (2019). Deep impact: photonics firms big opportunity to make a difference on green issues: Tematys partner Benoit d'Humieres discusses photonics' environmental potential using findings from a recent sustainability report" . </w:t>
              </w:r>
              <w:r w:rsidRPr="007141E9">
                <w:rPr>
                  <w:rFonts w:ascii="Garamond" w:hAnsi="Garamond"/>
                  <w:i/>
                  <w:iCs/>
                  <w:noProof/>
                  <w:sz w:val="24"/>
                  <w:szCs w:val="24"/>
                </w:rPr>
                <w:t>Electro Optics</w:t>
              </w:r>
              <w:r w:rsidRPr="007141E9">
                <w:rPr>
                  <w:rFonts w:ascii="Garamond" w:hAnsi="Garamond"/>
                  <w:noProof/>
                  <w:sz w:val="24"/>
                  <w:szCs w:val="24"/>
                </w:rPr>
                <w:t>.</w:t>
              </w:r>
            </w:p>
            <w:p w14:paraId="424F286E"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Ellen MacArthur Foundation. (2013). </w:t>
              </w:r>
              <w:r w:rsidRPr="007141E9">
                <w:rPr>
                  <w:rFonts w:ascii="Garamond" w:hAnsi="Garamond"/>
                  <w:i/>
                  <w:iCs/>
                  <w:noProof/>
                  <w:sz w:val="24"/>
                  <w:szCs w:val="24"/>
                </w:rPr>
                <w:t>EMF - Towards the circular economy - Vol.2: Opportunities for the consumer goods sector.</w:t>
              </w:r>
              <w:r w:rsidRPr="007141E9">
                <w:rPr>
                  <w:rFonts w:ascii="Garamond" w:hAnsi="Garamond"/>
                  <w:noProof/>
                  <w:sz w:val="24"/>
                  <w:szCs w:val="24"/>
                </w:rPr>
                <w:t xml:space="preserve"> </w:t>
              </w:r>
            </w:p>
            <w:p w14:paraId="71CEDE79"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Ellen MacArthur Foundation. (2013a). </w:t>
              </w:r>
              <w:r w:rsidRPr="007141E9">
                <w:rPr>
                  <w:rFonts w:ascii="Garamond" w:hAnsi="Garamond"/>
                  <w:i/>
                  <w:iCs/>
                  <w:noProof/>
                  <w:sz w:val="24"/>
                  <w:szCs w:val="24"/>
                </w:rPr>
                <w:t>EMF - Towards the Circular Economy: economic and business rationale for an accelerated transition.</w:t>
              </w:r>
              <w:r w:rsidRPr="007141E9">
                <w:rPr>
                  <w:rFonts w:ascii="Garamond" w:hAnsi="Garamond"/>
                  <w:noProof/>
                  <w:sz w:val="24"/>
                  <w:szCs w:val="24"/>
                </w:rPr>
                <w:t xml:space="preserve"> </w:t>
              </w:r>
            </w:p>
            <w:p w14:paraId="2839B1FB"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EMF - Ellen MacArthur Foundation. (2012). </w:t>
              </w:r>
              <w:r w:rsidRPr="007141E9">
                <w:rPr>
                  <w:rFonts w:ascii="Garamond" w:hAnsi="Garamond"/>
                  <w:i/>
                  <w:iCs/>
                  <w:noProof/>
                  <w:sz w:val="24"/>
                  <w:szCs w:val="24"/>
                </w:rPr>
                <w:t>Rumo à Economia Circular: o racional de negócio para acelerar a transição.</w:t>
              </w:r>
              <w:r w:rsidRPr="007141E9">
                <w:rPr>
                  <w:rFonts w:ascii="Garamond" w:hAnsi="Garamond"/>
                  <w:noProof/>
                  <w:sz w:val="24"/>
                  <w:szCs w:val="24"/>
                </w:rPr>
                <w:t xml:space="preserve"> </w:t>
              </w:r>
            </w:p>
            <w:p w14:paraId="486DC4EC"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lastRenderedPageBreak/>
                <w:t xml:space="preserve">EMF - Ellen MacArthur Foundation. (2013b). </w:t>
              </w:r>
              <w:r w:rsidRPr="007141E9">
                <w:rPr>
                  <w:rFonts w:ascii="Garamond" w:hAnsi="Garamond"/>
                  <w:i/>
                  <w:iCs/>
                  <w:noProof/>
                  <w:sz w:val="24"/>
                  <w:szCs w:val="24"/>
                </w:rPr>
                <w:t>Towards the circular economy: opportuinities for the consumer goods sector.</w:t>
              </w:r>
              <w:r w:rsidRPr="007141E9">
                <w:rPr>
                  <w:rFonts w:ascii="Garamond" w:hAnsi="Garamond"/>
                  <w:noProof/>
                  <w:sz w:val="24"/>
                  <w:szCs w:val="24"/>
                </w:rPr>
                <w:t xml:space="preserve"> </w:t>
              </w:r>
            </w:p>
            <w:p w14:paraId="36286A4D"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EMF - Ellen MacArthur Foundation. (2014). </w:t>
              </w:r>
              <w:r w:rsidRPr="007141E9">
                <w:rPr>
                  <w:rFonts w:ascii="Garamond" w:hAnsi="Garamond"/>
                  <w:i/>
                  <w:iCs/>
                  <w:noProof/>
                  <w:sz w:val="24"/>
                  <w:szCs w:val="24"/>
                </w:rPr>
                <w:t>Rumo à Economia Circular: O racional de negócio para acelerar a transição.</w:t>
              </w:r>
              <w:r w:rsidRPr="007141E9">
                <w:rPr>
                  <w:rFonts w:ascii="Garamond" w:hAnsi="Garamond"/>
                  <w:noProof/>
                  <w:sz w:val="24"/>
                  <w:szCs w:val="24"/>
                </w:rPr>
                <w:t xml:space="preserve"> </w:t>
              </w:r>
            </w:p>
            <w:p w14:paraId="4782DA46"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EMF - Ellen MacArthur Foundation. (2015). </w:t>
              </w:r>
              <w:r w:rsidRPr="007141E9">
                <w:rPr>
                  <w:rFonts w:ascii="Garamond" w:hAnsi="Garamond"/>
                  <w:i/>
                  <w:iCs/>
                  <w:noProof/>
                  <w:sz w:val="24"/>
                  <w:szCs w:val="24"/>
                </w:rPr>
                <w:t>Growth Within: a circular economy vision for a competitive Europe.</w:t>
              </w:r>
              <w:r w:rsidRPr="007141E9">
                <w:rPr>
                  <w:rFonts w:ascii="Garamond" w:hAnsi="Garamond"/>
                  <w:noProof/>
                  <w:sz w:val="24"/>
                  <w:szCs w:val="24"/>
                </w:rPr>
                <w:t xml:space="preserve"> </w:t>
              </w:r>
            </w:p>
            <w:p w14:paraId="01FC8228"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EMF - Ellen MacArthur Foundation. (2017). </w:t>
              </w:r>
              <w:r w:rsidRPr="007141E9">
                <w:rPr>
                  <w:rFonts w:ascii="Garamond" w:hAnsi="Garamond"/>
                  <w:i/>
                  <w:iCs/>
                  <w:noProof/>
                  <w:sz w:val="24"/>
                  <w:szCs w:val="24"/>
                </w:rPr>
                <w:t>CE100 Brasil - Uma Economia Circular no Brasil: uma abordagem exploratória inicial.</w:t>
              </w:r>
              <w:r w:rsidRPr="007141E9">
                <w:rPr>
                  <w:rFonts w:ascii="Garamond" w:hAnsi="Garamond"/>
                  <w:noProof/>
                  <w:sz w:val="24"/>
                  <w:szCs w:val="24"/>
                </w:rPr>
                <w:t xml:space="preserve"> </w:t>
              </w:r>
            </w:p>
            <w:p w14:paraId="4F19DA06"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EMF - Ellen MacArthur Foundation. (2017). </w:t>
              </w:r>
              <w:r w:rsidRPr="007141E9">
                <w:rPr>
                  <w:rFonts w:ascii="Garamond" w:hAnsi="Garamond"/>
                  <w:i/>
                  <w:iCs/>
                  <w:noProof/>
                  <w:sz w:val="24"/>
                  <w:szCs w:val="24"/>
                </w:rPr>
                <w:t>Uma economia circular no Brasil: uma exploratória inicial.</w:t>
              </w:r>
              <w:r w:rsidRPr="007141E9">
                <w:rPr>
                  <w:rFonts w:ascii="Garamond" w:hAnsi="Garamond"/>
                  <w:noProof/>
                  <w:sz w:val="24"/>
                  <w:szCs w:val="24"/>
                </w:rPr>
                <w:t xml:space="preserve"> </w:t>
              </w:r>
            </w:p>
            <w:p w14:paraId="2DCDF971"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Erkman, S. (1997). Industrial Ecology: An historical view. </w:t>
              </w:r>
              <w:r w:rsidRPr="007141E9">
                <w:rPr>
                  <w:rFonts w:ascii="Garamond" w:hAnsi="Garamond"/>
                  <w:i/>
                  <w:iCs/>
                  <w:noProof/>
                  <w:sz w:val="24"/>
                  <w:szCs w:val="24"/>
                </w:rPr>
                <w:t>Journal of Cleaner Production</w:t>
              </w:r>
              <w:r w:rsidRPr="007141E9">
                <w:rPr>
                  <w:rFonts w:ascii="Garamond" w:hAnsi="Garamond"/>
                  <w:noProof/>
                  <w:sz w:val="24"/>
                  <w:szCs w:val="24"/>
                </w:rPr>
                <w:t>, pp. 1-10.</w:t>
              </w:r>
            </w:p>
            <w:p w14:paraId="51E725B0"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Euractiv. (2020). </w:t>
              </w:r>
              <w:r w:rsidRPr="007141E9">
                <w:rPr>
                  <w:rFonts w:ascii="Garamond" w:hAnsi="Garamond"/>
                  <w:i/>
                  <w:iCs/>
                  <w:noProof/>
                  <w:sz w:val="24"/>
                  <w:szCs w:val="24"/>
                </w:rPr>
                <w:t>How the light gets in: Europe's Photonics Landscape.</w:t>
              </w:r>
              <w:r w:rsidRPr="007141E9">
                <w:rPr>
                  <w:rFonts w:ascii="Garamond" w:hAnsi="Garamond"/>
                  <w:noProof/>
                  <w:sz w:val="24"/>
                  <w:szCs w:val="24"/>
                </w:rPr>
                <w:t xml:space="preserve"> </w:t>
              </w:r>
            </w:p>
            <w:p w14:paraId="2B9DAF46"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European Technology Platform Photonics21. (2014). A Photonics Private Public Partnership in Horizon2020.</w:t>
              </w:r>
            </w:p>
            <w:p w14:paraId="5B59DE34"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European Technology Platform Photonics21. (2020). </w:t>
              </w:r>
              <w:r w:rsidRPr="007141E9">
                <w:rPr>
                  <w:rFonts w:ascii="Garamond" w:hAnsi="Garamond"/>
                  <w:i/>
                  <w:iCs/>
                  <w:noProof/>
                  <w:sz w:val="24"/>
                  <w:szCs w:val="24"/>
                </w:rPr>
                <w:t>Photonics for a Healthy, Green &amp; Digital Future.</w:t>
              </w:r>
              <w:r w:rsidRPr="007141E9">
                <w:rPr>
                  <w:rFonts w:ascii="Garamond" w:hAnsi="Garamond"/>
                  <w:noProof/>
                  <w:sz w:val="24"/>
                  <w:szCs w:val="24"/>
                </w:rPr>
                <w:t xml:space="preserve"> </w:t>
              </w:r>
            </w:p>
            <w:p w14:paraId="21AE5F90"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European Technology Platform Photonics21. (2020). </w:t>
              </w:r>
              <w:r w:rsidRPr="007141E9">
                <w:rPr>
                  <w:rFonts w:ascii="Garamond" w:hAnsi="Garamond"/>
                  <w:i/>
                  <w:iCs/>
                  <w:noProof/>
                  <w:sz w:val="24"/>
                  <w:szCs w:val="24"/>
                </w:rPr>
                <w:t>Photonics21 Multiannual Strategic Roadmap 2021-2027.</w:t>
              </w:r>
              <w:r w:rsidRPr="007141E9">
                <w:rPr>
                  <w:rFonts w:ascii="Garamond" w:hAnsi="Garamond"/>
                  <w:noProof/>
                  <w:sz w:val="24"/>
                  <w:szCs w:val="24"/>
                </w:rPr>
                <w:t xml:space="preserve"> </w:t>
              </w:r>
            </w:p>
            <w:p w14:paraId="3994D5A7"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FIEP - Federação das Indústrias do Estado do Paraná. (2019). </w:t>
              </w:r>
              <w:r w:rsidRPr="007141E9">
                <w:rPr>
                  <w:rFonts w:ascii="Garamond" w:hAnsi="Garamond"/>
                  <w:i/>
                  <w:iCs/>
                  <w:noProof/>
                  <w:sz w:val="24"/>
                  <w:szCs w:val="24"/>
                </w:rPr>
                <w:t>Elementos de Economia Circular.</w:t>
              </w:r>
              <w:r w:rsidRPr="007141E9">
                <w:rPr>
                  <w:rFonts w:ascii="Garamond" w:hAnsi="Garamond"/>
                  <w:noProof/>
                  <w:sz w:val="24"/>
                  <w:szCs w:val="24"/>
                </w:rPr>
                <w:t xml:space="preserve"> Curitiba.</w:t>
              </w:r>
            </w:p>
            <w:p w14:paraId="1DD5464E"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Frosch, R., &amp; Gallopoulos, N. (1989). Strategies for Manufacturing . </w:t>
              </w:r>
              <w:r w:rsidRPr="007141E9">
                <w:rPr>
                  <w:rFonts w:ascii="Garamond" w:hAnsi="Garamond"/>
                  <w:i/>
                  <w:iCs/>
                  <w:noProof/>
                  <w:sz w:val="24"/>
                  <w:szCs w:val="24"/>
                </w:rPr>
                <w:t>Scientific American</w:t>
              </w:r>
              <w:r w:rsidRPr="007141E9">
                <w:rPr>
                  <w:rFonts w:ascii="Garamond" w:hAnsi="Garamond"/>
                  <w:noProof/>
                  <w:sz w:val="24"/>
                  <w:szCs w:val="24"/>
                </w:rPr>
                <w:t>, 94-102.</w:t>
              </w:r>
            </w:p>
            <w:p w14:paraId="19F6E1A0"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Georgescu-Roegen. (1971). </w:t>
              </w:r>
              <w:r w:rsidRPr="007141E9">
                <w:rPr>
                  <w:rFonts w:ascii="Garamond" w:hAnsi="Garamond"/>
                  <w:i/>
                  <w:iCs/>
                  <w:noProof/>
                  <w:sz w:val="24"/>
                  <w:szCs w:val="24"/>
                </w:rPr>
                <w:t>The Entropy Law and the Economic Process.</w:t>
              </w:r>
              <w:r w:rsidRPr="007141E9">
                <w:rPr>
                  <w:rFonts w:ascii="Garamond" w:hAnsi="Garamond"/>
                  <w:noProof/>
                  <w:sz w:val="24"/>
                  <w:szCs w:val="24"/>
                </w:rPr>
                <w:t xml:space="preserve"> Massachusets: Harvard University Press.</w:t>
              </w:r>
            </w:p>
            <w:p w14:paraId="2F3A6EF3"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Ghisellini, P., Cialani, C., &amp; Ulgiati, S. (2016). A review on circular economy: the expected transition to a balanced interplay of environmental and economic systems. </w:t>
              </w:r>
              <w:r w:rsidRPr="007141E9">
                <w:rPr>
                  <w:rFonts w:ascii="Garamond" w:hAnsi="Garamond"/>
                  <w:i/>
                  <w:iCs/>
                  <w:noProof/>
                  <w:sz w:val="24"/>
                  <w:szCs w:val="24"/>
                </w:rPr>
                <w:t>Journal of Cleaner Production</w:t>
              </w:r>
              <w:r w:rsidRPr="007141E9">
                <w:rPr>
                  <w:rFonts w:ascii="Garamond" w:hAnsi="Garamond"/>
                  <w:noProof/>
                  <w:sz w:val="24"/>
                  <w:szCs w:val="24"/>
                </w:rPr>
                <w:t>, pp. 11-32.</w:t>
              </w:r>
            </w:p>
            <w:p w14:paraId="6FBF201D"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lastRenderedPageBreak/>
                <w:t>Global Footprint Network. (2020). Earth Overshoot Day. Acesso em 10 de Junho de 2021, disponível em https://www.footprintnetwork.org/our-work/earth-overshoot-day/</w:t>
              </w:r>
            </w:p>
            <w:p w14:paraId="123FEF73"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Gonçalves, C. (2017). Utilização de resíduos/subprodutos no caminho para a Economia Circular - Caso de Estudo na Indústria Corticeira. </w:t>
              </w:r>
              <w:r w:rsidRPr="007141E9">
                <w:rPr>
                  <w:rFonts w:ascii="Garamond" w:hAnsi="Garamond"/>
                  <w:i/>
                  <w:iCs/>
                  <w:noProof/>
                  <w:sz w:val="24"/>
                  <w:szCs w:val="24"/>
                </w:rPr>
                <w:t>Universidade do Porto</w:t>
              </w:r>
              <w:r w:rsidRPr="007141E9">
                <w:rPr>
                  <w:rFonts w:ascii="Garamond" w:hAnsi="Garamond"/>
                  <w:noProof/>
                  <w:sz w:val="24"/>
                  <w:szCs w:val="24"/>
                </w:rPr>
                <w:t>. Porto.</w:t>
              </w:r>
            </w:p>
            <w:p w14:paraId="39D1CC72"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Grobe, K. (2016). Sustainability in Photonics - An Introduction. </w:t>
              </w:r>
              <w:r w:rsidRPr="007141E9">
                <w:rPr>
                  <w:rFonts w:ascii="Garamond" w:hAnsi="Garamond"/>
                  <w:i/>
                  <w:iCs/>
                  <w:noProof/>
                  <w:sz w:val="24"/>
                  <w:szCs w:val="24"/>
                </w:rPr>
                <w:t>Photonic Networks; 17. ITG-Symposium; Proceedings of</w:t>
              </w:r>
              <w:r w:rsidRPr="007141E9">
                <w:rPr>
                  <w:rFonts w:ascii="Garamond" w:hAnsi="Garamond"/>
                  <w:noProof/>
                  <w:sz w:val="24"/>
                  <w:szCs w:val="24"/>
                </w:rPr>
                <w:t>, pp. pp.1-6.</w:t>
              </w:r>
            </w:p>
            <w:p w14:paraId="409CF7B2"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House of Commons. (2014). </w:t>
              </w:r>
              <w:r w:rsidRPr="007141E9">
                <w:rPr>
                  <w:rFonts w:ascii="Garamond" w:hAnsi="Garamond"/>
                  <w:i/>
                  <w:iCs/>
                  <w:noProof/>
                  <w:sz w:val="24"/>
                  <w:szCs w:val="24"/>
                </w:rPr>
                <w:t>Growing a circular economy: Ending the throwaway society.</w:t>
              </w:r>
              <w:r w:rsidRPr="007141E9">
                <w:rPr>
                  <w:rFonts w:ascii="Garamond" w:hAnsi="Garamond"/>
                  <w:noProof/>
                  <w:sz w:val="24"/>
                  <w:szCs w:val="24"/>
                </w:rPr>
                <w:t xml:space="preserve"> </w:t>
              </w:r>
            </w:p>
            <w:p w14:paraId="60D7500A"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IMSA Amsterdam for Circle Economy. (2013). </w:t>
              </w:r>
              <w:r w:rsidRPr="007141E9">
                <w:rPr>
                  <w:rFonts w:ascii="Garamond" w:hAnsi="Garamond"/>
                  <w:i/>
                  <w:iCs/>
                  <w:noProof/>
                  <w:sz w:val="24"/>
                  <w:szCs w:val="24"/>
                </w:rPr>
                <w:t>Unleashing the power of the circular economy.</w:t>
              </w:r>
              <w:r w:rsidRPr="007141E9">
                <w:rPr>
                  <w:rFonts w:ascii="Garamond" w:hAnsi="Garamond"/>
                  <w:noProof/>
                  <w:sz w:val="24"/>
                  <w:szCs w:val="24"/>
                </w:rPr>
                <w:t xml:space="preserve"> </w:t>
              </w:r>
            </w:p>
            <w:p w14:paraId="3F266A72"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Kalyani, V. L., &amp; Charan , C. (2014). Green Photonics – A Broad Overview and Future Aspects. </w:t>
              </w:r>
              <w:r w:rsidRPr="007141E9">
                <w:rPr>
                  <w:rFonts w:ascii="Garamond" w:hAnsi="Garamond"/>
                  <w:i/>
                  <w:iCs/>
                  <w:noProof/>
                  <w:sz w:val="24"/>
                  <w:szCs w:val="24"/>
                </w:rPr>
                <w:t>Journal of Management Engineering and Information Technology</w:t>
              </w:r>
              <w:r w:rsidRPr="007141E9">
                <w:rPr>
                  <w:rFonts w:ascii="Garamond" w:hAnsi="Garamond"/>
                  <w:noProof/>
                  <w:sz w:val="24"/>
                  <w:szCs w:val="24"/>
                </w:rPr>
                <w:t>.</w:t>
              </w:r>
            </w:p>
            <w:p w14:paraId="3FCE76F3"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Lebby, M. (2009). Green photonics technology and markets. </w:t>
              </w:r>
              <w:r w:rsidRPr="007141E9">
                <w:rPr>
                  <w:rFonts w:ascii="Garamond" w:hAnsi="Garamond"/>
                  <w:i/>
                  <w:iCs/>
                  <w:noProof/>
                  <w:sz w:val="24"/>
                  <w:szCs w:val="24"/>
                </w:rPr>
                <w:t>Electronics Letters</w:t>
              </w:r>
              <w:r w:rsidRPr="007141E9">
                <w:rPr>
                  <w:rFonts w:ascii="Garamond" w:hAnsi="Garamond"/>
                  <w:noProof/>
                  <w:sz w:val="24"/>
                  <w:szCs w:val="24"/>
                </w:rPr>
                <w:t>.</w:t>
              </w:r>
            </w:p>
            <w:p w14:paraId="6EB61274"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Leitão, A. (2015). A Economia Circular: uma nova filosofia de gestão para o séc. XXI. </w:t>
              </w:r>
              <w:r w:rsidRPr="007141E9">
                <w:rPr>
                  <w:rFonts w:ascii="Garamond" w:hAnsi="Garamond"/>
                  <w:i/>
                  <w:iCs/>
                  <w:noProof/>
                  <w:sz w:val="24"/>
                  <w:szCs w:val="24"/>
                </w:rPr>
                <w:t>Portuguese Journal of Finance, Management and Accounting</w:t>
              </w:r>
              <w:r w:rsidRPr="007141E9">
                <w:rPr>
                  <w:rFonts w:ascii="Garamond" w:hAnsi="Garamond"/>
                  <w:noProof/>
                  <w:sz w:val="24"/>
                  <w:szCs w:val="24"/>
                </w:rPr>
                <w:t>.</w:t>
              </w:r>
            </w:p>
            <w:p w14:paraId="59EEE599"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Lifset, R., &amp; Graedel, T. (2002). Industrial ecology: goals and definitions. Em </w:t>
              </w:r>
              <w:r w:rsidRPr="007141E9">
                <w:rPr>
                  <w:rFonts w:ascii="Garamond" w:hAnsi="Garamond"/>
                  <w:i/>
                  <w:iCs/>
                  <w:noProof/>
                  <w:sz w:val="24"/>
                  <w:szCs w:val="24"/>
                </w:rPr>
                <w:t>A Handbook of Industrial Ecology</w:t>
              </w:r>
              <w:r w:rsidRPr="007141E9">
                <w:rPr>
                  <w:rFonts w:ascii="Garamond" w:hAnsi="Garamond"/>
                  <w:noProof/>
                  <w:sz w:val="24"/>
                  <w:szCs w:val="24"/>
                </w:rPr>
                <w:t xml:space="preserve"> (pp. 3-15).</w:t>
              </w:r>
            </w:p>
            <w:p w14:paraId="3CEB095B"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Llorach-Massana, P., Farreny, R., &amp; Oliver-Solà, J. (2015). Cradle to Cradle certified products environmentally preferable? Analysis from an LCA approach. </w:t>
              </w:r>
              <w:r w:rsidRPr="007141E9">
                <w:rPr>
                  <w:rFonts w:ascii="Garamond" w:hAnsi="Garamond"/>
                  <w:i/>
                  <w:iCs/>
                  <w:noProof/>
                  <w:sz w:val="24"/>
                  <w:szCs w:val="24"/>
                </w:rPr>
                <w:t>Journal of Cleaner Production</w:t>
              </w:r>
              <w:r w:rsidRPr="007141E9">
                <w:rPr>
                  <w:rFonts w:ascii="Garamond" w:hAnsi="Garamond"/>
                  <w:noProof/>
                  <w:sz w:val="24"/>
                  <w:szCs w:val="24"/>
                </w:rPr>
                <w:t>.</w:t>
              </w:r>
            </w:p>
            <w:p w14:paraId="1FD2BBAE"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Lowe, E., &amp; Evans, L. (1995). Industrial Ecology and Industrial Ecosystems. </w:t>
              </w:r>
              <w:r w:rsidRPr="007141E9">
                <w:rPr>
                  <w:rFonts w:ascii="Garamond" w:hAnsi="Garamond"/>
                  <w:i/>
                  <w:iCs/>
                  <w:noProof/>
                  <w:sz w:val="24"/>
                  <w:szCs w:val="24"/>
                </w:rPr>
                <w:t>Journal of Cleaner Production</w:t>
              </w:r>
              <w:r w:rsidRPr="007141E9">
                <w:rPr>
                  <w:rFonts w:ascii="Garamond" w:hAnsi="Garamond"/>
                  <w:noProof/>
                  <w:sz w:val="24"/>
                  <w:szCs w:val="24"/>
                </w:rPr>
                <w:t>, pp. 47-53.</w:t>
              </w:r>
            </w:p>
            <w:p w14:paraId="7276D0F5"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McDonough, W., &amp; Braungart, M. (2002). </w:t>
              </w:r>
              <w:r w:rsidRPr="007141E9">
                <w:rPr>
                  <w:rFonts w:ascii="Garamond" w:hAnsi="Garamond"/>
                  <w:i/>
                  <w:iCs/>
                  <w:noProof/>
                  <w:sz w:val="24"/>
                  <w:szCs w:val="24"/>
                </w:rPr>
                <w:t>Cradle-to-cradle: remaking the way we make things.</w:t>
              </w:r>
              <w:r w:rsidRPr="007141E9">
                <w:rPr>
                  <w:rFonts w:ascii="Garamond" w:hAnsi="Garamond"/>
                  <w:noProof/>
                  <w:sz w:val="24"/>
                  <w:szCs w:val="24"/>
                </w:rPr>
                <w:t xml:space="preserve"> North Point Press.</w:t>
              </w:r>
            </w:p>
            <w:p w14:paraId="533B4389"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McDonough, W., &amp; Braungart, M. (2013). </w:t>
              </w:r>
              <w:r w:rsidRPr="007141E9">
                <w:rPr>
                  <w:rFonts w:ascii="Garamond" w:hAnsi="Garamond"/>
                  <w:i/>
                  <w:iCs/>
                  <w:noProof/>
                  <w:sz w:val="24"/>
                  <w:szCs w:val="24"/>
                </w:rPr>
                <w:t>Cradle to cradle: criar e recriar ilimitadamente.</w:t>
              </w:r>
              <w:r w:rsidRPr="007141E9">
                <w:rPr>
                  <w:rFonts w:ascii="Garamond" w:hAnsi="Garamond"/>
                  <w:noProof/>
                  <w:sz w:val="24"/>
                  <w:szCs w:val="24"/>
                </w:rPr>
                <w:t xml:space="preserve"> </w:t>
              </w:r>
            </w:p>
            <w:p w14:paraId="239AB46A"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McDonough, W., &amp; Braungart, M. (2013). </w:t>
              </w:r>
              <w:r w:rsidRPr="007141E9">
                <w:rPr>
                  <w:rFonts w:ascii="Garamond" w:hAnsi="Garamond"/>
                  <w:i/>
                  <w:iCs/>
                  <w:noProof/>
                  <w:sz w:val="24"/>
                  <w:szCs w:val="24"/>
                </w:rPr>
                <w:t>The upcycle: beyond sustainability designing for abundance.</w:t>
              </w:r>
              <w:r w:rsidRPr="007141E9">
                <w:rPr>
                  <w:rFonts w:ascii="Garamond" w:hAnsi="Garamond"/>
                  <w:noProof/>
                  <w:sz w:val="24"/>
                  <w:szCs w:val="24"/>
                </w:rPr>
                <w:t xml:space="preserve"> Nova York: North Point Press.</w:t>
              </w:r>
            </w:p>
            <w:p w14:paraId="01081197"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Mulhall, D., &amp; Braungart, M. (2010). Cradle to Cradle criteria for the built environment. </w:t>
              </w:r>
              <w:r w:rsidRPr="007141E9">
                <w:rPr>
                  <w:rFonts w:ascii="Garamond" w:hAnsi="Garamond"/>
                  <w:i/>
                  <w:iCs/>
                  <w:noProof/>
                  <w:sz w:val="24"/>
                  <w:szCs w:val="24"/>
                </w:rPr>
                <w:t>Ekonomiaz - Revista Vasca de Economia</w:t>
              </w:r>
              <w:r w:rsidRPr="007141E9">
                <w:rPr>
                  <w:rFonts w:ascii="Garamond" w:hAnsi="Garamond"/>
                  <w:noProof/>
                  <w:sz w:val="24"/>
                  <w:szCs w:val="24"/>
                </w:rPr>
                <w:t>.</w:t>
              </w:r>
            </w:p>
            <w:p w14:paraId="2D97817C"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lastRenderedPageBreak/>
                <w:t xml:space="preserve">Niino, H. (2015). Green photonics for laser-based manufacturing. </w:t>
              </w:r>
              <w:r w:rsidRPr="007141E9">
                <w:rPr>
                  <w:rFonts w:ascii="Garamond" w:hAnsi="Garamond"/>
                  <w:i/>
                  <w:iCs/>
                  <w:noProof/>
                  <w:sz w:val="24"/>
                  <w:szCs w:val="24"/>
                </w:rPr>
                <w:t>Synthesiology</w:t>
              </w:r>
              <w:r w:rsidRPr="007141E9">
                <w:rPr>
                  <w:rFonts w:ascii="Garamond" w:hAnsi="Garamond"/>
                  <w:noProof/>
                  <w:sz w:val="24"/>
                  <w:szCs w:val="24"/>
                </w:rPr>
                <w:t>.</w:t>
              </w:r>
            </w:p>
            <w:p w14:paraId="284F2B4C"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Ohde, C. (2018). </w:t>
              </w:r>
              <w:r w:rsidRPr="007141E9">
                <w:rPr>
                  <w:rFonts w:ascii="Garamond" w:hAnsi="Garamond"/>
                  <w:i/>
                  <w:iCs/>
                  <w:noProof/>
                  <w:sz w:val="24"/>
                  <w:szCs w:val="24"/>
                </w:rPr>
                <w:t>Economia Circular: Um modelo que dá impulso à economia, gera empregos e protege o meio ambiente.</w:t>
              </w:r>
              <w:r w:rsidRPr="007141E9">
                <w:rPr>
                  <w:rFonts w:ascii="Garamond" w:hAnsi="Garamond"/>
                  <w:noProof/>
                  <w:sz w:val="24"/>
                  <w:szCs w:val="24"/>
                </w:rPr>
                <w:t xml:space="preserve"> São Paulo: Netpress Books.</w:t>
              </w:r>
            </w:p>
            <w:p w14:paraId="003CB8E6"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Okorie, O., Turner, F., Charnley, M., Moreno, M., &amp; Tiwari, A. (2017). A review of data driven approaches for Circular Economy in manufacturing. </w:t>
              </w:r>
              <w:r w:rsidRPr="007141E9">
                <w:rPr>
                  <w:rFonts w:ascii="Garamond" w:hAnsi="Garamond"/>
                  <w:i/>
                  <w:iCs/>
                  <w:noProof/>
                  <w:sz w:val="24"/>
                  <w:szCs w:val="24"/>
                </w:rPr>
                <w:t>Proceedings of the 18th European Roundtable for Sustainable Consumption and Production</w:t>
              </w:r>
              <w:r w:rsidRPr="007141E9">
                <w:rPr>
                  <w:rFonts w:ascii="Garamond" w:hAnsi="Garamond"/>
                  <w:noProof/>
                  <w:sz w:val="24"/>
                  <w:szCs w:val="24"/>
                </w:rPr>
                <w:t>, pp. 120-131.</w:t>
              </w:r>
            </w:p>
            <w:p w14:paraId="348E06D1"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ONU BR. (2018). Acesso em 18 de Novembro de 2020, disponível em https://nacoesunidas.org/humanidade-produz-mais-de-2-bilhoes-de-toneladas-de-lixo-por-ano-diz-onu-em-dia-mundial/</w:t>
              </w:r>
            </w:p>
            <w:p w14:paraId="47A8450C"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Optech Consulting . (2017). </w:t>
              </w:r>
              <w:r w:rsidRPr="007141E9">
                <w:rPr>
                  <w:rFonts w:ascii="Garamond" w:hAnsi="Garamond"/>
                  <w:i/>
                  <w:iCs/>
                  <w:noProof/>
                  <w:sz w:val="24"/>
                  <w:szCs w:val="24"/>
                </w:rPr>
                <w:t>Market Research Study Photonics 2017 (Market Research).</w:t>
              </w:r>
              <w:r w:rsidRPr="007141E9">
                <w:rPr>
                  <w:rFonts w:ascii="Garamond" w:hAnsi="Garamond"/>
                  <w:noProof/>
                  <w:sz w:val="24"/>
                  <w:szCs w:val="24"/>
                </w:rPr>
                <w:t xml:space="preserve"> Düsseldorf, Tägerwillen: European Technoogy Platform.</w:t>
              </w:r>
            </w:p>
            <w:p w14:paraId="1D6DC806"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Organização das Nações Unidas. (2015). Acordo Climático de Paris. Acesso em 22 de Maio de 2020, disponível em https://nacoesunidas.org/wp-content/uploads/2016/04/Acordo-de-Paris.pdf</w:t>
              </w:r>
            </w:p>
            <w:p w14:paraId="179F4421"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Organização das Nações Unidas Para o Desenvolvimento Industrial - UNIDO. (2013). </w:t>
              </w:r>
              <w:r w:rsidRPr="007141E9">
                <w:rPr>
                  <w:rFonts w:ascii="Garamond" w:hAnsi="Garamond"/>
                  <w:i/>
                  <w:iCs/>
                  <w:noProof/>
                  <w:sz w:val="24"/>
                  <w:szCs w:val="24"/>
                </w:rPr>
                <w:t>Green growth: from labour to resource productivity: best practice examples, initiatives and policy options.</w:t>
              </w:r>
              <w:r w:rsidRPr="007141E9">
                <w:rPr>
                  <w:rFonts w:ascii="Garamond" w:hAnsi="Garamond"/>
                  <w:noProof/>
                  <w:sz w:val="24"/>
                  <w:szCs w:val="24"/>
                </w:rPr>
                <w:t xml:space="preserve"> </w:t>
              </w:r>
            </w:p>
            <w:p w14:paraId="5405776F"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Porter, M., &amp; Linde, C. (1995). Toward a New Conception of the Environment-Competitiveness Relationship. </w:t>
              </w:r>
              <w:r w:rsidRPr="007141E9">
                <w:rPr>
                  <w:rFonts w:ascii="Garamond" w:hAnsi="Garamond"/>
                  <w:i/>
                  <w:iCs/>
                  <w:noProof/>
                  <w:sz w:val="24"/>
                  <w:szCs w:val="24"/>
                </w:rPr>
                <w:t>JOURNAL OF ECONOMIC PERSPECTIVES</w:t>
              </w:r>
              <w:r w:rsidRPr="007141E9">
                <w:rPr>
                  <w:rFonts w:ascii="Garamond" w:hAnsi="Garamond"/>
                  <w:noProof/>
                  <w:sz w:val="24"/>
                  <w:szCs w:val="24"/>
                </w:rPr>
                <w:t>, 97-118.</w:t>
              </w:r>
            </w:p>
            <w:p w14:paraId="70C3C82B"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Prosman, E., Waehrens, B., &amp; Liotta, G. (2017). Closing Global Material Loops: Initial insights into firm-levl challenges. </w:t>
              </w:r>
              <w:r w:rsidRPr="007141E9">
                <w:rPr>
                  <w:rFonts w:ascii="Garamond" w:hAnsi="Garamond"/>
                  <w:i/>
                  <w:iCs/>
                  <w:noProof/>
                  <w:sz w:val="24"/>
                  <w:szCs w:val="24"/>
                </w:rPr>
                <w:t>Journal of Industrial Ecology</w:t>
              </w:r>
              <w:r w:rsidRPr="007141E9">
                <w:rPr>
                  <w:rFonts w:ascii="Garamond" w:hAnsi="Garamond"/>
                  <w:noProof/>
                  <w:sz w:val="24"/>
                  <w:szCs w:val="24"/>
                </w:rPr>
                <w:t>.</w:t>
              </w:r>
            </w:p>
            <w:p w14:paraId="21E31A93"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Repetto, R. (1987). Economic Incentives for Sustainable Production. </w:t>
              </w:r>
              <w:r w:rsidRPr="007141E9">
                <w:rPr>
                  <w:rFonts w:ascii="Garamond" w:hAnsi="Garamond"/>
                  <w:i/>
                  <w:iCs/>
                  <w:noProof/>
                  <w:sz w:val="24"/>
                  <w:szCs w:val="24"/>
                </w:rPr>
                <w:t>The Annals of Regional Science</w:t>
              </w:r>
              <w:r w:rsidRPr="007141E9">
                <w:rPr>
                  <w:rFonts w:ascii="Garamond" w:hAnsi="Garamond"/>
                  <w:noProof/>
                  <w:sz w:val="24"/>
                  <w:szCs w:val="24"/>
                </w:rPr>
                <w:t>.</w:t>
              </w:r>
            </w:p>
            <w:p w14:paraId="207F441C"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RSA - Royal Society of Arts. (2014). </w:t>
              </w:r>
              <w:r w:rsidRPr="007141E9">
                <w:rPr>
                  <w:rFonts w:ascii="Garamond" w:hAnsi="Garamond"/>
                  <w:i/>
                  <w:iCs/>
                  <w:noProof/>
                  <w:sz w:val="24"/>
                  <w:szCs w:val="24"/>
                </w:rPr>
                <w:t>Investigating the role of design in the circular economy.</w:t>
              </w:r>
              <w:r w:rsidRPr="007141E9">
                <w:rPr>
                  <w:rFonts w:ascii="Garamond" w:hAnsi="Garamond"/>
                  <w:noProof/>
                  <w:sz w:val="24"/>
                  <w:szCs w:val="24"/>
                </w:rPr>
                <w:t xml:space="preserve"> </w:t>
              </w:r>
            </w:p>
            <w:p w14:paraId="4D649D52"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RWM - Resource and Waste Management / CIWM - Chartered Institution of Waste. (2014). </w:t>
              </w:r>
              <w:r w:rsidRPr="007141E9">
                <w:rPr>
                  <w:rFonts w:ascii="Garamond" w:hAnsi="Garamond"/>
                  <w:i/>
                  <w:iCs/>
                  <w:noProof/>
                  <w:sz w:val="24"/>
                  <w:szCs w:val="24"/>
                </w:rPr>
                <w:t>Ever-decreasing circles: Closing in on the circular economy.</w:t>
              </w:r>
              <w:r w:rsidRPr="007141E9">
                <w:rPr>
                  <w:rFonts w:ascii="Garamond" w:hAnsi="Garamond"/>
                  <w:noProof/>
                  <w:sz w:val="24"/>
                  <w:szCs w:val="24"/>
                </w:rPr>
                <w:t xml:space="preserve"> </w:t>
              </w:r>
            </w:p>
            <w:p w14:paraId="27F420A4"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SPECTARIS &amp; Messe München. (2019). </w:t>
              </w:r>
              <w:r w:rsidRPr="007141E9">
                <w:rPr>
                  <w:rFonts w:ascii="Garamond" w:hAnsi="Garamond"/>
                  <w:i/>
                  <w:iCs/>
                  <w:noProof/>
                  <w:sz w:val="24"/>
                  <w:szCs w:val="24"/>
                </w:rPr>
                <w:t>LIGHT as the key to global environment sustainability.</w:t>
              </w:r>
              <w:r w:rsidRPr="007141E9">
                <w:rPr>
                  <w:rFonts w:ascii="Garamond" w:hAnsi="Garamond"/>
                  <w:noProof/>
                  <w:sz w:val="24"/>
                  <w:szCs w:val="24"/>
                </w:rPr>
                <w:t xml:space="preserve"> </w:t>
              </w:r>
            </w:p>
            <w:p w14:paraId="5B9502DA"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lastRenderedPageBreak/>
                <w:t xml:space="preserve">Stahel, W. (1982). </w:t>
              </w:r>
              <w:r w:rsidRPr="007141E9">
                <w:rPr>
                  <w:rFonts w:ascii="Garamond" w:hAnsi="Garamond"/>
                  <w:i/>
                  <w:iCs/>
                  <w:noProof/>
                  <w:sz w:val="24"/>
                  <w:szCs w:val="24"/>
                </w:rPr>
                <w:t>The Product-Life Factor.</w:t>
              </w:r>
              <w:r w:rsidRPr="007141E9">
                <w:rPr>
                  <w:rFonts w:ascii="Garamond" w:hAnsi="Garamond"/>
                  <w:noProof/>
                  <w:sz w:val="24"/>
                  <w:szCs w:val="24"/>
                </w:rPr>
                <w:t xml:space="preserve"> </w:t>
              </w:r>
            </w:p>
            <w:p w14:paraId="7E9B45C6"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Stahel, W. (1984). </w:t>
              </w:r>
              <w:r w:rsidRPr="007141E9">
                <w:rPr>
                  <w:rFonts w:ascii="Garamond" w:hAnsi="Garamond"/>
                  <w:i/>
                  <w:iCs/>
                  <w:noProof/>
                  <w:sz w:val="24"/>
                  <w:szCs w:val="24"/>
                </w:rPr>
                <w:t>An Inquiry Into the Nature of Sustainable Socities: The Role of th Private Sector.</w:t>
              </w:r>
              <w:r w:rsidRPr="007141E9">
                <w:rPr>
                  <w:rFonts w:ascii="Garamond" w:hAnsi="Garamond"/>
                  <w:noProof/>
                  <w:sz w:val="24"/>
                  <w:szCs w:val="24"/>
                </w:rPr>
                <w:t xml:space="preserve"> </w:t>
              </w:r>
            </w:p>
            <w:p w14:paraId="25D0C24E"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Stahel, W. (2010). </w:t>
              </w:r>
              <w:r w:rsidRPr="007141E9">
                <w:rPr>
                  <w:rFonts w:ascii="Garamond" w:hAnsi="Garamond"/>
                  <w:i/>
                  <w:iCs/>
                  <w:noProof/>
                  <w:sz w:val="24"/>
                  <w:szCs w:val="24"/>
                </w:rPr>
                <w:t>The performance economy.</w:t>
              </w:r>
              <w:r w:rsidRPr="007141E9">
                <w:rPr>
                  <w:rFonts w:ascii="Garamond" w:hAnsi="Garamond"/>
                  <w:noProof/>
                  <w:sz w:val="24"/>
                  <w:szCs w:val="24"/>
                </w:rPr>
                <w:t xml:space="preserve"> Londres: North Point Press.</w:t>
              </w:r>
            </w:p>
            <w:p w14:paraId="54BAEA19"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Tunnermann , A., &amp; Tatsuno, K. (2014). Green photonics: sustainable solutions for a future with light. </w:t>
              </w:r>
              <w:r w:rsidRPr="007141E9">
                <w:rPr>
                  <w:rFonts w:ascii="Garamond" w:hAnsi="Garamond"/>
                  <w:i/>
                  <w:iCs/>
                  <w:noProof/>
                  <w:sz w:val="24"/>
                  <w:szCs w:val="24"/>
                </w:rPr>
                <w:t>Advanced Optical Technologies</w:t>
              </w:r>
              <w:r w:rsidRPr="007141E9">
                <w:rPr>
                  <w:rFonts w:ascii="Garamond" w:hAnsi="Garamond"/>
                  <w:noProof/>
                  <w:sz w:val="24"/>
                  <w:szCs w:val="24"/>
                </w:rPr>
                <w:t>.</w:t>
              </w:r>
            </w:p>
            <w:p w14:paraId="21B3B107"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U.S. Census Bureau. (2018). Annual Survey of Manufactures: Summary Statistics for Industry Groups and Industries in the U.S.: 2018. Acesso em 27 de November de 2020, disponível em https://data.census.gov/cedsci/table?q=am1831&amp;n=N0000.00&amp;tid=ASMAREA2017.AM1831BASIC01&amp;hidePreview=false</w:t>
              </w:r>
            </w:p>
            <w:p w14:paraId="059B1B42"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United Nations. (2019). </w:t>
              </w:r>
              <w:r w:rsidRPr="007141E9">
                <w:rPr>
                  <w:rFonts w:ascii="Garamond" w:hAnsi="Garamond"/>
                  <w:i/>
                  <w:iCs/>
                  <w:noProof/>
                  <w:sz w:val="24"/>
                  <w:szCs w:val="24"/>
                </w:rPr>
                <w:t>World Urbanization Prospects.</w:t>
              </w:r>
              <w:r w:rsidRPr="007141E9">
                <w:rPr>
                  <w:rFonts w:ascii="Garamond" w:hAnsi="Garamond"/>
                  <w:noProof/>
                  <w:sz w:val="24"/>
                  <w:szCs w:val="24"/>
                </w:rPr>
                <w:t xml:space="preserve"> Nova York.</w:t>
              </w:r>
            </w:p>
            <w:p w14:paraId="2A7171EB"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van Dijk, S., Tenpierik, M., &amp; van den Dobbelsteen, A. (2014). Continuing the building‘s cycles: A literature review and analysis of current systems theories in comparison with the theory of Cradle to Cradle. </w:t>
              </w:r>
              <w:r w:rsidRPr="007141E9">
                <w:rPr>
                  <w:rFonts w:ascii="Garamond" w:hAnsi="Garamond"/>
                  <w:i/>
                  <w:iCs/>
                  <w:noProof/>
                  <w:sz w:val="24"/>
                  <w:szCs w:val="24"/>
                </w:rPr>
                <w:t>Resources Conservation and Recycling</w:t>
              </w:r>
              <w:r w:rsidRPr="007141E9">
                <w:rPr>
                  <w:rFonts w:ascii="Garamond" w:hAnsi="Garamond"/>
                  <w:noProof/>
                  <w:sz w:val="24"/>
                  <w:szCs w:val="24"/>
                </w:rPr>
                <w:t>, pp. 21-34.</w:t>
              </w:r>
            </w:p>
            <w:p w14:paraId="5D2C0E06"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Wernick, I., &amp; Ausubel, J. (1997). Industrial Ecology: Some Directions for Research.</w:t>
              </w:r>
            </w:p>
            <w:p w14:paraId="7E22EB38"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Wessler, B., &amp; Tober, U. (2011). Green photonics: the role of photonics in sustainable product. </w:t>
              </w:r>
              <w:r w:rsidRPr="007141E9">
                <w:rPr>
                  <w:rFonts w:ascii="Garamond" w:hAnsi="Garamond"/>
                  <w:i/>
                  <w:iCs/>
                  <w:noProof/>
                  <w:sz w:val="24"/>
                  <w:szCs w:val="24"/>
                </w:rPr>
                <w:t xml:space="preserve">SPIE Eco-Photonics </w:t>
              </w:r>
              <w:r w:rsidRPr="007141E9">
                <w:rPr>
                  <w:rFonts w:ascii="Garamond" w:hAnsi="Garamond"/>
                  <w:noProof/>
                  <w:sz w:val="24"/>
                  <w:szCs w:val="24"/>
                </w:rPr>
                <w:t>.</w:t>
              </w:r>
            </w:p>
            <w:p w14:paraId="1CA6CAE4" w14:textId="77777777" w:rsidR="00620F5C" w:rsidRPr="007141E9" w:rsidRDefault="00620F5C" w:rsidP="007141E9">
              <w:pPr>
                <w:pStyle w:val="Bibliografia"/>
                <w:spacing w:line="360" w:lineRule="auto"/>
                <w:ind w:left="720" w:hanging="720"/>
                <w:jc w:val="both"/>
                <w:rPr>
                  <w:rFonts w:ascii="Garamond" w:hAnsi="Garamond"/>
                  <w:noProof/>
                  <w:sz w:val="24"/>
                  <w:szCs w:val="24"/>
                </w:rPr>
              </w:pPr>
              <w:r w:rsidRPr="007141E9">
                <w:rPr>
                  <w:rFonts w:ascii="Garamond" w:hAnsi="Garamond"/>
                  <w:noProof/>
                  <w:sz w:val="24"/>
                  <w:szCs w:val="24"/>
                </w:rPr>
                <w:t xml:space="preserve">White, R. (1994). Preface. Em B. R. Allenby, &amp; D. J. Richards, </w:t>
              </w:r>
              <w:r w:rsidRPr="007141E9">
                <w:rPr>
                  <w:rFonts w:ascii="Garamond" w:hAnsi="Garamond"/>
                  <w:i/>
                  <w:iCs/>
                  <w:noProof/>
                  <w:sz w:val="24"/>
                  <w:szCs w:val="24"/>
                </w:rPr>
                <w:t>The Greening of Industrial Ecosystems.</w:t>
              </w:r>
              <w:r w:rsidRPr="007141E9">
                <w:rPr>
                  <w:rFonts w:ascii="Garamond" w:hAnsi="Garamond"/>
                  <w:noProof/>
                  <w:sz w:val="24"/>
                  <w:szCs w:val="24"/>
                </w:rPr>
                <w:t xml:space="preserve"> National Academy Press.</w:t>
              </w:r>
            </w:p>
            <w:p w14:paraId="45C256EF" w14:textId="77777777" w:rsidR="00620F5C" w:rsidRDefault="00620F5C" w:rsidP="007141E9">
              <w:pPr>
                <w:pStyle w:val="Bibliografia"/>
                <w:spacing w:line="360" w:lineRule="auto"/>
                <w:ind w:left="720" w:hanging="720"/>
                <w:jc w:val="both"/>
                <w:rPr>
                  <w:noProof/>
                </w:rPr>
              </w:pPr>
              <w:r w:rsidRPr="007141E9">
                <w:rPr>
                  <w:rFonts w:ascii="Garamond" w:hAnsi="Garamond"/>
                  <w:noProof/>
                  <w:sz w:val="24"/>
                  <w:szCs w:val="24"/>
                </w:rPr>
                <w:t xml:space="preserve">Wijkman, A., &amp; Skanberg, K. (2015). </w:t>
              </w:r>
              <w:r w:rsidRPr="007141E9">
                <w:rPr>
                  <w:rFonts w:ascii="Garamond" w:hAnsi="Garamond"/>
                  <w:i/>
                  <w:iCs/>
                  <w:noProof/>
                  <w:sz w:val="24"/>
                  <w:szCs w:val="24"/>
                </w:rPr>
                <w:t>The circular economy and benefits for society: Swedish case study shows jobs and climate as clear winners.</w:t>
              </w:r>
              <w:r w:rsidRPr="007141E9">
                <w:rPr>
                  <w:rFonts w:ascii="Garamond" w:hAnsi="Garamond"/>
                  <w:noProof/>
                  <w:sz w:val="24"/>
                  <w:szCs w:val="24"/>
                </w:rPr>
                <w:t xml:space="preserve"> </w:t>
              </w:r>
            </w:p>
            <w:p w14:paraId="71E04DB5" w14:textId="555300E3" w:rsidR="00745456" w:rsidRDefault="00745456" w:rsidP="00620F5C">
              <w:pPr>
                <w:jc w:val="both"/>
              </w:pPr>
              <w:r w:rsidRPr="00843BA4">
                <w:rPr>
                  <w:rFonts w:ascii="Garamond" w:hAnsi="Garamond"/>
                  <w:b/>
                  <w:bCs/>
                  <w:sz w:val="24"/>
                  <w:szCs w:val="24"/>
                </w:rPr>
                <w:fldChar w:fldCharType="end"/>
              </w:r>
            </w:p>
          </w:sdtContent>
        </w:sdt>
      </w:sdtContent>
    </w:sdt>
    <w:p w14:paraId="6D0C64B9" w14:textId="77777777" w:rsidR="00C42800" w:rsidRPr="00C42800" w:rsidRDefault="00C42800" w:rsidP="00C42800"/>
    <w:sectPr w:rsidR="00C42800" w:rsidRPr="00C42800" w:rsidSect="00964D5D">
      <w:footerReference w:type="default" r:id="rId23"/>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B46BA" w14:textId="77777777" w:rsidR="000E29FB" w:rsidRDefault="000E29FB" w:rsidP="009E5D43">
      <w:pPr>
        <w:spacing w:after="0" w:line="240" w:lineRule="auto"/>
      </w:pPr>
      <w:r>
        <w:separator/>
      </w:r>
    </w:p>
  </w:endnote>
  <w:endnote w:type="continuationSeparator" w:id="0">
    <w:p w14:paraId="46ACD8E4" w14:textId="77777777" w:rsidR="000E29FB" w:rsidRDefault="000E29FB" w:rsidP="009E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altName w:val="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roman"/>
    <w:notTrueType/>
    <w:pitch w:val="variable"/>
    <w:sig w:usb0="00000001" w:usb1="00000001" w:usb2="00000000" w:usb3="00000000" w:csb0="0000019F" w:csb1="00000000"/>
  </w:font>
  <w:font w:name="GillSans">
    <w:altName w:val="Gill Sans"/>
    <w:panose1 w:val="00000000000000000000"/>
    <w:charset w:val="4D"/>
    <w:family w:val="auto"/>
    <w:notTrueType/>
    <w:pitch w:val="default"/>
    <w:sig w:usb0="00000003" w:usb1="00000000" w:usb2="00000000" w:usb3="00000000" w:csb0="00000001" w:csb1="00000000"/>
  </w:font>
  <w:font w:name="Gill Sans">
    <w:charset w:val="00"/>
    <w:family w:val="auto"/>
    <w:pitch w:val="variable"/>
    <w:sig w:usb0="80000267" w:usb1="00000000" w:usb2="00000000" w:usb3="00000000" w:csb0="000001F7" w:csb1="00000000"/>
  </w:font>
  <w:font w:name="Gill Sans MT">
    <w:charset w:val="00"/>
    <w:family w:val="swiss"/>
    <w:pitch w:val="variable"/>
    <w:sig w:usb0="00000003" w:usb1="00000000" w:usb2="00000000" w:usb3="00000000" w:csb0="0000000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DF39" w14:textId="46493DC9" w:rsidR="00964D5D" w:rsidRDefault="00964D5D">
    <w:pPr>
      <w:pStyle w:val="Rodap"/>
      <w:jc w:val="right"/>
    </w:pPr>
  </w:p>
  <w:p w14:paraId="68DAA40B" w14:textId="77777777" w:rsidR="00964D5D" w:rsidRDefault="00964D5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0276557"/>
      <w:docPartObj>
        <w:docPartGallery w:val="Page Numbers (Bottom of Page)"/>
        <w:docPartUnique/>
      </w:docPartObj>
    </w:sdtPr>
    <w:sdtEndPr/>
    <w:sdtContent>
      <w:p w14:paraId="42C47E41" w14:textId="77777777" w:rsidR="00964D5D" w:rsidRDefault="00964D5D">
        <w:pPr>
          <w:pStyle w:val="Rodap"/>
          <w:jc w:val="right"/>
        </w:pPr>
        <w:r>
          <w:fldChar w:fldCharType="begin"/>
        </w:r>
        <w:r>
          <w:instrText>PAGE   \* MERGEFORMAT</w:instrText>
        </w:r>
        <w:r>
          <w:fldChar w:fldCharType="separate"/>
        </w:r>
        <w:r>
          <w:rPr>
            <w:lang w:val="pt-BR"/>
          </w:rPr>
          <w:t>2</w:t>
        </w:r>
        <w:r>
          <w:fldChar w:fldCharType="end"/>
        </w:r>
      </w:p>
    </w:sdtContent>
  </w:sdt>
  <w:p w14:paraId="072C5643" w14:textId="77777777" w:rsidR="00964D5D" w:rsidRDefault="00964D5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4C7D9" w14:textId="77777777" w:rsidR="000E29FB" w:rsidRDefault="000E29FB" w:rsidP="009E5D43">
      <w:pPr>
        <w:spacing w:after="0" w:line="240" w:lineRule="auto"/>
      </w:pPr>
      <w:r>
        <w:separator/>
      </w:r>
    </w:p>
  </w:footnote>
  <w:footnote w:type="continuationSeparator" w:id="0">
    <w:p w14:paraId="0BBC6C17" w14:textId="77777777" w:rsidR="000E29FB" w:rsidRDefault="000E29FB" w:rsidP="009E5D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AA3"/>
    <w:multiLevelType w:val="hybridMultilevel"/>
    <w:tmpl w:val="D7601A08"/>
    <w:lvl w:ilvl="0" w:tplc="CCD6CAEA">
      <w:numFmt w:val="bullet"/>
      <w:lvlText w:val=""/>
      <w:lvlJc w:val="left"/>
      <w:pPr>
        <w:ind w:left="720" w:hanging="360"/>
      </w:pPr>
      <w:rPr>
        <w:rFonts w:ascii="Symbol" w:eastAsiaTheme="minorHAnsi" w:hAnsi="Symbol" w:cstheme="minorBidi" w:hint="default"/>
      </w:rPr>
    </w:lvl>
    <w:lvl w:ilvl="1" w:tplc="FA505080">
      <w:numFmt w:val="bullet"/>
      <w:lvlText w:val="•"/>
      <w:lvlJc w:val="left"/>
      <w:pPr>
        <w:ind w:left="1440" w:hanging="360"/>
      </w:pPr>
      <w:rPr>
        <w:rFonts w:ascii="Calibri" w:eastAsiaTheme="minorHAnsi" w:hAnsi="Calibri" w:cs="Calibri"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0EA203F8"/>
    <w:multiLevelType w:val="hybridMultilevel"/>
    <w:tmpl w:val="C17E85E6"/>
    <w:lvl w:ilvl="0" w:tplc="267E0236">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2795DB7"/>
    <w:multiLevelType w:val="hybridMultilevel"/>
    <w:tmpl w:val="A0BE18CE"/>
    <w:lvl w:ilvl="0" w:tplc="0816000D">
      <w:start w:val="1"/>
      <w:numFmt w:val="bullet"/>
      <w:lvlText w:val=""/>
      <w:lvlJc w:val="left"/>
      <w:pPr>
        <w:ind w:left="720" w:hanging="360"/>
      </w:pPr>
      <w:rPr>
        <w:rFonts w:ascii="Wingdings" w:hAnsi="Wingdings"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38F0234"/>
    <w:multiLevelType w:val="multilevel"/>
    <w:tmpl w:val="8D3A64DE"/>
    <w:lvl w:ilvl="0">
      <w:start w:val="1"/>
      <w:numFmt w:val="upperRoman"/>
      <w:lvlText w:val="%1."/>
      <w:lvlJc w:val="left"/>
      <w:pPr>
        <w:ind w:left="1080" w:hanging="720"/>
      </w:pPr>
      <w:rPr>
        <w:rFonts w:hint="default"/>
      </w:rPr>
    </w:lvl>
    <w:lvl w:ilvl="1">
      <w:start w:val="2"/>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CBE65E4"/>
    <w:multiLevelType w:val="hybridMultilevel"/>
    <w:tmpl w:val="5D9A5EB4"/>
    <w:lvl w:ilvl="0" w:tplc="E69ED7C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DAE546F"/>
    <w:multiLevelType w:val="hybridMultilevel"/>
    <w:tmpl w:val="5302C708"/>
    <w:lvl w:ilvl="0" w:tplc="2946CEE2">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23C454B9"/>
    <w:multiLevelType w:val="hybridMultilevel"/>
    <w:tmpl w:val="00340D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820159C"/>
    <w:multiLevelType w:val="multilevel"/>
    <w:tmpl w:val="5720EF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E56E4A"/>
    <w:multiLevelType w:val="hybridMultilevel"/>
    <w:tmpl w:val="ACA25094"/>
    <w:lvl w:ilvl="0" w:tplc="267E0236">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091726B"/>
    <w:multiLevelType w:val="hybridMultilevel"/>
    <w:tmpl w:val="386E4068"/>
    <w:lvl w:ilvl="0" w:tplc="75E8E720">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40E95B53"/>
    <w:multiLevelType w:val="hybridMultilevel"/>
    <w:tmpl w:val="B1DA9DE6"/>
    <w:lvl w:ilvl="0" w:tplc="267E0236">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D295BDC"/>
    <w:multiLevelType w:val="hybridMultilevel"/>
    <w:tmpl w:val="412C9EC6"/>
    <w:lvl w:ilvl="0" w:tplc="E69ED7C2">
      <w:start w:val="1"/>
      <w:numFmt w:val="bullet"/>
      <w:lvlText w:val=""/>
      <w:lvlJc w:val="left"/>
      <w:pPr>
        <w:ind w:left="720" w:hanging="360"/>
      </w:pPr>
      <w:rPr>
        <w:rFonts w:ascii="Symbol" w:hAnsi="Symbol" w:hint="default"/>
      </w:rPr>
    </w:lvl>
    <w:lvl w:ilvl="1" w:tplc="A7E6BA5A">
      <w:start w:val="1"/>
      <w:numFmt w:val="bullet"/>
      <w:lvlText w:val="o"/>
      <w:lvlJc w:val="left"/>
      <w:pPr>
        <w:ind w:left="1440" w:hanging="360"/>
      </w:pPr>
      <w:rPr>
        <w:rFonts w:ascii="Courier New" w:hAnsi="Courier New" w:hint="default"/>
      </w:rPr>
    </w:lvl>
    <w:lvl w:ilvl="2" w:tplc="84F4222A">
      <w:start w:val="1"/>
      <w:numFmt w:val="bullet"/>
      <w:lvlText w:val=""/>
      <w:lvlJc w:val="left"/>
      <w:pPr>
        <w:ind w:left="2160" w:hanging="360"/>
      </w:pPr>
      <w:rPr>
        <w:rFonts w:ascii="Wingdings" w:hAnsi="Wingdings" w:hint="default"/>
      </w:rPr>
    </w:lvl>
    <w:lvl w:ilvl="3" w:tplc="17CA254E">
      <w:start w:val="1"/>
      <w:numFmt w:val="bullet"/>
      <w:lvlText w:val=""/>
      <w:lvlJc w:val="left"/>
      <w:pPr>
        <w:ind w:left="2880" w:hanging="360"/>
      </w:pPr>
      <w:rPr>
        <w:rFonts w:ascii="Symbol" w:hAnsi="Symbol" w:hint="default"/>
      </w:rPr>
    </w:lvl>
    <w:lvl w:ilvl="4" w:tplc="756E62BA">
      <w:start w:val="1"/>
      <w:numFmt w:val="bullet"/>
      <w:lvlText w:val="o"/>
      <w:lvlJc w:val="left"/>
      <w:pPr>
        <w:ind w:left="3600" w:hanging="360"/>
      </w:pPr>
      <w:rPr>
        <w:rFonts w:ascii="Courier New" w:hAnsi="Courier New" w:hint="default"/>
      </w:rPr>
    </w:lvl>
    <w:lvl w:ilvl="5" w:tplc="14E6414E">
      <w:start w:val="1"/>
      <w:numFmt w:val="bullet"/>
      <w:lvlText w:val=""/>
      <w:lvlJc w:val="left"/>
      <w:pPr>
        <w:ind w:left="4320" w:hanging="360"/>
      </w:pPr>
      <w:rPr>
        <w:rFonts w:ascii="Wingdings" w:hAnsi="Wingdings" w:hint="default"/>
      </w:rPr>
    </w:lvl>
    <w:lvl w:ilvl="6" w:tplc="BB08D1FA">
      <w:start w:val="1"/>
      <w:numFmt w:val="bullet"/>
      <w:lvlText w:val=""/>
      <w:lvlJc w:val="left"/>
      <w:pPr>
        <w:ind w:left="5040" w:hanging="360"/>
      </w:pPr>
      <w:rPr>
        <w:rFonts w:ascii="Symbol" w:hAnsi="Symbol" w:hint="default"/>
      </w:rPr>
    </w:lvl>
    <w:lvl w:ilvl="7" w:tplc="EB581508">
      <w:start w:val="1"/>
      <w:numFmt w:val="bullet"/>
      <w:lvlText w:val="o"/>
      <w:lvlJc w:val="left"/>
      <w:pPr>
        <w:ind w:left="5760" w:hanging="360"/>
      </w:pPr>
      <w:rPr>
        <w:rFonts w:ascii="Courier New" w:hAnsi="Courier New" w:hint="default"/>
      </w:rPr>
    </w:lvl>
    <w:lvl w:ilvl="8" w:tplc="3942E158">
      <w:start w:val="1"/>
      <w:numFmt w:val="bullet"/>
      <w:lvlText w:val=""/>
      <w:lvlJc w:val="left"/>
      <w:pPr>
        <w:ind w:left="6480" w:hanging="360"/>
      </w:pPr>
      <w:rPr>
        <w:rFonts w:ascii="Wingdings" w:hAnsi="Wingdings" w:hint="default"/>
      </w:rPr>
    </w:lvl>
  </w:abstractNum>
  <w:abstractNum w:abstractNumId="12" w15:restartNumberingAfterBreak="0">
    <w:nsid w:val="635C7D62"/>
    <w:multiLevelType w:val="hybridMultilevel"/>
    <w:tmpl w:val="BBA43D08"/>
    <w:lvl w:ilvl="0" w:tplc="267E0236">
      <w:numFmt w:val="bullet"/>
      <w:lvlText w:val=""/>
      <w:lvlJc w:val="left"/>
      <w:pPr>
        <w:ind w:left="720" w:hanging="360"/>
      </w:pPr>
      <w:rPr>
        <w:rFonts w:ascii="Symbol" w:eastAsiaTheme="minorHAnsi" w:hAnsi="Symbol"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6CB35CD8"/>
    <w:multiLevelType w:val="hybridMultilevel"/>
    <w:tmpl w:val="07080F2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77F54F49"/>
    <w:multiLevelType w:val="hybridMultilevel"/>
    <w:tmpl w:val="D11EECAC"/>
    <w:lvl w:ilvl="0" w:tplc="155EF3F4">
      <w:start w:val="1"/>
      <w:numFmt w:val="bullet"/>
      <w:lvlText w:val=""/>
      <w:lvlJc w:val="left"/>
      <w:pPr>
        <w:ind w:left="720" w:hanging="360"/>
      </w:pPr>
      <w:rPr>
        <w:rFonts w:ascii="Symbol" w:hAnsi="Symbol" w:hint="default"/>
      </w:rPr>
    </w:lvl>
    <w:lvl w:ilvl="1" w:tplc="70DAC93E">
      <w:start w:val="1"/>
      <w:numFmt w:val="bullet"/>
      <w:lvlText w:val="o"/>
      <w:lvlJc w:val="left"/>
      <w:pPr>
        <w:ind w:left="1440" w:hanging="360"/>
      </w:pPr>
      <w:rPr>
        <w:rFonts w:ascii="Courier New" w:hAnsi="Courier New" w:hint="default"/>
      </w:rPr>
    </w:lvl>
    <w:lvl w:ilvl="2" w:tplc="E5B87496">
      <w:start w:val="1"/>
      <w:numFmt w:val="bullet"/>
      <w:lvlText w:val=""/>
      <w:lvlJc w:val="left"/>
      <w:pPr>
        <w:ind w:left="2160" w:hanging="360"/>
      </w:pPr>
      <w:rPr>
        <w:rFonts w:ascii="Wingdings" w:hAnsi="Wingdings" w:hint="default"/>
      </w:rPr>
    </w:lvl>
    <w:lvl w:ilvl="3" w:tplc="0D1AF492">
      <w:start w:val="1"/>
      <w:numFmt w:val="bullet"/>
      <w:lvlText w:val=""/>
      <w:lvlJc w:val="left"/>
      <w:pPr>
        <w:ind w:left="2880" w:hanging="360"/>
      </w:pPr>
      <w:rPr>
        <w:rFonts w:ascii="Symbol" w:hAnsi="Symbol" w:hint="default"/>
      </w:rPr>
    </w:lvl>
    <w:lvl w:ilvl="4" w:tplc="0942A242">
      <w:start w:val="1"/>
      <w:numFmt w:val="bullet"/>
      <w:lvlText w:val="o"/>
      <w:lvlJc w:val="left"/>
      <w:pPr>
        <w:ind w:left="3600" w:hanging="360"/>
      </w:pPr>
      <w:rPr>
        <w:rFonts w:ascii="Courier New" w:hAnsi="Courier New" w:hint="default"/>
      </w:rPr>
    </w:lvl>
    <w:lvl w:ilvl="5" w:tplc="372E50DA">
      <w:start w:val="1"/>
      <w:numFmt w:val="bullet"/>
      <w:lvlText w:val=""/>
      <w:lvlJc w:val="left"/>
      <w:pPr>
        <w:ind w:left="4320" w:hanging="360"/>
      </w:pPr>
      <w:rPr>
        <w:rFonts w:ascii="Wingdings" w:hAnsi="Wingdings" w:hint="default"/>
      </w:rPr>
    </w:lvl>
    <w:lvl w:ilvl="6" w:tplc="316C84B4">
      <w:start w:val="1"/>
      <w:numFmt w:val="bullet"/>
      <w:lvlText w:val=""/>
      <w:lvlJc w:val="left"/>
      <w:pPr>
        <w:ind w:left="5040" w:hanging="360"/>
      </w:pPr>
      <w:rPr>
        <w:rFonts w:ascii="Symbol" w:hAnsi="Symbol" w:hint="default"/>
      </w:rPr>
    </w:lvl>
    <w:lvl w:ilvl="7" w:tplc="568838EE">
      <w:start w:val="1"/>
      <w:numFmt w:val="bullet"/>
      <w:lvlText w:val="o"/>
      <w:lvlJc w:val="left"/>
      <w:pPr>
        <w:ind w:left="5760" w:hanging="360"/>
      </w:pPr>
      <w:rPr>
        <w:rFonts w:ascii="Courier New" w:hAnsi="Courier New" w:hint="default"/>
      </w:rPr>
    </w:lvl>
    <w:lvl w:ilvl="8" w:tplc="8AF0C1D8">
      <w:start w:val="1"/>
      <w:numFmt w:val="bullet"/>
      <w:lvlText w:val=""/>
      <w:lvlJc w:val="left"/>
      <w:pPr>
        <w:ind w:left="6480" w:hanging="360"/>
      </w:pPr>
      <w:rPr>
        <w:rFonts w:ascii="Wingdings" w:hAnsi="Wingdings" w:hint="default"/>
      </w:rPr>
    </w:lvl>
  </w:abstractNum>
  <w:abstractNum w:abstractNumId="15" w15:restartNumberingAfterBreak="0">
    <w:nsid w:val="7A5E37F9"/>
    <w:multiLevelType w:val="multilevel"/>
    <w:tmpl w:val="26E8F03C"/>
    <w:lvl w:ilvl="0">
      <w:start w:val="2"/>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9"/>
  </w:num>
  <w:num w:numId="3">
    <w:abstractNumId w:val="13"/>
  </w:num>
  <w:num w:numId="4">
    <w:abstractNumId w:val="10"/>
  </w:num>
  <w:num w:numId="5">
    <w:abstractNumId w:val="8"/>
  </w:num>
  <w:num w:numId="6">
    <w:abstractNumId w:val="12"/>
  </w:num>
  <w:num w:numId="7">
    <w:abstractNumId w:val="1"/>
  </w:num>
  <w:num w:numId="8">
    <w:abstractNumId w:val="0"/>
  </w:num>
  <w:num w:numId="9">
    <w:abstractNumId w:val="2"/>
  </w:num>
  <w:num w:numId="10">
    <w:abstractNumId w:val="14"/>
  </w:num>
  <w:num w:numId="11">
    <w:abstractNumId w:val="3"/>
  </w:num>
  <w:num w:numId="12">
    <w:abstractNumId w:val="11"/>
  </w:num>
  <w:num w:numId="13">
    <w:abstractNumId w:val="6"/>
  </w:num>
  <w:num w:numId="14">
    <w:abstractNumId w:val="4"/>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10"/>
    <w:rsid w:val="00016723"/>
    <w:rsid w:val="00016AB4"/>
    <w:rsid w:val="00024502"/>
    <w:rsid w:val="000467EB"/>
    <w:rsid w:val="000525E2"/>
    <w:rsid w:val="00075551"/>
    <w:rsid w:val="000A7314"/>
    <w:rsid w:val="000B0DAA"/>
    <w:rsid w:val="000C0337"/>
    <w:rsid w:val="000C2E5B"/>
    <w:rsid w:val="000C6B4B"/>
    <w:rsid w:val="000E129D"/>
    <w:rsid w:val="000E29FB"/>
    <w:rsid w:val="00164F4C"/>
    <w:rsid w:val="00165AA1"/>
    <w:rsid w:val="001737A8"/>
    <w:rsid w:val="001B6E32"/>
    <w:rsid w:val="001F0F65"/>
    <w:rsid w:val="001F15DA"/>
    <w:rsid w:val="001F22A7"/>
    <w:rsid w:val="001F38A0"/>
    <w:rsid w:val="001F6534"/>
    <w:rsid w:val="00204F91"/>
    <w:rsid w:val="002177A3"/>
    <w:rsid w:val="002247F6"/>
    <w:rsid w:val="00250BD9"/>
    <w:rsid w:val="00260198"/>
    <w:rsid w:val="00263033"/>
    <w:rsid w:val="00266BF3"/>
    <w:rsid w:val="00270436"/>
    <w:rsid w:val="002A7CC7"/>
    <w:rsid w:val="002C7B4F"/>
    <w:rsid w:val="002F3550"/>
    <w:rsid w:val="00337726"/>
    <w:rsid w:val="003423AB"/>
    <w:rsid w:val="00357821"/>
    <w:rsid w:val="003602E1"/>
    <w:rsid w:val="0036196D"/>
    <w:rsid w:val="003840A7"/>
    <w:rsid w:val="00384304"/>
    <w:rsid w:val="00384E42"/>
    <w:rsid w:val="00387CAC"/>
    <w:rsid w:val="003B3EA0"/>
    <w:rsid w:val="003D4CC3"/>
    <w:rsid w:val="003F4B8D"/>
    <w:rsid w:val="003F7BAA"/>
    <w:rsid w:val="004102D8"/>
    <w:rsid w:val="00410F60"/>
    <w:rsid w:val="0044655F"/>
    <w:rsid w:val="004660A0"/>
    <w:rsid w:val="00472F66"/>
    <w:rsid w:val="004A59C6"/>
    <w:rsid w:val="004D1680"/>
    <w:rsid w:val="0055065A"/>
    <w:rsid w:val="0055421F"/>
    <w:rsid w:val="00566DE9"/>
    <w:rsid w:val="00570D4C"/>
    <w:rsid w:val="0057758B"/>
    <w:rsid w:val="0058523A"/>
    <w:rsid w:val="005A735D"/>
    <w:rsid w:val="005B1A7C"/>
    <w:rsid w:val="005C0010"/>
    <w:rsid w:val="005C361C"/>
    <w:rsid w:val="005C5E20"/>
    <w:rsid w:val="005D1E11"/>
    <w:rsid w:val="005D5D43"/>
    <w:rsid w:val="005E7165"/>
    <w:rsid w:val="006066EB"/>
    <w:rsid w:val="00617AB0"/>
    <w:rsid w:val="00620F5C"/>
    <w:rsid w:val="0063422E"/>
    <w:rsid w:val="006B5493"/>
    <w:rsid w:val="006C3424"/>
    <w:rsid w:val="006E0ABA"/>
    <w:rsid w:val="006E7EE5"/>
    <w:rsid w:val="006F1F77"/>
    <w:rsid w:val="007141E9"/>
    <w:rsid w:val="00726521"/>
    <w:rsid w:val="00745456"/>
    <w:rsid w:val="00785B63"/>
    <w:rsid w:val="007958F2"/>
    <w:rsid w:val="007A3FC2"/>
    <w:rsid w:val="007A6AE0"/>
    <w:rsid w:val="007C1210"/>
    <w:rsid w:val="007D6FC7"/>
    <w:rsid w:val="00811D63"/>
    <w:rsid w:val="00843BA4"/>
    <w:rsid w:val="00847F03"/>
    <w:rsid w:val="0087152B"/>
    <w:rsid w:val="008A61DB"/>
    <w:rsid w:val="0093303B"/>
    <w:rsid w:val="00947852"/>
    <w:rsid w:val="00951C46"/>
    <w:rsid w:val="00964D5D"/>
    <w:rsid w:val="00966346"/>
    <w:rsid w:val="00997D7A"/>
    <w:rsid w:val="009B5149"/>
    <w:rsid w:val="009B65C2"/>
    <w:rsid w:val="009D5A3E"/>
    <w:rsid w:val="009E3461"/>
    <w:rsid w:val="009E3E04"/>
    <w:rsid w:val="009E5D43"/>
    <w:rsid w:val="00A1149B"/>
    <w:rsid w:val="00A12474"/>
    <w:rsid w:val="00A13AD5"/>
    <w:rsid w:val="00A23B43"/>
    <w:rsid w:val="00A3192F"/>
    <w:rsid w:val="00A6115F"/>
    <w:rsid w:val="00A719D5"/>
    <w:rsid w:val="00A72124"/>
    <w:rsid w:val="00A73B53"/>
    <w:rsid w:val="00A7672A"/>
    <w:rsid w:val="00A777F9"/>
    <w:rsid w:val="00A86BA9"/>
    <w:rsid w:val="00AA5B9A"/>
    <w:rsid w:val="00AC0191"/>
    <w:rsid w:val="00AC69C2"/>
    <w:rsid w:val="00B01595"/>
    <w:rsid w:val="00B037E0"/>
    <w:rsid w:val="00B0785D"/>
    <w:rsid w:val="00B1124A"/>
    <w:rsid w:val="00B21D01"/>
    <w:rsid w:val="00B418F1"/>
    <w:rsid w:val="00B4361B"/>
    <w:rsid w:val="00B67939"/>
    <w:rsid w:val="00B87B13"/>
    <w:rsid w:val="00BB4DCB"/>
    <w:rsid w:val="00C163C8"/>
    <w:rsid w:val="00C42587"/>
    <w:rsid w:val="00C42800"/>
    <w:rsid w:val="00C43FB7"/>
    <w:rsid w:val="00C53E87"/>
    <w:rsid w:val="00C6136A"/>
    <w:rsid w:val="00C72FC4"/>
    <w:rsid w:val="00C949B7"/>
    <w:rsid w:val="00CA0D69"/>
    <w:rsid w:val="00CD2471"/>
    <w:rsid w:val="00CF276F"/>
    <w:rsid w:val="00CF5149"/>
    <w:rsid w:val="00CF66C6"/>
    <w:rsid w:val="00D0350E"/>
    <w:rsid w:val="00D1302C"/>
    <w:rsid w:val="00D21325"/>
    <w:rsid w:val="00D22C4D"/>
    <w:rsid w:val="00D44397"/>
    <w:rsid w:val="00D83D3D"/>
    <w:rsid w:val="00DB5AF6"/>
    <w:rsid w:val="00DC1476"/>
    <w:rsid w:val="00DC6785"/>
    <w:rsid w:val="00E03156"/>
    <w:rsid w:val="00E238FB"/>
    <w:rsid w:val="00E24C4C"/>
    <w:rsid w:val="00E25B2D"/>
    <w:rsid w:val="00E25DDB"/>
    <w:rsid w:val="00E408A7"/>
    <w:rsid w:val="00E6301C"/>
    <w:rsid w:val="00E64B8C"/>
    <w:rsid w:val="00E758FC"/>
    <w:rsid w:val="00E770F9"/>
    <w:rsid w:val="00EE3538"/>
    <w:rsid w:val="00EF29E1"/>
    <w:rsid w:val="00F13F4B"/>
    <w:rsid w:val="00F26DDC"/>
    <w:rsid w:val="00F3699A"/>
    <w:rsid w:val="00F43FC7"/>
    <w:rsid w:val="00F44883"/>
    <w:rsid w:val="00F46333"/>
    <w:rsid w:val="00F64DDC"/>
    <w:rsid w:val="00F72839"/>
    <w:rsid w:val="00F75F41"/>
    <w:rsid w:val="00FA327F"/>
    <w:rsid w:val="00FD1047"/>
    <w:rsid w:val="00FF2D87"/>
    <w:rsid w:val="00FF6B1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4E4EF"/>
  <w15:chartTrackingRefBased/>
  <w15:docId w15:val="{37B5D96D-2750-468B-A133-D96EDC88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96D"/>
  </w:style>
  <w:style w:type="paragraph" w:styleId="Ttulo1">
    <w:name w:val="heading 1"/>
    <w:basedOn w:val="Normal"/>
    <w:next w:val="Normal"/>
    <w:link w:val="Ttulo1Char"/>
    <w:uiPriority w:val="9"/>
    <w:qFormat/>
    <w:rsid w:val="00F46333"/>
    <w:pPr>
      <w:keepNext/>
      <w:keepLines/>
      <w:spacing w:before="240" w:after="0"/>
      <w:outlineLvl w:val="0"/>
    </w:pPr>
    <w:rPr>
      <w:rFonts w:ascii="Garamond" w:eastAsiaTheme="majorEastAsia" w:hAnsi="Garamond" w:cstheme="majorBidi"/>
      <w:b/>
      <w:sz w:val="28"/>
      <w:szCs w:val="32"/>
      <w:lang w:eastAsia="pt-PT"/>
    </w:rPr>
  </w:style>
  <w:style w:type="paragraph" w:styleId="Ttulo2">
    <w:name w:val="heading 2"/>
    <w:basedOn w:val="Normal"/>
    <w:next w:val="Normal"/>
    <w:link w:val="Ttulo2Char"/>
    <w:uiPriority w:val="9"/>
    <w:unhideWhenUsed/>
    <w:qFormat/>
    <w:rsid w:val="005C5E20"/>
    <w:pPr>
      <w:keepNext/>
      <w:keepLines/>
      <w:spacing w:before="40" w:after="0"/>
      <w:outlineLvl w:val="1"/>
    </w:pPr>
    <w:rPr>
      <w:rFonts w:ascii="Arial" w:eastAsiaTheme="majorEastAsia" w:hAnsi="Arial" w:cstheme="majorBidi"/>
      <w:b/>
      <w:sz w:val="26"/>
      <w:szCs w:val="26"/>
    </w:rPr>
  </w:style>
  <w:style w:type="paragraph" w:styleId="Ttulo3">
    <w:name w:val="heading 3"/>
    <w:basedOn w:val="Normal"/>
    <w:next w:val="Normal"/>
    <w:link w:val="Ttulo3Char"/>
    <w:uiPriority w:val="9"/>
    <w:unhideWhenUsed/>
    <w:qFormat/>
    <w:rsid w:val="005C5E20"/>
    <w:pPr>
      <w:keepNext/>
      <w:keepLines/>
      <w:spacing w:before="40" w:after="0"/>
      <w:outlineLvl w:val="2"/>
    </w:pPr>
    <w:rPr>
      <w:rFonts w:ascii="Arial" w:eastAsiaTheme="majorEastAsia" w:hAnsi="Arial" w:cstheme="majorBidi"/>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F6B10"/>
    <w:pPr>
      <w:ind w:left="720"/>
      <w:contextualSpacing/>
    </w:pPr>
  </w:style>
  <w:style w:type="character" w:customStyle="1" w:styleId="Ttulo1Char">
    <w:name w:val="Título 1 Char"/>
    <w:basedOn w:val="Fontepargpadro"/>
    <w:link w:val="Ttulo1"/>
    <w:uiPriority w:val="9"/>
    <w:rsid w:val="00F46333"/>
    <w:rPr>
      <w:rFonts w:ascii="Garamond" w:eastAsiaTheme="majorEastAsia" w:hAnsi="Garamond" w:cstheme="majorBidi"/>
      <w:b/>
      <w:sz w:val="28"/>
      <w:szCs w:val="32"/>
      <w:lang w:eastAsia="pt-PT"/>
    </w:rPr>
  </w:style>
  <w:style w:type="character" w:customStyle="1" w:styleId="Ttulo2Char">
    <w:name w:val="Título 2 Char"/>
    <w:basedOn w:val="Fontepargpadro"/>
    <w:link w:val="Ttulo2"/>
    <w:uiPriority w:val="9"/>
    <w:rsid w:val="005C5E20"/>
    <w:rPr>
      <w:rFonts w:ascii="Arial" w:eastAsiaTheme="majorEastAsia" w:hAnsi="Arial" w:cstheme="majorBidi"/>
      <w:b/>
      <w:sz w:val="26"/>
      <w:szCs w:val="26"/>
    </w:rPr>
  </w:style>
  <w:style w:type="character" w:customStyle="1" w:styleId="Ttulo3Char">
    <w:name w:val="Título 3 Char"/>
    <w:basedOn w:val="Fontepargpadro"/>
    <w:link w:val="Ttulo3"/>
    <w:uiPriority w:val="9"/>
    <w:rsid w:val="005C5E20"/>
    <w:rPr>
      <w:rFonts w:ascii="Arial" w:eastAsiaTheme="majorEastAsia" w:hAnsi="Arial" w:cstheme="majorBidi"/>
      <w:b/>
      <w:sz w:val="24"/>
      <w:szCs w:val="24"/>
    </w:rPr>
  </w:style>
  <w:style w:type="character" w:styleId="Refdecomentrio">
    <w:name w:val="annotation reference"/>
    <w:basedOn w:val="Fontepargpadro"/>
    <w:uiPriority w:val="99"/>
    <w:semiHidden/>
    <w:unhideWhenUsed/>
    <w:rsid w:val="0036196D"/>
    <w:rPr>
      <w:sz w:val="16"/>
      <w:szCs w:val="16"/>
    </w:rPr>
  </w:style>
  <w:style w:type="paragraph" w:styleId="Textodecomentrio">
    <w:name w:val="annotation text"/>
    <w:basedOn w:val="Normal"/>
    <w:link w:val="TextodecomentrioChar"/>
    <w:uiPriority w:val="99"/>
    <w:semiHidden/>
    <w:unhideWhenUsed/>
    <w:rsid w:val="0036196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6196D"/>
    <w:rPr>
      <w:sz w:val="20"/>
      <w:szCs w:val="20"/>
    </w:rPr>
  </w:style>
  <w:style w:type="paragraph" w:styleId="Legenda">
    <w:name w:val="caption"/>
    <w:basedOn w:val="Normal"/>
    <w:next w:val="Normal"/>
    <w:uiPriority w:val="35"/>
    <w:unhideWhenUsed/>
    <w:qFormat/>
    <w:rsid w:val="0036196D"/>
    <w:pPr>
      <w:spacing w:after="200" w:line="240" w:lineRule="auto"/>
    </w:pPr>
    <w:rPr>
      <w:i/>
      <w:iCs/>
      <w:color w:val="44546A" w:themeColor="text2"/>
      <w:sz w:val="18"/>
      <w:szCs w:val="18"/>
      <w:lang w:val="pt-BR"/>
    </w:rPr>
  </w:style>
  <w:style w:type="paragraph" w:styleId="CabealhodoSumrio">
    <w:name w:val="TOC Heading"/>
    <w:basedOn w:val="Ttulo1"/>
    <w:next w:val="Normal"/>
    <w:uiPriority w:val="39"/>
    <w:unhideWhenUsed/>
    <w:qFormat/>
    <w:rsid w:val="0036196D"/>
    <w:pPr>
      <w:outlineLvl w:val="9"/>
    </w:pPr>
    <w:rPr>
      <w:rFonts w:asciiTheme="majorHAnsi" w:hAnsiTheme="majorHAnsi"/>
      <w:b w:val="0"/>
      <w:color w:val="2F5496" w:themeColor="accent1" w:themeShade="BF"/>
      <w:sz w:val="32"/>
    </w:rPr>
  </w:style>
  <w:style w:type="paragraph" w:styleId="Sumrio1">
    <w:name w:val="toc 1"/>
    <w:basedOn w:val="Normal"/>
    <w:next w:val="Normal"/>
    <w:autoRedefine/>
    <w:uiPriority w:val="39"/>
    <w:unhideWhenUsed/>
    <w:rsid w:val="00964D5D"/>
    <w:pPr>
      <w:tabs>
        <w:tab w:val="right" w:leader="dot" w:pos="8494"/>
      </w:tabs>
      <w:spacing w:after="100"/>
    </w:pPr>
    <w:rPr>
      <w:rFonts w:ascii="Garamond" w:hAnsi="Garamond"/>
      <w:noProof/>
      <w:sz w:val="24"/>
      <w:szCs w:val="24"/>
    </w:rPr>
  </w:style>
  <w:style w:type="paragraph" w:styleId="Sumrio2">
    <w:name w:val="toc 2"/>
    <w:basedOn w:val="Normal"/>
    <w:next w:val="Normal"/>
    <w:autoRedefine/>
    <w:uiPriority w:val="39"/>
    <w:unhideWhenUsed/>
    <w:rsid w:val="0036196D"/>
    <w:pPr>
      <w:spacing w:after="100"/>
      <w:ind w:left="220"/>
    </w:pPr>
  </w:style>
  <w:style w:type="paragraph" w:styleId="Sumrio3">
    <w:name w:val="toc 3"/>
    <w:basedOn w:val="Normal"/>
    <w:next w:val="Normal"/>
    <w:autoRedefine/>
    <w:uiPriority w:val="39"/>
    <w:unhideWhenUsed/>
    <w:rsid w:val="0036196D"/>
    <w:pPr>
      <w:spacing w:after="100"/>
      <w:ind w:left="440"/>
    </w:pPr>
  </w:style>
  <w:style w:type="character" w:styleId="Hyperlink">
    <w:name w:val="Hyperlink"/>
    <w:basedOn w:val="Fontepargpadro"/>
    <w:uiPriority w:val="99"/>
    <w:unhideWhenUsed/>
    <w:rsid w:val="0036196D"/>
    <w:rPr>
      <w:color w:val="0563C1" w:themeColor="hyperlink"/>
      <w:u w:val="single"/>
    </w:rPr>
  </w:style>
  <w:style w:type="paragraph" w:styleId="Assuntodocomentrio">
    <w:name w:val="annotation subject"/>
    <w:basedOn w:val="Textodecomentrio"/>
    <w:next w:val="Textodecomentrio"/>
    <w:link w:val="AssuntodocomentrioChar"/>
    <w:uiPriority w:val="99"/>
    <w:semiHidden/>
    <w:unhideWhenUsed/>
    <w:rsid w:val="009B5149"/>
    <w:rPr>
      <w:b/>
      <w:bCs/>
    </w:rPr>
  </w:style>
  <w:style w:type="character" w:customStyle="1" w:styleId="AssuntodocomentrioChar">
    <w:name w:val="Assunto do comentário Char"/>
    <w:basedOn w:val="TextodecomentrioChar"/>
    <w:link w:val="Assuntodocomentrio"/>
    <w:uiPriority w:val="99"/>
    <w:semiHidden/>
    <w:rsid w:val="009B5149"/>
    <w:rPr>
      <w:b/>
      <w:bCs/>
      <w:sz w:val="20"/>
      <w:szCs w:val="20"/>
    </w:rPr>
  </w:style>
  <w:style w:type="paragraph" w:styleId="Reviso">
    <w:name w:val="Revision"/>
    <w:hidden/>
    <w:uiPriority w:val="99"/>
    <w:semiHidden/>
    <w:rsid w:val="009B5149"/>
    <w:pPr>
      <w:spacing w:after="0" w:line="240" w:lineRule="auto"/>
    </w:pPr>
  </w:style>
  <w:style w:type="character" w:customStyle="1" w:styleId="ts-alignment-element">
    <w:name w:val="ts-alignment-element"/>
    <w:basedOn w:val="Fontepargpadro"/>
    <w:rsid w:val="00337726"/>
  </w:style>
  <w:style w:type="character" w:customStyle="1" w:styleId="ts-alignment-element-highlighted">
    <w:name w:val="ts-alignment-element-highlighted"/>
    <w:basedOn w:val="Fontepargpadro"/>
    <w:rsid w:val="00F3699A"/>
  </w:style>
  <w:style w:type="paragraph" w:styleId="Bibliografia">
    <w:name w:val="Bibliography"/>
    <w:basedOn w:val="Normal"/>
    <w:next w:val="Normal"/>
    <w:uiPriority w:val="37"/>
    <w:unhideWhenUsed/>
    <w:rsid w:val="005C361C"/>
  </w:style>
  <w:style w:type="character" w:styleId="Forte">
    <w:name w:val="Strong"/>
    <w:basedOn w:val="Fontepargpadro"/>
    <w:uiPriority w:val="22"/>
    <w:qFormat/>
    <w:rsid w:val="00E6301C"/>
    <w:rPr>
      <w:b/>
      <w:bCs/>
    </w:rPr>
  </w:style>
  <w:style w:type="paragraph" w:customStyle="1" w:styleId="BasicParagraph">
    <w:name w:val="[Basic Paragraph]"/>
    <w:basedOn w:val="Normal"/>
    <w:uiPriority w:val="99"/>
    <w:rsid w:val="00E6301C"/>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val="en-GB"/>
    </w:rPr>
  </w:style>
  <w:style w:type="paragraph" w:customStyle="1" w:styleId="Titulo">
    <w:name w:val="Titulo"/>
    <w:basedOn w:val="Normal"/>
    <w:rsid w:val="00E6301C"/>
    <w:pPr>
      <w:widowControl w:val="0"/>
      <w:spacing w:before="160" w:after="0" w:line="240" w:lineRule="auto"/>
    </w:pPr>
    <w:rPr>
      <w:rFonts w:ascii="Garamond" w:eastAsia="Garamond" w:hAnsi="Garamond" w:cs="Garamond"/>
      <w:kern w:val="1"/>
      <w:sz w:val="28"/>
      <w:szCs w:val="28"/>
      <w:lang w:val="en-GB" w:eastAsia="pt-PT"/>
    </w:rPr>
  </w:style>
  <w:style w:type="paragraph" w:customStyle="1" w:styleId="NomeAluno">
    <w:name w:val="Nome Aluno"/>
    <w:basedOn w:val="Titulo"/>
    <w:rsid w:val="00E6301C"/>
    <w:rPr>
      <w:b/>
      <w:sz w:val="24"/>
      <w:szCs w:val="24"/>
    </w:rPr>
  </w:style>
  <w:style w:type="paragraph" w:customStyle="1" w:styleId="Sub-Titulo1">
    <w:name w:val="Sub-Titulo 1"/>
    <w:basedOn w:val="Normal"/>
    <w:rsid w:val="00E6301C"/>
    <w:pPr>
      <w:spacing w:before="160" w:after="0" w:line="240" w:lineRule="auto"/>
    </w:pPr>
    <w:rPr>
      <w:rFonts w:ascii="Garamond" w:eastAsia="Garamond" w:hAnsi="Garamond" w:cs="Garamond"/>
      <w:sz w:val="24"/>
      <w:szCs w:val="24"/>
      <w:lang w:eastAsia="pt-PT"/>
    </w:rPr>
  </w:style>
  <w:style w:type="paragraph" w:customStyle="1" w:styleId="Sub-Titulo2">
    <w:name w:val="Sub-Titulo 2"/>
    <w:basedOn w:val="Sub-Titulo1"/>
    <w:rsid w:val="00E6301C"/>
    <w:pPr>
      <w:spacing w:before="80"/>
    </w:pPr>
  </w:style>
  <w:style w:type="paragraph" w:customStyle="1" w:styleId="Orientadores">
    <w:name w:val="Orientadores"/>
    <w:basedOn w:val="Sub-Titulo2"/>
    <w:rsid w:val="00E6301C"/>
    <w:pPr>
      <w:spacing w:before="0" w:line="288" w:lineRule="auto"/>
    </w:pPr>
    <w:rPr>
      <w:b/>
    </w:rPr>
  </w:style>
  <w:style w:type="paragraph" w:customStyle="1" w:styleId="Notas">
    <w:name w:val="Notas"/>
    <w:basedOn w:val="Normal"/>
    <w:rsid w:val="00E6301C"/>
    <w:pPr>
      <w:spacing w:after="0" w:line="240" w:lineRule="auto"/>
    </w:pPr>
    <w:rPr>
      <w:rFonts w:ascii="Garamond" w:eastAsia="Calibri" w:hAnsi="Garamond" w:cs="Garamond"/>
      <w:sz w:val="16"/>
      <w:szCs w:val="16"/>
      <w:lang w:eastAsia="pt-PT"/>
    </w:rPr>
  </w:style>
  <w:style w:type="paragraph" w:styleId="Cabealho">
    <w:name w:val="header"/>
    <w:basedOn w:val="Normal"/>
    <w:link w:val="CabealhoChar"/>
    <w:uiPriority w:val="99"/>
    <w:unhideWhenUsed/>
    <w:rsid w:val="009E5D4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5D43"/>
  </w:style>
  <w:style w:type="paragraph" w:styleId="Rodap">
    <w:name w:val="footer"/>
    <w:basedOn w:val="Normal"/>
    <w:link w:val="RodapChar"/>
    <w:uiPriority w:val="99"/>
    <w:unhideWhenUsed/>
    <w:rsid w:val="009E5D43"/>
    <w:pPr>
      <w:tabs>
        <w:tab w:val="center" w:pos="4252"/>
        <w:tab w:val="right" w:pos="8504"/>
      </w:tabs>
      <w:spacing w:after="0" w:line="240" w:lineRule="auto"/>
    </w:pPr>
  </w:style>
  <w:style w:type="character" w:customStyle="1" w:styleId="RodapChar">
    <w:name w:val="Rodapé Char"/>
    <w:basedOn w:val="Fontepargpadro"/>
    <w:link w:val="Rodap"/>
    <w:uiPriority w:val="99"/>
    <w:rsid w:val="009E5D43"/>
  </w:style>
  <w:style w:type="paragraph" w:styleId="Pr-formataoHTML">
    <w:name w:val="HTML Preformatted"/>
    <w:basedOn w:val="Normal"/>
    <w:link w:val="Pr-formataoHTMLChar"/>
    <w:uiPriority w:val="99"/>
    <w:semiHidden/>
    <w:unhideWhenUsed/>
    <w:rsid w:val="00C613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C6136A"/>
    <w:rPr>
      <w:rFonts w:ascii="Courier New" w:eastAsia="Times New Roman" w:hAnsi="Courier New" w:cs="Courier New"/>
      <w:sz w:val="20"/>
      <w:szCs w:val="20"/>
      <w:lang w:val="pt-BR" w:eastAsia="pt-BR"/>
    </w:rPr>
  </w:style>
  <w:style w:type="character" w:customStyle="1" w:styleId="y2iqfc">
    <w:name w:val="y2iqfc"/>
    <w:basedOn w:val="Fontepargpadro"/>
    <w:rsid w:val="00C6136A"/>
  </w:style>
  <w:style w:type="paragraph" w:styleId="ndicedeilustraes">
    <w:name w:val="table of figures"/>
    <w:basedOn w:val="Normal"/>
    <w:next w:val="Normal"/>
    <w:uiPriority w:val="99"/>
    <w:unhideWhenUsed/>
    <w:rsid w:val="0035782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3115">
      <w:bodyDiv w:val="1"/>
      <w:marLeft w:val="0"/>
      <w:marRight w:val="0"/>
      <w:marTop w:val="0"/>
      <w:marBottom w:val="0"/>
      <w:divBdr>
        <w:top w:val="none" w:sz="0" w:space="0" w:color="auto"/>
        <w:left w:val="none" w:sz="0" w:space="0" w:color="auto"/>
        <w:bottom w:val="none" w:sz="0" w:space="0" w:color="auto"/>
        <w:right w:val="none" w:sz="0" w:space="0" w:color="auto"/>
      </w:divBdr>
    </w:div>
    <w:div w:id="39600809">
      <w:bodyDiv w:val="1"/>
      <w:marLeft w:val="0"/>
      <w:marRight w:val="0"/>
      <w:marTop w:val="0"/>
      <w:marBottom w:val="0"/>
      <w:divBdr>
        <w:top w:val="none" w:sz="0" w:space="0" w:color="auto"/>
        <w:left w:val="none" w:sz="0" w:space="0" w:color="auto"/>
        <w:bottom w:val="none" w:sz="0" w:space="0" w:color="auto"/>
        <w:right w:val="none" w:sz="0" w:space="0" w:color="auto"/>
      </w:divBdr>
    </w:div>
    <w:div w:id="40328990">
      <w:bodyDiv w:val="1"/>
      <w:marLeft w:val="0"/>
      <w:marRight w:val="0"/>
      <w:marTop w:val="0"/>
      <w:marBottom w:val="0"/>
      <w:divBdr>
        <w:top w:val="none" w:sz="0" w:space="0" w:color="auto"/>
        <w:left w:val="none" w:sz="0" w:space="0" w:color="auto"/>
        <w:bottom w:val="none" w:sz="0" w:space="0" w:color="auto"/>
        <w:right w:val="none" w:sz="0" w:space="0" w:color="auto"/>
      </w:divBdr>
    </w:div>
    <w:div w:id="46414218">
      <w:bodyDiv w:val="1"/>
      <w:marLeft w:val="0"/>
      <w:marRight w:val="0"/>
      <w:marTop w:val="0"/>
      <w:marBottom w:val="0"/>
      <w:divBdr>
        <w:top w:val="none" w:sz="0" w:space="0" w:color="auto"/>
        <w:left w:val="none" w:sz="0" w:space="0" w:color="auto"/>
        <w:bottom w:val="none" w:sz="0" w:space="0" w:color="auto"/>
        <w:right w:val="none" w:sz="0" w:space="0" w:color="auto"/>
      </w:divBdr>
    </w:div>
    <w:div w:id="48499605">
      <w:bodyDiv w:val="1"/>
      <w:marLeft w:val="0"/>
      <w:marRight w:val="0"/>
      <w:marTop w:val="0"/>
      <w:marBottom w:val="0"/>
      <w:divBdr>
        <w:top w:val="none" w:sz="0" w:space="0" w:color="auto"/>
        <w:left w:val="none" w:sz="0" w:space="0" w:color="auto"/>
        <w:bottom w:val="none" w:sz="0" w:space="0" w:color="auto"/>
        <w:right w:val="none" w:sz="0" w:space="0" w:color="auto"/>
      </w:divBdr>
    </w:div>
    <w:div w:id="58484421">
      <w:bodyDiv w:val="1"/>
      <w:marLeft w:val="0"/>
      <w:marRight w:val="0"/>
      <w:marTop w:val="0"/>
      <w:marBottom w:val="0"/>
      <w:divBdr>
        <w:top w:val="none" w:sz="0" w:space="0" w:color="auto"/>
        <w:left w:val="none" w:sz="0" w:space="0" w:color="auto"/>
        <w:bottom w:val="none" w:sz="0" w:space="0" w:color="auto"/>
        <w:right w:val="none" w:sz="0" w:space="0" w:color="auto"/>
      </w:divBdr>
    </w:div>
    <w:div w:id="69666379">
      <w:bodyDiv w:val="1"/>
      <w:marLeft w:val="0"/>
      <w:marRight w:val="0"/>
      <w:marTop w:val="0"/>
      <w:marBottom w:val="0"/>
      <w:divBdr>
        <w:top w:val="none" w:sz="0" w:space="0" w:color="auto"/>
        <w:left w:val="none" w:sz="0" w:space="0" w:color="auto"/>
        <w:bottom w:val="none" w:sz="0" w:space="0" w:color="auto"/>
        <w:right w:val="none" w:sz="0" w:space="0" w:color="auto"/>
      </w:divBdr>
    </w:div>
    <w:div w:id="76287773">
      <w:bodyDiv w:val="1"/>
      <w:marLeft w:val="0"/>
      <w:marRight w:val="0"/>
      <w:marTop w:val="0"/>
      <w:marBottom w:val="0"/>
      <w:divBdr>
        <w:top w:val="none" w:sz="0" w:space="0" w:color="auto"/>
        <w:left w:val="none" w:sz="0" w:space="0" w:color="auto"/>
        <w:bottom w:val="none" w:sz="0" w:space="0" w:color="auto"/>
        <w:right w:val="none" w:sz="0" w:space="0" w:color="auto"/>
      </w:divBdr>
    </w:div>
    <w:div w:id="81924248">
      <w:bodyDiv w:val="1"/>
      <w:marLeft w:val="0"/>
      <w:marRight w:val="0"/>
      <w:marTop w:val="0"/>
      <w:marBottom w:val="0"/>
      <w:divBdr>
        <w:top w:val="none" w:sz="0" w:space="0" w:color="auto"/>
        <w:left w:val="none" w:sz="0" w:space="0" w:color="auto"/>
        <w:bottom w:val="none" w:sz="0" w:space="0" w:color="auto"/>
        <w:right w:val="none" w:sz="0" w:space="0" w:color="auto"/>
      </w:divBdr>
    </w:div>
    <w:div w:id="91710453">
      <w:bodyDiv w:val="1"/>
      <w:marLeft w:val="0"/>
      <w:marRight w:val="0"/>
      <w:marTop w:val="0"/>
      <w:marBottom w:val="0"/>
      <w:divBdr>
        <w:top w:val="none" w:sz="0" w:space="0" w:color="auto"/>
        <w:left w:val="none" w:sz="0" w:space="0" w:color="auto"/>
        <w:bottom w:val="none" w:sz="0" w:space="0" w:color="auto"/>
        <w:right w:val="none" w:sz="0" w:space="0" w:color="auto"/>
      </w:divBdr>
    </w:div>
    <w:div w:id="97141799">
      <w:bodyDiv w:val="1"/>
      <w:marLeft w:val="0"/>
      <w:marRight w:val="0"/>
      <w:marTop w:val="0"/>
      <w:marBottom w:val="0"/>
      <w:divBdr>
        <w:top w:val="none" w:sz="0" w:space="0" w:color="auto"/>
        <w:left w:val="none" w:sz="0" w:space="0" w:color="auto"/>
        <w:bottom w:val="none" w:sz="0" w:space="0" w:color="auto"/>
        <w:right w:val="none" w:sz="0" w:space="0" w:color="auto"/>
      </w:divBdr>
    </w:div>
    <w:div w:id="110515164">
      <w:bodyDiv w:val="1"/>
      <w:marLeft w:val="0"/>
      <w:marRight w:val="0"/>
      <w:marTop w:val="0"/>
      <w:marBottom w:val="0"/>
      <w:divBdr>
        <w:top w:val="none" w:sz="0" w:space="0" w:color="auto"/>
        <w:left w:val="none" w:sz="0" w:space="0" w:color="auto"/>
        <w:bottom w:val="none" w:sz="0" w:space="0" w:color="auto"/>
        <w:right w:val="none" w:sz="0" w:space="0" w:color="auto"/>
      </w:divBdr>
    </w:div>
    <w:div w:id="111437863">
      <w:bodyDiv w:val="1"/>
      <w:marLeft w:val="0"/>
      <w:marRight w:val="0"/>
      <w:marTop w:val="0"/>
      <w:marBottom w:val="0"/>
      <w:divBdr>
        <w:top w:val="none" w:sz="0" w:space="0" w:color="auto"/>
        <w:left w:val="none" w:sz="0" w:space="0" w:color="auto"/>
        <w:bottom w:val="none" w:sz="0" w:space="0" w:color="auto"/>
        <w:right w:val="none" w:sz="0" w:space="0" w:color="auto"/>
      </w:divBdr>
    </w:div>
    <w:div w:id="116140267">
      <w:bodyDiv w:val="1"/>
      <w:marLeft w:val="0"/>
      <w:marRight w:val="0"/>
      <w:marTop w:val="0"/>
      <w:marBottom w:val="0"/>
      <w:divBdr>
        <w:top w:val="none" w:sz="0" w:space="0" w:color="auto"/>
        <w:left w:val="none" w:sz="0" w:space="0" w:color="auto"/>
        <w:bottom w:val="none" w:sz="0" w:space="0" w:color="auto"/>
        <w:right w:val="none" w:sz="0" w:space="0" w:color="auto"/>
      </w:divBdr>
    </w:div>
    <w:div w:id="122433328">
      <w:bodyDiv w:val="1"/>
      <w:marLeft w:val="0"/>
      <w:marRight w:val="0"/>
      <w:marTop w:val="0"/>
      <w:marBottom w:val="0"/>
      <w:divBdr>
        <w:top w:val="none" w:sz="0" w:space="0" w:color="auto"/>
        <w:left w:val="none" w:sz="0" w:space="0" w:color="auto"/>
        <w:bottom w:val="none" w:sz="0" w:space="0" w:color="auto"/>
        <w:right w:val="none" w:sz="0" w:space="0" w:color="auto"/>
      </w:divBdr>
    </w:div>
    <w:div w:id="136535981">
      <w:bodyDiv w:val="1"/>
      <w:marLeft w:val="0"/>
      <w:marRight w:val="0"/>
      <w:marTop w:val="0"/>
      <w:marBottom w:val="0"/>
      <w:divBdr>
        <w:top w:val="none" w:sz="0" w:space="0" w:color="auto"/>
        <w:left w:val="none" w:sz="0" w:space="0" w:color="auto"/>
        <w:bottom w:val="none" w:sz="0" w:space="0" w:color="auto"/>
        <w:right w:val="none" w:sz="0" w:space="0" w:color="auto"/>
      </w:divBdr>
    </w:div>
    <w:div w:id="139006352">
      <w:bodyDiv w:val="1"/>
      <w:marLeft w:val="0"/>
      <w:marRight w:val="0"/>
      <w:marTop w:val="0"/>
      <w:marBottom w:val="0"/>
      <w:divBdr>
        <w:top w:val="none" w:sz="0" w:space="0" w:color="auto"/>
        <w:left w:val="none" w:sz="0" w:space="0" w:color="auto"/>
        <w:bottom w:val="none" w:sz="0" w:space="0" w:color="auto"/>
        <w:right w:val="none" w:sz="0" w:space="0" w:color="auto"/>
      </w:divBdr>
    </w:div>
    <w:div w:id="147791176">
      <w:bodyDiv w:val="1"/>
      <w:marLeft w:val="0"/>
      <w:marRight w:val="0"/>
      <w:marTop w:val="0"/>
      <w:marBottom w:val="0"/>
      <w:divBdr>
        <w:top w:val="none" w:sz="0" w:space="0" w:color="auto"/>
        <w:left w:val="none" w:sz="0" w:space="0" w:color="auto"/>
        <w:bottom w:val="none" w:sz="0" w:space="0" w:color="auto"/>
        <w:right w:val="none" w:sz="0" w:space="0" w:color="auto"/>
      </w:divBdr>
    </w:div>
    <w:div w:id="148794690">
      <w:bodyDiv w:val="1"/>
      <w:marLeft w:val="0"/>
      <w:marRight w:val="0"/>
      <w:marTop w:val="0"/>
      <w:marBottom w:val="0"/>
      <w:divBdr>
        <w:top w:val="none" w:sz="0" w:space="0" w:color="auto"/>
        <w:left w:val="none" w:sz="0" w:space="0" w:color="auto"/>
        <w:bottom w:val="none" w:sz="0" w:space="0" w:color="auto"/>
        <w:right w:val="none" w:sz="0" w:space="0" w:color="auto"/>
      </w:divBdr>
    </w:div>
    <w:div w:id="149634664">
      <w:bodyDiv w:val="1"/>
      <w:marLeft w:val="0"/>
      <w:marRight w:val="0"/>
      <w:marTop w:val="0"/>
      <w:marBottom w:val="0"/>
      <w:divBdr>
        <w:top w:val="none" w:sz="0" w:space="0" w:color="auto"/>
        <w:left w:val="none" w:sz="0" w:space="0" w:color="auto"/>
        <w:bottom w:val="none" w:sz="0" w:space="0" w:color="auto"/>
        <w:right w:val="none" w:sz="0" w:space="0" w:color="auto"/>
      </w:divBdr>
    </w:div>
    <w:div w:id="157424406">
      <w:bodyDiv w:val="1"/>
      <w:marLeft w:val="0"/>
      <w:marRight w:val="0"/>
      <w:marTop w:val="0"/>
      <w:marBottom w:val="0"/>
      <w:divBdr>
        <w:top w:val="none" w:sz="0" w:space="0" w:color="auto"/>
        <w:left w:val="none" w:sz="0" w:space="0" w:color="auto"/>
        <w:bottom w:val="none" w:sz="0" w:space="0" w:color="auto"/>
        <w:right w:val="none" w:sz="0" w:space="0" w:color="auto"/>
      </w:divBdr>
    </w:div>
    <w:div w:id="157622656">
      <w:bodyDiv w:val="1"/>
      <w:marLeft w:val="0"/>
      <w:marRight w:val="0"/>
      <w:marTop w:val="0"/>
      <w:marBottom w:val="0"/>
      <w:divBdr>
        <w:top w:val="none" w:sz="0" w:space="0" w:color="auto"/>
        <w:left w:val="none" w:sz="0" w:space="0" w:color="auto"/>
        <w:bottom w:val="none" w:sz="0" w:space="0" w:color="auto"/>
        <w:right w:val="none" w:sz="0" w:space="0" w:color="auto"/>
      </w:divBdr>
    </w:div>
    <w:div w:id="168059767">
      <w:bodyDiv w:val="1"/>
      <w:marLeft w:val="0"/>
      <w:marRight w:val="0"/>
      <w:marTop w:val="0"/>
      <w:marBottom w:val="0"/>
      <w:divBdr>
        <w:top w:val="none" w:sz="0" w:space="0" w:color="auto"/>
        <w:left w:val="none" w:sz="0" w:space="0" w:color="auto"/>
        <w:bottom w:val="none" w:sz="0" w:space="0" w:color="auto"/>
        <w:right w:val="none" w:sz="0" w:space="0" w:color="auto"/>
      </w:divBdr>
    </w:div>
    <w:div w:id="169292433">
      <w:bodyDiv w:val="1"/>
      <w:marLeft w:val="0"/>
      <w:marRight w:val="0"/>
      <w:marTop w:val="0"/>
      <w:marBottom w:val="0"/>
      <w:divBdr>
        <w:top w:val="none" w:sz="0" w:space="0" w:color="auto"/>
        <w:left w:val="none" w:sz="0" w:space="0" w:color="auto"/>
        <w:bottom w:val="none" w:sz="0" w:space="0" w:color="auto"/>
        <w:right w:val="none" w:sz="0" w:space="0" w:color="auto"/>
      </w:divBdr>
    </w:div>
    <w:div w:id="173884543">
      <w:bodyDiv w:val="1"/>
      <w:marLeft w:val="0"/>
      <w:marRight w:val="0"/>
      <w:marTop w:val="0"/>
      <w:marBottom w:val="0"/>
      <w:divBdr>
        <w:top w:val="none" w:sz="0" w:space="0" w:color="auto"/>
        <w:left w:val="none" w:sz="0" w:space="0" w:color="auto"/>
        <w:bottom w:val="none" w:sz="0" w:space="0" w:color="auto"/>
        <w:right w:val="none" w:sz="0" w:space="0" w:color="auto"/>
      </w:divBdr>
    </w:div>
    <w:div w:id="186872080">
      <w:bodyDiv w:val="1"/>
      <w:marLeft w:val="0"/>
      <w:marRight w:val="0"/>
      <w:marTop w:val="0"/>
      <w:marBottom w:val="0"/>
      <w:divBdr>
        <w:top w:val="none" w:sz="0" w:space="0" w:color="auto"/>
        <w:left w:val="none" w:sz="0" w:space="0" w:color="auto"/>
        <w:bottom w:val="none" w:sz="0" w:space="0" w:color="auto"/>
        <w:right w:val="none" w:sz="0" w:space="0" w:color="auto"/>
      </w:divBdr>
    </w:div>
    <w:div w:id="189298671">
      <w:bodyDiv w:val="1"/>
      <w:marLeft w:val="0"/>
      <w:marRight w:val="0"/>
      <w:marTop w:val="0"/>
      <w:marBottom w:val="0"/>
      <w:divBdr>
        <w:top w:val="none" w:sz="0" w:space="0" w:color="auto"/>
        <w:left w:val="none" w:sz="0" w:space="0" w:color="auto"/>
        <w:bottom w:val="none" w:sz="0" w:space="0" w:color="auto"/>
        <w:right w:val="none" w:sz="0" w:space="0" w:color="auto"/>
      </w:divBdr>
    </w:div>
    <w:div w:id="203098594">
      <w:bodyDiv w:val="1"/>
      <w:marLeft w:val="0"/>
      <w:marRight w:val="0"/>
      <w:marTop w:val="0"/>
      <w:marBottom w:val="0"/>
      <w:divBdr>
        <w:top w:val="none" w:sz="0" w:space="0" w:color="auto"/>
        <w:left w:val="none" w:sz="0" w:space="0" w:color="auto"/>
        <w:bottom w:val="none" w:sz="0" w:space="0" w:color="auto"/>
        <w:right w:val="none" w:sz="0" w:space="0" w:color="auto"/>
      </w:divBdr>
    </w:div>
    <w:div w:id="219444773">
      <w:bodyDiv w:val="1"/>
      <w:marLeft w:val="0"/>
      <w:marRight w:val="0"/>
      <w:marTop w:val="0"/>
      <w:marBottom w:val="0"/>
      <w:divBdr>
        <w:top w:val="none" w:sz="0" w:space="0" w:color="auto"/>
        <w:left w:val="none" w:sz="0" w:space="0" w:color="auto"/>
        <w:bottom w:val="none" w:sz="0" w:space="0" w:color="auto"/>
        <w:right w:val="none" w:sz="0" w:space="0" w:color="auto"/>
      </w:divBdr>
    </w:div>
    <w:div w:id="229772252">
      <w:bodyDiv w:val="1"/>
      <w:marLeft w:val="0"/>
      <w:marRight w:val="0"/>
      <w:marTop w:val="0"/>
      <w:marBottom w:val="0"/>
      <w:divBdr>
        <w:top w:val="none" w:sz="0" w:space="0" w:color="auto"/>
        <w:left w:val="none" w:sz="0" w:space="0" w:color="auto"/>
        <w:bottom w:val="none" w:sz="0" w:space="0" w:color="auto"/>
        <w:right w:val="none" w:sz="0" w:space="0" w:color="auto"/>
      </w:divBdr>
    </w:div>
    <w:div w:id="233052763">
      <w:bodyDiv w:val="1"/>
      <w:marLeft w:val="0"/>
      <w:marRight w:val="0"/>
      <w:marTop w:val="0"/>
      <w:marBottom w:val="0"/>
      <w:divBdr>
        <w:top w:val="none" w:sz="0" w:space="0" w:color="auto"/>
        <w:left w:val="none" w:sz="0" w:space="0" w:color="auto"/>
        <w:bottom w:val="none" w:sz="0" w:space="0" w:color="auto"/>
        <w:right w:val="none" w:sz="0" w:space="0" w:color="auto"/>
      </w:divBdr>
    </w:div>
    <w:div w:id="241989486">
      <w:bodyDiv w:val="1"/>
      <w:marLeft w:val="0"/>
      <w:marRight w:val="0"/>
      <w:marTop w:val="0"/>
      <w:marBottom w:val="0"/>
      <w:divBdr>
        <w:top w:val="none" w:sz="0" w:space="0" w:color="auto"/>
        <w:left w:val="none" w:sz="0" w:space="0" w:color="auto"/>
        <w:bottom w:val="none" w:sz="0" w:space="0" w:color="auto"/>
        <w:right w:val="none" w:sz="0" w:space="0" w:color="auto"/>
      </w:divBdr>
    </w:div>
    <w:div w:id="269819821">
      <w:bodyDiv w:val="1"/>
      <w:marLeft w:val="0"/>
      <w:marRight w:val="0"/>
      <w:marTop w:val="0"/>
      <w:marBottom w:val="0"/>
      <w:divBdr>
        <w:top w:val="none" w:sz="0" w:space="0" w:color="auto"/>
        <w:left w:val="none" w:sz="0" w:space="0" w:color="auto"/>
        <w:bottom w:val="none" w:sz="0" w:space="0" w:color="auto"/>
        <w:right w:val="none" w:sz="0" w:space="0" w:color="auto"/>
      </w:divBdr>
    </w:div>
    <w:div w:id="277614781">
      <w:bodyDiv w:val="1"/>
      <w:marLeft w:val="0"/>
      <w:marRight w:val="0"/>
      <w:marTop w:val="0"/>
      <w:marBottom w:val="0"/>
      <w:divBdr>
        <w:top w:val="none" w:sz="0" w:space="0" w:color="auto"/>
        <w:left w:val="none" w:sz="0" w:space="0" w:color="auto"/>
        <w:bottom w:val="none" w:sz="0" w:space="0" w:color="auto"/>
        <w:right w:val="none" w:sz="0" w:space="0" w:color="auto"/>
      </w:divBdr>
    </w:div>
    <w:div w:id="282999044">
      <w:bodyDiv w:val="1"/>
      <w:marLeft w:val="0"/>
      <w:marRight w:val="0"/>
      <w:marTop w:val="0"/>
      <w:marBottom w:val="0"/>
      <w:divBdr>
        <w:top w:val="none" w:sz="0" w:space="0" w:color="auto"/>
        <w:left w:val="none" w:sz="0" w:space="0" w:color="auto"/>
        <w:bottom w:val="none" w:sz="0" w:space="0" w:color="auto"/>
        <w:right w:val="none" w:sz="0" w:space="0" w:color="auto"/>
      </w:divBdr>
    </w:div>
    <w:div w:id="294991535">
      <w:bodyDiv w:val="1"/>
      <w:marLeft w:val="0"/>
      <w:marRight w:val="0"/>
      <w:marTop w:val="0"/>
      <w:marBottom w:val="0"/>
      <w:divBdr>
        <w:top w:val="none" w:sz="0" w:space="0" w:color="auto"/>
        <w:left w:val="none" w:sz="0" w:space="0" w:color="auto"/>
        <w:bottom w:val="none" w:sz="0" w:space="0" w:color="auto"/>
        <w:right w:val="none" w:sz="0" w:space="0" w:color="auto"/>
      </w:divBdr>
    </w:div>
    <w:div w:id="302544096">
      <w:bodyDiv w:val="1"/>
      <w:marLeft w:val="0"/>
      <w:marRight w:val="0"/>
      <w:marTop w:val="0"/>
      <w:marBottom w:val="0"/>
      <w:divBdr>
        <w:top w:val="none" w:sz="0" w:space="0" w:color="auto"/>
        <w:left w:val="none" w:sz="0" w:space="0" w:color="auto"/>
        <w:bottom w:val="none" w:sz="0" w:space="0" w:color="auto"/>
        <w:right w:val="none" w:sz="0" w:space="0" w:color="auto"/>
      </w:divBdr>
    </w:div>
    <w:div w:id="312608504">
      <w:bodyDiv w:val="1"/>
      <w:marLeft w:val="0"/>
      <w:marRight w:val="0"/>
      <w:marTop w:val="0"/>
      <w:marBottom w:val="0"/>
      <w:divBdr>
        <w:top w:val="none" w:sz="0" w:space="0" w:color="auto"/>
        <w:left w:val="none" w:sz="0" w:space="0" w:color="auto"/>
        <w:bottom w:val="none" w:sz="0" w:space="0" w:color="auto"/>
        <w:right w:val="none" w:sz="0" w:space="0" w:color="auto"/>
      </w:divBdr>
    </w:div>
    <w:div w:id="322853980">
      <w:bodyDiv w:val="1"/>
      <w:marLeft w:val="0"/>
      <w:marRight w:val="0"/>
      <w:marTop w:val="0"/>
      <w:marBottom w:val="0"/>
      <w:divBdr>
        <w:top w:val="none" w:sz="0" w:space="0" w:color="auto"/>
        <w:left w:val="none" w:sz="0" w:space="0" w:color="auto"/>
        <w:bottom w:val="none" w:sz="0" w:space="0" w:color="auto"/>
        <w:right w:val="none" w:sz="0" w:space="0" w:color="auto"/>
      </w:divBdr>
    </w:div>
    <w:div w:id="325717780">
      <w:bodyDiv w:val="1"/>
      <w:marLeft w:val="0"/>
      <w:marRight w:val="0"/>
      <w:marTop w:val="0"/>
      <w:marBottom w:val="0"/>
      <w:divBdr>
        <w:top w:val="none" w:sz="0" w:space="0" w:color="auto"/>
        <w:left w:val="none" w:sz="0" w:space="0" w:color="auto"/>
        <w:bottom w:val="none" w:sz="0" w:space="0" w:color="auto"/>
        <w:right w:val="none" w:sz="0" w:space="0" w:color="auto"/>
      </w:divBdr>
    </w:div>
    <w:div w:id="333187090">
      <w:bodyDiv w:val="1"/>
      <w:marLeft w:val="0"/>
      <w:marRight w:val="0"/>
      <w:marTop w:val="0"/>
      <w:marBottom w:val="0"/>
      <w:divBdr>
        <w:top w:val="none" w:sz="0" w:space="0" w:color="auto"/>
        <w:left w:val="none" w:sz="0" w:space="0" w:color="auto"/>
        <w:bottom w:val="none" w:sz="0" w:space="0" w:color="auto"/>
        <w:right w:val="none" w:sz="0" w:space="0" w:color="auto"/>
      </w:divBdr>
    </w:div>
    <w:div w:id="334766193">
      <w:bodyDiv w:val="1"/>
      <w:marLeft w:val="0"/>
      <w:marRight w:val="0"/>
      <w:marTop w:val="0"/>
      <w:marBottom w:val="0"/>
      <w:divBdr>
        <w:top w:val="none" w:sz="0" w:space="0" w:color="auto"/>
        <w:left w:val="none" w:sz="0" w:space="0" w:color="auto"/>
        <w:bottom w:val="none" w:sz="0" w:space="0" w:color="auto"/>
        <w:right w:val="none" w:sz="0" w:space="0" w:color="auto"/>
      </w:divBdr>
    </w:div>
    <w:div w:id="341248583">
      <w:bodyDiv w:val="1"/>
      <w:marLeft w:val="0"/>
      <w:marRight w:val="0"/>
      <w:marTop w:val="0"/>
      <w:marBottom w:val="0"/>
      <w:divBdr>
        <w:top w:val="none" w:sz="0" w:space="0" w:color="auto"/>
        <w:left w:val="none" w:sz="0" w:space="0" w:color="auto"/>
        <w:bottom w:val="none" w:sz="0" w:space="0" w:color="auto"/>
        <w:right w:val="none" w:sz="0" w:space="0" w:color="auto"/>
      </w:divBdr>
    </w:div>
    <w:div w:id="344209081">
      <w:bodyDiv w:val="1"/>
      <w:marLeft w:val="0"/>
      <w:marRight w:val="0"/>
      <w:marTop w:val="0"/>
      <w:marBottom w:val="0"/>
      <w:divBdr>
        <w:top w:val="none" w:sz="0" w:space="0" w:color="auto"/>
        <w:left w:val="none" w:sz="0" w:space="0" w:color="auto"/>
        <w:bottom w:val="none" w:sz="0" w:space="0" w:color="auto"/>
        <w:right w:val="none" w:sz="0" w:space="0" w:color="auto"/>
      </w:divBdr>
    </w:div>
    <w:div w:id="348065750">
      <w:bodyDiv w:val="1"/>
      <w:marLeft w:val="0"/>
      <w:marRight w:val="0"/>
      <w:marTop w:val="0"/>
      <w:marBottom w:val="0"/>
      <w:divBdr>
        <w:top w:val="none" w:sz="0" w:space="0" w:color="auto"/>
        <w:left w:val="none" w:sz="0" w:space="0" w:color="auto"/>
        <w:bottom w:val="none" w:sz="0" w:space="0" w:color="auto"/>
        <w:right w:val="none" w:sz="0" w:space="0" w:color="auto"/>
      </w:divBdr>
    </w:div>
    <w:div w:id="348072628">
      <w:bodyDiv w:val="1"/>
      <w:marLeft w:val="0"/>
      <w:marRight w:val="0"/>
      <w:marTop w:val="0"/>
      <w:marBottom w:val="0"/>
      <w:divBdr>
        <w:top w:val="none" w:sz="0" w:space="0" w:color="auto"/>
        <w:left w:val="none" w:sz="0" w:space="0" w:color="auto"/>
        <w:bottom w:val="none" w:sz="0" w:space="0" w:color="auto"/>
        <w:right w:val="none" w:sz="0" w:space="0" w:color="auto"/>
      </w:divBdr>
    </w:div>
    <w:div w:id="372123205">
      <w:bodyDiv w:val="1"/>
      <w:marLeft w:val="0"/>
      <w:marRight w:val="0"/>
      <w:marTop w:val="0"/>
      <w:marBottom w:val="0"/>
      <w:divBdr>
        <w:top w:val="none" w:sz="0" w:space="0" w:color="auto"/>
        <w:left w:val="none" w:sz="0" w:space="0" w:color="auto"/>
        <w:bottom w:val="none" w:sz="0" w:space="0" w:color="auto"/>
        <w:right w:val="none" w:sz="0" w:space="0" w:color="auto"/>
      </w:divBdr>
    </w:div>
    <w:div w:id="378674894">
      <w:bodyDiv w:val="1"/>
      <w:marLeft w:val="0"/>
      <w:marRight w:val="0"/>
      <w:marTop w:val="0"/>
      <w:marBottom w:val="0"/>
      <w:divBdr>
        <w:top w:val="none" w:sz="0" w:space="0" w:color="auto"/>
        <w:left w:val="none" w:sz="0" w:space="0" w:color="auto"/>
        <w:bottom w:val="none" w:sz="0" w:space="0" w:color="auto"/>
        <w:right w:val="none" w:sz="0" w:space="0" w:color="auto"/>
      </w:divBdr>
    </w:div>
    <w:div w:id="381171893">
      <w:bodyDiv w:val="1"/>
      <w:marLeft w:val="0"/>
      <w:marRight w:val="0"/>
      <w:marTop w:val="0"/>
      <w:marBottom w:val="0"/>
      <w:divBdr>
        <w:top w:val="none" w:sz="0" w:space="0" w:color="auto"/>
        <w:left w:val="none" w:sz="0" w:space="0" w:color="auto"/>
        <w:bottom w:val="none" w:sz="0" w:space="0" w:color="auto"/>
        <w:right w:val="none" w:sz="0" w:space="0" w:color="auto"/>
      </w:divBdr>
    </w:div>
    <w:div w:id="386730649">
      <w:bodyDiv w:val="1"/>
      <w:marLeft w:val="0"/>
      <w:marRight w:val="0"/>
      <w:marTop w:val="0"/>
      <w:marBottom w:val="0"/>
      <w:divBdr>
        <w:top w:val="none" w:sz="0" w:space="0" w:color="auto"/>
        <w:left w:val="none" w:sz="0" w:space="0" w:color="auto"/>
        <w:bottom w:val="none" w:sz="0" w:space="0" w:color="auto"/>
        <w:right w:val="none" w:sz="0" w:space="0" w:color="auto"/>
      </w:divBdr>
    </w:div>
    <w:div w:id="390227021">
      <w:bodyDiv w:val="1"/>
      <w:marLeft w:val="0"/>
      <w:marRight w:val="0"/>
      <w:marTop w:val="0"/>
      <w:marBottom w:val="0"/>
      <w:divBdr>
        <w:top w:val="none" w:sz="0" w:space="0" w:color="auto"/>
        <w:left w:val="none" w:sz="0" w:space="0" w:color="auto"/>
        <w:bottom w:val="none" w:sz="0" w:space="0" w:color="auto"/>
        <w:right w:val="none" w:sz="0" w:space="0" w:color="auto"/>
      </w:divBdr>
    </w:div>
    <w:div w:id="398333106">
      <w:bodyDiv w:val="1"/>
      <w:marLeft w:val="0"/>
      <w:marRight w:val="0"/>
      <w:marTop w:val="0"/>
      <w:marBottom w:val="0"/>
      <w:divBdr>
        <w:top w:val="none" w:sz="0" w:space="0" w:color="auto"/>
        <w:left w:val="none" w:sz="0" w:space="0" w:color="auto"/>
        <w:bottom w:val="none" w:sz="0" w:space="0" w:color="auto"/>
        <w:right w:val="none" w:sz="0" w:space="0" w:color="auto"/>
      </w:divBdr>
    </w:div>
    <w:div w:id="399718019">
      <w:bodyDiv w:val="1"/>
      <w:marLeft w:val="0"/>
      <w:marRight w:val="0"/>
      <w:marTop w:val="0"/>
      <w:marBottom w:val="0"/>
      <w:divBdr>
        <w:top w:val="none" w:sz="0" w:space="0" w:color="auto"/>
        <w:left w:val="none" w:sz="0" w:space="0" w:color="auto"/>
        <w:bottom w:val="none" w:sz="0" w:space="0" w:color="auto"/>
        <w:right w:val="none" w:sz="0" w:space="0" w:color="auto"/>
      </w:divBdr>
    </w:div>
    <w:div w:id="414327137">
      <w:bodyDiv w:val="1"/>
      <w:marLeft w:val="0"/>
      <w:marRight w:val="0"/>
      <w:marTop w:val="0"/>
      <w:marBottom w:val="0"/>
      <w:divBdr>
        <w:top w:val="none" w:sz="0" w:space="0" w:color="auto"/>
        <w:left w:val="none" w:sz="0" w:space="0" w:color="auto"/>
        <w:bottom w:val="none" w:sz="0" w:space="0" w:color="auto"/>
        <w:right w:val="none" w:sz="0" w:space="0" w:color="auto"/>
      </w:divBdr>
    </w:div>
    <w:div w:id="415640046">
      <w:bodyDiv w:val="1"/>
      <w:marLeft w:val="0"/>
      <w:marRight w:val="0"/>
      <w:marTop w:val="0"/>
      <w:marBottom w:val="0"/>
      <w:divBdr>
        <w:top w:val="none" w:sz="0" w:space="0" w:color="auto"/>
        <w:left w:val="none" w:sz="0" w:space="0" w:color="auto"/>
        <w:bottom w:val="none" w:sz="0" w:space="0" w:color="auto"/>
        <w:right w:val="none" w:sz="0" w:space="0" w:color="auto"/>
      </w:divBdr>
    </w:div>
    <w:div w:id="418058761">
      <w:bodyDiv w:val="1"/>
      <w:marLeft w:val="0"/>
      <w:marRight w:val="0"/>
      <w:marTop w:val="0"/>
      <w:marBottom w:val="0"/>
      <w:divBdr>
        <w:top w:val="none" w:sz="0" w:space="0" w:color="auto"/>
        <w:left w:val="none" w:sz="0" w:space="0" w:color="auto"/>
        <w:bottom w:val="none" w:sz="0" w:space="0" w:color="auto"/>
        <w:right w:val="none" w:sz="0" w:space="0" w:color="auto"/>
      </w:divBdr>
    </w:div>
    <w:div w:id="418790065">
      <w:bodyDiv w:val="1"/>
      <w:marLeft w:val="0"/>
      <w:marRight w:val="0"/>
      <w:marTop w:val="0"/>
      <w:marBottom w:val="0"/>
      <w:divBdr>
        <w:top w:val="none" w:sz="0" w:space="0" w:color="auto"/>
        <w:left w:val="none" w:sz="0" w:space="0" w:color="auto"/>
        <w:bottom w:val="none" w:sz="0" w:space="0" w:color="auto"/>
        <w:right w:val="none" w:sz="0" w:space="0" w:color="auto"/>
      </w:divBdr>
    </w:div>
    <w:div w:id="418873091">
      <w:bodyDiv w:val="1"/>
      <w:marLeft w:val="0"/>
      <w:marRight w:val="0"/>
      <w:marTop w:val="0"/>
      <w:marBottom w:val="0"/>
      <w:divBdr>
        <w:top w:val="none" w:sz="0" w:space="0" w:color="auto"/>
        <w:left w:val="none" w:sz="0" w:space="0" w:color="auto"/>
        <w:bottom w:val="none" w:sz="0" w:space="0" w:color="auto"/>
        <w:right w:val="none" w:sz="0" w:space="0" w:color="auto"/>
      </w:divBdr>
    </w:div>
    <w:div w:id="425853340">
      <w:bodyDiv w:val="1"/>
      <w:marLeft w:val="0"/>
      <w:marRight w:val="0"/>
      <w:marTop w:val="0"/>
      <w:marBottom w:val="0"/>
      <w:divBdr>
        <w:top w:val="none" w:sz="0" w:space="0" w:color="auto"/>
        <w:left w:val="none" w:sz="0" w:space="0" w:color="auto"/>
        <w:bottom w:val="none" w:sz="0" w:space="0" w:color="auto"/>
        <w:right w:val="none" w:sz="0" w:space="0" w:color="auto"/>
      </w:divBdr>
    </w:div>
    <w:div w:id="447435890">
      <w:bodyDiv w:val="1"/>
      <w:marLeft w:val="0"/>
      <w:marRight w:val="0"/>
      <w:marTop w:val="0"/>
      <w:marBottom w:val="0"/>
      <w:divBdr>
        <w:top w:val="none" w:sz="0" w:space="0" w:color="auto"/>
        <w:left w:val="none" w:sz="0" w:space="0" w:color="auto"/>
        <w:bottom w:val="none" w:sz="0" w:space="0" w:color="auto"/>
        <w:right w:val="none" w:sz="0" w:space="0" w:color="auto"/>
      </w:divBdr>
    </w:div>
    <w:div w:id="463161297">
      <w:bodyDiv w:val="1"/>
      <w:marLeft w:val="0"/>
      <w:marRight w:val="0"/>
      <w:marTop w:val="0"/>
      <w:marBottom w:val="0"/>
      <w:divBdr>
        <w:top w:val="none" w:sz="0" w:space="0" w:color="auto"/>
        <w:left w:val="none" w:sz="0" w:space="0" w:color="auto"/>
        <w:bottom w:val="none" w:sz="0" w:space="0" w:color="auto"/>
        <w:right w:val="none" w:sz="0" w:space="0" w:color="auto"/>
      </w:divBdr>
    </w:div>
    <w:div w:id="475072175">
      <w:bodyDiv w:val="1"/>
      <w:marLeft w:val="0"/>
      <w:marRight w:val="0"/>
      <w:marTop w:val="0"/>
      <w:marBottom w:val="0"/>
      <w:divBdr>
        <w:top w:val="none" w:sz="0" w:space="0" w:color="auto"/>
        <w:left w:val="none" w:sz="0" w:space="0" w:color="auto"/>
        <w:bottom w:val="none" w:sz="0" w:space="0" w:color="auto"/>
        <w:right w:val="none" w:sz="0" w:space="0" w:color="auto"/>
      </w:divBdr>
    </w:div>
    <w:div w:id="485559370">
      <w:bodyDiv w:val="1"/>
      <w:marLeft w:val="0"/>
      <w:marRight w:val="0"/>
      <w:marTop w:val="0"/>
      <w:marBottom w:val="0"/>
      <w:divBdr>
        <w:top w:val="none" w:sz="0" w:space="0" w:color="auto"/>
        <w:left w:val="none" w:sz="0" w:space="0" w:color="auto"/>
        <w:bottom w:val="none" w:sz="0" w:space="0" w:color="auto"/>
        <w:right w:val="none" w:sz="0" w:space="0" w:color="auto"/>
      </w:divBdr>
    </w:div>
    <w:div w:id="488710268">
      <w:bodyDiv w:val="1"/>
      <w:marLeft w:val="0"/>
      <w:marRight w:val="0"/>
      <w:marTop w:val="0"/>
      <w:marBottom w:val="0"/>
      <w:divBdr>
        <w:top w:val="none" w:sz="0" w:space="0" w:color="auto"/>
        <w:left w:val="none" w:sz="0" w:space="0" w:color="auto"/>
        <w:bottom w:val="none" w:sz="0" w:space="0" w:color="auto"/>
        <w:right w:val="none" w:sz="0" w:space="0" w:color="auto"/>
      </w:divBdr>
    </w:div>
    <w:div w:id="504712236">
      <w:bodyDiv w:val="1"/>
      <w:marLeft w:val="0"/>
      <w:marRight w:val="0"/>
      <w:marTop w:val="0"/>
      <w:marBottom w:val="0"/>
      <w:divBdr>
        <w:top w:val="none" w:sz="0" w:space="0" w:color="auto"/>
        <w:left w:val="none" w:sz="0" w:space="0" w:color="auto"/>
        <w:bottom w:val="none" w:sz="0" w:space="0" w:color="auto"/>
        <w:right w:val="none" w:sz="0" w:space="0" w:color="auto"/>
      </w:divBdr>
    </w:div>
    <w:div w:id="509376024">
      <w:bodyDiv w:val="1"/>
      <w:marLeft w:val="0"/>
      <w:marRight w:val="0"/>
      <w:marTop w:val="0"/>
      <w:marBottom w:val="0"/>
      <w:divBdr>
        <w:top w:val="none" w:sz="0" w:space="0" w:color="auto"/>
        <w:left w:val="none" w:sz="0" w:space="0" w:color="auto"/>
        <w:bottom w:val="none" w:sz="0" w:space="0" w:color="auto"/>
        <w:right w:val="none" w:sz="0" w:space="0" w:color="auto"/>
      </w:divBdr>
    </w:div>
    <w:div w:id="519778196">
      <w:bodyDiv w:val="1"/>
      <w:marLeft w:val="0"/>
      <w:marRight w:val="0"/>
      <w:marTop w:val="0"/>
      <w:marBottom w:val="0"/>
      <w:divBdr>
        <w:top w:val="none" w:sz="0" w:space="0" w:color="auto"/>
        <w:left w:val="none" w:sz="0" w:space="0" w:color="auto"/>
        <w:bottom w:val="none" w:sz="0" w:space="0" w:color="auto"/>
        <w:right w:val="none" w:sz="0" w:space="0" w:color="auto"/>
      </w:divBdr>
    </w:div>
    <w:div w:id="522287095">
      <w:bodyDiv w:val="1"/>
      <w:marLeft w:val="0"/>
      <w:marRight w:val="0"/>
      <w:marTop w:val="0"/>
      <w:marBottom w:val="0"/>
      <w:divBdr>
        <w:top w:val="none" w:sz="0" w:space="0" w:color="auto"/>
        <w:left w:val="none" w:sz="0" w:space="0" w:color="auto"/>
        <w:bottom w:val="none" w:sz="0" w:space="0" w:color="auto"/>
        <w:right w:val="none" w:sz="0" w:space="0" w:color="auto"/>
      </w:divBdr>
      <w:divsChild>
        <w:div w:id="1411150033">
          <w:marLeft w:val="0"/>
          <w:marRight w:val="0"/>
          <w:marTop w:val="0"/>
          <w:marBottom w:val="0"/>
          <w:divBdr>
            <w:top w:val="none" w:sz="0" w:space="0" w:color="auto"/>
            <w:left w:val="none" w:sz="0" w:space="0" w:color="auto"/>
            <w:bottom w:val="none" w:sz="0" w:space="0" w:color="auto"/>
            <w:right w:val="none" w:sz="0" w:space="0" w:color="auto"/>
          </w:divBdr>
          <w:divsChild>
            <w:div w:id="1935478153">
              <w:marLeft w:val="0"/>
              <w:marRight w:val="0"/>
              <w:marTop w:val="0"/>
              <w:marBottom w:val="0"/>
              <w:divBdr>
                <w:top w:val="none" w:sz="0" w:space="0" w:color="auto"/>
                <w:left w:val="none" w:sz="0" w:space="0" w:color="auto"/>
                <w:bottom w:val="none" w:sz="0" w:space="0" w:color="auto"/>
                <w:right w:val="none" w:sz="0" w:space="0" w:color="auto"/>
              </w:divBdr>
              <w:divsChild>
                <w:div w:id="1258249185">
                  <w:marLeft w:val="0"/>
                  <w:marRight w:val="0"/>
                  <w:marTop w:val="0"/>
                  <w:marBottom w:val="0"/>
                  <w:divBdr>
                    <w:top w:val="none" w:sz="0" w:space="0" w:color="auto"/>
                    <w:left w:val="none" w:sz="0" w:space="0" w:color="auto"/>
                    <w:bottom w:val="none" w:sz="0" w:space="0" w:color="auto"/>
                    <w:right w:val="none" w:sz="0" w:space="0" w:color="auto"/>
                  </w:divBdr>
                  <w:divsChild>
                    <w:div w:id="920024254">
                      <w:marLeft w:val="0"/>
                      <w:marRight w:val="0"/>
                      <w:marTop w:val="0"/>
                      <w:marBottom w:val="0"/>
                      <w:divBdr>
                        <w:top w:val="none" w:sz="0" w:space="0" w:color="auto"/>
                        <w:left w:val="none" w:sz="0" w:space="0" w:color="auto"/>
                        <w:bottom w:val="none" w:sz="0" w:space="0" w:color="auto"/>
                        <w:right w:val="none" w:sz="0" w:space="0" w:color="auto"/>
                      </w:divBdr>
                      <w:divsChild>
                        <w:div w:id="558442977">
                          <w:marLeft w:val="0"/>
                          <w:marRight w:val="0"/>
                          <w:marTop w:val="0"/>
                          <w:marBottom w:val="0"/>
                          <w:divBdr>
                            <w:top w:val="none" w:sz="0" w:space="0" w:color="auto"/>
                            <w:left w:val="none" w:sz="0" w:space="0" w:color="auto"/>
                            <w:bottom w:val="none" w:sz="0" w:space="0" w:color="auto"/>
                            <w:right w:val="none" w:sz="0" w:space="0" w:color="auto"/>
                          </w:divBdr>
                          <w:divsChild>
                            <w:div w:id="292907206">
                              <w:marLeft w:val="0"/>
                              <w:marRight w:val="0"/>
                              <w:marTop w:val="0"/>
                              <w:marBottom w:val="0"/>
                              <w:divBdr>
                                <w:top w:val="none" w:sz="0" w:space="0" w:color="auto"/>
                                <w:left w:val="none" w:sz="0" w:space="0" w:color="auto"/>
                                <w:bottom w:val="none" w:sz="0" w:space="0" w:color="auto"/>
                                <w:right w:val="none" w:sz="0" w:space="0" w:color="auto"/>
                              </w:divBdr>
                              <w:divsChild>
                                <w:div w:id="871042656">
                                  <w:marLeft w:val="0"/>
                                  <w:marRight w:val="0"/>
                                  <w:marTop w:val="0"/>
                                  <w:marBottom w:val="0"/>
                                  <w:divBdr>
                                    <w:top w:val="none" w:sz="0" w:space="0" w:color="auto"/>
                                    <w:left w:val="none" w:sz="0" w:space="0" w:color="auto"/>
                                    <w:bottom w:val="none" w:sz="0" w:space="0" w:color="auto"/>
                                    <w:right w:val="none" w:sz="0" w:space="0" w:color="auto"/>
                                  </w:divBdr>
                                  <w:divsChild>
                                    <w:div w:id="492338967">
                                      <w:marLeft w:val="0"/>
                                      <w:marRight w:val="0"/>
                                      <w:marTop w:val="0"/>
                                      <w:marBottom w:val="0"/>
                                      <w:divBdr>
                                        <w:top w:val="none" w:sz="0" w:space="0" w:color="auto"/>
                                        <w:left w:val="none" w:sz="0" w:space="0" w:color="auto"/>
                                        <w:bottom w:val="none" w:sz="0" w:space="0" w:color="auto"/>
                                        <w:right w:val="none" w:sz="0" w:space="0" w:color="auto"/>
                                      </w:divBdr>
                                      <w:divsChild>
                                        <w:div w:id="507645407">
                                          <w:marLeft w:val="0"/>
                                          <w:marRight w:val="0"/>
                                          <w:marTop w:val="0"/>
                                          <w:marBottom w:val="0"/>
                                          <w:divBdr>
                                            <w:top w:val="none" w:sz="0" w:space="0" w:color="auto"/>
                                            <w:left w:val="none" w:sz="0" w:space="0" w:color="auto"/>
                                            <w:bottom w:val="none" w:sz="0" w:space="0" w:color="auto"/>
                                            <w:right w:val="none" w:sz="0" w:space="0" w:color="auto"/>
                                          </w:divBdr>
                                          <w:divsChild>
                                            <w:div w:id="1731685788">
                                              <w:marLeft w:val="0"/>
                                              <w:marRight w:val="0"/>
                                              <w:marTop w:val="0"/>
                                              <w:marBottom w:val="0"/>
                                              <w:divBdr>
                                                <w:top w:val="none" w:sz="0" w:space="0" w:color="auto"/>
                                                <w:left w:val="none" w:sz="0" w:space="0" w:color="auto"/>
                                                <w:bottom w:val="none" w:sz="0" w:space="0" w:color="auto"/>
                                                <w:right w:val="none" w:sz="0" w:space="0" w:color="auto"/>
                                              </w:divBdr>
                                              <w:divsChild>
                                                <w:div w:id="2118017907">
                                                  <w:marLeft w:val="0"/>
                                                  <w:marRight w:val="0"/>
                                                  <w:marTop w:val="0"/>
                                                  <w:marBottom w:val="0"/>
                                                  <w:divBdr>
                                                    <w:top w:val="none" w:sz="0" w:space="0" w:color="auto"/>
                                                    <w:left w:val="none" w:sz="0" w:space="0" w:color="auto"/>
                                                    <w:bottom w:val="none" w:sz="0" w:space="0" w:color="auto"/>
                                                    <w:right w:val="none" w:sz="0" w:space="0" w:color="auto"/>
                                                  </w:divBdr>
                                                  <w:divsChild>
                                                    <w:div w:id="1127504225">
                                                      <w:marLeft w:val="0"/>
                                                      <w:marRight w:val="0"/>
                                                      <w:marTop w:val="0"/>
                                                      <w:marBottom w:val="0"/>
                                                      <w:divBdr>
                                                        <w:top w:val="none" w:sz="0" w:space="0" w:color="auto"/>
                                                        <w:left w:val="none" w:sz="0" w:space="0" w:color="auto"/>
                                                        <w:bottom w:val="none" w:sz="0" w:space="0" w:color="auto"/>
                                                        <w:right w:val="none" w:sz="0" w:space="0" w:color="auto"/>
                                                      </w:divBdr>
                                                      <w:divsChild>
                                                        <w:div w:id="747575159">
                                                          <w:marLeft w:val="0"/>
                                                          <w:marRight w:val="0"/>
                                                          <w:marTop w:val="0"/>
                                                          <w:marBottom w:val="0"/>
                                                          <w:divBdr>
                                                            <w:top w:val="none" w:sz="0" w:space="0" w:color="auto"/>
                                                            <w:left w:val="none" w:sz="0" w:space="0" w:color="auto"/>
                                                            <w:bottom w:val="none" w:sz="0" w:space="0" w:color="auto"/>
                                                            <w:right w:val="none" w:sz="0" w:space="0" w:color="auto"/>
                                                          </w:divBdr>
                                                          <w:divsChild>
                                                            <w:div w:id="4914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5095585">
      <w:bodyDiv w:val="1"/>
      <w:marLeft w:val="0"/>
      <w:marRight w:val="0"/>
      <w:marTop w:val="0"/>
      <w:marBottom w:val="0"/>
      <w:divBdr>
        <w:top w:val="none" w:sz="0" w:space="0" w:color="auto"/>
        <w:left w:val="none" w:sz="0" w:space="0" w:color="auto"/>
        <w:bottom w:val="none" w:sz="0" w:space="0" w:color="auto"/>
        <w:right w:val="none" w:sz="0" w:space="0" w:color="auto"/>
      </w:divBdr>
    </w:div>
    <w:div w:id="535121378">
      <w:bodyDiv w:val="1"/>
      <w:marLeft w:val="0"/>
      <w:marRight w:val="0"/>
      <w:marTop w:val="0"/>
      <w:marBottom w:val="0"/>
      <w:divBdr>
        <w:top w:val="none" w:sz="0" w:space="0" w:color="auto"/>
        <w:left w:val="none" w:sz="0" w:space="0" w:color="auto"/>
        <w:bottom w:val="none" w:sz="0" w:space="0" w:color="auto"/>
        <w:right w:val="none" w:sz="0" w:space="0" w:color="auto"/>
      </w:divBdr>
    </w:div>
    <w:div w:id="562062500">
      <w:bodyDiv w:val="1"/>
      <w:marLeft w:val="0"/>
      <w:marRight w:val="0"/>
      <w:marTop w:val="0"/>
      <w:marBottom w:val="0"/>
      <w:divBdr>
        <w:top w:val="none" w:sz="0" w:space="0" w:color="auto"/>
        <w:left w:val="none" w:sz="0" w:space="0" w:color="auto"/>
        <w:bottom w:val="none" w:sz="0" w:space="0" w:color="auto"/>
        <w:right w:val="none" w:sz="0" w:space="0" w:color="auto"/>
      </w:divBdr>
    </w:div>
    <w:div w:id="567306920">
      <w:bodyDiv w:val="1"/>
      <w:marLeft w:val="0"/>
      <w:marRight w:val="0"/>
      <w:marTop w:val="0"/>
      <w:marBottom w:val="0"/>
      <w:divBdr>
        <w:top w:val="none" w:sz="0" w:space="0" w:color="auto"/>
        <w:left w:val="none" w:sz="0" w:space="0" w:color="auto"/>
        <w:bottom w:val="none" w:sz="0" w:space="0" w:color="auto"/>
        <w:right w:val="none" w:sz="0" w:space="0" w:color="auto"/>
      </w:divBdr>
    </w:div>
    <w:div w:id="576214413">
      <w:bodyDiv w:val="1"/>
      <w:marLeft w:val="0"/>
      <w:marRight w:val="0"/>
      <w:marTop w:val="0"/>
      <w:marBottom w:val="0"/>
      <w:divBdr>
        <w:top w:val="none" w:sz="0" w:space="0" w:color="auto"/>
        <w:left w:val="none" w:sz="0" w:space="0" w:color="auto"/>
        <w:bottom w:val="none" w:sz="0" w:space="0" w:color="auto"/>
        <w:right w:val="none" w:sz="0" w:space="0" w:color="auto"/>
      </w:divBdr>
    </w:div>
    <w:div w:id="579097021">
      <w:bodyDiv w:val="1"/>
      <w:marLeft w:val="0"/>
      <w:marRight w:val="0"/>
      <w:marTop w:val="0"/>
      <w:marBottom w:val="0"/>
      <w:divBdr>
        <w:top w:val="none" w:sz="0" w:space="0" w:color="auto"/>
        <w:left w:val="none" w:sz="0" w:space="0" w:color="auto"/>
        <w:bottom w:val="none" w:sz="0" w:space="0" w:color="auto"/>
        <w:right w:val="none" w:sz="0" w:space="0" w:color="auto"/>
      </w:divBdr>
    </w:div>
    <w:div w:id="580452763">
      <w:bodyDiv w:val="1"/>
      <w:marLeft w:val="0"/>
      <w:marRight w:val="0"/>
      <w:marTop w:val="0"/>
      <w:marBottom w:val="0"/>
      <w:divBdr>
        <w:top w:val="none" w:sz="0" w:space="0" w:color="auto"/>
        <w:left w:val="none" w:sz="0" w:space="0" w:color="auto"/>
        <w:bottom w:val="none" w:sz="0" w:space="0" w:color="auto"/>
        <w:right w:val="none" w:sz="0" w:space="0" w:color="auto"/>
      </w:divBdr>
    </w:div>
    <w:div w:id="580875956">
      <w:bodyDiv w:val="1"/>
      <w:marLeft w:val="0"/>
      <w:marRight w:val="0"/>
      <w:marTop w:val="0"/>
      <w:marBottom w:val="0"/>
      <w:divBdr>
        <w:top w:val="none" w:sz="0" w:space="0" w:color="auto"/>
        <w:left w:val="none" w:sz="0" w:space="0" w:color="auto"/>
        <w:bottom w:val="none" w:sz="0" w:space="0" w:color="auto"/>
        <w:right w:val="none" w:sz="0" w:space="0" w:color="auto"/>
      </w:divBdr>
    </w:div>
    <w:div w:id="600071093">
      <w:bodyDiv w:val="1"/>
      <w:marLeft w:val="0"/>
      <w:marRight w:val="0"/>
      <w:marTop w:val="0"/>
      <w:marBottom w:val="0"/>
      <w:divBdr>
        <w:top w:val="none" w:sz="0" w:space="0" w:color="auto"/>
        <w:left w:val="none" w:sz="0" w:space="0" w:color="auto"/>
        <w:bottom w:val="none" w:sz="0" w:space="0" w:color="auto"/>
        <w:right w:val="none" w:sz="0" w:space="0" w:color="auto"/>
      </w:divBdr>
    </w:div>
    <w:div w:id="602878717">
      <w:bodyDiv w:val="1"/>
      <w:marLeft w:val="0"/>
      <w:marRight w:val="0"/>
      <w:marTop w:val="0"/>
      <w:marBottom w:val="0"/>
      <w:divBdr>
        <w:top w:val="none" w:sz="0" w:space="0" w:color="auto"/>
        <w:left w:val="none" w:sz="0" w:space="0" w:color="auto"/>
        <w:bottom w:val="none" w:sz="0" w:space="0" w:color="auto"/>
        <w:right w:val="none" w:sz="0" w:space="0" w:color="auto"/>
      </w:divBdr>
    </w:div>
    <w:div w:id="609895636">
      <w:bodyDiv w:val="1"/>
      <w:marLeft w:val="0"/>
      <w:marRight w:val="0"/>
      <w:marTop w:val="0"/>
      <w:marBottom w:val="0"/>
      <w:divBdr>
        <w:top w:val="none" w:sz="0" w:space="0" w:color="auto"/>
        <w:left w:val="none" w:sz="0" w:space="0" w:color="auto"/>
        <w:bottom w:val="none" w:sz="0" w:space="0" w:color="auto"/>
        <w:right w:val="none" w:sz="0" w:space="0" w:color="auto"/>
      </w:divBdr>
    </w:div>
    <w:div w:id="612128838">
      <w:bodyDiv w:val="1"/>
      <w:marLeft w:val="0"/>
      <w:marRight w:val="0"/>
      <w:marTop w:val="0"/>
      <w:marBottom w:val="0"/>
      <w:divBdr>
        <w:top w:val="none" w:sz="0" w:space="0" w:color="auto"/>
        <w:left w:val="none" w:sz="0" w:space="0" w:color="auto"/>
        <w:bottom w:val="none" w:sz="0" w:space="0" w:color="auto"/>
        <w:right w:val="none" w:sz="0" w:space="0" w:color="auto"/>
      </w:divBdr>
    </w:div>
    <w:div w:id="612595766">
      <w:bodyDiv w:val="1"/>
      <w:marLeft w:val="0"/>
      <w:marRight w:val="0"/>
      <w:marTop w:val="0"/>
      <w:marBottom w:val="0"/>
      <w:divBdr>
        <w:top w:val="none" w:sz="0" w:space="0" w:color="auto"/>
        <w:left w:val="none" w:sz="0" w:space="0" w:color="auto"/>
        <w:bottom w:val="none" w:sz="0" w:space="0" w:color="auto"/>
        <w:right w:val="none" w:sz="0" w:space="0" w:color="auto"/>
      </w:divBdr>
    </w:div>
    <w:div w:id="615138236">
      <w:bodyDiv w:val="1"/>
      <w:marLeft w:val="0"/>
      <w:marRight w:val="0"/>
      <w:marTop w:val="0"/>
      <w:marBottom w:val="0"/>
      <w:divBdr>
        <w:top w:val="none" w:sz="0" w:space="0" w:color="auto"/>
        <w:left w:val="none" w:sz="0" w:space="0" w:color="auto"/>
        <w:bottom w:val="none" w:sz="0" w:space="0" w:color="auto"/>
        <w:right w:val="none" w:sz="0" w:space="0" w:color="auto"/>
      </w:divBdr>
    </w:div>
    <w:div w:id="622007425">
      <w:bodyDiv w:val="1"/>
      <w:marLeft w:val="0"/>
      <w:marRight w:val="0"/>
      <w:marTop w:val="0"/>
      <w:marBottom w:val="0"/>
      <w:divBdr>
        <w:top w:val="none" w:sz="0" w:space="0" w:color="auto"/>
        <w:left w:val="none" w:sz="0" w:space="0" w:color="auto"/>
        <w:bottom w:val="none" w:sz="0" w:space="0" w:color="auto"/>
        <w:right w:val="none" w:sz="0" w:space="0" w:color="auto"/>
      </w:divBdr>
    </w:div>
    <w:div w:id="655457319">
      <w:bodyDiv w:val="1"/>
      <w:marLeft w:val="0"/>
      <w:marRight w:val="0"/>
      <w:marTop w:val="0"/>
      <w:marBottom w:val="0"/>
      <w:divBdr>
        <w:top w:val="none" w:sz="0" w:space="0" w:color="auto"/>
        <w:left w:val="none" w:sz="0" w:space="0" w:color="auto"/>
        <w:bottom w:val="none" w:sz="0" w:space="0" w:color="auto"/>
        <w:right w:val="none" w:sz="0" w:space="0" w:color="auto"/>
      </w:divBdr>
    </w:div>
    <w:div w:id="668364996">
      <w:bodyDiv w:val="1"/>
      <w:marLeft w:val="0"/>
      <w:marRight w:val="0"/>
      <w:marTop w:val="0"/>
      <w:marBottom w:val="0"/>
      <w:divBdr>
        <w:top w:val="none" w:sz="0" w:space="0" w:color="auto"/>
        <w:left w:val="none" w:sz="0" w:space="0" w:color="auto"/>
        <w:bottom w:val="none" w:sz="0" w:space="0" w:color="auto"/>
        <w:right w:val="none" w:sz="0" w:space="0" w:color="auto"/>
      </w:divBdr>
    </w:div>
    <w:div w:id="673457012">
      <w:bodyDiv w:val="1"/>
      <w:marLeft w:val="0"/>
      <w:marRight w:val="0"/>
      <w:marTop w:val="0"/>
      <w:marBottom w:val="0"/>
      <w:divBdr>
        <w:top w:val="none" w:sz="0" w:space="0" w:color="auto"/>
        <w:left w:val="none" w:sz="0" w:space="0" w:color="auto"/>
        <w:bottom w:val="none" w:sz="0" w:space="0" w:color="auto"/>
        <w:right w:val="none" w:sz="0" w:space="0" w:color="auto"/>
      </w:divBdr>
    </w:div>
    <w:div w:id="679352731">
      <w:bodyDiv w:val="1"/>
      <w:marLeft w:val="0"/>
      <w:marRight w:val="0"/>
      <w:marTop w:val="0"/>
      <w:marBottom w:val="0"/>
      <w:divBdr>
        <w:top w:val="none" w:sz="0" w:space="0" w:color="auto"/>
        <w:left w:val="none" w:sz="0" w:space="0" w:color="auto"/>
        <w:bottom w:val="none" w:sz="0" w:space="0" w:color="auto"/>
        <w:right w:val="none" w:sz="0" w:space="0" w:color="auto"/>
      </w:divBdr>
      <w:divsChild>
        <w:div w:id="1721400056">
          <w:marLeft w:val="0"/>
          <w:marRight w:val="0"/>
          <w:marTop w:val="0"/>
          <w:marBottom w:val="0"/>
          <w:divBdr>
            <w:top w:val="none" w:sz="0" w:space="0" w:color="auto"/>
            <w:left w:val="none" w:sz="0" w:space="0" w:color="auto"/>
            <w:bottom w:val="none" w:sz="0" w:space="0" w:color="auto"/>
            <w:right w:val="none" w:sz="0" w:space="0" w:color="auto"/>
          </w:divBdr>
          <w:divsChild>
            <w:div w:id="1847548333">
              <w:marLeft w:val="0"/>
              <w:marRight w:val="0"/>
              <w:marTop w:val="0"/>
              <w:marBottom w:val="0"/>
              <w:divBdr>
                <w:top w:val="none" w:sz="0" w:space="0" w:color="auto"/>
                <w:left w:val="none" w:sz="0" w:space="0" w:color="auto"/>
                <w:bottom w:val="none" w:sz="0" w:space="0" w:color="auto"/>
                <w:right w:val="none" w:sz="0" w:space="0" w:color="auto"/>
              </w:divBdr>
              <w:divsChild>
                <w:div w:id="595020511">
                  <w:marLeft w:val="0"/>
                  <w:marRight w:val="0"/>
                  <w:marTop w:val="0"/>
                  <w:marBottom w:val="0"/>
                  <w:divBdr>
                    <w:top w:val="none" w:sz="0" w:space="0" w:color="auto"/>
                    <w:left w:val="none" w:sz="0" w:space="0" w:color="auto"/>
                    <w:bottom w:val="none" w:sz="0" w:space="0" w:color="auto"/>
                    <w:right w:val="none" w:sz="0" w:space="0" w:color="auto"/>
                  </w:divBdr>
                  <w:divsChild>
                    <w:div w:id="1354962536">
                      <w:marLeft w:val="0"/>
                      <w:marRight w:val="0"/>
                      <w:marTop w:val="0"/>
                      <w:marBottom w:val="0"/>
                      <w:divBdr>
                        <w:top w:val="none" w:sz="0" w:space="0" w:color="auto"/>
                        <w:left w:val="none" w:sz="0" w:space="0" w:color="auto"/>
                        <w:bottom w:val="none" w:sz="0" w:space="0" w:color="auto"/>
                        <w:right w:val="none" w:sz="0" w:space="0" w:color="auto"/>
                      </w:divBdr>
                      <w:divsChild>
                        <w:div w:id="889462441">
                          <w:marLeft w:val="0"/>
                          <w:marRight w:val="0"/>
                          <w:marTop w:val="0"/>
                          <w:marBottom w:val="0"/>
                          <w:divBdr>
                            <w:top w:val="none" w:sz="0" w:space="0" w:color="auto"/>
                            <w:left w:val="none" w:sz="0" w:space="0" w:color="auto"/>
                            <w:bottom w:val="none" w:sz="0" w:space="0" w:color="auto"/>
                            <w:right w:val="none" w:sz="0" w:space="0" w:color="auto"/>
                          </w:divBdr>
                          <w:divsChild>
                            <w:div w:id="614022586">
                              <w:marLeft w:val="0"/>
                              <w:marRight w:val="0"/>
                              <w:marTop w:val="0"/>
                              <w:marBottom w:val="0"/>
                              <w:divBdr>
                                <w:top w:val="none" w:sz="0" w:space="0" w:color="auto"/>
                                <w:left w:val="none" w:sz="0" w:space="0" w:color="auto"/>
                                <w:bottom w:val="none" w:sz="0" w:space="0" w:color="auto"/>
                                <w:right w:val="none" w:sz="0" w:space="0" w:color="auto"/>
                              </w:divBdr>
                              <w:divsChild>
                                <w:div w:id="1117329604">
                                  <w:marLeft w:val="0"/>
                                  <w:marRight w:val="0"/>
                                  <w:marTop w:val="0"/>
                                  <w:marBottom w:val="0"/>
                                  <w:divBdr>
                                    <w:top w:val="none" w:sz="0" w:space="0" w:color="auto"/>
                                    <w:left w:val="none" w:sz="0" w:space="0" w:color="auto"/>
                                    <w:bottom w:val="none" w:sz="0" w:space="0" w:color="auto"/>
                                    <w:right w:val="none" w:sz="0" w:space="0" w:color="auto"/>
                                  </w:divBdr>
                                  <w:divsChild>
                                    <w:div w:id="1780486070">
                                      <w:marLeft w:val="0"/>
                                      <w:marRight w:val="0"/>
                                      <w:marTop w:val="0"/>
                                      <w:marBottom w:val="0"/>
                                      <w:divBdr>
                                        <w:top w:val="none" w:sz="0" w:space="0" w:color="auto"/>
                                        <w:left w:val="none" w:sz="0" w:space="0" w:color="auto"/>
                                        <w:bottom w:val="none" w:sz="0" w:space="0" w:color="auto"/>
                                        <w:right w:val="none" w:sz="0" w:space="0" w:color="auto"/>
                                      </w:divBdr>
                                      <w:divsChild>
                                        <w:div w:id="993263956">
                                          <w:marLeft w:val="0"/>
                                          <w:marRight w:val="0"/>
                                          <w:marTop w:val="0"/>
                                          <w:marBottom w:val="0"/>
                                          <w:divBdr>
                                            <w:top w:val="none" w:sz="0" w:space="0" w:color="auto"/>
                                            <w:left w:val="none" w:sz="0" w:space="0" w:color="auto"/>
                                            <w:bottom w:val="none" w:sz="0" w:space="0" w:color="auto"/>
                                            <w:right w:val="none" w:sz="0" w:space="0" w:color="auto"/>
                                          </w:divBdr>
                                          <w:divsChild>
                                            <w:div w:id="1251432032">
                                              <w:marLeft w:val="0"/>
                                              <w:marRight w:val="0"/>
                                              <w:marTop w:val="0"/>
                                              <w:marBottom w:val="0"/>
                                              <w:divBdr>
                                                <w:top w:val="none" w:sz="0" w:space="0" w:color="auto"/>
                                                <w:left w:val="none" w:sz="0" w:space="0" w:color="auto"/>
                                                <w:bottom w:val="none" w:sz="0" w:space="0" w:color="auto"/>
                                                <w:right w:val="none" w:sz="0" w:space="0" w:color="auto"/>
                                              </w:divBdr>
                                              <w:divsChild>
                                                <w:div w:id="1604415151">
                                                  <w:marLeft w:val="0"/>
                                                  <w:marRight w:val="0"/>
                                                  <w:marTop w:val="0"/>
                                                  <w:marBottom w:val="0"/>
                                                  <w:divBdr>
                                                    <w:top w:val="none" w:sz="0" w:space="0" w:color="auto"/>
                                                    <w:left w:val="none" w:sz="0" w:space="0" w:color="auto"/>
                                                    <w:bottom w:val="none" w:sz="0" w:space="0" w:color="auto"/>
                                                    <w:right w:val="none" w:sz="0" w:space="0" w:color="auto"/>
                                                  </w:divBdr>
                                                  <w:divsChild>
                                                    <w:div w:id="950697922">
                                                      <w:marLeft w:val="0"/>
                                                      <w:marRight w:val="0"/>
                                                      <w:marTop w:val="0"/>
                                                      <w:marBottom w:val="0"/>
                                                      <w:divBdr>
                                                        <w:top w:val="none" w:sz="0" w:space="0" w:color="auto"/>
                                                        <w:left w:val="none" w:sz="0" w:space="0" w:color="auto"/>
                                                        <w:bottom w:val="none" w:sz="0" w:space="0" w:color="auto"/>
                                                        <w:right w:val="none" w:sz="0" w:space="0" w:color="auto"/>
                                                      </w:divBdr>
                                                      <w:divsChild>
                                                        <w:div w:id="1947150827">
                                                          <w:marLeft w:val="0"/>
                                                          <w:marRight w:val="0"/>
                                                          <w:marTop w:val="0"/>
                                                          <w:marBottom w:val="0"/>
                                                          <w:divBdr>
                                                            <w:top w:val="none" w:sz="0" w:space="0" w:color="auto"/>
                                                            <w:left w:val="none" w:sz="0" w:space="0" w:color="auto"/>
                                                            <w:bottom w:val="none" w:sz="0" w:space="0" w:color="auto"/>
                                                            <w:right w:val="none" w:sz="0" w:space="0" w:color="auto"/>
                                                          </w:divBdr>
                                                          <w:divsChild>
                                                            <w:div w:id="81942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1973339">
      <w:bodyDiv w:val="1"/>
      <w:marLeft w:val="0"/>
      <w:marRight w:val="0"/>
      <w:marTop w:val="0"/>
      <w:marBottom w:val="0"/>
      <w:divBdr>
        <w:top w:val="none" w:sz="0" w:space="0" w:color="auto"/>
        <w:left w:val="none" w:sz="0" w:space="0" w:color="auto"/>
        <w:bottom w:val="none" w:sz="0" w:space="0" w:color="auto"/>
        <w:right w:val="none" w:sz="0" w:space="0" w:color="auto"/>
      </w:divBdr>
    </w:div>
    <w:div w:id="695035945">
      <w:bodyDiv w:val="1"/>
      <w:marLeft w:val="0"/>
      <w:marRight w:val="0"/>
      <w:marTop w:val="0"/>
      <w:marBottom w:val="0"/>
      <w:divBdr>
        <w:top w:val="none" w:sz="0" w:space="0" w:color="auto"/>
        <w:left w:val="none" w:sz="0" w:space="0" w:color="auto"/>
        <w:bottom w:val="none" w:sz="0" w:space="0" w:color="auto"/>
        <w:right w:val="none" w:sz="0" w:space="0" w:color="auto"/>
      </w:divBdr>
    </w:div>
    <w:div w:id="698745188">
      <w:bodyDiv w:val="1"/>
      <w:marLeft w:val="0"/>
      <w:marRight w:val="0"/>
      <w:marTop w:val="0"/>
      <w:marBottom w:val="0"/>
      <w:divBdr>
        <w:top w:val="none" w:sz="0" w:space="0" w:color="auto"/>
        <w:left w:val="none" w:sz="0" w:space="0" w:color="auto"/>
        <w:bottom w:val="none" w:sz="0" w:space="0" w:color="auto"/>
        <w:right w:val="none" w:sz="0" w:space="0" w:color="auto"/>
      </w:divBdr>
    </w:div>
    <w:div w:id="702091865">
      <w:bodyDiv w:val="1"/>
      <w:marLeft w:val="0"/>
      <w:marRight w:val="0"/>
      <w:marTop w:val="0"/>
      <w:marBottom w:val="0"/>
      <w:divBdr>
        <w:top w:val="none" w:sz="0" w:space="0" w:color="auto"/>
        <w:left w:val="none" w:sz="0" w:space="0" w:color="auto"/>
        <w:bottom w:val="none" w:sz="0" w:space="0" w:color="auto"/>
        <w:right w:val="none" w:sz="0" w:space="0" w:color="auto"/>
      </w:divBdr>
    </w:div>
    <w:div w:id="702481040">
      <w:bodyDiv w:val="1"/>
      <w:marLeft w:val="0"/>
      <w:marRight w:val="0"/>
      <w:marTop w:val="0"/>
      <w:marBottom w:val="0"/>
      <w:divBdr>
        <w:top w:val="none" w:sz="0" w:space="0" w:color="auto"/>
        <w:left w:val="none" w:sz="0" w:space="0" w:color="auto"/>
        <w:bottom w:val="none" w:sz="0" w:space="0" w:color="auto"/>
        <w:right w:val="none" w:sz="0" w:space="0" w:color="auto"/>
      </w:divBdr>
    </w:div>
    <w:div w:id="703943912">
      <w:bodyDiv w:val="1"/>
      <w:marLeft w:val="0"/>
      <w:marRight w:val="0"/>
      <w:marTop w:val="0"/>
      <w:marBottom w:val="0"/>
      <w:divBdr>
        <w:top w:val="none" w:sz="0" w:space="0" w:color="auto"/>
        <w:left w:val="none" w:sz="0" w:space="0" w:color="auto"/>
        <w:bottom w:val="none" w:sz="0" w:space="0" w:color="auto"/>
        <w:right w:val="none" w:sz="0" w:space="0" w:color="auto"/>
      </w:divBdr>
    </w:div>
    <w:div w:id="705757397">
      <w:bodyDiv w:val="1"/>
      <w:marLeft w:val="0"/>
      <w:marRight w:val="0"/>
      <w:marTop w:val="0"/>
      <w:marBottom w:val="0"/>
      <w:divBdr>
        <w:top w:val="none" w:sz="0" w:space="0" w:color="auto"/>
        <w:left w:val="none" w:sz="0" w:space="0" w:color="auto"/>
        <w:bottom w:val="none" w:sz="0" w:space="0" w:color="auto"/>
        <w:right w:val="none" w:sz="0" w:space="0" w:color="auto"/>
      </w:divBdr>
    </w:div>
    <w:div w:id="710762165">
      <w:bodyDiv w:val="1"/>
      <w:marLeft w:val="0"/>
      <w:marRight w:val="0"/>
      <w:marTop w:val="0"/>
      <w:marBottom w:val="0"/>
      <w:divBdr>
        <w:top w:val="none" w:sz="0" w:space="0" w:color="auto"/>
        <w:left w:val="none" w:sz="0" w:space="0" w:color="auto"/>
        <w:bottom w:val="none" w:sz="0" w:space="0" w:color="auto"/>
        <w:right w:val="none" w:sz="0" w:space="0" w:color="auto"/>
      </w:divBdr>
    </w:div>
    <w:div w:id="736126125">
      <w:bodyDiv w:val="1"/>
      <w:marLeft w:val="0"/>
      <w:marRight w:val="0"/>
      <w:marTop w:val="0"/>
      <w:marBottom w:val="0"/>
      <w:divBdr>
        <w:top w:val="none" w:sz="0" w:space="0" w:color="auto"/>
        <w:left w:val="none" w:sz="0" w:space="0" w:color="auto"/>
        <w:bottom w:val="none" w:sz="0" w:space="0" w:color="auto"/>
        <w:right w:val="none" w:sz="0" w:space="0" w:color="auto"/>
      </w:divBdr>
    </w:div>
    <w:div w:id="737367261">
      <w:bodyDiv w:val="1"/>
      <w:marLeft w:val="0"/>
      <w:marRight w:val="0"/>
      <w:marTop w:val="0"/>
      <w:marBottom w:val="0"/>
      <w:divBdr>
        <w:top w:val="none" w:sz="0" w:space="0" w:color="auto"/>
        <w:left w:val="none" w:sz="0" w:space="0" w:color="auto"/>
        <w:bottom w:val="none" w:sz="0" w:space="0" w:color="auto"/>
        <w:right w:val="none" w:sz="0" w:space="0" w:color="auto"/>
      </w:divBdr>
    </w:div>
    <w:div w:id="759448798">
      <w:bodyDiv w:val="1"/>
      <w:marLeft w:val="0"/>
      <w:marRight w:val="0"/>
      <w:marTop w:val="0"/>
      <w:marBottom w:val="0"/>
      <w:divBdr>
        <w:top w:val="none" w:sz="0" w:space="0" w:color="auto"/>
        <w:left w:val="none" w:sz="0" w:space="0" w:color="auto"/>
        <w:bottom w:val="none" w:sz="0" w:space="0" w:color="auto"/>
        <w:right w:val="none" w:sz="0" w:space="0" w:color="auto"/>
      </w:divBdr>
    </w:div>
    <w:div w:id="761414437">
      <w:bodyDiv w:val="1"/>
      <w:marLeft w:val="0"/>
      <w:marRight w:val="0"/>
      <w:marTop w:val="0"/>
      <w:marBottom w:val="0"/>
      <w:divBdr>
        <w:top w:val="none" w:sz="0" w:space="0" w:color="auto"/>
        <w:left w:val="none" w:sz="0" w:space="0" w:color="auto"/>
        <w:bottom w:val="none" w:sz="0" w:space="0" w:color="auto"/>
        <w:right w:val="none" w:sz="0" w:space="0" w:color="auto"/>
      </w:divBdr>
    </w:div>
    <w:div w:id="783035456">
      <w:bodyDiv w:val="1"/>
      <w:marLeft w:val="0"/>
      <w:marRight w:val="0"/>
      <w:marTop w:val="0"/>
      <w:marBottom w:val="0"/>
      <w:divBdr>
        <w:top w:val="none" w:sz="0" w:space="0" w:color="auto"/>
        <w:left w:val="none" w:sz="0" w:space="0" w:color="auto"/>
        <w:bottom w:val="none" w:sz="0" w:space="0" w:color="auto"/>
        <w:right w:val="none" w:sz="0" w:space="0" w:color="auto"/>
      </w:divBdr>
    </w:div>
    <w:div w:id="788544959">
      <w:bodyDiv w:val="1"/>
      <w:marLeft w:val="0"/>
      <w:marRight w:val="0"/>
      <w:marTop w:val="0"/>
      <w:marBottom w:val="0"/>
      <w:divBdr>
        <w:top w:val="none" w:sz="0" w:space="0" w:color="auto"/>
        <w:left w:val="none" w:sz="0" w:space="0" w:color="auto"/>
        <w:bottom w:val="none" w:sz="0" w:space="0" w:color="auto"/>
        <w:right w:val="none" w:sz="0" w:space="0" w:color="auto"/>
      </w:divBdr>
    </w:div>
    <w:div w:id="790704538">
      <w:bodyDiv w:val="1"/>
      <w:marLeft w:val="0"/>
      <w:marRight w:val="0"/>
      <w:marTop w:val="0"/>
      <w:marBottom w:val="0"/>
      <w:divBdr>
        <w:top w:val="none" w:sz="0" w:space="0" w:color="auto"/>
        <w:left w:val="none" w:sz="0" w:space="0" w:color="auto"/>
        <w:bottom w:val="none" w:sz="0" w:space="0" w:color="auto"/>
        <w:right w:val="none" w:sz="0" w:space="0" w:color="auto"/>
      </w:divBdr>
    </w:div>
    <w:div w:id="797071668">
      <w:bodyDiv w:val="1"/>
      <w:marLeft w:val="0"/>
      <w:marRight w:val="0"/>
      <w:marTop w:val="0"/>
      <w:marBottom w:val="0"/>
      <w:divBdr>
        <w:top w:val="none" w:sz="0" w:space="0" w:color="auto"/>
        <w:left w:val="none" w:sz="0" w:space="0" w:color="auto"/>
        <w:bottom w:val="none" w:sz="0" w:space="0" w:color="auto"/>
        <w:right w:val="none" w:sz="0" w:space="0" w:color="auto"/>
      </w:divBdr>
    </w:div>
    <w:div w:id="798761925">
      <w:bodyDiv w:val="1"/>
      <w:marLeft w:val="0"/>
      <w:marRight w:val="0"/>
      <w:marTop w:val="0"/>
      <w:marBottom w:val="0"/>
      <w:divBdr>
        <w:top w:val="none" w:sz="0" w:space="0" w:color="auto"/>
        <w:left w:val="none" w:sz="0" w:space="0" w:color="auto"/>
        <w:bottom w:val="none" w:sz="0" w:space="0" w:color="auto"/>
        <w:right w:val="none" w:sz="0" w:space="0" w:color="auto"/>
      </w:divBdr>
    </w:div>
    <w:div w:id="804927978">
      <w:bodyDiv w:val="1"/>
      <w:marLeft w:val="0"/>
      <w:marRight w:val="0"/>
      <w:marTop w:val="0"/>
      <w:marBottom w:val="0"/>
      <w:divBdr>
        <w:top w:val="none" w:sz="0" w:space="0" w:color="auto"/>
        <w:left w:val="none" w:sz="0" w:space="0" w:color="auto"/>
        <w:bottom w:val="none" w:sz="0" w:space="0" w:color="auto"/>
        <w:right w:val="none" w:sz="0" w:space="0" w:color="auto"/>
      </w:divBdr>
    </w:div>
    <w:div w:id="808976770">
      <w:bodyDiv w:val="1"/>
      <w:marLeft w:val="0"/>
      <w:marRight w:val="0"/>
      <w:marTop w:val="0"/>
      <w:marBottom w:val="0"/>
      <w:divBdr>
        <w:top w:val="none" w:sz="0" w:space="0" w:color="auto"/>
        <w:left w:val="none" w:sz="0" w:space="0" w:color="auto"/>
        <w:bottom w:val="none" w:sz="0" w:space="0" w:color="auto"/>
        <w:right w:val="none" w:sz="0" w:space="0" w:color="auto"/>
      </w:divBdr>
    </w:div>
    <w:div w:id="817578046">
      <w:bodyDiv w:val="1"/>
      <w:marLeft w:val="0"/>
      <w:marRight w:val="0"/>
      <w:marTop w:val="0"/>
      <w:marBottom w:val="0"/>
      <w:divBdr>
        <w:top w:val="none" w:sz="0" w:space="0" w:color="auto"/>
        <w:left w:val="none" w:sz="0" w:space="0" w:color="auto"/>
        <w:bottom w:val="none" w:sz="0" w:space="0" w:color="auto"/>
        <w:right w:val="none" w:sz="0" w:space="0" w:color="auto"/>
      </w:divBdr>
    </w:div>
    <w:div w:id="819007014">
      <w:bodyDiv w:val="1"/>
      <w:marLeft w:val="0"/>
      <w:marRight w:val="0"/>
      <w:marTop w:val="0"/>
      <w:marBottom w:val="0"/>
      <w:divBdr>
        <w:top w:val="none" w:sz="0" w:space="0" w:color="auto"/>
        <w:left w:val="none" w:sz="0" w:space="0" w:color="auto"/>
        <w:bottom w:val="none" w:sz="0" w:space="0" w:color="auto"/>
        <w:right w:val="none" w:sz="0" w:space="0" w:color="auto"/>
      </w:divBdr>
    </w:div>
    <w:div w:id="819468684">
      <w:bodyDiv w:val="1"/>
      <w:marLeft w:val="0"/>
      <w:marRight w:val="0"/>
      <w:marTop w:val="0"/>
      <w:marBottom w:val="0"/>
      <w:divBdr>
        <w:top w:val="none" w:sz="0" w:space="0" w:color="auto"/>
        <w:left w:val="none" w:sz="0" w:space="0" w:color="auto"/>
        <w:bottom w:val="none" w:sz="0" w:space="0" w:color="auto"/>
        <w:right w:val="none" w:sz="0" w:space="0" w:color="auto"/>
      </w:divBdr>
    </w:div>
    <w:div w:id="824662799">
      <w:bodyDiv w:val="1"/>
      <w:marLeft w:val="0"/>
      <w:marRight w:val="0"/>
      <w:marTop w:val="0"/>
      <w:marBottom w:val="0"/>
      <w:divBdr>
        <w:top w:val="none" w:sz="0" w:space="0" w:color="auto"/>
        <w:left w:val="none" w:sz="0" w:space="0" w:color="auto"/>
        <w:bottom w:val="none" w:sz="0" w:space="0" w:color="auto"/>
        <w:right w:val="none" w:sz="0" w:space="0" w:color="auto"/>
      </w:divBdr>
    </w:div>
    <w:div w:id="844201948">
      <w:bodyDiv w:val="1"/>
      <w:marLeft w:val="0"/>
      <w:marRight w:val="0"/>
      <w:marTop w:val="0"/>
      <w:marBottom w:val="0"/>
      <w:divBdr>
        <w:top w:val="none" w:sz="0" w:space="0" w:color="auto"/>
        <w:left w:val="none" w:sz="0" w:space="0" w:color="auto"/>
        <w:bottom w:val="none" w:sz="0" w:space="0" w:color="auto"/>
        <w:right w:val="none" w:sz="0" w:space="0" w:color="auto"/>
      </w:divBdr>
    </w:div>
    <w:div w:id="849297109">
      <w:bodyDiv w:val="1"/>
      <w:marLeft w:val="0"/>
      <w:marRight w:val="0"/>
      <w:marTop w:val="0"/>
      <w:marBottom w:val="0"/>
      <w:divBdr>
        <w:top w:val="none" w:sz="0" w:space="0" w:color="auto"/>
        <w:left w:val="none" w:sz="0" w:space="0" w:color="auto"/>
        <w:bottom w:val="none" w:sz="0" w:space="0" w:color="auto"/>
        <w:right w:val="none" w:sz="0" w:space="0" w:color="auto"/>
      </w:divBdr>
    </w:div>
    <w:div w:id="851646016">
      <w:bodyDiv w:val="1"/>
      <w:marLeft w:val="0"/>
      <w:marRight w:val="0"/>
      <w:marTop w:val="0"/>
      <w:marBottom w:val="0"/>
      <w:divBdr>
        <w:top w:val="none" w:sz="0" w:space="0" w:color="auto"/>
        <w:left w:val="none" w:sz="0" w:space="0" w:color="auto"/>
        <w:bottom w:val="none" w:sz="0" w:space="0" w:color="auto"/>
        <w:right w:val="none" w:sz="0" w:space="0" w:color="auto"/>
      </w:divBdr>
    </w:div>
    <w:div w:id="852958797">
      <w:bodyDiv w:val="1"/>
      <w:marLeft w:val="0"/>
      <w:marRight w:val="0"/>
      <w:marTop w:val="0"/>
      <w:marBottom w:val="0"/>
      <w:divBdr>
        <w:top w:val="none" w:sz="0" w:space="0" w:color="auto"/>
        <w:left w:val="none" w:sz="0" w:space="0" w:color="auto"/>
        <w:bottom w:val="none" w:sz="0" w:space="0" w:color="auto"/>
        <w:right w:val="none" w:sz="0" w:space="0" w:color="auto"/>
      </w:divBdr>
    </w:div>
    <w:div w:id="866797985">
      <w:bodyDiv w:val="1"/>
      <w:marLeft w:val="0"/>
      <w:marRight w:val="0"/>
      <w:marTop w:val="0"/>
      <w:marBottom w:val="0"/>
      <w:divBdr>
        <w:top w:val="none" w:sz="0" w:space="0" w:color="auto"/>
        <w:left w:val="none" w:sz="0" w:space="0" w:color="auto"/>
        <w:bottom w:val="none" w:sz="0" w:space="0" w:color="auto"/>
        <w:right w:val="none" w:sz="0" w:space="0" w:color="auto"/>
      </w:divBdr>
    </w:div>
    <w:div w:id="890581291">
      <w:bodyDiv w:val="1"/>
      <w:marLeft w:val="0"/>
      <w:marRight w:val="0"/>
      <w:marTop w:val="0"/>
      <w:marBottom w:val="0"/>
      <w:divBdr>
        <w:top w:val="none" w:sz="0" w:space="0" w:color="auto"/>
        <w:left w:val="none" w:sz="0" w:space="0" w:color="auto"/>
        <w:bottom w:val="none" w:sz="0" w:space="0" w:color="auto"/>
        <w:right w:val="none" w:sz="0" w:space="0" w:color="auto"/>
      </w:divBdr>
    </w:div>
    <w:div w:id="903953214">
      <w:bodyDiv w:val="1"/>
      <w:marLeft w:val="0"/>
      <w:marRight w:val="0"/>
      <w:marTop w:val="0"/>
      <w:marBottom w:val="0"/>
      <w:divBdr>
        <w:top w:val="none" w:sz="0" w:space="0" w:color="auto"/>
        <w:left w:val="none" w:sz="0" w:space="0" w:color="auto"/>
        <w:bottom w:val="none" w:sz="0" w:space="0" w:color="auto"/>
        <w:right w:val="none" w:sz="0" w:space="0" w:color="auto"/>
      </w:divBdr>
    </w:div>
    <w:div w:id="904880856">
      <w:bodyDiv w:val="1"/>
      <w:marLeft w:val="0"/>
      <w:marRight w:val="0"/>
      <w:marTop w:val="0"/>
      <w:marBottom w:val="0"/>
      <w:divBdr>
        <w:top w:val="none" w:sz="0" w:space="0" w:color="auto"/>
        <w:left w:val="none" w:sz="0" w:space="0" w:color="auto"/>
        <w:bottom w:val="none" w:sz="0" w:space="0" w:color="auto"/>
        <w:right w:val="none" w:sz="0" w:space="0" w:color="auto"/>
      </w:divBdr>
    </w:div>
    <w:div w:id="906116016">
      <w:bodyDiv w:val="1"/>
      <w:marLeft w:val="0"/>
      <w:marRight w:val="0"/>
      <w:marTop w:val="0"/>
      <w:marBottom w:val="0"/>
      <w:divBdr>
        <w:top w:val="none" w:sz="0" w:space="0" w:color="auto"/>
        <w:left w:val="none" w:sz="0" w:space="0" w:color="auto"/>
        <w:bottom w:val="none" w:sz="0" w:space="0" w:color="auto"/>
        <w:right w:val="none" w:sz="0" w:space="0" w:color="auto"/>
      </w:divBdr>
    </w:div>
    <w:div w:id="922956564">
      <w:bodyDiv w:val="1"/>
      <w:marLeft w:val="0"/>
      <w:marRight w:val="0"/>
      <w:marTop w:val="0"/>
      <w:marBottom w:val="0"/>
      <w:divBdr>
        <w:top w:val="none" w:sz="0" w:space="0" w:color="auto"/>
        <w:left w:val="none" w:sz="0" w:space="0" w:color="auto"/>
        <w:bottom w:val="none" w:sz="0" w:space="0" w:color="auto"/>
        <w:right w:val="none" w:sz="0" w:space="0" w:color="auto"/>
      </w:divBdr>
    </w:div>
    <w:div w:id="936016195">
      <w:bodyDiv w:val="1"/>
      <w:marLeft w:val="0"/>
      <w:marRight w:val="0"/>
      <w:marTop w:val="0"/>
      <w:marBottom w:val="0"/>
      <w:divBdr>
        <w:top w:val="none" w:sz="0" w:space="0" w:color="auto"/>
        <w:left w:val="none" w:sz="0" w:space="0" w:color="auto"/>
        <w:bottom w:val="none" w:sz="0" w:space="0" w:color="auto"/>
        <w:right w:val="none" w:sz="0" w:space="0" w:color="auto"/>
      </w:divBdr>
    </w:div>
    <w:div w:id="946038367">
      <w:bodyDiv w:val="1"/>
      <w:marLeft w:val="0"/>
      <w:marRight w:val="0"/>
      <w:marTop w:val="0"/>
      <w:marBottom w:val="0"/>
      <w:divBdr>
        <w:top w:val="none" w:sz="0" w:space="0" w:color="auto"/>
        <w:left w:val="none" w:sz="0" w:space="0" w:color="auto"/>
        <w:bottom w:val="none" w:sz="0" w:space="0" w:color="auto"/>
        <w:right w:val="none" w:sz="0" w:space="0" w:color="auto"/>
      </w:divBdr>
    </w:div>
    <w:div w:id="956136080">
      <w:bodyDiv w:val="1"/>
      <w:marLeft w:val="0"/>
      <w:marRight w:val="0"/>
      <w:marTop w:val="0"/>
      <w:marBottom w:val="0"/>
      <w:divBdr>
        <w:top w:val="none" w:sz="0" w:space="0" w:color="auto"/>
        <w:left w:val="none" w:sz="0" w:space="0" w:color="auto"/>
        <w:bottom w:val="none" w:sz="0" w:space="0" w:color="auto"/>
        <w:right w:val="none" w:sz="0" w:space="0" w:color="auto"/>
      </w:divBdr>
    </w:div>
    <w:div w:id="963579727">
      <w:bodyDiv w:val="1"/>
      <w:marLeft w:val="0"/>
      <w:marRight w:val="0"/>
      <w:marTop w:val="0"/>
      <w:marBottom w:val="0"/>
      <w:divBdr>
        <w:top w:val="none" w:sz="0" w:space="0" w:color="auto"/>
        <w:left w:val="none" w:sz="0" w:space="0" w:color="auto"/>
        <w:bottom w:val="none" w:sz="0" w:space="0" w:color="auto"/>
        <w:right w:val="none" w:sz="0" w:space="0" w:color="auto"/>
      </w:divBdr>
    </w:div>
    <w:div w:id="965235108">
      <w:bodyDiv w:val="1"/>
      <w:marLeft w:val="0"/>
      <w:marRight w:val="0"/>
      <w:marTop w:val="0"/>
      <w:marBottom w:val="0"/>
      <w:divBdr>
        <w:top w:val="none" w:sz="0" w:space="0" w:color="auto"/>
        <w:left w:val="none" w:sz="0" w:space="0" w:color="auto"/>
        <w:bottom w:val="none" w:sz="0" w:space="0" w:color="auto"/>
        <w:right w:val="none" w:sz="0" w:space="0" w:color="auto"/>
      </w:divBdr>
    </w:div>
    <w:div w:id="987515499">
      <w:bodyDiv w:val="1"/>
      <w:marLeft w:val="0"/>
      <w:marRight w:val="0"/>
      <w:marTop w:val="0"/>
      <w:marBottom w:val="0"/>
      <w:divBdr>
        <w:top w:val="none" w:sz="0" w:space="0" w:color="auto"/>
        <w:left w:val="none" w:sz="0" w:space="0" w:color="auto"/>
        <w:bottom w:val="none" w:sz="0" w:space="0" w:color="auto"/>
        <w:right w:val="none" w:sz="0" w:space="0" w:color="auto"/>
      </w:divBdr>
    </w:div>
    <w:div w:id="1006706562">
      <w:bodyDiv w:val="1"/>
      <w:marLeft w:val="0"/>
      <w:marRight w:val="0"/>
      <w:marTop w:val="0"/>
      <w:marBottom w:val="0"/>
      <w:divBdr>
        <w:top w:val="none" w:sz="0" w:space="0" w:color="auto"/>
        <w:left w:val="none" w:sz="0" w:space="0" w:color="auto"/>
        <w:bottom w:val="none" w:sz="0" w:space="0" w:color="auto"/>
        <w:right w:val="none" w:sz="0" w:space="0" w:color="auto"/>
      </w:divBdr>
    </w:div>
    <w:div w:id="1007053853">
      <w:bodyDiv w:val="1"/>
      <w:marLeft w:val="0"/>
      <w:marRight w:val="0"/>
      <w:marTop w:val="0"/>
      <w:marBottom w:val="0"/>
      <w:divBdr>
        <w:top w:val="none" w:sz="0" w:space="0" w:color="auto"/>
        <w:left w:val="none" w:sz="0" w:space="0" w:color="auto"/>
        <w:bottom w:val="none" w:sz="0" w:space="0" w:color="auto"/>
        <w:right w:val="none" w:sz="0" w:space="0" w:color="auto"/>
      </w:divBdr>
    </w:div>
    <w:div w:id="1017855581">
      <w:bodyDiv w:val="1"/>
      <w:marLeft w:val="0"/>
      <w:marRight w:val="0"/>
      <w:marTop w:val="0"/>
      <w:marBottom w:val="0"/>
      <w:divBdr>
        <w:top w:val="none" w:sz="0" w:space="0" w:color="auto"/>
        <w:left w:val="none" w:sz="0" w:space="0" w:color="auto"/>
        <w:bottom w:val="none" w:sz="0" w:space="0" w:color="auto"/>
        <w:right w:val="none" w:sz="0" w:space="0" w:color="auto"/>
      </w:divBdr>
    </w:div>
    <w:div w:id="1018237402">
      <w:bodyDiv w:val="1"/>
      <w:marLeft w:val="0"/>
      <w:marRight w:val="0"/>
      <w:marTop w:val="0"/>
      <w:marBottom w:val="0"/>
      <w:divBdr>
        <w:top w:val="none" w:sz="0" w:space="0" w:color="auto"/>
        <w:left w:val="none" w:sz="0" w:space="0" w:color="auto"/>
        <w:bottom w:val="none" w:sz="0" w:space="0" w:color="auto"/>
        <w:right w:val="none" w:sz="0" w:space="0" w:color="auto"/>
      </w:divBdr>
    </w:div>
    <w:div w:id="1025012438">
      <w:bodyDiv w:val="1"/>
      <w:marLeft w:val="0"/>
      <w:marRight w:val="0"/>
      <w:marTop w:val="0"/>
      <w:marBottom w:val="0"/>
      <w:divBdr>
        <w:top w:val="none" w:sz="0" w:space="0" w:color="auto"/>
        <w:left w:val="none" w:sz="0" w:space="0" w:color="auto"/>
        <w:bottom w:val="none" w:sz="0" w:space="0" w:color="auto"/>
        <w:right w:val="none" w:sz="0" w:space="0" w:color="auto"/>
      </w:divBdr>
    </w:div>
    <w:div w:id="1032924810">
      <w:bodyDiv w:val="1"/>
      <w:marLeft w:val="0"/>
      <w:marRight w:val="0"/>
      <w:marTop w:val="0"/>
      <w:marBottom w:val="0"/>
      <w:divBdr>
        <w:top w:val="none" w:sz="0" w:space="0" w:color="auto"/>
        <w:left w:val="none" w:sz="0" w:space="0" w:color="auto"/>
        <w:bottom w:val="none" w:sz="0" w:space="0" w:color="auto"/>
        <w:right w:val="none" w:sz="0" w:space="0" w:color="auto"/>
      </w:divBdr>
    </w:div>
    <w:div w:id="1034303942">
      <w:bodyDiv w:val="1"/>
      <w:marLeft w:val="0"/>
      <w:marRight w:val="0"/>
      <w:marTop w:val="0"/>
      <w:marBottom w:val="0"/>
      <w:divBdr>
        <w:top w:val="none" w:sz="0" w:space="0" w:color="auto"/>
        <w:left w:val="none" w:sz="0" w:space="0" w:color="auto"/>
        <w:bottom w:val="none" w:sz="0" w:space="0" w:color="auto"/>
        <w:right w:val="none" w:sz="0" w:space="0" w:color="auto"/>
      </w:divBdr>
    </w:div>
    <w:div w:id="1037967294">
      <w:bodyDiv w:val="1"/>
      <w:marLeft w:val="0"/>
      <w:marRight w:val="0"/>
      <w:marTop w:val="0"/>
      <w:marBottom w:val="0"/>
      <w:divBdr>
        <w:top w:val="none" w:sz="0" w:space="0" w:color="auto"/>
        <w:left w:val="none" w:sz="0" w:space="0" w:color="auto"/>
        <w:bottom w:val="none" w:sz="0" w:space="0" w:color="auto"/>
        <w:right w:val="none" w:sz="0" w:space="0" w:color="auto"/>
      </w:divBdr>
    </w:div>
    <w:div w:id="1042167328">
      <w:bodyDiv w:val="1"/>
      <w:marLeft w:val="0"/>
      <w:marRight w:val="0"/>
      <w:marTop w:val="0"/>
      <w:marBottom w:val="0"/>
      <w:divBdr>
        <w:top w:val="none" w:sz="0" w:space="0" w:color="auto"/>
        <w:left w:val="none" w:sz="0" w:space="0" w:color="auto"/>
        <w:bottom w:val="none" w:sz="0" w:space="0" w:color="auto"/>
        <w:right w:val="none" w:sz="0" w:space="0" w:color="auto"/>
      </w:divBdr>
    </w:div>
    <w:div w:id="1043946330">
      <w:bodyDiv w:val="1"/>
      <w:marLeft w:val="0"/>
      <w:marRight w:val="0"/>
      <w:marTop w:val="0"/>
      <w:marBottom w:val="0"/>
      <w:divBdr>
        <w:top w:val="none" w:sz="0" w:space="0" w:color="auto"/>
        <w:left w:val="none" w:sz="0" w:space="0" w:color="auto"/>
        <w:bottom w:val="none" w:sz="0" w:space="0" w:color="auto"/>
        <w:right w:val="none" w:sz="0" w:space="0" w:color="auto"/>
      </w:divBdr>
      <w:divsChild>
        <w:div w:id="1388264741">
          <w:marLeft w:val="0"/>
          <w:marRight w:val="0"/>
          <w:marTop w:val="0"/>
          <w:marBottom w:val="0"/>
          <w:divBdr>
            <w:top w:val="none" w:sz="0" w:space="0" w:color="auto"/>
            <w:left w:val="none" w:sz="0" w:space="0" w:color="auto"/>
            <w:bottom w:val="none" w:sz="0" w:space="0" w:color="auto"/>
            <w:right w:val="none" w:sz="0" w:space="0" w:color="auto"/>
          </w:divBdr>
          <w:divsChild>
            <w:div w:id="2087265618">
              <w:marLeft w:val="0"/>
              <w:marRight w:val="0"/>
              <w:marTop w:val="0"/>
              <w:marBottom w:val="0"/>
              <w:divBdr>
                <w:top w:val="none" w:sz="0" w:space="0" w:color="auto"/>
                <w:left w:val="none" w:sz="0" w:space="0" w:color="auto"/>
                <w:bottom w:val="none" w:sz="0" w:space="0" w:color="auto"/>
                <w:right w:val="none" w:sz="0" w:space="0" w:color="auto"/>
              </w:divBdr>
              <w:divsChild>
                <w:div w:id="866068069">
                  <w:marLeft w:val="0"/>
                  <w:marRight w:val="0"/>
                  <w:marTop w:val="0"/>
                  <w:marBottom w:val="0"/>
                  <w:divBdr>
                    <w:top w:val="none" w:sz="0" w:space="0" w:color="auto"/>
                    <w:left w:val="none" w:sz="0" w:space="0" w:color="auto"/>
                    <w:bottom w:val="none" w:sz="0" w:space="0" w:color="auto"/>
                    <w:right w:val="none" w:sz="0" w:space="0" w:color="auto"/>
                  </w:divBdr>
                  <w:divsChild>
                    <w:div w:id="2044281572">
                      <w:marLeft w:val="0"/>
                      <w:marRight w:val="0"/>
                      <w:marTop w:val="0"/>
                      <w:marBottom w:val="0"/>
                      <w:divBdr>
                        <w:top w:val="none" w:sz="0" w:space="0" w:color="auto"/>
                        <w:left w:val="none" w:sz="0" w:space="0" w:color="auto"/>
                        <w:bottom w:val="none" w:sz="0" w:space="0" w:color="auto"/>
                        <w:right w:val="none" w:sz="0" w:space="0" w:color="auto"/>
                      </w:divBdr>
                      <w:divsChild>
                        <w:div w:id="688719265">
                          <w:marLeft w:val="0"/>
                          <w:marRight w:val="0"/>
                          <w:marTop w:val="0"/>
                          <w:marBottom w:val="0"/>
                          <w:divBdr>
                            <w:top w:val="none" w:sz="0" w:space="0" w:color="auto"/>
                            <w:left w:val="none" w:sz="0" w:space="0" w:color="auto"/>
                            <w:bottom w:val="none" w:sz="0" w:space="0" w:color="auto"/>
                            <w:right w:val="none" w:sz="0" w:space="0" w:color="auto"/>
                          </w:divBdr>
                          <w:divsChild>
                            <w:div w:id="1859655829">
                              <w:marLeft w:val="0"/>
                              <w:marRight w:val="0"/>
                              <w:marTop w:val="0"/>
                              <w:marBottom w:val="0"/>
                              <w:divBdr>
                                <w:top w:val="none" w:sz="0" w:space="0" w:color="auto"/>
                                <w:left w:val="none" w:sz="0" w:space="0" w:color="auto"/>
                                <w:bottom w:val="none" w:sz="0" w:space="0" w:color="auto"/>
                                <w:right w:val="none" w:sz="0" w:space="0" w:color="auto"/>
                              </w:divBdr>
                              <w:divsChild>
                                <w:div w:id="448745627">
                                  <w:marLeft w:val="0"/>
                                  <w:marRight w:val="0"/>
                                  <w:marTop w:val="0"/>
                                  <w:marBottom w:val="0"/>
                                  <w:divBdr>
                                    <w:top w:val="none" w:sz="0" w:space="0" w:color="auto"/>
                                    <w:left w:val="none" w:sz="0" w:space="0" w:color="auto"/>
                                    <w:bottom w:val="none" w:sz="0" w:space="0" w:color="auto"/>
                                    <w:right w:val="none" w:sz="0" w:space="0" w:color="auto"/>
                                  </w:divBdr>
                                  <w:divsChild>
                                    <w:div w:id="1942106466">
                                      <w:marLeft w:val="0"/>
                                      <w:marRight w:val="0"/>
                                      <w:marTop w:val="0"/>
                                      <w:marBottom w:val="0"/>
                                      <w:divBdr>
                                        <w:top w:val="none" w:sz="0" w:space="0" w:color="auto"/>
                                        <w:left w:val="none" w:sz="0" w:space="0" w:color="auto"/>
                                        <w:bottom w:val="none" w:sz="0" w:space="0" w:color="auto"/>
                                        <w:right w:val="none" w:sz="0" w:space="0" w:color="auto"/>
                                      </w:divBdr>
                                      <w:divsChild>
                                        <w:div w:id="702635354">
                                          <w:marLeft w:val="0"/>
                                          <w:marRight w:val="0"/>
                                          <w:marTop w:val="0"/>
                                          <w:marBottom w:val="0"/>
                                          <w:divBdr>
                                            <w:top w:val="none" w:sz="0" w:space="0" w:color="auto"/>
                                            <w:left w:val="none" w:sz="0" w:space="0" w:color="auto"/>
                                            <w:bottom w:val="none" w:sz="0" w:space="0" w:color="auto"/>
                                            <w:right w:val="none" w:sz="0" w:space="0" w:color="auto"/>
                                          </w:divBdr>
                                          <w:divsChild>
                                            <w:div w:id="467936743">
                                              <w:marLeft w:val="0"/>
                                              <w:marRight w:val="0"/>
                                              <w:marTop w:val="0"/>
                                              <w:marBottom w:val="0"/>
                                              <w:divBdr>
                                                <w:top w:val="none" w:sz="0" w:space="0" w:color="auto"/>
                                                <w:left w:val="none" w:sz="0" w:space="0" w:color="auto"/>
                                                <w:bottom w:val="none" w:sz="0" w:space="0" w:color="auto"/>
                                                <w:right w:val="none" w:sz="0" w:space="0" w:color="auto"/>
                                              </w:divBdr>
                                              <w:divsChild>
                                                <w:div w:id="1101268159">
                                                  <w:marLeft w:val="0"/>
                                                  <w:marRight w:val="0"/>
                                                  <w:marTop w:val="0"/>
                                                  <w:marBottom w:val="0"/>
                                                  <w:divBdr>
                                                    <w:top w:val="none" w:sz="0" w:space="0" w:color="auto"/>
                                                    <w:left w:val="none" w:sz="0" w:space="0" w:color="auto"/>
                                                    <w:bottom w:val="none" w:sz="0" w:space="0" w:color="auto"/>
                                                    <w:right w:val="none" w:sz="0" w:space="0" w:color="auto"/>
                                                  </w:divBdr>
                                                  <w:divsChild>
                                                    <w:div w:id="32579151">
                                                      <w:marLeft w:val="0"/>
                                                      <w:marRight w:val="0"/>
                                                      <w:marTop w:val="0"/>
                                                      <w:marBottom w:val="0"/>
                                                      <w:divBdr>
                                                        <w:top w:val="none" w:sz="0" w:space="0" w:color="auto"/>
                                                        <w:left w:val="none" w:sz="0" w:space="0" w:color="auto"/>
                                                        <w:bottom w:val="none" w:sz="0" w:space="0" w:color="auto"/>
                                                        <w:right w:val="none" w:sz="0" w:space="0" w:color="auto"/>
                                                      </w:divBdr>
                                                      <w:divsChild>
                                                        <w:div w:id="1966353678">
                                                          <w:marLeft w:val="0"/>
                                                          <w:marRight w:val="0"/>
                                                          <w:marTop w:val="0"/>
                                                          <w:marBottom w:val="0"/>
                                                          <w:divBdr>
                                                            <w:top w:val="none" w:sz="0" w:space="0" w:color="auto"/>
                                                            <w:left w:val="none" w:sz="0" w:space="0" w:color="auto"/>
                                                            <w:bottom w:val="none" w:sz="0" w:space="0" w:color="auto"/>
                                                            <w:right w:val="none" w:sz="0" w:space="0" w:color="auto"/>
                                                          </w:divBdr>
                                                          <w:divsChild>
                                                            <w:div w:id="79190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4793852">
      <w:bodyDiv w:val="1"/>
      <w:marLeft w:val="0"/>
      <w:marRight w:val="0"/>
      <w:marTop w:val="0"/>
      <w:marBottom w:val="0"/>
      <w:divBdr>
        <w:top w:val="none" w:sz="0" w:space="0" w:color="auto"/>
        <w:left w:val="none" w:sz="0" w:space="0" w:color="auto"/>
        <w:bottom w:val="none" w:sz="0" w:space="0" w:color="auto"/>
        <w:right w:val="none" w:sz="0" w:space="0" w:color="auto"/>
      </w:divBdr>
    </w:div>
    <w:div w:id="1049106246">
      <w:bodyDiv w:val="1"/>
      <w:marLeft w:val="0"/>
      <w:marRight w:val="0"/>
      <w:marTop w:val="0"/>
      <w:marBottom w:val="0"/>
      <w:divBdr>
        <w:top w:val="none" w:sz="0" w:space="0" w:color="auto"/>
        <w:left w:val="none" w:sz="0" w:space="0" w:color="auto"/>
        <w:bottom w:val="none" w:sz="0" w:space="0" w:color="auto"/>
        <w:right w:val="none" w:sz="0" w:space="0" w:color="auto"/>
      </w:divBdr>
    </w:div>
    <w:div w:id="1055004531">
      <w:bodyDiv w:val="1"/>
      <w:marLeft w:val="0"/>
      <w:marRight w:val="0"/>
      <w:marTop w:val="0"/>
      <w:marBottom w:val="0"/>
      <w:divBdr>
        <w:top w:val="none" w:sz="0" w:space="0" w:color="auto"/>
        <w:left w:val="none" w:sz="0" w:space="0" w:color="auto"/>
        <w:bottom w:val="none" w:sz="0" w:space="0" w:color="auto"/>
        <w:right w:val="none" w:sz="0" w:space="0" w:color="auto"/>
      </w:divBdr>
    </w:div>
    <w:div w:id="1057708471">
      <w:bodyDiv w:val="1"/>
      <w:marLeft w:val="0"/>
      <w:marRight w:val="0"/>
      <w:marTop w:val="0"/>
      <w:marBottom w:val="0"/>
      <w:divBdr>
        <w:top w:val="none" w:sz="0" w:space="0" w:color="auto"/>
        <w:left w:val="none" w:sz="0" w:space="0" w:color="auto"/>
        <w:bottom w:val="none" w:sz="0" w:space="0" w:color="auto"/>
        <w:right w:val="none" w:sz="0" w:space="0" w:color="auto"/>
      </w:divBdr>
    </w:div>
    <w:div w:id="1058437417">
      <w:bodyDiv w:val="1"/>
      <w:marLeft w:val="0"/>
      <w:marRight w:val="0"/>
      <w:marTop w:val="0"/>
      <w:marBottom w:val="0"/>
      <w:divBdr>
        <w:top w:val="none" w:sz="0" w:space="0" w:color="auto"/>
        <w:left w:val="none" w:sz="0" w:space="0" w:color="auto"/>
        <w:bottom w:val="none" w:sz="0" w:space="0" w:color="auto"/>
        <w:right w:val="none" w:sz="0" w:space="0" w:color="auto"/>
      </w:divBdr>
    </w:div>
    <w:div w:id="1062098397">
      <w:bodyDiv w:val="1"/>
      <w:marLeft w:val="0"/>
      <w:marRight w:val="0"/>
      <w:marTop w:val="0"/>
      <w:marBottom w:val="0"/>
      <w:divBdr>
        <w:top w:val="none" w:sz="0" w:space="0" w:color="auto"/>
        <w:left w:val="none" w:sz="0" w:space="0" w:color="auto"/>
        <w:bottom w:val="none" w:sz="0" w:space="0" w:color="auto"/>
        <w:right w:val="none" w:sz="0" w:space="0" w:color="auto"/>
      </w:divBdr>
    </w:div>
    <w:div w:id="1063992153">
      <w:bodyDiv w:val="1"/>
      <w:marLeft w:val="0"/>
      <w:marRight w:val="0"/>
      <w:marTop w:val="0"/>
      <w:marBottom w:val="0"/>
      <w:divBdr>
        <w:top w:val="none" w:sz="0" w:space="0" w:color="auto"/>
        <w:left w:val="none" w:sz="0" w:space="0" w:color="auto"/>
        <w:bottom w:val="none" w:sz="0" w:space="0" w:color="auto"/>
        <w:right w:val="none" w:sz="0" w:space="0" w:color="auto"/>
      </w:divBdr>
    </w:div>
    <w:div w:id="1072502437">
      <w:bodyDiv w:val="1"/>
      <w:marLeft w:val="0"/>
      <w:marRight w:val="0"/>
      <w:marTop w:val="0"/>
      <w:marBottom w:val="0"/>
      <w:divBdr>
        <w:top w:val="none" w:sz="0" w:space="0" w:color="auto"/>
        <w:left w:val="none" w:sz="0" w:space="0" w:color="auto"/>
        <w:bottom w:val="none" w:sz="0" w:space="0" w:color="auto"/>
        <w:right w:val="none" w:sz="0" w:space="0" w:color="auto"/>
      </w:divBdr>
    </w:div>
    <w:div w:id="1076977375">
      <w:bodyDiv w:val="1"/>
      <w:marLeft w:val="0"/>
      <w:marRight w:val="0"/>
      <w:marTop w:val="0"/>
      <w:marBottom w:val="0"/>
      <w:divBdr>
        <w:top w:val="none" w:sz="0" w:space="0" w:color="auto"/>
        <w:left w:val="none" w:sz="0" w:space="0" w:color="auto"/>
        <w:bottom w:val="none" w:sz="0" w:space="0" w:color="auto"/>
        <w:right w:val="none" w:sz="0" w:space="0" w:color="auto"/>
      </w:divBdr>
    </w:div>
    <w:div w:id="1084883343">
      <w:bodyDiv w:val="1"/>
      <w:marLeft w:val="0"/>
      <w:marRight w:val="0"/>
      <w:marTop w:val="0"/>
      <w:marBottom w:val="0"/>
      <w:divBdr>
        <w:top w:val="none" w:sz="0" w:space="0" w:color="auto"/>
        <w:left w:val="none" w:sz="0" w:space="0" w:color="auto"/>
        <w:bottom w:val="none" w:sz="0" w:space="0" w:color="auto"/>
        <w:right w:val="none" w:sz="0" w:space="0" w:color="auto"/>
      </w:divBdr>
    </w:div>
    <w:div w:id="1101413769">
      <w:bodyDiv w:val="1"/>
      <w:marLeft w:val="0"/>
      <w:marRight w:val="0"/>
      <w:marTop w:val="0"/>
      <w:marBottom w:val="0"/>
      <w:divBdr>
        <w:top w:val="none" w:sz="0" w:space="0" w:color="auto"/>
        <w:left w:val="none" w:sz="0" w:space="0" w:color="auto"/>
        <w:bottom w:val="none" w:sz="0" w:space="0" w:color="auto"/>
        <w:right w:val="none" w:sz="0" w:space="0" w:color="auto"/>
      </w:divBdr>
    </w:div>
    <w:div w:id="1101802001">
      <w:bodyDiv w:val="1"/>
      <w:marLeft w:val="0"/>
      <w:marRight w:val="0"/>
      <w:marTop w:val="0"/>
      <w:marBottom w:val="0"/>
      <w:divBdr>
        <w:top w:val="none" w:sz="0" w:space="0" w:color="auto"/>
        <w:left w:val="none" w:sz="0" w:space="0" w:color="auto"/>
        <w:bottom w:val="none" w:sz="0" w:space="0" w:color="auto"/>
        <w:right w:val="none" w:sz="0" w:space="0" w:color="auto"/>
      </w:divBdr>
    </w:div>
    <w:div w:id="1118642429">
      <w:bodyDiv w:val="1"/>
      <w:marLeft w:val="0"/>
      <w:marRight w:val="0"/>
      <w:marTop w:val="0"/>
      <w:marBottom w:val="0"/>
      <w:divBdr>
        <w:top w:val="none" w:sz="0" w:space="0" w:color="auto"/>
        <w:left w:val="none" w:sz="0" w:space="0" w:color="auto"/>
        <w:bottom w:val="none" w:sz="0" w:space="0" w:color="auto"/>
        <w:right w:val="none" w:sz="0" w:space="0" w:color="auto"/>
      </w:divBdr>
    </w:div>
    <w:div w:id="1122920987">
      <w:bodyDiv w:val="1"/>
      <w:marLeft w:val="0"/>
      <w:marRight w:val="0"/>
      <w:marTop w:val="0"/>
      <w:marBottom w:val="0"/>
      <w:divBdr>
        <w:top w:val="none" w:sz="0" w:space="0" w:color="auto"/>
        <w:left w:val="none" w:sz="0" w:space="0" w:color="auto"/>
        <w:bottom w:val="none" w:sz="0" w:space="0" w:color="auto"/>
        <w:right w:val="none" w:sz="0" w:space="0" w:color="auto"/>
      </w:divBdr>
    </w:div>
    <w:div w:id="1132942281">
      <w:bodyDiv w:val="1"/>
      <w:marLeft w:val="0"/>
      <w:marRight w:val="0"/>
      <w:marTop w:val="0"/>
      <w:marBottom w:val="0"/>
      <w:divBdr>
        <w:top w:val="none" w:sz="0" w:space="0" w:color="auto"/>
        <w:left w:val="none" w:sz="0" w:space="0" w:color="auto"/>
        <w:bottom w:val="none" w:sz="0" w:space="0" w:color="auto"/>
        <w:right w:val="none" w:sz="0" w:space="0" w:color="auto"/>
      </w:divBdr>
    </w:div>
    <w:div w:id="1133787841">
      <w:bodyDiv w:val="1"/>
      <w:marLeft w:val="0"/>
      <w:marRight w:val="0"/>
      <w:marTop w:val="0"/>
      <w:marBottom w:val="0"/>
      <w:divBdr>
        <w:top w:val="none" w:sz="0" w:space="0" w:color="auto"/>
        <w:left w:val="none" w:sz="0" w:space="0" w:color="auto"/>
        <w:bottom w:val="none" w:sz="0" w:space="0" w:color="auto"/>
        <w:right w:val="none" w:sz="0" w:space="0" w:color="auto"/>
      </w:divBdr>
    </w:div>
    <w:div w:id="1145126289">
      <w:bodyDiv w:val="1"/>
      <w:marLeft w:val="0"/>
      <w:marRight w:val="0"/>
      <w:marTop w:val="0"/>
      <w:marBottom w:val="0"/>
      <w:divBdr>
        <w:top w:val="none" w:sz="0" w:space="0" w:color="auto"/>
        <w:left w:val="none" w:sz="0" w:space="0" w:color="auto"/>
        <w:bottom w:val="none" w:sz="0" w:space="0" w:color="auto"/>
        <w:right w:val="none" w:sz="0" w:space="0" w:color="auto"/>
      </w:divBdr>
    </w:div>
    <w:div w:id="1151560475">
      <w:bodyDiv w:val="1"/>
      <w:marLeft w:val="0"/>
      <w:marRight w:val="0"/>
      <w:marTop w:val="0"/>
      <w:marBottom w:val="0"/>
      <w:divBdr>
        <w:top w:val="none" w:sz="0" w:space="0" w:color="auto"/>
        <w:left w:val="none" w:sz="0" w:space="0" w:color="auto"/>
        <w:bottom w:val="none" w:sz="0" w:space="0" w:color="auto"/>
        <w:right w:val="none" w:sz="0" w:space="0" w:color="auto"/>
      </w:divBdr>
    </w:div>
    <w:div w:id="1158767438">
      <w:bodyDiv w:val="1"/>
      <w:marLeft w:val="0"/>
      <w:marRight w:val="0"/>
      <w:marTop w:val="0"/>
      <w:marBottom w:val="0"/>
      <w:divBdr>
        <w:top w:val="none" w:sz="0" w:space="0" w:color="auto"/>
        <w:left w:val="none" w:sz="0" w:space="0" w:color="auto"/>
        <w:bottom w:val="none" w:sz="0" w:space="0" w:color="auto"/>
        <w:right w:val="none" w:sz="0" w:space="0" w:color="auto"/>
      </w:divBdr>
    </w:div>
    <w:div w:id="1160075570">
      <w:bodyDiv w:val="1"/>
      <w:marLeft w:val="0"/>
      <w:marRight w:val="0"/>
      <w:marTop w:val="0"/>
      <w:marBottom w:val="0"/>
      <w:divBdr>
        <w:top w:val="none" w:sz="0" w:space="0" w:color="auto"/>
        <w:left w:val="none" w:sz="0" w:space="0" w:color="auto"/>
        <w:bottom w:val="none" w:sz="0" w:space="0" w:color="auto"/>
        <w:right w:val="none" w:sz="0" w:space="0" w:color="auto"/>
      </w:divBdr>
    </w:div>
    <w:div w:id="1162698580">
      <w:bodyDiv w:val="1"/>
      <w:marLeft w:val="0"/>
      <w:marRight w:val="0"/>
      <w:marTop w:val="0"/>
      <w:marBottom w:val="0"/>
      <w:divBdr>
        <w:top w:val="none" w:sz="0" w:space="0" w:color="auto"/>
        <w:left w:val="none" w:sz="0" w:space="0" w:color="auto"/>
        <w:bottom w:val="none" w:sz="0" w:space="0" w:color="auto"/>
        <w:right w:val="none" w:sz="0" w:space="0" w:color="auto"/>
      </w:divBdr>
    </w:div>
    <w:div w:id="1164278975">
      <w:bodyDiv w:val="1"/>
      <w:marLeft w:val="0"/>
      <w:marRight w:val="0"/>
      <w:marTop w:val="0"/>
      <w:marBottom w:val="0"/>
      <w:divBdr>
        <w:top w:val="none" w:sz="0" w:space="0" w:color="auto"/>
        <w:left w:val="none" w:sz="0" w:space="0" w:color="auto"/>
        <w:bottom w:val="none" w:sz="0" w:space="0" w:color="auto"/>
        <w:right w:val="none" w:sz="0" w:space="0" w:color="auto"/>
      </w:divBdr>
    </w:div>
    <w:div w:id="1165895579">
      <w:bodyDiv w:val="1"/>
      <w:marLeft w:val="0"/>
      <w:marRight w:val="0"/>
      <w:marTop w:val="0"/>
      <w:marBottom w:val="0"/>
      <w:divBdr>
        <w:top w:val="none" w:sz="0" w:space="0" w:color="auto"/>
        <w:left w:val="none" w:sz="0" w:space="0" w:color="auto"/>
        <w:bottom w:val="none" w:sz="0" w:space="0" w:color="auto"/>
        <w:right w:val="none" w:sz="0" w:space="0" w:color="auto"/>
      </w:divBdr>
    </w:div>
    <w:div w:id="1166048721">
      <w:bodyDiv w:val="1"/>
      <w:marLeft w:val="0"/>
      <w:marRight w:val="0"/>
      <w:marTop w:val="0"/>
      <w:marBottom w:val="0"/>
      <w:divBdr>
        <w:top w:val="none" w:sz="0" w:space="0" w:color="auto"/>
        <w:left w:val="none" w:sz="0" w:space="0" w:color="auto"/>
        <w:bottom w:val="none" w:sz="0" w:space="0" w:color="auto"/>
        <w:right w:val="none" w:sz="0" w:space="0" w:color="auto"/>
      </w:divBdr>
    </w:div>
    <w:div w:id="1179928441">
      <w:bodyDiv w:val="1"/>
      <w:marLeft w:val="0"/>
      <w:marRight w:val="0"/>
      <w:marTop w:val="0"/>
      <w:marBottom w:val="0"/>
      <w:divBdr>
        <w:top w:val="none" w:sz="0" w:space="0" w:color="auto"/>
        <w:left w:val="none" w:sz="0" w:space="0" w:color="auto"/>
        <w:bottom w:val="none" w:sz="0" w:space="0" w:color="auto"/>
        <w:right w:val="none" w:sz="0" w:space="0" w:color="auto"/>
      </w:divBdr>
    </w:div>
    <w:div w:id="1182624201">
      <w:bodyDiv w:val="1"/>
      <w:marLeft w:val="0"/>
      <w:marRight w:val="0"/>
      <w:marTop w:val="0"/>
      <w:marBottom w:val="0"/>
      <w:divBdr>
        <w:top w:val="none" w:sz="0" w:space="0" w:color="auto"/>
        <w:left w:val="none" w:sz="0" w:space="0" w:color="auto"/>
        <w:bottom w:val="none" w:sz="0" w:space="0" w:color="auto"/>
        <w:right w:val="none" w:sz="0" w:space="0" w:color="auto"/>
      </w:divBdr>
    </w:div>
    <w:div w:id="1185167652">
      <w:bodyDiv w:val="1"/>
      <w:marLeft w:val="0"/>
      <w:marRight w:val="0"/>
      <w:marTop w:val="0"/>
      <w:marBottom w:val="0"/>
      <w:divBdr>
        <w:top w:val="none" w:sz="0" w:space="0" w:color="auto"/>
        <w:left w:val="none" w:sz="0" w:space="0" w:color="auto"/>
        <w:bottom w:val="none" w:sz="0" w:space="0" w:color="auto"/>
        <w:right w:val="none" w:sz="0" w:space="0" w:color="auto"/>
      </w:divBdr>
    </w:div>
    <w:div w:id="1196849388">
      <w:bodyDiv w:val="1"/>
      <w:marLeft w:val="0"/>
      <w:marRight w:val="0"/>
      <w:marTop w:val="0"/>
      <w:marBottom w:val="0"/>
      <w:divBdr>
        <w:top w:val="none" w:sz="0" w:space="0" w:color="auto"/>
        <w:left w:val="none" w:sz="0" w:space="0" w:color="auto"/>
        <w:bottom w:val="none" w:sz="0" w:space="0" w:color="auto"/>
        <w:right w:val="none" w:sz="0" w:space="0" w:color="auto"/>
      </w:divBdr>
    </w:div>
    <w:div w:id="1197936142">
      <w:bodyDiv w:val="1"/>
      <w:marLeft w:val="0"/>
      <w:marRight w:val="0"/>
      <w:marTop w:val="0"/>
      <w:marBottom w:val="0"/>
      <w:divBdr>
        <w:top w:val="none" w:sz="0" w:space="0" w:color="auto"/>
        <w:left w:val="none" w:sz="0" w:space="0" w:color="auto"/>
        <w:bottom w:val="none" w:sz="0" w:space="0" w:color="auto"/>
        <w:right w:val="none" w:sz="0" w:space="0" w:color="auto"/>
      </w:divBdr>
    </w:div>
    <w:div w:id="1207334736">
      <w:bodyDiv w:val="1"/>
      <w:marLeft w:val="0"/>
      <w:marRight w:val="0"/>
      <w:marTop w:val="0"/>
      <w:marBottom w:val="0"/>
      <w:divBdr>
        <w:top w:val="none" w:sz="0" w:space="0" w:color="auto"/>
        <w:left w:val="none" w:sz="0" w:space="0" w:color="auto"/>
        <w:bottom w:val="none" w:sz="0" w:space="0" w:color="auto"/>
        <w:right w:val="none" w:sz="0" w:space="0" w:color="auto"/>
      </w:divBdr>
    </w:div>
    <w:div w:id="1210923525">
      <w:bodyDiv w:val="1"/>
      <w:marLeft w:val="0"/>
      <w:marRight w:val="0"/>
      <w:marTop w:val="0"/>
      <w:marBottom w:val="0"/>
      <w:divBdr>
        <w:top w:val="none" w:sz="0" w:space="0" w:color="auto"/>
        <w:left w:val="none" w:sz="0" w:space="0" w:color="auto"/>
        <w:bottom w:val="none" w:sz="0" w:space="0" w:color="auto"/>
        <w:right w:val="none" w:sz="0" w:space="0" w:color="auto"/>
      </w:divBdr>
    </w:div>
    <w:div w:id="1220172794">
      <w:bodyDiv w:val="1"/>
      <w:marLeft w:val="0"/>
      <w:marRight w:val="0"/>
      <w:marTop w:val="0"/>
      <w:marBottom w:val="0"/>
      <w:divBdr>
        <w:top w:val="none" w:sz="0" w:space="0" w:color="auto"/>
        <w:left w:val="none" w:sz="0" w:space="0" w:color="auto"/>
        <w:bottom w:val="none" w:sz="0" w:space="0" w:color="auto"/>
        <w:right w:val="none" w:sz="0" w:space="0" w:color="auto"/>
      </w:divBdr>
    </w:div>
    <w:div w:id="1237742433">
      <w:bodyDiv w:val="1"/>
      <w:marLeft w:val="0"/>
      <w:marRight w:val="0"/>
      <w:marTop w:val="0"/>
      <w:marBottom w:val="0"/>
      <w:divBdr>
        <w:top w:val="none" w:sz="0" w:space="0" w:color="auto"/>
        <w:left w:val="none" w:sz="0" w:space="0" w:color="auto"/>
        <w:bottom w:val="none" w:sz="0" w:space="0" w:color="auto"/>
        <w:right w:val="none" w:sz="0" w:space="0" w:color="auto"/>
      </w:divBdr>
    </w:div>
    <w:div w:id="1242907581">
      <w:bodyDiv w:val="1"/>
      <w:marLeft w:val="0"/>
      <w:marRight w:val="0"/>
      <w:marTop w:val="0"/>
      <w:marBottom w:val="0"/>
      <w:divBdr>
        <w:top w:val="none" w:sz="0" w:space="0" w:color="auto"/>
        <w:left w:val="none" w:sz="0" w:space="0" w:color="auto"/>
        <w:bottom w:val="none" w:sz="0" w:space="0" w:color="auto"/>
        <w:right w:val="none" w:sz="0" w:space="0" w:color="auto"/>
      </w:divBdr>
    </w:div>
    <w:div w:id="1267150480">
      <w:bodyDiv w:val="1"/>
      <w:marLeft w:val="0"/>
      <w:marRight w:val="0"/>
      <w:marTop w:val="0"/>
      <w:marBottom w:val="0"/>
      <w:divBdr>
        <w:top w:val="none" w:sz="0" w:space="0" w:color="auto"/>
        <w:left w:val="none" w:sz="0" w:space="0" w:color="auto"/>
        <w:bottom w:val="none" w:sz="0" w:space="0" w:color="auto"/>
        <w:right w:val="none" w:sz="0" w:space="0" w:color="auto"/>
      </w:divBdr>
    </w:div>
    <w:div w:id="1273977080">
      <w:bodyDiv w:val="1"/>
      <w:marLeft w:val="0"/>
      <w:marRight w:val="0"/>
      <w:marTop w:val="0"/>
      <w:marBottom w:val="0"/>
      <w:divBdr>
        <w:top w:val="none" w:sz="0" w:space="0" w:color="auto"/>
        <w:left w:val="none" w:sz="0" w:space="0" w:color="auto"/>
        <w:bottom w:val="none" w:sz="0" w:space="0" w:color="auto"/>
        <w:right w:val="none" w:sz="0" w:space="0" w:color="auto"/>
      </w:divBdr>
    </w:div>
    <w:div w:id="1288898105">
      <w:bodyDiv w:val="1"/>
      <w:marLeft w:val="0"/>
      <w:marRight w:val="0"/>
      <w:marTop w:val="0"/>
      <w:marBottom w:val="0"/>
      <w:divBdr>
        <w:top w:val="none" w:sz="0" w:space="0" w:color="auto"/>
        <w:left w:val="none" w:sz="0" w:space="0" w:color="auto"/>
        <w:bottom w:val="none" w:sz="0" w:space="0" w:color="auto"/>
        <w:right w:val="none" w:sz="0" w:space="0" w:color="auto"/>
      </w:divBdr>
    </w:div>
    <w:div w:id="1304191207">
      <w:bodyDiv w:val="1"/>
      <w:marLeft w:val="0"/>
      <w:marRight w:val="0"/>
      <w:marTop w:val="0"/>
      <w:marBottom w:val="0"/>
      <w:divBdr>
        <w:top w:val="none" w:sz="0" w:space="0" w:color="auto"/>
        <w:left w:val="none" w:sz="0" w:space="0" w:color="auto"/>
        <w:bottom w:val="none" w:sz="0" w:space="0" w:color="auto"/>
        <w:right w:val="none" w:sz="0" w:space="0" w:color="auto"/>
      </w:divBdr>
    </w:div>
    <w:div w:id="1319774345">
      <w:bodyDiv w:val="1"/>
      <w:marLeft w:val="0"/>
      <w:marRight w:val="0"/>
      <w:marTop w:val="0"/>
      <w:marBottom w:val="0"/>
      <w:divBdr>
        <w:top w:val="none" w:sz="0" w:space="0" w:color="auto"/>
        <w:left w:val="none" w:sz="0" w:space="0" w:color="auto"/>
        <w:bottom w:val="none" w:sz="0" w:space="0" w:color="auto"/>
        <w:right w:val="none" w:sz="0" w:space="0" w:color="auto"/>
      </w:divBdr>
    </w:div>
    <w:div w:id="1321080698">
      <w:bodyDiv w:val="1"/>
      <w:marLeft w:val="0"/>
      <w:marRight w:val="0"/>
      <w:marTop w:val="0"/>
      <w:marBottom w:val="0"/>
      <w:divBdr>
        <w:top w:val="none" w:sz="0" w:space="0" w:color="auto"/>
        <w:left w:val="none" w:sz="0" w:space="0" w:color="auto"/>
        <w:bottom w:val="none" w:sz="0" w:space="0" w:color="auto"/>
        <w:right w:val="none" w:sz="0" w:space="0" w:color="auto"/>
      </w:divBdr>
    </w:div>
    <w:div w:id="1332683170">
      <w:bodyDiv w:val="1"/>
      <w:marLeft w:val="0"/>
      <w:marRight w:val="0"/>
      <w:marTop w:val="0"/>
      <w:marBottom w:val="0"/>
      <w:divBdr>
        <w:top w:val="none" w:sz="0" w:space="0" w:color="auto"/>
        <w:left w:val="none" w:sz="0" w:space="0" w:color="auto"/>
        <w:bottom w:val="none" w:sz="0" w:space="0" w:color="auto"/>
        <w:right w:val="none" w:sz="0" w:space="0" w:color="auto"/>
      </w:divBdr>
    </w:div>
    <w:div w:id="1333874291">
      <w:bodyDiv w:val="1"/>
      <w:marLeft w:val="0"/>
      <w:marRight w:val="0"/>
      <w:marTop w:val="0"/>
      <w:marBottom w:val="0"/>
      <w:divBdr>
        <w:top w:val="none" w:sz="0" w:space="0" w:color="auto"/>
        <w:left w:val="none" w:sz="0" w:space="0" w:color="auto"/>
        <w:bottom w:val="none" w:sz="0" w:space="0" w:color="auto"/>
        <w:right w:val="none" w:sz="0" w:space="0" w:color="auto"/>
      </w:divBdr>
    </w:div>
    <w:div w:id="1335913084">
      <w:bodyDiv w:val="1"/>
      <w:marLeft w:val="0"/>
      <w:marRight w:val="0"/>
      <w:marTop w:val="0"/>
      <w:marBottom w:val="0"/>
      <w:divBdr>
        <w:top w:val="none" w:sz="0" w:space="0" w:color="auto"/>
        <w:left w:val="none" w:sz="0" w:space="0" w:color="auto"/>
        <w:bottom w:val="none" w:sz="0" w:space="0" w:color="auto"/>
        <w:right w:val="none" w:sz="0" w:space="0" w:color="auto"/>
      </w:divBdr>
    </w:div>
    <w:div w:id="1338120180">
      <w:bodyDiv w:val="1"/>
      <w:marLeft w:val="0"/>
      <w:marRight w:val="0"/>
      <w:marTop w:val="0"/>
      <w:marBottom w:val="0"/>
      <w:divBdr>
        <w:top w:val="none" w:sz="0" w:space="0" w:color="auto"/>
        <w:left w:val="none" w:sz="0" w:space="0" w:color="auto"/>
        <w:bottom w:val="none" w:sz="0" w:space="0" w:color="auto"/>
        <w:right w:val="none" w:sz="0" w:space="0" w:color="auto"/>
      </w:divBdr>
    </w:div>
    <w:div w:id="1338383739">
      <w:bodyDiv w:val="1"/>
      <w:marLeft w:val="0"/>
      <w:marRight w:val="0"/>
      <w:marTop w:val="0"/>
      <w:marBottom w:val="0"/>
      <w:divBdr>
        <w:top w:val="none" w:sz="0" w:space="0" w:color="auto"/>
        <w:left w:val="none" w:sz="0" w:space="0" w:color="auto"/>
        <w:bottom w:val="none" w:sz="0" w:space="0" w:color="auto"/>
        <w:right w:val="none" w:sz="0" w:space="0" w:color="auto"/>
      </w:divBdr>
    </w:div>
    <w:div w:id="1346638283">
      <w:bodyDiv w:val="1"/>
      <w:marLeft w:val="0"/>
      <w:marRight w:val="0"/>
      <w:marTop w:val="0"/>
      <w:marBottom w:val="0"/>
      <w:divBdr>
        <w:top w:val="none" w:sz="0" w:space="0" w:color="auto"/>
        <w:left w:val="none" w:sz="0" w:space="0" w:color="auto"/>
        <w:bottom w:val="none" w:sz="0" w:space="0" w:color="auto"/>
        <w:right w:val="none" w:sz="0" w:space="0" w:color="auto"/>
      </w:divBdr>
    </w:div>
    <w:div w:id="1352415370">
      <w:bodyDiv w:val="1"/>
      <w:marLeft w:val="0"/>
      <w:marRight w:val="0"/>
      <w:marTop w:val="0"/>
      <w:marBottom w:val="0"/>
      <w:divBdr>
        <w:top w:val="none" w:sz="0" w:space="0" w:color="auto"/>
        <w:left w:val="none" w:sz="0" w:space="0" w:color="auto"/>
        <w:bottom w:val="none" w:sz="0" w:space="0" w:color="auto"/>
        <w:right w:val="none" w:sz="0" w:space="0" w:color="auto"/>
      </w:divBdr>
      <w:divsChild>
        <w:div w:id="1813476929">
          <w:marLeft w:val="0"/>
          <w:marRight w:val="0"/>
          <w:marTop w:val="0"/>
          <w:marBottom w:val="0"/>
          <w:divBdr>
            <w:top w:val="none" w:sz="0" w:space="0" w:color="auto"/>
            <w:left w:val="none" w:sz="0" w:space="0" w:color="auto"/>
            <w:bottom w:val="none" w:sz="0" w:space="0" w:color="auto"/>
            <w:right w:val="none" w:sz="0" w:space="0" w:color="auto"/>
          </w:divBdr>
          <w:divsChild>
            <w:div w:id="232663159">
              <w:marLeft w:val="0"/>
              <w:marRight w:val="0"/>
              <w:marTop w:val="0"/>
              <w:marBottom w:val="0"/>
              <w:divBdr>
                <w:top w:val="none" w:sz="0" w:space="0" w:color="auto"/>
                <w:left w:val="none" w:sz="0" w:space="0" w:color="auto"/>
                <w:bottom w:val="none" w:sz="0" w:space="0" w:color="auto"/>
                <w:right w:val="none" w:sz="0" w:space="0" w:color="auto"/>
              </w:divBdr>
              <w:divsChild>
                <w:div w:id="540169669">
                  <w:marLeft w:val="0"/>
                  <w:marRight w:val="0"/>
                  <w:marTop w:val="0"/>
                  <w:marBottom w:val="0"/>
                  <w:divBdr>
                    <w:top w:val="none" w:sz="0" w:space="0" w:color="auto"/>
                    <w:left w:val="none" w:sz="0" w:space="0" w:color="auto"/>
                    <w:bottom w:val="none" w:sz="0" w:space="0" w:color="auto"/>
                    <w:right w:val="none" w:sz="0" w:space="0" w:color="auto"/>
                  </w:divBdr>
                  <w:divsChild>
                    <w:div w:id="1643778554">
                      <w:marLeft w:val="0"/>
                      <w:marRight w:val="0"/>
                      <w:marTop w:val="0"/>
                      <w:marBottom w:val="0"/>
                      <w:divBdr>
                        <w:top w:val="none" w:sz="0" w:space="0" w:color="auto"/>
                        <w:left w:val="none" w:sz="0" w:space="0" w:color="auto"/>
                        <w:bottom w:val="none" w:sz="0" w:space="0" w:color="auto"/>
                        <w:right w:val="none" w:sz="0" w:space="0" w:color="auto"/>
                      </w:divBdr>
                      <w:divsChild>
                        <w:div w:id="1711495183">
                          <w:marLeft w:val="0"/>
                          <w:marRight w:val="0"/>
                          <w:marTop w:val="0"/>
                          <w:marBottom w:val="0"/>
                          <w:divBdr>
                            <w:top w:val="none" w:sz="0" w:space="0" w:color="auto"/>
                            <w:left w:val="none" w:sz="0" w:space="0" w:color="auto"/>
                            <w:bottom w:val="none" w:sz="0" w:space="0" w:color="auto"/>
                            <w:right w:val="none" w:sz="0" w:space="0" w:color="auto"/>
                          </w:divBdr>
                          <w:divsChild>
                            <w:div w:id="1865900071">
                              <w:marLeft w:val="0"/>
                              <w:marRight w:val="0"/>
                              <w:marTop w:val="0"/>
                              <w:marBottom w:val="0"/>
                              <w:divBdr>
                                <w:top w:val="none" w:sz="0" w:space="0" w:color="auto"/>
                                <w:left w:val="none" w:sz="0" w:space="0" w:color="auto"/>
                                <w:bottom w:val="none" w:sz="0" w:space="0" w:color="auto"/>
                                <w:right w:val="none" w:sz="0" w:space="0" w:color="auto"/>
                              </w:divBdr>
                              <w:divsChild>
                                <w:div w:id="1416199443">
                                  <w:marLeft w:val="0"/>
                                  <w:marRight w:val="0"/>
                                  <w:marTop w:val="0"/>
                                  <w:marBottom w:val="0"/>
                                  <w:divBdr>
                                    <w:top w:val="none" w:sz="0" w:space="0" w:color="auto"/>
                                    <w:left w:val="none" w:sz="0" w:space="0" w:color="auto"/>
                                    <w:bottom w:val="none" w:sz="0" w:space="0" w:color="auto"/>
                                    <w:right w:val="none" w:sz="0" w:space="0" w:color="auto"/>
                                  </w:divBdr>
                                  <w:divsChild>
                                    <w:div w:id="977686362">
                                      <w:marLeft w:val="0"/>
                                      <w:marRight w:val="0"/>
                                      <w:marTop w:val="0"/>
                                      <w:marBottom w:val="0"/>
                                      <w:divBdr>
                                        <w:top w:val="none" w:sz="0" w:space="0" w:color="auto"/>
                                        <w:left w:val="none" w:sz="0" w:space="0" w:color="auto"/>
                                        <w:bottom w:val="none" w:sz="0" w:space="0" w:color="auto"/>
                                        <w:right w:val="none" w:sz="0" w:space="0" w:color="auto"/>
                                      </w:divBdr>
                                      <w:divsChild>
                                        <w:div w:id="2634453">
                                          <w:marLeft w:val="0"/>
                                          <w:marRight w:val="0"/>
                                          <w:marTop w:val="0"/>
                                          <w:marBottom w:val="0"/>
                                          <w:divBdr>
                                            <w:top w:val="none" w:sz="0" w:space="0" w:color="auto"/>
                                            <w:left w:val="none" w:sz="0" w:space="0" w:color="auto"/>
                                            <w:bottom w:val="none" w:sz="0" w:space="0" w:color="auto"/>
                                            <w:right w:val="none" w:sz="0" w:space="0" w:color="auto"/>
                                          </w:divBdr>
                                          <w:divsChild>
                                            <w:div w:id="1174614113">
                                              <w:marLeft w:val="0"/>
                                              <w:marRight w:val="0"/>
                                              <w:marTop w:val="0"/>
                                              <w:marBottom w:val="0"/>
                                              <w:divBdr>
                                                <w:top w:val="none" w:sz="0" w:space="0" w:color="auto"/>
                                                <w:left w:val="none" w:sz="0" w:space="0" w:color="auto"/>
                                                <w:bottom w:val="none" w:sz="0" w:space="0" w:color="auto"/>
                                                <w:right w:val="none" w:sz="0" w:space="0" w:color="auto"/>
                                              </w:divBdr>
                                              <w:divsChild>
                                                <w:div w:id="438375163">
                                                  <w:marLeft w:val="0"/>
                                                  <w:marRight w:val="0"/>
                                                  <w:marTop w:val="0"/>
                                                  <w:marBottom w:val="0"/>
                                                  <w:divBdr>
                                                    <w:top w:val="none" w:sz="0" w:space="0" w:color="auto"/>
                                                    <w:left w:val="none" w:sz="0" w:space="0" w:color="auto"/>
                                                    <w:bottom w:val="none" w:sz="0" w:space="0" w:color="auto"/>
                                                    <w:right w:val="none" w:sz="0" w:space="0" w:color="auto"/>
                                                  </w:divBdr>
                                                  <w:divsChild>
                                                    <w:div w:id="859852599">
                                                      <w:marLeft w:val="0"/>
                                                      <w:marRight w:val="0"/>
                                                      <w:marTop w:val="0"/>
                                                      <w:marBottom w:val="0"/>
                                                      <w:divBdr>
                                                        <w:top w:val="none" w:sz="0" w:space="0" w:color="auto"/>
                                                        <w:left w:val="none" w:sz="0" w:space="0" w:color="auto"/>
                                                        <w:bottom w:val="none" w:sz="0" w:space="0" w:color="auto"/>
                                                        <w:right w:val="none" w:sz="0" w:space="0" w:color="auto"/>
                                                      </w:divBdr>
                                                      <w:divsChild>
                                                        <w:div w:id="1317683055">
                                                          <w:marLeft w:val="0"/>
                                                          <w:marRight w:val="0"/>
                                                          <w:marTop w:val="0"/>
                                                          <w:marBottom w:val="0"/>
                                                          <w:divBdr>
                                                            <w:top w:val="none" w:sz="0" w:space="0" w:color="auto"/>
                                                            <w:left w:val="none" w:sz="0" w:space="0" w:color="auto"/>
                                                            <w:bottom w:val="none" w:sz="0" w:space="0" w:color="auto"/>
                                                            <w:right w:val="none" w:sz="0" w:space="0" w:color="auto"/>
                                                          </w:divBdr>
                                                          <w:divsChild>
                                                            <w:div w:id="45043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7585697">
      <w:bodyDiv w:val="1"/>
      <w:marLeft w:val="0"/>
      <w:marRight w:val="0"/>
      <w:marTop w:val="0"/>
      <w:marBottom w:val="0"/>
      <w:divBdr>
        <w:top w:val="none" w:sz="0" w:space="0" w:color="auto"/>
        <w:left w:val="none" w:sz="0" w:space="0" w:color="auto"/>
        <w:bottom w:val="none" w:sz="0" w:space="0" w:color="auto"/>
        <w:right w:val="none" w:sz="0" w:space="0" w:color="auto"/>
      </w:divBdr>
    </w:div>
    <w:div w:id="1358627994">
      <w:bodyDiv w:val="1"/>
      <w:marLeft w:val="0"/>
      <w:marRight w:val="0"/>
      <w:marTop w:val="0"/>
      <w:marBottom w:val="0"/>
      <w:divBdr>
        <w:top w:val="none" w:sz="0" w:space="0" w:color="auto"/>
        <w:left w:val="none" w:sz="0" w:space="0" w:color="auto"/>
        <w:bottom w:val="none" w:sz="0" w:space="0" w:color="auto"/>
        <w:right w:val="none" w:sz="0" w:space="0" w:color="auto"/>
      </w:divBdr>
    </w:div>
    <w:div w:id="1360088502">
      <w:bodyDiv w:val="1"/>
      <w:marLeft w:val="0"/>
      <w:marRight w:val="0"/>
      <w:marTop w:val="0"/>
      <w:marBottom w:val="0"/>
      <w:divBdr>
        <w:top w:val="none" w:sz="0" w:space="0" w:color="auto"/>
        <w:left w:val="none" w:sz="0" w:space="0" w:color="auto"/>
        <w:bottom w:val="none" w:sz="0" w:space="0" w:color="auto"/>
        <w:right w:val="none" w:sz="0" w:space="0" w:color="auto"/>
      </w:divBdr>
    </w:div>
    <w:div w:id="1361928936">
      <w:bodyDiv w:val="1"/>
      <w:marLeft w:val="0"/>
      <w:marRight w:val="0"/>
      <w:marTop w:val="0"/>
      <w:marBottom w:val="0"/>
      <w:divBdr>
        <w:top w:val="none" w:sz="0" w:space="0" w:color="auto"/>
        <w:left w:val="none" w:sz="0" w:space="0" w:color="auto"/>
        <w:bottom w:val="none" w:sz="0" w:space="0" w:color="auto"/>
        <w:right w:val="none" w:sz="0" w:space="0" w:color="auto"/>
      </w:divBdr>
    </w:div>
    <w:div w:id="1367363909">
      <w:bodyDiv w:val="1"/>
      <w:marLeft w:val="0"/>
      <w:marRight w:val="0"/>
      <w:marTop w:val="0"/>
      <w:marBottom w:val="0"/>
      <w:divBdr>
        <w:top w:val="none" w:sz="0" w:space="0" w:color="auto"/>
        <w:left w:val="none" w:sz="0" w:space="0" w:color="auto"/>
        <w:bottom w:val="none" w:sz="0" w:space="0" w:color="auto"/>
        <w:right w:val="none" w:sz="0" w:space="0" w:color="auto"/>
      </w:divBdr>
    </w:div>
    <w:div w:id="1368212980">
      <w:bodyDiv w:val="1"/>
      <w:marLeft w:val="0"/>
      <w:marRight w:val="0"/>
      <w:marTop w:val="0"/>
      <w:marBottom w:val="0"/>
      <w:divBdr>
        <w:top w:val="none" w:sz="0" w:space="0" w:color="auto"/>
        <w:left w:val="none" w:sz="0" w:space="0" w:color="auto"/>
        <w:bottom w:val="none" w:sz="0" w:space="0" w:color="auto"/>
        <w:right w:val="none" w:sz="0" w:space="0" w:color="auto"/>
      </w:divBdr>
    </w:div>
    <w:div w:id="1371569371">
      <w:bodyDiv w:val="1"/>
      <w:marLeft w:val="0"/>
      <w:marRight w:val="0"/>
      <w:marTop w:val="0"/>
      <w:marBottom w:val="0"/>
      <w:divBdr>
        <w:top w:val="none" w:sz="0" w:space="0" w:color="auto"/>
        <w:left w:val="none" w:sz="0" w:space="0" w:color="auto"/>
        <w:bottom w:val="none" w:sz="0" w:space="0" w:color="auto"/>
        <w:right w:val="none" w:sz="0" w:space="0" w:color="auto"/>
      </w:divBdr>
    </w:div>
    <w:div w:id="1375930298">
      <w:bodyDiv w:val="1"/>
      <w:marLeft w:val="0"/>
      <w:marRight w:val="0"/>
      <w:marTop w:val="0"/>
      <w:marBottom w:val="0"/>
      <w:divBdr>
        <w:top w:val="none" w:sz="0" w:space="0" w:color="auto"/>
        <w:left w:val="none" w:sz="0" w:space="0" w:color="auto"/>
        <w:bottom w:val="none" w:sz="0" w:space="0" w:color="auto"/>
        <w:right w:val="none" w:sz="0" w:space="0" w:color="auto"/>
      </w:divBdr>
    </w:div>
    <w:div w:id="1385838276">
      <w:bodyDiv w:val="1"/>
      <w:marLeft w:val="0"/>
      <w:marRight w:val="0"/>
      <w:marTop w:val="0"/>
      <w:marBottom w:val="0"/>
      <w:divBdr>
        <w:top w:val="none" w:sz="0" w:space="0" w:color="auto"/>
        <w:left w:val="none" w:sz="0" w:space="0" w:color="auto"/>
        <w:bottom w:val="none" w:sz="0" w:space="0" w:color="auto"/>
        <w:right w:val="none" w:sz="0" w:space="0" w:color="auto"/>
      </w:divBdr>
    </w:div>
    <w:div w:id="1388070520">
      <w:bodyDiv w:val="1"/>
      <w:marLeft w:val="0"/>
      <w:marRight w:val="0"/>
      <w:marTop w:val="0"/>
      <w:marBottom w:val="0"/>
      <w:divBdr>
        <w:top w:val="none" w:sz="0" w:space="0" w:color="auto"/>
        <w:left w:val="none" w:sz="0" w:space="0" w:color="auto"/>
        <w:bottom w:val="none" w:sz="0" w:space="0" w:color="auto"/>
        <w:right w:val="none" w:sz="0" w:space="0" w:color="auto"/>
      </w:divBdr>
    </w:div>
    <w:div w:id="1400784534">
      <w:bodyDiv w:val="1"/>
      <w:marLeft w:val="0"/>
      <w:marRight w:val="0"/>
      <w:marTop w:val="0"/>
      <w:marBottom w:val="0"/>
      <w:divBdr>
        <w:top w:val="none" w:sz="0" w:space="0" w:color="auto"/>
        <w:left w:val="none" w:sz="0" w:space="0" w:color="auto"/>
        <w:bottom w:val="none" w:sz="0" w:space="0" w:color="auto"/>
        <w:right w:val="none" w:sz="0" w:space="0" w:color="auto"/>
      </w:divBdr>
    </w:div>
    <w:div w:id="1403524668">
      <w:bodyDiv w:val="1"/>
      <w:marLeft w:val="0"/>
      <w:marRight w:val="0"/>
      <w:marTop w:val="0"/>
      <w:marBottom w:val="0"/>
      <w:divBdr>
        <w:top w:val="none" w:sz="0" w:space="0" w:color="auto"/>
        <w:left w:val="none" w:sz="0" w:space="0" w:color="auto"/>
        <w:bottom w:val="none" w:sz="0" w:space="0" w:color="auto"/>
        <w:right w:val="none" w:sz="0" w:space="0" w:color="auto"/>
      </w:divBdr>
    </w:div>
    <w:div w:id="1414470699">
      <w:bodyDiv w:val="1"/>
      <w:marLeft w:val="0"/>
      <w:marRight w:val="0"/>
      <w:marTop w:val="0"/>
      <w:marBottom w:val="0"/>
      <w:divBdr>
        <w:top w:val="none" w:sz="0" w:space="0" w:color="auto"/>
        <w:left w:val="none" w:sz="0" w:space="0" w:color="auto"/>
        <w:bottom w:val="none" w:sz="0" w:space="0" w:color="auto"/>
        <w:right w:val="none" w:sz="0" w:space="0" w:color="auto"/>
      </w:divBdr>
    </w:div>
    <w:div w:id="1421752027">
      <w:bodyDiv w:val="1"/>
      <w:marLeft w:val="0"/>
      <w:marRight w:val="0"/>
      <w:marTop w:val="0"/>
      <w:marBottom w:val="0"/>
      <w:divBdr>
        <w:top w:val="none" w:sz="0" w:space="0" w:color="auto"/>
        <w:left w:val="none" w:sz="0" w:space="0" w:color="auto"/>
        <w:bottom w:val="none" w:sz="0" w:space="0" w:color="auto"/>
        <w:right w:val="none" w:sz="0" w:space="0" w:color="auto"/>
      </w:divBdr>
    </w:div>
    <w:div w:id="1426346141">
      <w:bodyDiv w:val="1"/>
      <w:marLeft w:val="0"/>
      <w:marRight w:val="0"/>
      <w:marTop w:val="0"/>
      <w:marBottom w:val="0"/>
      <w:divBdr>
        <w:top w:val="none" w:sz="0" w:space="0" w:color="auto"/>
        <w:left w:val="none" w:sz="0" w:space="0" w:color="auto"/>
        <w:bottom w:val="none" w:sz="0" w:space="0" w:color="auto"/>
        <w:right w:val="none" w:sz="0" w:space="0" w:color="auto"/>
      </w:divBdr>
    </w:div>
    <w:div w:id="1430589262">
      <w:bodyDiv w:val="1"/>
      <w:marLeft w:val="0"/>
      <w:marRight w:val="0"/>
      <w:marTop w:val="0"/>
      <w:marBottom w:val="0"/>
      <w:divBdr>
        <w:top w:val="none" w:sz="0" w:space="0" w:color="auto"/>
        <w:left w:val="none" w:sz="0" w:space="0" w:color="auto"/>
        <w:bottom w:val="none" w:sz="0" w:space="0" w:color="auto"/>
        <w:right w:val="none" w:sz="0" w:space="0" w:color="auto"/>
      </w:divBdr>
    </w:div>
    <w:div w:id="1433624444">
      <w:bodyDiv w:val="1"/>
      <w:marLeft w:val="0"/>
      <w:marRight w:val="0"/>
      <w:marTop w:val="0"/>
      <w:marBottom w:val="0"/>
      <w:divBdr>
        <w:top w:val="none" w:sz="0" w:space="0" w:color="auto"/>
        <w:left w:val="none" w:sz="0" w:space="0" w:color="auto"/>
        <w:bottom w:val="none" w:sz="0" w:space="0" w:color="auto"/>
        <w:right w:val="none" w:sz="0" w:space="0" w:color="auto"/>
      </w:divBdr>
    </w:div>
    <w:div w:id="1447963193">
      <w:bodyDiv w:val="1"/>
      <w:marLeft w:val="0"/>
      <w:marRight w:val="0"/>
      <w:marTop w:val="0"/>
      <w:marBottom w:val="0"/>
      <w:divBdr>
        <w:top w:val="none" w:sz="0" w:space="0" w:color="auto"/>
        <w:left w:val="none" w:sz="0" w:space="0" w:color="auto"/>
        <w:bottom w:val="none" w:sz="0" w:space="0" w:color="auto"/>
        <w:right w:val="none" w:sz="0" w:space="0" w:color="auto"/>
      </w:divBdr>
    </w:div>
    <w:div w:id="1466660637">
      <w:bodyDiv w:val="1"/>
      <w:marLeft w:val="0"/>
      <w:marRight w:val="0"/>
      <w:marTop w:val="0"/>
      <w:marBottom w:val="0"/>
      <w:divBdr>
        <w:top w:val="none" w:sz="0" w:space="0" w:color="auto"/>
        <w:left w:val="none" w:sz="0" w:space="0" w:color="auto"/>
        <w:bottom w:val="none" w:sz="0" w:space="0" w:color="auto"/>
        <w:right w:val="none" w:sz="0" w:space="0" w:color="auto"/>
      </w:divBdr>
    </w:div>
    <w:div w:id="1472483540">
      <w:bodyDiv w:val="1"/>
      <w:marLeft w:val="0"/>
      <w:marRight w:val="0"/>
      <w:marTop w:val="0"/>
      <w:marBottom w:val="0"/>
      <w:divBdr>
        <w:top w:val="none" w:sz="0" w:space="0" w:color="auto"/>
        <w:left w:val="none" w:sz="0" w:space="0" w:color="auto"/>
        <w:bottom w:val="none" w:sz="0" w:space="0" w:color="auto"/>
        <w:right w:val="none" w:sz="0" w:space="0" w:color="auto"/>
      </w:divBdr>
    </w:div>
    <w:div w:id="1473130502">
      <w:bodyDiv w:val="1"/>
      <w:marLeft w:val="0"/>
      <w:marRight w:val="0"/>
      <w:marTop w:val="0"/>
      <w:marBottom w:val="0"/>
      <w:divBdr>
        <w:top w:val="none" w:sz="0" w:space="0" w:color="auto"/>
        <w:left w:val="none" w:sz="0" w:space="0" w:color="auto"/>
        <w:bottom w:val="none" w:sz="0" w:space="0" w:color="auto"/>
        <w:right w:val="none" w:sz="0" w:space="0" w:color="auto"/>
      </w:divBdr>
    </w:div>
    <w:div w:id="1497957338">
      <w:bodyDiv w:val="1"/>
      <w:marLeft w:val="0"/>
      <w:marRight w:val="0"/>
      <w:marTop w:val="0"/>
      <w:marBottom w:val="0"/>
      <w:divBdr>
        <w:top w:val="none" w:sz="0" w:space="0" w:color="auto"/>
        <w:left w:val="none" w:sz="0" w:space="0" w:color="auto"/>
        <w:bottom w:val="none" w:sz="0" w:space="0" w:color="auto"/>
        <w:right w:val="none" w:sz="0" w:space="0" w:color="auto"/>
      </w:divBdr>
    </w:div>
    <w:div w:id="1510636426">
      <w:bodyDiv w:val="1"/>
      <w:marLeft w:val="0"/>
      <w:marRight w:val="0"/>
      <w:marTop w:val="0"/>
      <w:marBottom w:val="0"/>
      <w:divBdr>
        <w:top w:val="none" w:sz="0" w:space="0" w:color="auto"/>
        <w:left w:val="none" w:sz="0" w:space="0" w:color="auto"/>
        <w:bottom w:val="none" w:sz="0" w:space="0" w:color="auto"/>
        <w:right w:val="none" w:sz="0" w:space="0" w:color="auto"/>
      </w:divBdr>
    </w:div>
    <w:div w:id="1516773915">
      <w:bodyDiv w:val="1"/>
      <w:marLeft w:val="0"/>
      <w:marRight w:val="0"/>
      <w:marTop w:val="0"/>
      <w:marBottom w:val="0"/>
      <w:divBdr>
        <w:top w:val="none" w:sz="0" w:space="0" w:color="auto"/>
        <w:left w:val="none" w:sz="0" w:space="0" w:color="auto"/>
        <w:bottom w:val="none" w:sz="0" w:space="0" w:color="auto"/>
        <w:right w:val="none" w:sz="0" w:space="0" w:color="auto"/>
      </w:divBdr>
    </w:div>
    <w:div w:id="1519732122">
      <w:bodyDiv w:val="1"/>
      <w:marLeft w:val="0"/>
      <w:marRight w:val="0"/>
      <w:marTop w:val="0"/>
      <w:marBottom w:val="0"/>
      <w:divBdr>
        <w:top w:val="none" w:sz="0" w:space="0" w:color="auto"/>
        <w:left w:val="none" w:sz="0" w:space="0" w:color="auto"/>
        <w:bottom w:val="none" w:sz="0" w:space="0" w:color="auto"/>
        <w:right w:val="none" w:sz="0" w:space="0" w:color="auto"/>
      </w:divBdr>
    </w:div>
    <w:div w:id="1523662190">
      <w:bodyDiv w:val="1"/>
      <w:marLeft w:val="0"/>
      <w:marRight w:val="0"/>
      <w:marTop w:val="0"/>
      <w:marBottom w:val="0"/>
      <w:divBdr>
        <w:top w:val="none" w:sz="0" w:space="0" w:color="auto"/>
        <w:left w:val="none" w:sz="0" w:space="0" w:color="auto"/>
        <w:bottom w:val="none" w:sz="0" w:space="0" w:color="auto"/>
        <w:right w:val="none" w:sz="0" w:space="0" w:color="auto"/>
      </w:divBdr>
    </w:div>
    <w:div w:id="1524709899">
      <w:bodyDiv w:val="1"/>
      <w:marLeft w:val="0"/>
      <w:marRight w:val="0"/>
      <w:marTop w:val="0"/>
      <w:marBottom w:val="0"/>
      <w:divBdr>
        <w:top w:val="none" w:sz="0" w:space="0" w:color="auto"/>
        <w:left w:val="none" w:sz="0" w:space="0" w:color="auto"/>
        <w:bottom w:val="none" w:sz="0" w:space="0" w:color="auto"/>
        <w:right w:val="none" w:sz="0" w:space="0" w:color="auto"/>
      </w:divBdr>
    </w:div>
    <w:div w:id="1526097870">
      <w:bodyDiv w:val="1"/>
      <w:marLeft w:val="0"/>
      <w:marRight w:val="0"/>
      <w:marTop w:val="0"/>
      <w:marBottom w:val="0"/>
      <w:divBdr>
        <w:top w:val="none" w:sz="0" w:space="0" w:color="auto"/>
        <w:left w:val="none" w:sz="0" w:space="0" w:color="auto"/>
        <w:bottom w:val="none" w:sz="0" w:space="0" w:color="auto"/>
        <w:right w:val="none" w:sz="0" w:space="0" w:color="auto"/>
      </w:divBdr>
    </w:div>
    <w:div w:id="1529491247">
      <w:bodyDiv w:val="1"/>
      <w:marLeft w:val="0"/>
      <w:marRight w:val="0"/>
      <w:marTop w:val="0"/>
      <w:marBottom w:val="0"/>
      <w:divBdr>
        <w:top w:val="none" w:sz="0" w:space="0" w:color="auto"/>
        <w:left w:val="none" w:sz="0" w:space="0" w:color="auto"/>
        <w:bottom w:val="none" w:sz="0" w:space="0" w:color="auto"/>
        <w:right w:val="none" w:sz="0" w:space="0" w:color="auto"/>
      </w:divBdr>
    </w:div>
    <w:div w:id="1533305800">
      <w:bodyDiv w:val="1"/>
      <w:marLeft w:val="0"/>
      <w:marRight w:val="0"/>
      <w:marTop w:val="0"/>
      <w:marBottom w:val="0"/>
      <w:divBdr>
        <w:top w:val="none" w:sz="0" w:space="0" w:color="auto"/>
        <w:left w:val="none" w:sz="0" w:space="0" w:color="auto"/>
        <w:bottom w:val="none" w:sz="0" w:space="0" w:color="auto"/>
        <w:right w:val="none" w:sz="0" w:space="0" w:color="auto"/>
      </w:divBdr>
    </w:div>
    <w:div w:id="1535730350">
      <w:bodyDiv w:val="1"/>
      <w:marLeft w:val="0"/>
      <w:marRight w:val="0"/>
      <w:marTop w:val="0"/>
      <w:marBottom w:val="0"/>
      <w:divBdr>
        <w:top w:val="none" w:sz="0" w:space="0" w:color="auto"/>
        <w:left w:val="none" w:sz="0" w:space="0" w:color="auto"/>
        <w:bottom w:val="none" w:sz="0" w:space="0" w:color="auto"/>
        <w:right w:val="none" w:sz="0" w:space="0" w:color="auto"/>
      </w:divBdr>
    </w:div>
    <w:div w:id="1537696936">
      <w:bodyDiv w:val="1"/>
      <w:marLeft w:val="0"/>
      <w:marRight w:val="0"/>
      <w:marTop w:val="0"/>
      <w:marBottom w:val="0"/>
      <w:divBdr>
        <w:top w:val="none" w:sz="0" w:space="0" w:color="auto"/>
        <w:left w:val="none" w:sz="0" w:space="0" w:color="auto"/>
        <w:bottom w:val="none" w:sz="0" w:space="0" w:color="auto"/>
        <w:right w:val="none" w:sz="0" w:space="0" w:color="auto"/>
      </w:divBdr>
    </w:div>
    <w:div w:id="1538659097">
      <w:bodyDiv w:val="1"/>
      <w:marLeft w:val="0"/>
      <w:marRight w:val="0"/>
      <w:marTop w:val="0"/>
      <w:marBottom w:val="0"/>
      <w:divBdr>
        <w:top w:val="none" w:sz="0" w:space="0" w:color="auto"/>
        <w:left w:val="none" w:sz="0" w:space="0" w:color="auto"/>
        <w:bottom w:val="none" w:sz="0" w:space="0" w:color="auto"/>
        <w:right w:val="none" w:sz="0" w:space="0" w:color="auto"/>
      </w:divBdr>
    </w:div>
    <w:div w:id="1541624753">
      <w:bodyDiv w:val="1"/>
      <w:marLeft w:val="0"/>
      <w:marRight w:val="0"/>
      <w:marTop w:val="0"/>
      <w:marBottom w:val="0"/>
      <w:divBdr>
        <w:top w:val="none" w:sz="0" w:space="0" w:color="auto"/>
        <w:left w:val="none" w:sz="0" w:space="0" w:color="auto"/>
        <w:bottom w:val="none" w:sz="0" w:space="0" w:color="auto"/>
        <w:right w:val="none" w:sz="0" w:space="0" w:color="auto"/>
      </w:divBdr>
    </w:div>
    <w:div w:id="1546600412">
      <w:bodyDiv w:val="1"/>
      <w:marLeft w:val="0"/>
      <w:marRight w:val="0"/>
      <w:marTop w:val="0"/>
      <w:marBottom w:val="0"/>
      <w:divBdr>
        <w:top w:val="none" w:sz="0" w:space="0" w:color="auto"/>
        <w:left w:val="none" w:sz="0" w:space="0" w:color="auto"/>
        <w:bottom w:val="none" w:sz="0" w:space="0" w:color="auto"/>
        <w:right w:val="none" w:sz="0" w:space="0" w:color="auto"/>
      </w:divBdr>
    </w:div>
    <w:div w:id="1552687504">
      <w:bodyDiv w:val="1"/>
      <w:marLeft w:val="0"/>
      <w:marRight w:val="0"/>
      <w:marTop w:val="0"/>
      <w:marBottom w:val="0"/>
      <w:divBdr>
        <w:top w:val="none" w:sz="0" w:space="0" w:color="auto"/>
        <w:left w:val="none" w:sz="0" w:space="0" w:color="auto"/>
        <w:bottom w:val="none" w:sz="0" w:space="0" w:color="auto"/>
        <w:right w:val="none" w:sz="0" w:space="0" w:color="auto"/>
      </w:divBdr>
      <w:divsChild>
        <w:div w:id="1903060113">
          <w:marLeft w:val="0"/>
          <w:marRight w:val="0"/>
          <w:marTop w:val="0"/>
          <w:marBottom w:val="0"/>
          <w:divBdr>
            <w:top w:val="none" w:sz="0" w:space="0" w:color="auto"/>
            <w:left w:val="none" w:sz="0" w:space="0" w:color="auto"/>
            <w:bottom w:val="none" w:sz="0" w:space="0" w:color="auto"/>
            <w:right w:val="none" w:sz="0" w:space="0" w:color="auto"/>
          </w:divBdr>
          <w:divsChild>
            <w:div w:id="1129972546">
              <w:marLeft w:val="0"/>
              <w:marRight w:val="0"/>
              <w:marTop w:val="0"/>
              <w:marBottom w:val="0"/>
              <w:divBdr>
                <w:top w:val="none" w:sz="0" w:space="0" w:color="auto"/>
                <w:left w:val="none" w:sz="0" w:space="0" w:color="auto"/>
                <w:bottom w:val="none" w:sz="0" w:space="0" w:color="auto"/>
                <w:right w:val="none" w:sz="0" w:space="0" w:color="auto"/>
              </w:divBdr>
              <w:divsChild>
                <w:div w:id="572348994">
                  <w:marLeft w:val="0"/>
                  <w:marRight w:val="0"/>
                  <w:marTop w:val="0"/>
                  <w:marBottom w:val="0"/>
                  <w:divBdr>
                    <w:top w:val="none" w:sz="0" w:space="0" w:color="auto"/>
                    <w:left w:val="none" w:sz="0" w:space="0" w:color="auto"/>
                    <w:bottom w:val="none" w:sz="0" w:space="0" w:color="auto"/>
                    <w:right w:val="none" w:sz="0" w:space="0" w:color="auto"/>
                  </w:divBdr>
                  <w:divsChild>
                    <w:div w:id="2047828443">
                      <w:marLeft w:val="0"/>
                      <w:marRight w:val="0"/>
                      <w:marTop w:val="0"/>
                      <w:marBottom w:val="0"/>
                      <w:divBdr>
                        <w:top w:val="none" w:sz="0" w:space="0" w:color="auto"/>
                        <w:left w:val="none" w:sz="0" w:space="0" w:color="auto"/>
                        <w:bottom w:val="none" w:sz="0" w:space="0" w:color="auto"/>
                        <w:right w:val="none" w:sz="0" w:space="0" w:color="auto"/>
                      </w:divBdr>
                      <w:divsChild>
                        <w:div w:id="1334800208">
                          <w:marLeft w:val="0"/>
                          <w:marRight w:val="0"/>
                          <w:marTop w:val="0"/>
                          <w:marBottom w:val="0"/>
                          <w:divBdr>
                            <w:top w:val="none" w:sz="0" w:space="0" w:color="auto"/>
                            <w:left w:val="none" w:sz="0" w:space="0" w:color="auto"/>
                            <w:bottom w:val="none" w:sz="0" w:space="0" w:color="auto"/>
                            <w:right w:val="none" w:sz="0" w:space="0" w:color="auto"/>
                          </w:divBdr>
                          <w:divsChild>
                            <w:div w:id="1856579315">
                              <w:marLeft w:val="0"/>
                              <w:marRight w:val="0"/>
                              <w:marTop w:val="0"/>
                              <w:marBottom w:val="0"/>
                              <w:divBdr>
                                <w:top w:val="none" w:sz="0" w:space="0" w:color="auto"/>
                                <w:left w:val="none" w:sz="0" w:space="0" w:color="auto"/>
                                <w:bottom w:val="none" w:sz="0" w:space="0" w:color="auto"/>
                                <w:right w:val="none" w:sz="0" w:space="0" w:color="auto"/>
                              </w:divBdr>
                              <w:divsChild>
                                <w:div w:id="442305940">
                                  <w:marLeft w:val="0"/>
                                  <w:marRight w:val="0"/>
                                  <w:marTop w:val="0"/>
                                  <w:marBottom w:val="0"/>
                                  <w:divBdr>
                                    <w:top w:val="none" w:sz="0" w:space="0" w:color="auto"/>
                                    <w:left w:val="none" w:sz="0" w:space="0" w:color="auto"/>
                                    <w:bottom w:val="none" w:sz="0" w:space="0" w:color="auto"/>
                                    <w:right w:val="none" w:sz="0" w:space="0" w:color="auto"/>
                                  </w:divBdr>
                                  <w:divsChild>
                                    <w:div w:id="945190245">
                                      <w:marLeft w:val="0"/>
                                      <w:marRight w:val="0"/>
                                      <w:marTop w:val="0"/>
                                      <w:marBottom w:val="0"/>
                                      <w:divBdr>
                                        <w:top w:val="none" w:sz="0" w:space="0" w:color="auto"/>
                                        <w:left w:val="none" w:sz="0" w:space="0" w:color="auto"/>
                                        <w:bottom w:val="none" w:sz="0" w:space="0" w:color="auto"/>
                                        <w:right w:val="none" w:sz="0" w:space="0" w:color="auto"/>
                                      </w:divBdr>
                                    </w:div>
                                    <w:div w:id="2004695131">
                                      <w:marLeft w:val="0"/>
                                      <w:marRight w:val="0"/>
                                      <w:marTop w:val="0"/>
                                      <w:marBottom w:val="0"/>
                                      <w:divBdr>
                                        <w:top w:val="none" w:sz="0" w:space="0" w:color="auto"/>
                                        <w:left w:val="none" w:sz="0" w:space="0" w:color="auto"/>
                                        <w:bottom w:val="none" w:sz="0" w:space="0" w:color="auto"/>
                                        <w:right w:val="none" w:sz="0" w:space="0" w:color="auto"/>
                                      </w:divBdr>
                                      <w:divsChild>
                                        <w:div w:id="352534972">
                                          <w:marLeft w:val="0"/>
                                          <w:marRight w:val="165"/>
                                          <w:marTop w:val="150"/>
                                          <w:marBottom w:val="0"/>
                                          <w:divBdr>
                                            <w:top w:val="none" w:sz="0" w:space="0" w:color="auto"/>
                                            <w:left w:val="none" w:sz="0" w:space="0" w:color="auto"/>
                                            <w:bottom w:val="none" w:sz="0" w:space="0" w:color="auto"/>
                                            <w:right w:val="none" w:sz="0" w:space="0" w:color="auto"/>
                                          </w:divBdr>
                                          <w:divsChild>
                                            <w:div w:id="1072004279">
                                              <w:marLeft w:val="0"/>
                                              <w:marRight w:val="0"/>
                                              <w:marTop w:val="0"/>
                                              <w:marBottom w:val="0"/>
                                              <w:divBdr>
                                                <w:top w:val="none" w:sz="0" w:space="0" w:color="auto"/>
                                                <w:left w:val="none" w:sz="0" w:space="0" w:color="auto"/>
                                                <w:bottom w:val="none" w:sz="0" w:space="0" w:color="auto"/>
                                                <w:right w:val="none" w:sz="0" w:space="0" w:color="auto"/>
                                              </w:divBdr>
                                              <w:divsChild>
                                                <w:div w:id="162688939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6817403">
      <w:bodyDiv w:val="1"/>
      <w:marLeft w:val="0"/>
      <w:marRight w:val="0"/>
      <w:marTop w:val="0"/>
      <w:marBottom w:val="0"/>
      <w:divBdr>
        <w:top w:val="none" w:sz="0" w:space="0" w:color="auto"/>
        <w:left w:val="none" w:sz="0" w:space="0" w:color="auto"/>
        <w:bottom w:val="none" w:sz="0" w:space="0" w:color="auto"/>
        <w:right w:val="none" w:sz="0" w:space="0" w:color="auto"/>
      </w:divBdr>
    </w:div>
    <w:div w:id="1557428260">
      <w:bodyDiv w:val="1"/>
      <w:marLeft w:val="0"/>
      <w:marRight w:val="0"/>
      <w:marTop w:val="0"/>
      <w:marBottom w:val="0"/>
      <w:divBdr>
        <w:top w:val="none" w:sz="0" w:space="0" w:color="auto"/>
        <w:left w:val="none" w:sz="0" w:space="0" w:color="auto"/>
        <w:bottom w:val="none" w:sz="0" w:space="0" w:color="auto"/>
        <w:right w:val="none" w:sz="0" w:space="0" w:color="auto"/>
      </w:divBdr>
    </w:div>
    <w:div w:id="1557812611">
      <w:bodyDiv w:val="1"/>
      <w:marLeft w:val="0"/>
      <w:marRight w:val="0"/>
      <w:marTop w:val="0"/>
      <w:marBottom w:val="0"/>
      <w:divBdr>
        <w:top w:val="none" w:sz="0" w:space="0" w:color="auto"/>
        <w:left w:val="none" w:sz="0" w:space="0" w:color="auto"/>
        <w:bottom w:val="none" w:sz="0" w:space="0" w:color="auto"/>
        <w:right w:val="none" w:sz="0" w:space="0" w:color="auto"/>
      </w:divBdr>
    </w:div>
    <w:div w:id="1572539465">
      <w:bodyDiv w:val="1"/>
      <w:marLeft w:val="0"/>
      <w:marRight w:val="0"/>
      <w:marTop w:val="0"/>
      <w:marBottom w:val="0"/>
      <w:divBdr>
        <w:top w:val="none" w:sz="0" w:space="0" w:color="auto"/>
        <w:left w:val="none" w:sz="0" w:space="0" w:color="auto"/>
        <w:bottom w:val="none" w:sz="0" w:space="0" w:color="auto"/>
        <w:right w:val="none" w:sz="0" w:space="0" w:color="auto"/>
      </w:divBdr>
    </w:div>
    <w:div w:id="1572736092">
      <w:bodyDiv w:val="1"/>
      <w:marLeft w:val="0"/>
      <w:marRight w:val="0"/>
      <w:marTop w:val="0"/>
      <w:marBottom w:val="0"/>
      <w:divBdr>
        <w:top w:val="none" w:sz="0" w:space="0" w:color="auto"/>
        <w:left w:val="none" w:sz="0" w:space="0" w:color="auto"/>
        <w:bottom w:val="none" w:sz="0" w:space="0" w:color="auto"/>
        <w:right w:val="none" w:sz="0" w:space="0" w:color="auto"/>
      </w:divBdr>
    </w:div>
    <w:div w:id="1573925314">
      <w:bodyDiv w:val="1"/>
      <w:marLeft w:val="0"/>
      <w:marRight w:val="0"/>
      <w:marTop w:val="0"/>
      <w:marBottom w:val="0"/>
      <w:divBdr>
        <w:top w:val="none" w:sz="0" w:space="0" w:color="auto"/>
        <w:left w:val="none" w:sz="0" w:space="0" w:color="auto"/>
        <w:bottom w:val="none" w:sz="0" w:space="0" w:color="auto"/>
        <w:right w:val="none" w:sz="0" w:space="0" w:color="auto"/>
      </w:divBdr>
    </w:div>
    <w:div w:id="1584293013">
      <w:bodyDiv w:val="1"/>
      <w:marLeft w:val="0"/>
      <w:marRight w:val="0"/>
      <w:marTop w:val="0"/>
      <w:marBottom w:val="0"/>
      <w:divBdr>
        <w:top w:val="none" w:sz="0" w:space="0" w:color="auto"/>
        <w:left w:val="none" w:sz="0" w:space="0" w:color="auto"/>
        <w:bottom w:val="none" w:sz="0" w:space="0" w:color="auto"/>
        <w:right w:val="none" w:sz="0" w:space="0" w:color="auto"/>
      </w:divBdr>
    </w:div>
    <w:div w:id="1611401561">
      <w:bodyDiv w:val="1"/>
      <w:marLeft w:val="0"/>
      <w:marRight w:val="0"/>
      <w:marTop w:val="0"/>
      <w:marBottom w:val="0"/>
      <w:divBdr>
        <w:top w:val="none" w:sz="0" w:space="0" w:color="auto"/>
        <w:left w:val="none" w:sz="0" w:space="0" w:color="auto"/>
        <w:bottom w:val="none" w:sz="0" w:space="0" w:color="auto"/>
        <w:right w:val="none" w:sz="0" w:space="0" w:color="auto"/>
      </w:divBdr>
    </w:div>
    <w:div w:id="1616014956">
      <w:bodyDiv w:val="1"/>
      <w:marLeft w:val="0"/>
      <w:marRight w:val="0"/>
      <w:marTop w:val="0"/>
      <w:marBottom w:val="0"/>
      <w:divBdr>
        <w:top w:val="none" w:sz="0" w:space="0" w:color="auto"/>
        <w:left w:val="none" w:sz="0" w:space="0" w:color="auto"/>
        <w:bottom w:val="none" w:sz="0" w:space="0" w:color="auto"/>
        <w:right w:val="none" w:sz="0" w:space="0" w:color="auto"/>
      </w:divBdr>
    </w:div>
    <w:div w:id="1616476128">
      <w:bodyDiv w:val="1"/>
      <w:marLeft w:val="0"/>
      <w:marRight w:val="0"/>
      <w:marTop w:val="0"/>
      <w:marBottom w:val="0"/>
      <w:divBdr>
        <w:top w:val="none" w:sz="0" w:space="0" w:color="auto"/>
        <w:left w:val="none" w:sz="0" w:space="0" w:color="auto"/>
        <w:bottom w:val="none" w:sz="0" w:space="0" w:color="auto"/>
        <w:right w:val="none" w:sz="0" w:space="0" w:color="auto"/>
      </w:divBdr>
    </w:div>
    <w:div w:id="1637370765">
      <w:bodyDiv w:val="1"/>
      <w:marLeft w:val="0"/>
      <w:marRight w:val="0"/>
      <w:marTop w:val="0"/>
      <w:marBottom w:val="0"/>
      <w:divBdr>
        <w:top w:val="none" w:sz="0" w:space="0" w:color="auto"/>
        <w:left w:val="none" w:sz="0" w:space="0" w:color="auto"/>
        <w:bottom w:val="none" w:sz="0" w:space="0" w:color="auto"/>
        <w:right w:val="none" w:sz="0" w:space="0" w:color="auto"/>
      </w:divBdr>
    </w:div>
    <w:div w:id="1641420458">
      <w:bodyDiv w:val="1"/>
      <w:marLeft w:val="0"/>
      <w:marRight w:val="0"/>
      <w:marTop w:val="0"/>
      <w:marBottom w:val="0"/>
      <w:divBdr>
        <w:top w:val="none" w:sz="0" w:space="0" w:color="auto"/>
        <w:left w:val="none" w:sz="0" w:space="0" w:color="auto"/>
        <w:bottom w:val="none" w:sz="0" w:space="0" w:color="auto"/>
        <w:right w:val="none" w:sz="0" w:space="0" w:color="auto"/>
      </w:divBdr>
    </w:div>
    <w:div w:id="1656252957">
      <w:bodyDiv w:val="1"/>
      <w:marLeft w:val="0"/>
      <w:marRight w:val="0"/>
      <w:marTop w:val="0"/>
      <w:marBottom w:val="0"/>
      <w:divBdr>
        <w:top w:val="none" w:sz="0" w:space="0" w:color="auto"/>
        <w:left w:val="none" w:sz="0" w:space="0" w:color="auto"/>
        <w:bottom w:val="none" w:sz="0" w:space="0" w:color="auto"/>
        <w:right w:val="none" w:sz="0" w:space="0" w:color="auto"/>
      </w:divBdr>
    </w:div>
    <w:div w:id="1660501748">
      <w:bodyDiv w:val="1"/>
      <w:marLeft w:val="0"/>
      <w:marRight w:val="0"/>
      <w:marTop w:val="0"/>
      <w:marBottom w:val="0"/>
      <w:divBdr>
        <w:top w:val="none" w:sz="0" w:space="0" w:color="auto"/>
        <w:left w:val="none" w:sz="0" w:space="0" w:color="auto"/>
        <w:bottom w:val="none" w:sz="0" w:space="0" w:color="auto"/>
        <w:right w:val="none" w:sz="0" w:space="0" w:color="auto"/>
      </w:divBdr>
    </w:div>
    <w:div w:id="1672096812">
      <w:bodyDiv w:val="1"/>
      <w:marLeft w:val="0"/>
      <w:marRight w:val="0"/>
      <w:marTop w:val="0"/>
      <w:marBottom w:val="0"/>
      <w:divBdr>
        <w:top w:val="none" w:sz="0" w:space="0" w:color="auto"/>
        <w:left w:val="none" w:sz="0" w:space="0" w:color="auto"/>
        <w:bottom w:val="none" w:sz="0" w:space="0" w:color="auto"/>
        <w:right w:val="none" w:sz="0" w:space="0" w:color="auto"/>
      </w:divBdr>
    </w:div>
    <w:div w:id="1677462407">
      <w:bodyDiv w:val="1"/>
      <w:marLeft w:val="0"/>
      <w:marRight w:val="0"/>
      <w:marTop w:val="0"/>
      <w:marBottom w:val="0"/>
      <w:divBdr>
        <w:top w:val="none" w:sz="0" w:space="0" w:color="auto"/>
        <w:left w:val="none" w:sz="0" w:space="0" w:color="auto"/>
        <w:bottom w:val="none" w:sz="0" w:space="0" w:color="auto"/>
        <w:right w:val="none" w:sz="0" w:space="0" w:color="auto"/>
      </w:divBdr>
    </w:div>
    <w:div w:id="1680892474">
      <w:bodyDiv w:val="1"/>
      <w:marLeft w:val="0"/>
      <w:marRight w:val="0"/>
      <w:marTop w:val="0"/>
      <w:marBottom w:val="0"/>
      <w:divBdr>
        <w:top w:val="none" w:sz="0" w:space="0" w:color="auto"/>
        <w:left w:val="none" w:sz="0" w:space="0" w:color="auto"/>
        <w:bottom w:val="none" w:sz="0" w:space="0" w:color="auto"/>
        <w:right w:val="none" w:sz="0" w:space="0" w:color="auto"/>
      </w:divBdr>
    </w:div>
    <w:div w:id="1683052139">
      <w:bodyDiv w:val="1"/>
      <w:marLeft w:val="0"/>
      <w:marRight w:val="0"/>
      <w:marTop w:val="0"/>
      <w:marBottom w:val="0"/>
      <w:divBdr>
        <w:top w:val="none" w:sz="0" w:space="0" w:color="auto"/>
        <w:left w:val="none" w:sz="0" w:space="0" w:color="auto"/>
        <w:bottom w:val="none" w:sz="0" w:space="0" w:color="auto"/>
        <w:right w:val="none" w:sz="0" w:space="0" w:color="auto"/>
      </w:divBdr>
    </w:div>
    <w:div w:id="1692486613">
      <w:bodyDiv w:val="1"/>
      <w:marLeft w:val="0"/>
      <w:marRight w:val="0"/>
      <w:marTop w:val="0"/>
      <w:marBottom w:val="0"/>
      <w:divBdr>
        <w:top w:val="none" w:sz="0" w:space="0" w:color="auto"/>
        <w:left w:val="none" w:sz="0" w:space="0" w:color="auto"/>
        <w:bottom w:val="none" w:sz="0" w:space="0" w:color="auto"/>
        <w:right w:val="none" w:sz="0" w:space="0" w:color="auto"/>
      </w:divBdr>
    </w:div>
    <w:div w:id="1702438147">
      <w:bodyDiv w:val="1"/>
      <w:marLeft w:val="0"/>
      <w:marRight w:val="0"/>
      <w:marTop w:val="0"/>
      <w:marBottom w:val="0"/>
      <w:divBdr>
        <w:top w:val="none" w:sz="0" w:space="0" w:color="auto"/>
        <w:left w:val="none" w:sz="0" w:space="0" w:color="auto"/>
        <w:bottom w:val="none" w:sz="0" w:space="0" w:color="auto"/>
        <w:right w:val="none" w:sz="0" w:space="0" w:color="auto"/>
      </w:divBdr>
    </w:div>
    <w:div w:id="1709448294">
      <w:bodyDiv w:val="1"/>
      <w:marLeft w:val="0"/>
      <w:marRight w:val="0"/>
      <w:marTop w:val="0"/>
      <w:marBottom w:val="0"/>
      <w:divBdr>
        <w:top w:val="none" w:sz="0" w:space="0" w:color="auto"/>
        <w:left w:val="none" w:sz="0" w:space="0" w:color="auto"/>
        <w:bottom w:val="none" w:sz="0" w:space="0" w:color="auto"/>
        <w:right w:val="none" w:sz="0" w:space="0" w:color="auto"/>
      </w:divBdr>
    </w:div>
    <w:div w:id="1714500871">
      <w:bodyDiv w:val="1"/>
      <w:marLeft w:val="0"/>
      <w:marRight w:val="0"/>
      <w:marTop w:val="0"/>
      <w:marBottom w:val="0"/>
      <w:divBdr>
        <w:top w:val="none" w:sz="0" w:space="0" w:color="auto"/>
        <w:left w:val="none" w:sz="0" w:space="0" w:color="auto"/>
        <w:bottom w:val="none" w:sz="0" w:space="0" w:color="auto"/>
        <w:right w:val="none" w:sz="0" w:space="0" w:color="auto"/>
      </w:divBdr>
    </w:div>
    <w:div w:id="1722091244">
      <w:bodyDiv w:val="1"/>
      <w:marLeft w:val="0"/>
      <w:marRight w:val="0"/>
      <w:marTop w:val="0"/>
      <w:marBottom w:val="0"/>
      <w:divBdr>
        <w:top w:val="none" w:sz="0" w:space="0" w:color="auto"/>
        <w:left w:val="none" w:sz="0" w:space="0" w:color="auto"/>
        <w:bottom w:val="none" w:sz="0" w:space="0" w:color="auto"/>
        <w:right w:val="none" w:sz="0" w:space="0" w:color="auto"/>
      </w:divBdr>
    </w:div>
    <w:div w:id="1722443375">
      <w:bodyDiv w:val="1"/>
      <w:marLeft w:val="0"/>
      <w:marRight w:val="0"/>
      <w:marTop w:val="0"/>
      <w:marBottom w:val="0"/>
      <w:divBdr>
        <w:top w:val="none" w:sz="0" w:space="0" w:color="auto"/>
        <w:left w:val="none" w:sz="0" w:space="0" w:color="auto"/>
        <w:bottom w:val="none" w:sz="0" w:space="0" w:color="auto"/>
        <w:right w:val="none" w:sz="0" w:space="0" w:color="auto"/>
      </w:divBdr>
    </w:div>
    <w:div w:id="1739087236">
      <w:bodyDiv w:val="1"/>
      <w:marLeft w:val="0"/>
      <w:marRight w:val="0"/>
      <w:marTop w:val="0"/>
      <w:marBottom w:val="0"/>
      <w:divBdr>
        <w:top w:val="none" w:sz="0" w:space="0" w:color="auto"/>
        <w:left w:val="none" w:sz="0" w:space="0" w:color="auto"/>
        <w:bottom w:val="none" w:sz="0" w:space="0" w:color="auto"/>
        <w:right w:val="none" w:sz="0" w:space="0" w:color="auto"/>
      </w:divBdr>
    </w:div>
    <w:div w:id="1741901069">
      <w:bodyDiv w:val="1"/>
      <w:marLeft w:val="0"/>
      <w:marRight w:val="0"/>
      <w:marTop w:val="0"/>
      <w:marBottom w:val="0"/>
      <w:divBdr>
        <w:top w:val="none" w:sz="0" w:space="0" w:color="auto"/>
        <w:left w:val="none" w:sz="0" w:space="0" w:color="auto"/>
        <w:bottom w:val="none" w:sz="0" w:space="0" w:color="auto"/>
        <w:right w:val="none" w:sz="0" w:space="0" w:color="auto"/>
      </w:divBdr>
    </w:div>
    <w:div w:id="1752579645">
      <w:bodyDiv w:val="1"/>
      <w:marLeft w:val="0"/>
      <w:marRight w:val="0"/>
      <w:marTop w:val="0"/>
      <w:marBottom w:val="0"/>
      <w:divBdr>
        <w:top w:val="none" w:sz="0" w:space="0" w:color="auto"/>
        <w:left w:val="none" w:sz="0" w:space="0" w:color="auto"/>
        <w:bottom w:val="none" w:sz="0" w:space="0" w:color="auto"/>
        <w:right w:val="none" w:sz="0" w:space="0" w:color="auto"/>
      </w:divBdr>
    </w:div>
    <w:div w:id="1755778643">
      <w:bodyDiv w:val="1"/>
      <w:marLeft w:val="0"/>
      <w:marRight w:val="0"/>
      <w:marTop w:val="0"/>
      <w:marBottom w:val="0"/>
      <w:divBdr>
        <w:top w:val="none" w:sz="0" w:space="0" w:color="auto"/>
        <w:left w:val="none" w:sz="0" w:space="0" w:color="auto"/>
        <w:bottom w:val="none" w:sz="0" w:space="0" w:color="auto"/>
        <w:right w:val="none" w:sz="0" w:space="0" w:color="auto"/>
      </w:divBdr>
    </w:div>
    <w:div w:id="1789931539">
      <w:bodyDiv w:val="1"/>
      <w:marLeft w:val="0"/>
      <w:marRight w:val="0"/>
      <w:marTop w:val="0"/>
      <w:marBottom w:val="0"/>
      <w:divBdr>
        <w:top w:val="none" w:sz="0" w:space="0" w:color="auto"/>
        <w:left w:val="none" w:sz="0" w:space="0" w:color="auto"/>
        <w:bottom w:val="none" w:sz="0" w:space="0" w:color="auto"/>
        <w:right w:val="none" w:sz="0" w:space="0" w:color="auto"/>
      </w:divBdr>
    </w:div>
    <w:div w:id="1791125144">
      <w:bodyDiv w:val="1"/>
      <w:marLeft w:val="0"/>
      <w:marRight w:val="0"/>
      <w:marTop w:val="0"/>
      <w:marBottom w:val="0"/>
      <w:divBdr>
        <w:top w:val="none" w:sz="0" w:space="0" w:color="auto"/>
        <w:left w:val="none" w:sz="0" w:space="0" w:color="auto"/>
        <w:bottom w:val="none" w:sz="0" w:space="0" w:color="auto"/>
        <w:right w:val="none" w:sz="0" w:space="0" w:color="auto"/>
      </w:divBdr>
    </w:div>
    <w:div w:id="1800418066">
      <w:bodyDiv w:val="1"/>
      <w:marLeft w:val="0"/>
      <w:marRight w:val="0"/>
      <w:marTop w:val="0"/>
      <w:marBottom w:val="0"/>
      <w:divBdr>
        <w:top w:val="none" w:sz="0" w:space="0" w:color="auto"/>
        <w:left w:val="none" w:sz="0" w:space="0" w:color="auto"/>
        <w:bottom w:val="none" w:sz="0" w:space="0" w:color="auto"/>
        <w:right w:val="none" w:sz="0" w:space="0" w:color="auto"/>
      </w:divBdr>
    </w:div>
    <w:div w:id="1812595912">
      <w:bodyDiv w:val="1"/>
      <w:marLeft w:val="0"/>
      <w:marRight w:val="0"/>
      <w:marTop w:val="0"/>
      <w:marBottom w:val="0"/>
      <w:divBdr>
        <w:top w:val="none" w:sz="0" w:space="0" w:color="auto"/>
        <w:left w:val="none" w:sz="0" w:space="0" w:color="auto"/>
        <w:bottom w:val="none" w:sz="0" w:space="0" w:color="auto"/>
        <w:right w:val="none" w:sz="0" w:space="0" w:color="auto"/>
      </w:divBdr>
    </w:div>
    <w:div w:id="1831554418">
      <w:bodyDiv w:val="1"/>
      <w:marLeft w:val="0"/>
      <w:marRight w:val="0"/>
      <w:marTop w:val="0"/>
      <w:marBottom w:val="0"/>
      <w:divBdr>
        <w:top w:val="none" w:sz="0" w:space="0" w:color="auto"/>
        <w:left w:val="none" w:sz="0" w:space="0" w:color="auto"/>
        <w:bottom w:val="none" w:sz="0" w:space="0" w:color="auto"/>
        <w:right w:val="none" w:sz="0" w:space="0" w:color="auto"/>
      </w:divBdr>
    </w:div>
    <w:div w:id="1832987117">
      <w:bodyDiv w:val="1"/>
      <w:marLeft w:val="0"/>
      <w:marRight w:val="0"/>
      <w:marTop w:val="0"/>
      <w:marBottom w:val="0"/>
      <w:divBdr>
        <w:top w:val="none" w:sz="0" w:space="0" w:color="auto"/>
        <w:left w:val="none" w:sz="0" w:space="0" w:color="auto"/>
        <w:bottom w:val="none" w:sz="0" w:space="0" w:color="auto"/>
        <w:right w:val="none" w:sz="0" w:space="0" w:color="auto"/>
      </w:divBdr>
    </w:div>
    <w:div w:id="1835996373">
      <w:bodyDiv w:val="1"/>
      <w:marLeft w:val="0"/>
      <w:marRight w:val="0"/>
      <w:marTop w:val="0"/>
      <w:marBottom w:val="0"/>
      <w:divBdr>
        <w:top w:val="none" w:sz="0" w:space="0" w:color="auto"/>
        <w:left w:val="none" w:sz="0" w:space="0" w:color="auto"/>
        <w:bottom w:val="none" w:sz="0" w:space="0" w:color="auto"/>
        <w:right w:val="none" w:sz="0" w:space="0" w:color="auto"/>
      </w:divBdr>
    </w:div>
    <w:div w:id="1839268556">
      <w:bodyDiv w:val="1"/>
      <w:marLeft w:val="0"/>
      <w:marRight w:val="0"/>
      <w:marTop w:val="0"/>
      <w:marBottom w:val="0"/>
      <w:divBdr>
        <w:top w:val="none" w:sz="0" w:space="0" w:color="auto"/>
        <w:left w:val="none" w:sz="0" w:space="0" w:color="auto"/>
        <w:bottom w:val="none" w:sz="0" w:space="0" w:color="auto"/>
        <w:right w:val="none" w:sz="0" w:space="0" w:color="auto"/>
      </w:divBdr>
    </w:div>
    <w:div w:id="1839541869">
      <w:bodyDiv w:val="1"/>
      <w:marLeft w:val="0"/>
      <w:marRight w:val="0"/>
      <w:marTop w:val="0"/>
      <w:marBottom w:val="0"/>
      <w:divBdr>
        <w:top w:val="none" w:sz="0" w:space="0" w:color="auto"/>
        <w:left w:val="none" w:sz="0" w:space="0" w:color="auto"/>
        <w:bottom w:val="none" w:sz="0" w:space="0" w:color="auto"/>
        <w:right w:val="none" w:sz="0" w:space="0" w:color="auto"/>
      </w:divBdr>
    </w:div>
    <w:div w:id="1855344263">
      <w:bodyDiv w:val="1"/>
      <w:marLeft w:val="0"/>
      <w:marRight w:val="0"/>
      <w:marTop w:val="0"/>
      <w:marBottom w:val="0"/>
      <w:divBdr>
        <w:top w:val="none" w:sz="0" w:space="0" w:color="auto"/>
        <w:left w:val="none" w:sz="0" w:space="0" w:color="auto"/>
        <w:bottom w:val="none" w:sz="0" w:space="0" w:color="auto"/>
        <w:right w:val="none" w:sz="0" w:space="0" w:color="auto"/>
      </w:divBdr>
    </w:div>
    <w:div w:id="1861624526">
      <w:bodyDiv w:val="1"/>
      <w:marLeft w:val="0"/>
      <w:marRight w:val="0"/>
      <w:marTop w:val="0"/>
      <w:marBottom w:val="0"/>
      <w:divBdr>
        <w:top w:val="none" w:sz="0" w:space="0" w:color="auto"/>
        <w:left w:val="none" w:sz="0" w:space="0" w:color="auto"/>
        <w:bottom w:val="none" w:sz="0" w:space="0" w:color="auto"/>
        <w:right w:val="none" w:sz="0" w:space="0" w:color="auto"/>
      </w:divBdr>
    </w:div>
    <w:div w:id="1862621609">
      <w:bodyDiv w:val="1"/>
      <w:marLeft w:val="0"/>
      <w:marRight w:val="0"/>
      <w:marTop w:val="0"/>
      <w:marBottom w:val="0"/>
      <w:divBdr>
        <w:top w:val="none" w:sz="0" w:space="0" w:color="auto"/>
        <w:left w:val="none" w:sz="0" w:space="0" w:color="auto"/>
        <w:bottom w:val="none" w:sz="0" w:space="0" w:color="auto"/>
        <w:right w:val="none" w:sz="0" w:space="0" w:color="auto"/>
      </w:divBdr>
    </w:div>
    <w:div w:id="1865289793">
      <w:bodyDiv w:val="1"/>
      <w:marLeft w:val="0"/>
      <w:marRight w:val="0"/>
      <w:marTop w:val="0"/>
      <w:marBottom w:val="0"/>
      <w:divBdr>
        <w:top w:val="none" w:sz="0" w:space="0" w:color="auto"/>
        <w:left w:val="none" w:sz="0" w:space="0" w:color="auto"/>
        <w:bottom w:val="none" w:sz="0" w:space="0" w:color="auto"/>
        <w:right w:val="none" w:sz="0" w:space="0" w:color="auto"/>
      </w:divBdr>
    </w:div>
    <w:div w:id="1882589215">
      <w:bodyDiv w:val="1"/>
      <w:marLeft w:val="0"/>
      <w:marRight w:val="0"/>
      <w:marTop w:val="0"/>
      <w:marBottom w:val="0"/>
      <w:divBdr>
        <w:top w:val="none" w:sz="0" w:space="0" w:color="auto"/>
        <w:left w:val="none" w:sz="0" w:space="0" w:color="auto"/>
        <w:bottom w:val="none" w:sz="0" w:space="0" w:color="auto"/>
        <w:right w:val="none" w:sz="0" w:space="0" w:color="auto"/>
      </w:divBdr>
    </w:div>
    <w:div w:id="1890650739">
      <w:bodyDiv w:val="1"/>
      <w:marLeft w:val="0"/>
      <w:marRight w:val="0"/>
      <w:marTop w:val="0"/>
      <w:marBottom w:val="0"/>
      <w:divBdr>
        <w:top w:val="none" w:sz="0" w:space="0" w:color="auto"/>
        <w:left w:val="none" w:sz="0" w:space="0" w:color="auto"/>
        <w:bottom w:val="none" w:sz="0" w:space="0" w:color="auto"/>
        <w:right w:val="none" w:sz="0" w:space="0" w:color="auto"/>
      </w:divBdr>
    </w:div>
    <w:div w:id="1892961386">
      <w:bodyDiv w:val="1"/>
      <w:marLeft w:val="0"/>
      <w:marRight w:val="0"/>
      <w:marTop w:val="0"/>
      <w:marBottom w:val="0"/>
      <w:divBdr>
        <w:top w:val="none" w:sz="0" w:space="0" w:color="auto"/>
        <w:left w:val="none" w:sz="0" w:space="0" w:color="auto"/>
        <w:bottom w:val="none" w:sz="0" w:space="0" w:color="auto"/>
        <w:right w:val="none" w:sz="0" w:space="0" w:color="auto"/>
      </w:divBdr>
    </w:div>
    <w:div w:id="1905024940">
      <w:bodyDiv w:val="1"/>
      <w:marLeft w:val="0"/>
      <w:marRight w:val="0"/>
      <w:marTop w:val="0"/>
      <w:marBottom w:val="0"/>
      <w:divBdr>
        <w:top w:val="none" w:sz="0" w:space="0" w:color="auto"/>
        <w:left w:val="none" w:sz="0" w:space="0" w:color="auto"/>
        <w:bottom w:val="none" w:sz="0" w:space="0" w:color="auto"/>
        <w:right w:val="none" w:sz="0" w:space="0" w:color="auto"/>
      </w:divBdr>
    </w:div>
    <w:div w:id="1919902035">
      <w:bodyDiv w:val="1"/>
      <w:marLeft w:val="0"/>
      <w:marRight w:val="0"/>
      <w:marTop w:val="0"/>
      <w:marBottom w:val="0"/>
      <w:divBdr>
        <w:top w:val="none" w:sz="0" w:space="0" w:color="auto"/>
        <w:left w:val="none" w:sz="0" w:space="0" w:color="auto"/>
        <w:bottom w:val="none" w:sz="0" w:space="0" w:color="auto"/>
        <w:right w:val="none" w:sz="0" w:space="0" w:color="auto"/>
      </w:divBdr>
    </w:div>
    <w:div w:id="1946765695">
      <w:bodyDiv w:val="1"/>
      <w:marLeft w:val="0"/>
      <w:marRight w:val="0"/>
      <w:marTop w:val="0"/>
      <w:marBottom w:val="0"/>
      <w:divBdr>
        <w:top w:val="none" w:sz="0" w:space="0" w:color="auto"/>
        <w:left w:val="none" w:sz="0" w:space="0" w:color="auto"/>
        <w:bottom w:val="none" w:sz="0" w:space="0" w:color="auto"/>
        <w:right w:val="none" w:sz="0" w:space="0" w:color="auto"/>
      </w:divBdr>
    </w:div>
    <w:div w:id="1948730051">
      <w:bodyDiv w:val="1"/>
      <w:marLeft w:val="0"/>
      <w:marRight w:val="0"/>
      <w:marTop w:val="0"/>
      <w:marBottom w:val="0"/>
      <w:divBdr>
        <w:top w:val="none" w:sz="0" w:space="0" w:color="auto"/>
        <w:left w:val="none" w:sz="0" w:space="0" w:color="auto"/>
        <w:bottom w:val="none" w:sz="0" w:space="0" w:color="auto"/>
        <w:right w:val="none" w:sz="0" w:space="0" w:color="auto"/>
      </w:divBdr>
    </w:div>
    <w:div w:id="1950811982">
      <w:bodyDiv w:val="1"/>
      <w:marLeft w:val="0"/>
      <w:marRight w:val="0"/>
      <w:marTop w:val="0"/>
      <w:marBottom w:val="0"/>
      <w:divBdr>
        <w:top w:val="none" w:sz="0" w:space="0" w:color="auto"/>
        <w:left w:val="none" w:sz="0" w:space="0" w:color="auto"/>
        <w:bottom w:val="none" w:sz="0" w:space="0" w:color="auto"/>
        <w:right w:val="none" w:sz="0" w:space="0" w:color="auto"/>
      </w:divBdr>
    </w:div>
    <w:div w:id="1952011977">
      <w:bodyDiv w:val="1"/>
      <w:marLeft w:val="0"/>
      <w:marRight w:val="0"/>
      <w:marTop w:val="0"/>
      <w:marBottom w:val="0"/>
      <w:divBdr>
        <w:top w:val="none" w:sz="0" w:space="0" w:color="auto"/>
        <w:left w:val="none" w:sz="0" w:space="0" w:color="auto"/>
        <w:bottom w:val="none" w:sz="0" w:space="0" w:color="auto"/>
        <w:right w:val="none" w:sz="0" w:space="0" w:color="auto"/>
      </w:divBdr>
    </w:div>
    <w:div w:id="1958871970">
      <w:bodyDiv w:val="1"/>
      <w:marLeft w:val="0"/>
      <w:marRight w:val="0"/>
      <w:marTop w:val="0"/>
      <w:marBottom w:val="0"/>
      <w:divBdr>
        <w:top w:val="none" w:sz="0" w:space="0" w:color="auto"/>
        <w:left w:val="none" w:sz="0" w:space="0" w:color="auto"/>
        <w:bottom w:val="none" w:sz="0" w:space="0" w:color="auto"/>
        <w:right w:val="none" w:sz="0" w:space="0" w:color="auto"/>
      </w:divBdr>
    </w:div>
    <w:div w:id="1963032127">
      <w:bodyDiv w:val="1"/>
      <w:marLeft w:val="0"/>
      <w:marRight w:val="0"/>
      <w:marTop w:val="0"/>
      <w:marBottom w:val="0"/>
      <w:divBdr>
        <w:top w:val="none" w:sz="0" w:space="0" w:color="auto"/>
        <w:left w:val="none" w:sz="0" w:space="0" w:color="auto"/>
        <w:bottom w:val="none" w:sz="0" w:space="0" w:color="auto"/>
        <w:right w:val="none" w:sz="0" w:space="0" w:color="auto"/>
      </w:divBdr>
    </w:div>
    <w:div w:id="1967394308">
      <w:bodyDiv w:val="1"/>
      <w:marLeft w:val="0"/>
      <w:marRight w:val="0"/>
      <w:marTop w:val="0"/>
      <w:marBottom w:val="0"/>
      <w:divBdr>
        <w:top w:val="none" w:sz="0" w:space="0" w:color="auto"/>
        <w:left w:val="none" w:sz="0" w:space="0" w:color="auto"/>
        <w:bottom w:val="none" w:sz="0" w:space="0" w:color="auto"/>
        <w:right w:val="none" w:sz="0" w:space="0" w:color="auto"/>
      </w:divBdr>
    </w:div>
    <w:div w:id="1973518255">
      <w:bodyDiv w:val="1"/>
      <w:marLeft w:val="0"/>
      <w:marRight w:val="0"/>
      <w:marTop w:val="0"/>
      <w:marBottom w:val="0"/>
      <w:divBdr>
        <w:top w:val="none" w:sz="0" w:space="0" w:color="auto"/>
        <w:left w:val="none" w:sz="0" w:space="0" w:color="auto"/>
        <w:bottom w:val="none" w:sz="0" w:space="0" w:color="auto"/>
        <w:right w:val="none" w:sz="0" w:space="0" w:color="auto"/>
      </w:divBdr>
    </w:div>
    <w:div w:id="1995714331">
      <w:bodyDiv w:val="1"/>
      <w:marLeft w:val="0"/>
      <w:marRight w:val="0"/>
      <w:marTop w:val="0"/>
      <w:marBottom w:val="0"/>
      <w:divBdr>
        <w:top w:val="none" w:sz="0" w:space="0" w:color="auto"/>
        <w:left w:val="none" w:sz="0" w:space="0" w:color="auto"/>
        <w:bottom w:val="none" w:sz="0" w:space="0" w:color="auto"/>
        <w:right w:val="none" w:sz="0" w:space="0" w:color="auto"/>
      </w:divBdr>
    </w:div>
    <w:div w:id="2003923774">
      <w:bodyDiv w:val="1"/>
      <w:marLeft w:val="0"/>
      <w:marRight w:val="0"/>
      <w:marTop w:val="0"/>
      <w:marBottom w:val="0"/>
      <w:divBdr>
        <w:top w:val="none" w:sz="0" w:space="0" w:color="auto"/>
        <w:left w:val="none" w:sz="0" w:space="0" w:color="auto"/>
        <w:bottom w:val="none" w:sz="0" w:space="0" w:color="auto"/>
        <w:right w:val="none" w:sz="0" w:space="0" w:color="auto"/>
      </w:divBdr>
    </w:div>
    <w:div w:id="2017029132">
      <w:bodyDiv w:val="1"/>
      <w:marLeft w:val="0"/>
      <w:marRight w:val="0"/>
      <w:marTop w:val="0"/>
      <w:marBottom w:val="0"/>
      <w:divBdr>
        <w:top w:val="none" w:sz="0" w:space="0" w:color="auto"/>
        <w:left w:val="none" w:sz="0" w:space="0" w:color="auto"/>
        <w:bottom w:val="none" w:sz="0" w:space="0" w:color="auto"/>
        <w:right w:val="none" w:sz="0" w:space="0" w:color="auto"/>
      </w:divBdr>
    </w:div>
    <w:div w:id="2029132647">
      <w:bodyDiv w:val="1"/>
      <w:marLeft w:val="0"/>
      <w:marRight w:val="0"/>
      <w:marTop w:val="0"/>
      <w:marBottom w:val="0"/>
      <w:divBdr>
        <w:top w:val="none" w:sz="0" w:space="0" w:color="auto"/>
        <w:left w:val="none" w:sz="0" w:space="0" w:color="auto"/>
        <w:bottom w:val="none" w:sz="0" w:space="0" w:color="auto"/>
        <w:right w:val="none" w:sz="0" w:space="0" w:color="auto"/>
      </w:divBdr>
    </w:div>
    <w:div w:id="2033340844">
      <w:bodyDiv w:val="1"/>
      <w:marLeft w:val="0"/>
      <w:marRight w:val="0"/>
      <w:marTop w:val="0"/>
      <w:marBottom w:val="0"/>
      <w:divBdr>
        <w:top w:val="none" w:sz="0" w:space="0" w:color="auto"/>
        <w:left w:val="none" w:sz="0" w:space="0" w:color="auto"/>
        <w:bottom w:val="none" w:sz="0" w:space="0" w:color="auto"/>
        <w:right w:val="none" w:sz="0" w:space="0" w:color="auto"/>
      </w:divBdr>
    </w:div>
    <w:div w:id="2036495066">
      <w:bodyDiv w:val="1"/>
      <w:marLeft w:val="0"/>
      <w:marRight w:val="0"/>
      <w:marTop w:val="0"/>
      <w:marBottom w:val="0"/>
      <w:divBdr>
        <w:top w:val="none" w:sz="0" w:space="0" w:color="auto"/>
        <w:left w:val="none" w:sz="0" w:space="0" w:color="auto"/>
        <w:bottom w:val="none" w:sz="0" w:space="0" w:color="auto"/>
        <w:right w:val="none" w:sz="0" w:space="0" w:color="auto"/>
      </w:divBdr>
    </w:div>
    <w:div w:id="2040159590">
      <w:bodyDiv w:val="1"/>
      <w:marLeft w:val="0"/>
      <w:marRight w:val="0"/>
      <w:marTop w:val="0"/>
      <w:marBottom w:val="0"/>
      <w:divBdr>
        <w:top w:val="none" w:sz="0" w:space="0" w:color="auto"/>
        <w:left w:val="none" w:sz="0" w:space="0" w:color="auto"/>
        <w:bottom w:val="none" w:sz="0" w:space="0" w:color="auto"/>
        <w:right w:val="none" w:sz="0" w:space="0" w:color="auto"/>
      </w:divBdr>
    </w:div>
    <w:div w:id="2040620213">
      <w:bodyDiv w:val="1"/>
      <w:marLeft w:val="0"/>
      <w:marRight w:val="0"/>
      <w:marTop w:val="0"/>
      <w:marBottom w:val="0"/>
      <w:divBdr>
        <w:top w:val="none" w:sz="0" w:space="0" w:color="auto"/>
        <w:left w:val="none" w:sz="0" w:space="0" w:color="auto"/>
        <w:bottom w:val="none" w:sz="0" w:space="0" w:color="auto"/>
        <w:right w:val="none" w:sz="0" w:space="0" w:color="auto"/>
      </w:divBdr>
    </w:div>
    <w:div w:id="2053142158">
      <w:bodyDiv w:val="1"/>
      <w:marLeft w:val="0"/>
      <w:marRight w:val="0"/>
      <w:marTop w:val="0"/>
      <w:marBottom w:val="0"/>
      <w:divBdr>
        <w:top w:val="none" w:sz="0" w:space="0" w:color="auto"/>
        <w:left w:val="none" w:sz="0" w:space="0" w:color="auto"/>
        <w:bottom w:val="none" w:sz="0" w:space="0" w:color="auto"/>
        <w:right w:val="none" w:sz="0" w:space="0" w:color="auto"/>
      </w:divBdr>
    </w:div>
    <w:div w:id="2056655310">
      <w:bodyDiv w:val="1"/>
      <w:marLeft w:val="0"/>
      <w:marRight w:val="0"/>
      <w:marTop w:val="0"/>
      <w:marBottom w:val="0"/>
      <w:divBdr>
        <w:top w:val="none" w:sz="0" w:space="0" w:color="auto"/>
        <w:left w:val="none" w:sz="0" w:space="0" w:color="auto"/>
        <w:bottom w:val="none" w:sz="0" w:space="0" w:color="auto"/>
        <w:right w:val="none" w:sz="0" w:space="0" w:color="auto"/>
      </w:divBdr>
    </w:div>
    <w:div w:id="2075201024">
      <w:bodyDiv w:val="1"/>
      <w:marLeft w:val="0"/>
      <w:marRight w:val="0"/>
      <w:marTop w:val="0"/>
      <w:marBottom w:val="0"/>
      <w:divBdr>
        <w:top w:val="none" w:sz="0" w:space="0" w:color="auto"/>
        <w:left w:val="none" w:sz="0" w:space="0" w:color="auto"/>
        <w:bottom w:val="none" w:sz="0" w:space="0" w:color="auto"/>
        <w:right w:val="none" w:sz="0" w:space="0" w:color="auto"/>
      </w:divBdr>
    </w:div>
    <w:div w:id="2078432967">
      <w:bodyDiv w:val="1"/>
      <w:marLeft w:val="0"/>
      <w:marRight w:val="0"/>
      <w:marTop w:val="0"/>
      <w:marBottom w:val="0"/>
      <w:divBdr>
        <w:top w:val="none" w:sz="0" w:space="0" w:color="auto"/>
        <w:left w:val="none" w:sz="0" w:space="0" w:color="auto"/>
        <w:bottom w:val="none" w:sz="0" w:space="0" w:color="auto"/>
        <w:right w:val="none" w:sz="0" w:space="0" w:color="auto"/>
      </w:divBdr>
    </w:div>
    <w:div w:id="2083989845">
      <w:bodyDiv w:val="1"/>
      <w:marLeft w:val="0"/>
      <w:marRight w:val="0"/>
      <w:marTop w:val="0"/>
      <w:marBottom w:val="0"/>
      <w:divBdr>
        <w:top w:val="none" w:sz="0" w:space="0" w:color="auto"/>
        <w:left w:val="none" w:sz="0" w:space="0" w:color="auto"/>
        <w:bottom w:val="none" w:sz="0" w:space="0" w:color="auto"/>
        <w:right w:val="none" w:sz="0" w:space="0" w:color="auto"/>
      </w:divBdr>
    </w:div>
    <w:div w:id="2093307437">
      <w:bodyDiv w:val="1"/>
      <w:marLeft w:val="0"/>
      <w:marRight w:val="0"/>
      <w:marTop w:val="0"/>
      <w:marBottom w:val="0"/>
      <w:divBdr>
        <w:top w:val="none" w:sz="0" w:space="0" w:color="auto"/>
        <w:left w:val="none" w:sz="0" w:space="0" w:color="auto"/>
        <w:bottom w:val="none" w:sz="0" w:space="0" w:color="auto"/>
        <w:right w:val="none" w:sz="0" w:space="0" w:color="auto"/>
      </w:divBdr>
    </w:div>
    <w:div w:id="2094663042">
      <w:bodyDiv w:val="1"/>
      <w:marLeft w:val="0"/>
      <w:marRight w:val="0"/>
      <w:marTop w:val="0"/>
      <w:marBottom w:val="0"/>
      <w:divBdr>
        <w:top w:val="none" w:sz="0" w:space="0" w:color="auto"/>
        <w:left w:val="none" w:sz="0" w:space="0" w:color="auto"/>
        <w:bottom w:val="none" w:sz="0" w:space="0" w:color="auto"/>
        <w:right w:val="none" w:sz="0" w:space="0" w:color="auto"/>
      </w:divBdr>
    </w:div>
    <w:div w:id="2098600559">
      <w:bodyDiv w:val="1"/>
      <w:marLeft w:val="0"/>
      <w:marRight w:val="0"/>
      <w:marTop w:val="0"/>
      <w:marBottom w:val="0"/>
      <w:divBdr>
        <w:top w:val="none" w:sz="0" w:space="0" w:color="auto"/>
        <w:left w:val="none" w:sz="0" w:space="0" w:color="auto"/>
        <w:bottom w:val="none" w:sz="0" w:space="0" w:color="auto"/>
        <w:right w:val="none" w:sz="0" w:space="0" w:color="auto"/>
      </w:divBdr>
    </w:div>
    <w:div w:id="2111192315">
      <w:bodyDiv w:val="1"/>
      <w:marLeft w:val="0"/>
      <w:marRight w:val="0"/>
      <w:marTop w:val="0"/>
      <w:marBottom w:val="0"/>
      <w:divBdr>
        <w:top w:val="none" w:sz="0" w:space="0" w:color="auto"/>
        <w:left w:val="none" w:sz="0" w:space="0" w:color="auto"/>
        <w:bottom w:val="none" w:sz="0" w:space="0" w:color="auto"/>
        <w:right w:val="none" w:sz="0" w:space="0" w:color="auto"/>
      </w:divBdr>
    </w:div>
    <w:div w:id="2122725478">
      <w:bodyDiv w:val="1"/>
      <w:marLeft w:val="0"/>
      <w:marRight w:val="0"/>
      <w:marTop w:val="0"/>
      <w:marBottom w:val="0"/>
      <w:divBdr>
        <w:top w:val="none" w:sz="0" w:space="0" w:color="auto"/>
        <w:left w:val="none" w:sz="0" w:space="0" w:color="auto"/>
        <w:bottom w:val="none" w:sz="0" w:space="0" w:color="auto"/>
        <w:right w:val="none" w:sz="0" w:space="0" w:color="auto"/>
      </w:divBdr>
    </w:div>
    <w:div w:id="2145346240">
      <w:bodyDiv w:val="1"/>
      <w:marLeft w:val="0"/>
      <w:marRight w:val="0"/>
      <w:marTop w:val="0"/>
      <w:marBottom w:val="0"/>
      <w:divBdr>
        <w:top w:val="none" w:sz="0" w:space="0" w:color="auto"/>
        <w:left w:val="none" w:sz="0" w:space="0" w:color="auto"/>
        <w:bottom w:val="none" w:sz="0" w:space="0" w:color="auto"/>
        <w:right w:val="none" w:sz="0" w:space="0" w:color="auto"/>
      </w:divBdr>
    </w:div>
    <w:div w:id="214604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Awa21</b:Tag>
    <b:SourceType>ArticleInAPeriodical</b:SourceType>
    <b:Guid>{E938C662-5808-49EE-A933-A529BC31CBA4}</b:Guid>
    <b:Title>Industry 4.0 and the circular economy: A literature review and recommendations for the future research</b:Title>
    <b:Year>2021</b:Year>
    <b:Author>
      <b:Author>
        <b:NameList>
          <b:Person>
            <b:Last>Awan</b:Last>
            <b:First>Usama</b:First>
          </b:Person>
          <b:Person>
            <b:Last>Sroufe</b:Last>
            <b:First>Robert</b:First>
          </b:Person>
          <b:Person>
            <b:Last>Shahbaz</b:Last>
            <b:First>Muhammad</b:First>
          </b:Person>
        </b:NameList>
      </b:Author>
    </b:Author>
    <b:PeriodicalTitle>Business Strategy and the Environment</b:PeriodicalTitle>
    <b:Month>Janeiro</b:Month>
    <b:RefOrder>5</b:RefOrder>
  </b:Source>
  <b:Source>
    <b:Tag>Lif02</b:Tag>
    <b:SourceType>BookSection</b:SourceType>
    <b:Guid>{81089BD4-36E7-40B0-8006-9FBD8E5E278C}</b:Guid>
    <b:Title>Industrial ecology: goals and definitions</b:Title>
    <b:Year>2002</b:Year>
    <b:BookTitle>A Handbook of Industrial Ecology</b:BookTitle>
    <b:Pages>3-15</b:Pages>
    <b:Author>
      <b:Author>
        <b:NameList>
          <b:Person>
            <b:Last>Lifset</b:Last>
            <b:First>Reid</b:First>
          </b:Person>
          <b:Person>
            <b:Last>Graedel</b:Last>
            <b:First>Thomas</b:First>
          </b:Person>
        </b:NameList>
      </b:Author>
    </b:Author>
    <b:RefOrder>2</b:RefOrder>
  </b:Source>
  <b:Source>
    <b:Tag>Bin93</b:Tag>
    <b:SourceType>ArticleInAPeriodical</b:SourceType>
    <b:Guid>{5EBA4778-9479-4F1D-AAE5-FAC2565F7A35}</b:Guid>
    <b:Title>From microscopic to macroscopic theories: entropic aspects of ecological and economic processes</b:Title>
    <b:PeriodicalTitle>Ecological Economics</b:PeriodicalTitle>
    <b:Year>1993</b:Year>
    <b:Pages>209-233</b:Pages>
    <b:Author>
      <b:Author>
        <b:NameList>
          <b:Person>
            <b:Last>Binswanger</b:Last>
            <b:First>M</b:First>
          </b:Person>
        </b:NameList>
      </b:Author>
    </b:Author>
    <b:RefOrder>1</b:RefOrder>
  </b:Source>
  <b:Source>
    <b:Tag>SPE19</b:Tag>
    <b:SourceType>Report</b:SourceType>
    <b:Guid>{DBFDDE85-8B00-40B5-8D78-37B70EFACB12}</b:Guid>
    <b:Title>LIGHT as the key to global environment sustainability</b:Title>
    <b:Year>2019</b:Year>
    <b:Author>
      <b:Author>
        <b:Corporate>SPECTARIS &amp; Messe München</b:Corporate>
      </b:Author>
    </b:Author>
    <b:RefOrder>4</b:RefOrder>
  </b:Source>
  <b:Source>
    <b:Tag>Glo20</b:Tag>
    <b:SourceType>ElectronicSource</b:SourceType>
    <b:Guid>{9825C044-C04C-48EC-A89A-01CB1A830C7D}</b:Guid>
    <b:Author>
      <b:Author>
        <b:Corporate>Global Footprint Network</b:Corporate>
      </b:Author>
    </b:Author>
    <b:Title>Earth Overshoot Day</b:Title>
    <b:Year>2020</b:Year>
    <b:YearAccessed>2021</b:YearAccessed>
    <b:MonthAccessed>Junho</b:MonthAccessed>
    <b:DayAccessed>10</b:DayAccessed>
    <b:URL>https://www.footprintnetwork.org/our-work/earth-overshoot-day/</b:URL>
    <b:RefOrder>6</b:RefOrder>
  </b:Source>
  <b:Source>
    <b:Tag>Geo71</b:Tag>
    <b:SourceType>Book</b:SourceType>
    <b:Guid>{63608B58-5EEC-4377-9B40-4FD1E8907DEE}</b:Guid>
    <b:Title>The Entropy Law and the Economic Process</b:Title>
    <b:City>Massachusets</b:City>
    <b:Year>1971</b:Year>
    <b:Author>
      <b:Author>
        <b:NameList>
          <b:Person>
            <b:Last>Georgescu-Roegen</b:Last>
          </b:Person>
        </b:NameList>
      </b:Author>
    </b:Author>
    <b:Publisher>Harvard University Press</b:Publisher>
    <b:RefOrder>7</b:RefOrder>
  </b:Source>
  <b:Source>
    <b:Tag>Cav01</b:Tag>
    <b:SourceType>BookSection</b:SourceType>
    <b:Guid>{63FBF603-FB3C-4B55-BCF0-DF3DEEC0D10A}</b:Guid>
    <b:Author>
      <b:Author>
        <b:NameList>
          <b:Person>
            <b:Last>Cavalcanti</b:Last>
            <b:First>C.</b:First>
          </b:Person>
        </b:NameList>
      </b:Author>
      <b:BookAuthor>
        <b:NameList>
          <b:Person>
            <b:Last>Romeiro</b:Last>
            <b:First>A.R.</b:First>
          </b:Person>
          <b:Person>
            <b:Last>Reydon</b:Last>
            <b:First>B.P.</b:First>
          </b:Person>
          <b:Person>
            <b:Last>Leonardo</b:Last>
            <b:First>M.L.A.</b:First>
          </b:Person>
        </b:NameList>
      </b:BookAuthor>
    </b:Author>
    <b:Title>Condicionantes biofisicos da economia e suas aplicações quanto à noção do desenvolvimento sustentável</b:Title>
    <b:Year>1996</b:Year>
    <b:BookTitle>Economia do meio ambiente: Teoria, políticas e a gestão de espaços regionais</b:BookTitle>
    <b:City>Campinas</b:City>
    <b:RefOrder>8</b:RefOrder>
  </b:Source>
  <b:Source>
    <b:Tag>Rep87</b:Tag>
    <b:SourceType>JournalArticle</b:SourceType>
    <b:Guid>{0C8BFBC5-F0DB-4AE7-8470-0F96774CBF4E}</b:Guid>
    <b:Title>Economic Incentives for Sustainable Production</b:Title>
    <b:Year>1987</b:Year>
    <b:Author>
      <b:Author>
        <b:NameList>
          <b:Person>
            <b:Last>Repetto</b:Last>
            <b:First>R.</b:First>
          </b:Person>
        </b:NameList>
      </b:Author>
    </b:Author>
    <b:JournalName>The Annals of Regional Science</b:JournalName>
    <b:RefOrder>9</b:RefOrder>
  </b:Source>
  <b:Source>
    <b:Tag>Uni19</b:Tag>
    <b:SourceType>Report</b:SourceType>
    <b:Guid>{BCC85EAF-7604-4769-A722-223A558C8434}</b:Guid>
    <b:Author>
      <b:Author>
        <b:Corporate>United Nations</b:Corporate>
      </b:Author>
    </b:Author>
    <b:Title>World Urbanization Prospects</b:Title>
    <b:Year>2019</b:Year>
    <b:City>Nova York</b:City>
    <b:RefOrder>10</b:RefOrder>
  </b:Source>
  <b:Source>
    <b:Tag>ONU20</b:Tag>
    <b:SourceType>ElectronicSource</b:SourceType>
    <b:Guid>{A043AD12-31AC-4617-B7F8-B781B08E9AD7}</b:Guid>
    <b:Author>
      <b:Author>
        <b:Corporate>ONU BR</b:Corporate>
      </b:Author>
    </b:Author>
    <b:YearAccessed>2020</b:YearAccessed>
    <b:MonthAccessed>Novembro</b:MonthAccessed>
    <b:DayAccessed>18</b:DayAccessed>
    <b:URL>https://nacoesunidas.org/humanidade-produz-mais-de-2-bilhoes-de-toneladas-de-lixo-por-ano-diz-onu-em-dia-mundial/</b:URL>
    <b:Year>2018</b:Year>
    <b:RefOrder>11</b:RefOrder>
  </b:Source>
  <b:Source>
    <b:Tag>Por95</b:Tag>
    <b:SourceType>JournalArticle</b:SourceType>
    <b:Guid>{D39A8E5E-15C6-4296-8498-7CAD31D44A2B}</b:Guid>
    <b:Title>Toward a New Conception of the Environment-Competitiveness Relationship</b:Title>
    <b:Year>1995</b:Year>
    <b:Author>
      <b:Author>
        <b:NameList>
          <b:Person>
            <b:Last>Porter</b:Last>
            <b:First>Michael</b:First>
          </b:Person>
          <b:Person>
            <b:Last>Linde</b:Last>
            <b:First>Claas</b:First>
          </b:Person>
        </b:NameList>
      </b:Author>
    </b:Author>
    <b:JournalName>JOURNAL OF ECONOMIC PERSPECTIVES</b:JournalName>
    <b:Pages>97-118</b:Pages>
    <b:RefOrder>12</b:RefOrder>
  </b:Source>
  <b:Source>
    <b:Tag>McD131</b:Tag>
    <b:SourceType>Book</b:SourceType>
    <b:Guid>{7D24A8BA-AF69-4C2D-BA17-734E25066128}</b:Guid>
    <b:Title>Cradle to cradle: criar e recriar ilimitadamente</b:Title>
    <b:Year>2013</b:Year>
    <b:Author>
      <b:Author>
        <b:NameList>
          <b:Person>
            <b:Last>McDonough</b:Last>
            <b:First>W</b:First>
          </b:Person>
          <b:Person>
            <b:Last>Braungart</b:Last>
            <b:First>M</b:First>
          </b:Person>
        </b:NameList>
      </b:Author>
    </b:Author>
    <b:RefOrder>13</b:RefOrder>
  </b:Source>
  <b:Source>
    <b:Tag>McD02</b:Tag>
    <b:SourceType>Book</b:SourceType>
    <b:Guid>{8CE1E799-6ECA-4205-B447-D30F3F8A6F31}</b:Guid>
    <b:Author>
      <b:Author>
        <b:NameList>
          <b:Person>
            <b:Last>McDonough</b:Last>
            <b:First>W.</b:First>
          </b:Person>
          <b:Person>
            <b:Last>Braungart</b:Last>
            <b:First>M.</b:First>
          </b:Person>
        </b:NameList>
      </b:Author>
    </b:Author>
    <b:Title>Cradle-to-cradle: remaking the way we make things</b:Title>
    <b:Year>2002</b:Year>
    <b:Publisher>North Point Press</b:Publisher>
    <b:RefOrder>14</b:RefOrder>
  </b:Source>
  <b:Source>
    <b:Tag>McD13</b:Tag>
    <b:SourceType>Book</b:SourceType>
    <b:Guid>{7FA2CEB7-0019-4F3E-9BDD-74EB5F9E9548}</b:Guid>
    <b:Author>
      <b:Author>
        <b:NameList>
          <b:Person>
            <b:Last>McDonough</b:Last>
            <b:First>W.</b:First>
          </b:Person>
          <b:Person>
            <b:Last>Braungart</b:Last>
            <b:First>M.</b:First>
          </b:Person>
        </b:NameList>
      </b:Author>
    </b:Author>
    <b:Title>The upcycle: beyond sustainability designing for abundance</b:Title>
    <b:Year>2013</b:Year>
    <b:City>Nova York</b:City>
    <b:Publisher>North Point Press</b:Publisher>
    <b:RefOrder>15</b:RefOrder>
  </b:Source>
  <b:Source>
    <b:Tag>Lei15</b:Tag>
    <b:SourceType>JournalArticle</b:SourceType>
    <b:Guid>{924759DD-7AD9-4284-BA6F-EB8C3C8E2636}</b:Guid>
    <b:Author>
      <b:Author>
        <b:NameList>
          <b:Person>
            <b:Last>Leitão</b:Last>
            <b:First>A.</b:First>
          </b:Person>
        </b:NameList>
      </b:Author>
    </b:Author>
    <b:Title>A Economia Circular: uma nova filosofia de gestão para o séc. XXI</b:Title>
    <b:Year>2015</b:Year>
    <b:JournalName>Portuguese Journal of Finance, Management and Accounting</b:JournalName>
    <b:RefOrder>16</b:RefOrder>
  </b:Source>
  <b:Source>
    <b:Tag>Sta82</b:Tag>
    <b:SourceType>Report</b:SourceType>
    <b:Guid>{2C8C8913-69AC-4EBB-BAB0-F158A60AAC48}</b:Guid>
    <b:Author>
      <b:Author>
        <b:NameList>
          <b:Person>
            <b:Last>Stahel</b:Last>
            <b:First>Walter</b:First>
          </b:Person>
        </b:NameList>
      </b:Author>
    </b:Author>
    <b:Title>The Product-Life Factor</b:Title>
    <b:Year>1982</b:Year>
    <b:RefOrder>17</b:RefOrder>
  </b:Source>
  <b:Source>
    <b:Tag>Sta84</b:Tag>
    <b:SourceType>Book</b:SourceType>
    <b:Guid>{E5AEAC94-926A-4DA2-BC9F-41069F6463C0}</b:Guid>
    <b:Author>
      <b:Author>
        <b:NameList>
          <b:Person>
            <b:Last>Stahel</b:Last>
            <b:First>W.</b:First>
          </b:Person>
        </b:NameList>
      </b:Author>
    </b:Author>
    <b:Title>An Inquiry Into the Nature of Sustainable Socities: The Role of th Private Sector</b:Title>
    <b:Year>1984</b:Year>
    <b:RefOrder>18</b:RefOrder>
  </b:Source>
  <b:Source>
    <b:Tag>Sta10</b:Tag>
    <b:SourceType>Book</b:SourceType>
    <b:Guid>{BCCC7765-7906-425E-B928-A163C582E767}</b:Guid>
    <b:Author>
      <b:Author>
        <b:NameList>
          <b:Person>
            <b:Last>Stahel</b:Last>
            <b:First>W.</b:First>
          </b:Person>
        </b:NameList>
      </b:Author>
    </b:Author>
    <b:Title>The performance economy</b:Title>
    <b:Year>2010</b:Year>
    <b:City>Londres</b:City>
    <b:Publisher>North Point Press</b:Publisher>
    <b:RefOrder>19</b:RefOrder>
  </b:Source>
  <b:Source>
    <b:Tag>Com14</b:Tag>
    <b:SourceType>Report</b:SourceType>
    <b:Guid>{7D012F8B-C7CB-4C8F-B116-64D540E2A729}</b:Guid>
    <b:Author>
      <b:Author>
        <b:Corporate>Comissão Europeia</b:Corporate>
      </b:Author>
    </b:Author>
    <b:Title>Towards a circular economy: a zero waste programme for Europe</b:Title>
    <b:Year>2014</b:Year>
    <b:RefOrder>20</b:RefOrder>
  </b:Source>
  <b:Source>
    <b:Tag>Com151</b:Tag>
    <b:SourceType>Report</b:SourceType>
    <b:Guid>{9295C792-DAC8-41C4-829B-9BF1D1B3E0FA}</b:Guid>
    <b:Author>
      <b:Author>
        <b:Corporate>Comissão Europeia</b:Corporate>
      </b:Author>
    </b:Author>
    <b:Title>Closing the Loop – O Plano de Ação da União Europeia para a Economia Circular – PAEC</b:Title>
    <b:Year>2015</b:Year>
    <b:RefOrder>21</b:RefOrder>
  </b:Source>
  <b:Source>
    <b:Tag>Com19</b:Tag>
    <b:SourceType>Report</b:SourceType>
    <b:Guid>{AA8DE934-1845-4BCC-A6B3-9EDFFEDBB347}</b:Guid>
    <b:Title>Pacto Ecológico Europeu</b:Title>
    <b:Year>2019</b:Year>
    <b:Author>
      <b:Author>
        <b:Corporate>Comissão Europeia</b:Corporate>
      </b:Author>
    </b:Author>
    <b:RefOrder>22</b:RefOrder>
  </b:Source>
  <b:Source>
    <b:Tag>Com20</b:Tag>
    <b:SourceType>Report</b:SourceType>
    <b:Guid>{BA7AD40C-19DC-45F0-813F-72E1C428C3C2}</b:Guid>
    <b:Author>
      <b:Author>
        <b:Corporate>Comissão Europeia</b:Corporate>
      </b:Author>
    </b:Author>
    <b:Title>Um novo Plano de Ação para a Economia Circular Para uma Europa mais limpa e competitiva</b:Title>
    <b:Year>2020</b:Year>
    <b:RefOrder>23</b:RefOrder>
  </b:Source>
  <b:Source>
    <b:Tag>Com201</b:Tag>
    <b:SourceType>Report</b:SourceType>
    <b:Guid>{B9E35C19-94EE-4CCA-B4D3-AAF30127A943}</b:Guid>
    <b:Author>
      <b:Author>
        <b:Corporate>Comissão Europeia</b:Corporate>
      </b:Author>
    </b:Author>
    <b:Title>Uma nova estratégia industrial para a Europa</b:Title>
    <b:Year>2020</b:Year>
    <b:RefOrder>24</b:RefOrder>
  </b:Source>
  <b:Source>
    <b:Tag>van14</b:Tag>
    <b:SourceType>ArticleInAPeriodical</b:SourceType>
    <b:Guid>{D6E779DF-D227-43F3-BE50-4A715CC339B0}</b:Guid>
    <b:Title> Continuing the building‘s cycles: A literature review and analysis of current systems theories in comparison with the theory of Cradle to Cradle.</b:Title>
    <b:Year>2014</b:Year>
    <b:PeriodicalTitle>Resources Conservation and Recycling</b:PeriodicalTitle>
    <b:Pages>21-34</b:Pages>
    <b:Author>
      <b:Author>
        <b:NameList>
          <b:Person>
            <b:Last>van Dijk</b:Last>
            <b:First>Suzanne</b:First>
          </b:Person>
          <b:Person>
            <b:Last>Tenpierik</b:Last>
            <b:First>Martin</b:First>
          </b:Person>
          <b:Person>
            <b:Last>van den Dobbelsteen</b:Last>
            <b:First>Andy</b:First>
          </b:Person>
        </b:NameList>
      </b:Author>
    </b:Author>
    <b:RefOrder>25</b:RefOrder>
  </b:Source>
  <b:Source>
    <b:Tag>Mul</b:Tag>
    <b:SourceType>ArticleInAPeriodical</b:SourceType>
    <b:Guid>{7C6D5D5D-98A0-49FE-8E24-8539DC9B0950}</b:Guid>
    <b:Title>Cradle to Cradle criteria for the built environment</b:Title>
    <b:Author>
      <b:Author>
        <b:NameList>
          <b:Person>
            <b:Last>Mulhall</b:Last>
            <b:First>D</b:First>
          </b:Person>
          <b:Person>
            <b:Last>Braungart</b:Last>
            <b:First>Michael</b:First>
          </b:Person>
        </b:NameList>
      </b:Author>
    </b:Author>
    <b:PeriodicalTitle>Ekonomiaz - Revista Vasca de Economia</b:PeriodicalTitle>
    <b:Year>2010</b:Year>
    <b:RefOrder>26</b:RefOrder>
  </b:Source>
  <b:Source>
    <b:Tag>Llo15</b:Tag>
    <b:SourceType>ArticleInAPeriodical</b:SourceType>
    <b:Guid>{AF0DB9E4-4F97-4946-A44F-0790731DE97D}</b:Guid>
    <b:Title>Cradle to Cradle certified products environmentally preferable? Analysis from an LCA approach</b:Title>
    <b:PeriodicalTitle>Journal of Cleaner Production</b:PeriodicalTitle>
    <b:Year>2015</b:Year>
    <b:Author>
      <b:Author>
        <b:NameList>
          <b:Person>
            <b:Last>Llorach-Massana</b:Last>
            <b:First>P.</b:First>
          </b:Person>
          <b:Person>
            <b:Last>Farreny</b:Last>
            <b:First>R.</b:First>
          </b:Person>
          <b:Person>
            <b:Last>Oliver-Solà</b:Last>
            <b:First>J.</b:First>
          </b:Person>
        </b:NameList>
      </b:Author>
    </b:Author>
    <b:RefOrder>27</b:RefOrder>
  </b:Source>
  <b:Source>
    <b:Tag>Fro89</b:Tag>
    <b:SourceType>JournalArticle</b:SourceType>
    <b:Guid>{A2C9ED8D-3FF2-41A1-8631-5869B71AB5A0}</b:Guid>
    <b:Title>Strategies for Manufacturing </b:Title>
    <b:Year>1989</b:Year>
    <b:Pages>94-102</b:Pages>
    <b:Author>
      <b:Author>
        <b:NameList>
          <b:Person>
            <b:Last>Frosch</b:Last>
            <b:First>Robert A.</b:First>
          </b:Person>
          <b:Person>
            <b:Last>Gallopoulos</b:Last>
            <b:First>Nicholas E.</b:First>
          </b:Person>
        </b:NameList>
      </b:Author>
    </b:Author>
    <b:JournalName>Scientific American</b:JournalName>
    <b:RefOrder>28</b:RefOrder>
  </b:Source>
  <b:Source>
    <b:Tag>Low95</b:Tag>
    <b:SourceType>ArticleInAPeriodical</b:SourceType>
    <b:Guid>{E86917E3-8863-4398-A67C-A772E01C0E7C}</b:Guid>
    <b:Title>Industrial Ecology and Industrial Ecosystems</b:Title>
    <b:Year>1995</b:Year>
    <b:Author>
      <b:Author>
        <b:NameList>
          <b:Person>
            <b:Last>Lowe</b:Last>
            <b:First>E</b:First>
          </b:Person>
          <b:Person>
            <b:Last>Evans</b:Last>
            <b:First>L</b:First>
          </b:Person>
        </b:NameList>
      </b:Author>
    </b:Author>
    <b:PeriodicalTitle>Journal of Cleaner Production</b:PeriodicalTitle>
    <b:Pages>47-53</b:Pages>
    <b:RefOrder>29</b:RefOrder>
  </b:Source>
  <b:Source>
    <b:Tag>Erk97</b:Tag>
    <b:SourceType>ArticleInAPeriodical</b:SourceType>
    <b:Guid>{302CD0EB-F192-4E07-8186-7BBCF71EE7E5}</b:Guid>
    <b:Title>Industrial Ecology: An historical view</b:Title>
    <b:PeriodicalTitle>Journal of Cleaner Production</b:PeriodicalTitle>
    <b:Year>1997</b:Year>
    <b:Pages>1-10</b:Pages>
    <b:Author>
      <b:Author>
        <b:NameList>
          <b:Person>
            <b:Last>Erkman</b:Last>
            <b:First>S</b:First>
          </b:Person>
        </b:NameList>
      </b:Author>
    </b:Author>
    <b:RefOrder>30</b:RefOrder>
  </b:Source>
  <b:Source>
    <b:Tag>Wer97</b:Tag>
    <b:SourceType>ArticleInAPeriodical</b:SourceType>
    <b:Guid>{CEF6D744-C7B1-4B25-A095-22F52E6534DA}</b:Guid>
    <b:Title>Industrial Ecology: Some Directions for Research</b:Title>
    <b:Year>1997</b:Year>
    <b:Author>
      <b:Author>
        <b:NameList>
          <b:Person>
            <b:Last>Wernick</b:Last>
            <b:First>Iddo K. Wernick</b:First>
          </b:Person>
          <b:Person>
            <b:Last>Ausubel</b:Last>
            <b:First>Jesse H.</b:First>
          </b:Person>
        </b:NameList>
      </b:Author>
    </b:Author>
    <b:RefOrder>31</b:RefOrder>
  </b:Source>
  <b:Source>
    <b:Tag>All94</b:Tag>
    <b:SourceType>ArticleInAPeriodical</b:SourceType>
    <b:Guid>{0DD02160-6D0D-46CE-8E13-A6AA3D9534DE}</b:Guid>
    <b:Title>Understanding industrial ecology from a biological systems perspective</b:Title>
    <b:PeriodicalTitle>Total Quality Envivonmental Management</b:PeriodicalTitle>
    <b:Year>1994</b:Year>
    <b:Pages>343-54</b:Pages>
    <b:Author>
      <b:Author>
        <b:NameList>
          <b:Person>
            <b:Last>Allenby</b:Last>
            <b:First>Braden R.</b:First>
          </b:Person>
          <b:Person>
            <b:Last>Cooper</b:Last>
            <b:First>William</b:First>
          </b:Person>
        </b:NameList>
      </b:Author>
    </b:Author>
    <b:RefOrder>32</b:RefOrder>
  </b:Source>
  <b:Source>
    <b:Tag>Che00</b:Tag>
    <b:SourceType>ArticleInAPeriodical</b:SourceType>
    <b:Guid>{E7A4555B-CC85-47AC-9545-F1554A654D1C}</b:Guid>
    <b:Title>Industrial Symbiosis: Literature and Taxonomy</b:Title>
    <b:PeriodicalTitle>Annual Review of Energy and the Environment</b:PeriodicalTitle>
    <b:Year>2000</b:Year>
    <b:Pages>313-337</b:Pages>
    <b:Author>
      <b:Author>
        <b:NameList>
          <b:Person>
            <b:Last>Chertow</b:Last>
            <b:First>M.R</b:First>
          </b:Person>
        </b:NameList>
      </b:Author>
    </b:Author>
    <b:RefOrder>33</b:RefOrder>
  </b:Source>
  <b:Source>
    <b:Tag>Dav96</b:Tag>
    <b:SourceType>ArticleInAPeriodical</b:SourceType>
    <b:Guid>{CE9E2ABD-1387-4ED5-8F32-43A554506679}</b:Guid>
    <b:Author>
      <b:Author>
        <b:NameList>
          <b:Person>
            <b:Last>Allen</b:Last>
            <b:First>David</b:First>
            <b:Middle>T.</b:Middle>
          </b:Person>
        </b:NameList>
      </b:Author>
    </b:Author>
    <b:Title>Pollution prevention: Engineering design at macro-, meso- and microscales</b:Title>
    <b:PeriodicalTitle>Clean Technology</b:PeriodicalTitle>
    <b:Year>1996</b:Year>
    <b:Pages>51-59</b:Pages>
    <b:RefOrder>34</b:RefOrder>
  </b:Source>
  <b:Source>
    <b:Tag>Rob92</b:Tag>
    <b:SourceType>ArticleInAPeriodical</b:SourceType>
    <b:Guid>{AC1C3CF0-FEC4-4540-AF41-0690C8ED5BD1}</b:Guid>
    <b:Author>
      <b:Author>
        <b:NameList>
          <b:Person>
            <b:Last>Ayres</b:Last>
            <b:First>Robert</b:First>
            <b:Middle>U.</b:Middle>
          </b:Person>
        </b:NameList>
      </b:Author>
    </b:Author>
    <b:Title>Cowboys, cornucopians and long-run sustainability</b:Title>
    <b:PeriodicalTitle>Ecological Economics</b:PeriodicalTitle>
    <b:Year>1992</b:Year>
    <b:Pages>189-207</b:Pages>
    <b:RefOrder>35</b:RefOrder>
  </b:Source>
  <b:Source>
    <b:Tag>Pro17</b:Tag>
    <b:SourceType>ArticleInAPeriodical</b:SourceType>
    <b:Guid>{27BBEED8-93B9-4597-B43B-695E9070A9FE}</b:Guid>
    <b:Title>Closing Global Material Loops: Initial insights into firm-levl challenges</b:Title>
    <b:PeriodicalTitle>Journal of Industrial Ecology</b:PeriodicalTitle>
    <b:Year>2017</b:Year>
    <b:Author>
      <b:Author>
        <b:NameList>
          <b:Person>
            <b:Last>Prosman</b:Last>
            <b:First>E</b:First>
          </b:Person>
          <b:Person>
            <b:Last>Waehrens</b:Last>
            <b:First>B</b:First>
          </b:Person>
          <b:Person>
            <b:Last>Liotta</b:Last>
            <b:First>G</b:First>
          </b:Person>
        </b:NameList>
      </b:Author>
    </b:Author>
    <b:RefOrder>36</b:RefOrder>
  </b:Source>
  <b:Source>
    <b:Tag>Oko17</b:Tag>
    <b:SourceType>ArticleInAPeriodical</b:SourceType>
    <b:Guid>{7077C206-EA7C-4F70-A339-141DDB3C6AF4}</b:Guid>
    <b:Title>A review of data driven approaches for Circular Economy in manufacturing</b:Title>
    <b:PeriodicalTitle>Proceedings of the 18th European Roundtable for Sustainable Consumption and Production</b:PeriodicalTitle>
    <b:Year>2017</b:Year>
    <b:Pages>120-131</b:Pages>
    <b:Author>
      <b:Author>
        <b:NameList>
          <b:Person>
            <b:Last>Okorie</b:Last>
            <b:First>O</b:First>
          </b:Person>
          <b:Person>
            <b:Last>Turner</b:Last>
            <b:First>F</b:First>
          </b:Person>
          <b:Person>
            <b:Last>Charnley</b:Last>
            <b:First>M</b:First>
          </b:Person>
          <b:Person>
            <b:Last>Moreno</b:Last>
            <b:First>M</b:First>
          </b:Person>
          <b:Person>
            <b:Last>Tiwari</b:Last>
            <b:First>A</b:First>
          </b:Person>
        </b:NameList>
      </b:Author>
    </b:Author>
    <b:RefOrder>37</b:RefOrder>
  </b:Source>
  <b:Source>
    <b:Tag>Wes11</b:Tag>
    <b:SourceType>ArticleInAPeriodical</b:SourceType>
    <b:Guid>{8FFD282F-2C74-4771-973B-43FE07C2DB33}</b:Guid>
    <b:Title>Green photonics: the role of photonics in sustainable product</b:Title>
    <b:PeriodicalTitle>SPIE Eco-Photonics </b:PeriodicalTitle>
    <b:Year>2011</b:Year>
    <b:Author>
      <b:Author>
        <b:NameList>
          <b:Person>
            <b:Last>Wessler</b:Last>
            <b:First>Berit</b:First>
          </b:Person>
          <b:Person>
            <b:Last>Tober</b:Last>
            <b:First>Ursula</b:First>
          </b:Person>
        </b:NameList>
      </b:Author>
    </b:Author>
    <b:RefOrder>38</b:RefOrder>
  </b:Source>
  <b:Source>
    <b:Tag>Eur20</b:Tag>
    <b:SourceType>Report</b:SourceType>
    <b:Guid>{022A3D49-DC13-4521-922E-F35A88CDBC6C}</b:Guid>
    <b:Title>How the light gets in: Europe's Photonics Landscape</b:Title>
    <b:Year>2020</b:Year>
    <b:Author>
      <b:Author>
        <b:Corporate>Euractiv</b:Corporate>
      </b:Author>
    </b:Author>
    <b:RefOrder>39</b:RefOrder>
  </b:Source>
  <b:Source>
    <b:Tag>Com15</b:Tag>
    <b:SourceType>Report</b:SourceType>
    <b:Guid>{29621956-4880-4AC8-AD07-C842E6D29E2E}</b:Guid>
    <b:Author>
      <b:Author>
        <b:Corporate>Comissão Europeia</b:Corporate>
      </b:Author>
    </b:Author>
    <b:Title>EU Resource Efficiency Scoreboard 2014</b:Title>
    <b:Year>2015</b:Year>
    <b:RefOrder>40</b:RefOrder>
  </b:Source>
  <b:Source>
    <b:Tag>RWM14</b:Tag>
    <b:SourceType>Report</b:SourceType>
    <b:Guid>{5AF35CAF-643A-4C35-BB85-A84148D0A2CB}</b:Guid>
    <b:Author>
      <b:Author>
        <b:Corporate>RWM - Resource and Waste Management / CIWM - Chartered Institution of Waste</b:Corporate>
      </b:Author>
    </b:Author>
    <b:Title>Ever-decreasing circles: Closing in on the circular economy</b:Title>
    <b:Year>2014</b:Year>
    <b:RefOrder>41</b:RefOrder>
  </b:Source>
  <b:Source>
    <b:Tag>RSA14</b:Tag>
    <b:SourceType>Report</b:SourceType>
    <b:Guid>{C76CEF70-F430-407F-80B7-11F45364E1C6}</b:Guid>
    <b:Author>
      <b:Author>
        <b:Corporate>RSA - Royal Society of Arts</b:Corporate>
      </b:Author>
    </b:Author>
    <b:Title>Investigating the role of design in the circular economy</b:Title>
    <b:Year>2014</b:Year>
    <b:RefOrder>42</b:RefOrder>
  </b:Source>
  <b:Source>
    <b:Tag>Hou14</b:Tag>
    <b:SourceType>Report</b:SourceType>
    <b:Guid>{CB8B7E15-6B1D-4A76-9C67-6BE4CC2906D9}</b:Guid>
    <b:Author>
      <b:Author>
        <b:Corporate>House of Commons</b:Corporate>
      </b:Author>
    </b:Author>
    <b:Title>Growing a circular economy: Ending the throwaway society</b:Title>
    <b:Year>2014</b:Year>
    <b:RefOrder>43</b:RefOrder>
  </b:Source>
  <b:Source>
    <b:Tag>Fun14</b:Tag>
    <b:SourceType>Report</b:SourceType>
    <b:Guid>{ACB81409-EE49-42F4-BA99-643A461B7F55}</b:Guid>
    <b:Title>Rumo à Economia Circular: O racional de negócio para acelerar a transição</b:Title>
    <b:Year>2014</b:Year>
    <b:Author>
      <b:Author>
        <b:Corporate>EMF - Ellen MacArthur Foundation</b:Corporate>
      </b:Author>
    </b:Author>
    <b:RefOrder>44</b:RefOrder>
  </b:Source>
  <b:Source>
    <b:Tag>Ell17</b:Tag>
    <b:SourceType>Report</b:SourceType>
    <b:Guid>{67AC650B-326B-4BD1-9F3C-7F351C6943CC}</b:Guid>
    <b:Author>
      <b:Author>
        <b:Corporate>EMF - Ellen MacArthur Foundation</b:Corporate>
      </b:Author>
    </b:Author>
    <b:Title>CE100 Brasil - Uma Economia Circular no Brasil: uma abordagem exploratória inicial</b:Title>
    <b:Year>2017</b:Year>
    <b:RefOrder>45</b:RefOrder>
  </b:Source>
  <b:Source>
    <b:Tag>Ell15</b:Tag>
    <b:SourceType>Report</b:SourceType>
    <b:Guid>{25F3057D-30FB-48CE-9A81-2748D2A8E23B}</b:Guid>
    <b:Title>Growth Within: a circular economy vision for a competitive Europe</b:Title>
    <b:Year>2015</b:Year>
    <b:Author>
      <b:Author>
        <b:Corporate>EMF - Ellen MacArthur Foundation</b:Corporate>
      </b:Author>
    </b:Author>
    <b:RefOrder>46</b:RefOrder>
  </b:Source>
  <b:Source>
    <b:Tag>Ell12</b:Tag>
    <b:SourceType>Report</b:SourceType>
    <b:Guid>{3520CD7E-6BAB-4B85-B3A0-45D254C9BE2F}</b:Guid>
    <b:Title>Rumo à Economia Circular: o racional de negócio para acelerar a transição</b:Title>
    <b:Year>2012</b:Year>
    <b:Author>
      <b:Author>
        <b:Corporate>EMF - Ellen MacArthur Foundation</b:Corporate>
      </b:Author>
    </b:Author>
    <b:RefOrder>47</b:RefOrder>
  </b:Source>
  <b:Source>
    <b:Tag>Ell13</b:Tag>
    <b:SourceType>Report</b:SourceType>
    <b:Guid>{DAED5B8F-7C41-459B-B569-0D4FFF9D0A39}</b:Guid>
    <b:Author>
      <b:Author>
        <b:Corporate>Ellen MacArthur Foundation</b:Corporate>
      </b:Author>
    </b:Author>
    <b:Title>EMF - Towards the circular economy - Vol.2: Opportunities for the consumer goods sector</b:Title>
    <b:Year>2013</b:Year>
    <b:RefOrder>48</b:RefOrder>
  </b:Source>
  <b:Source>
    <b:Tag>Ell3a</b:Tag>
    <b:SourceType>Report</b:SourceType>
    <b:Guid>{A02913BA-6BBA-4AA9-89F4-B392B3EA0CF2}</b:Guid>
    <b:Title>EMF - Towards the Circular Economy: economic and business rationale for an accelerated transition</b:Title>
    <b:Year>2013a</b:Year>
    <b:Author>
      <b:Author>
        <b:Corporate>Ellen MacArthur Foundation</b:Corporate>
      </b:Author>
    </b:Author>
    <b:RefOrder>49</b:RefOrder>
  </b:Source>
  <b:Source>
    <b:Tag>Ell3b</b:Tag>
    <b:SourceType>Report</b:SourceType>
    <b:Guid>{96DA892B-FF83-4EC0-A585-CCEA525448E7}</b:Guid>
    <b:Author>
      <b:Author>
        <b:Corporate>EMF - Ellen MacArthur Foundation</b:Corporate>
      </b:Author>
    </b:Author>
    <b:Title>Towards the circular economy: opportuinities for the consumer goods sector</b:Title>
    <b:Year>2013b</b:Year>
    <b:RefOrder>50</b:RefOrder>
  </b:Source>
  <b:Source>
    <b:Tag>Fun17</b:Tag>
    <b:SourceType>Report</b:SourceType>
    <b:Guid>{073C6785-6BE2-40AA-8885-19E754748C3A}</b:Guid>
    <b:Author>
      <b:Author>
        <b:Corporate>EMF - Ellen MacArthur Foundation</b:Corporate>
      </b:Author>
    </b:Author>
    <b:Title>Uma economia circular no Brasil: uma exploratória inicial</b:Title>
    <b:Year>2017</b:Year>
    <b:RefOrder>51</b:RefOrder>
  </b:Source>
  <b:Source>
    <b:Tag>Pho14</b:Tag>
    <b:SourceType>ElectronicSource</b:SourceType>
    <b:Guid>{F921B30B-EF73-4798-9D4E-BA258CDF61AA}</b:Guid>
    <b:Title>A Photonics Private Public Partnership in Horizon2020</b:Title>
    <b:Year>2014</b:Year>
    <b:Author>
      <b:Author>
        <b:Corporate>European Technology Platform Photonics21</b:Corporate>
      </b:Author>
    </b:Author>
    <b:RefOrder>52</b:RefOrder>
  </b:Source>
  <b:Source>
    <b:Tag>Pho20</b:Tag>
    <b:SourceType>Report</b:SourceType>
    <b:Guid>{65B5C632-B7F3-41BD-A469-C9E61308FF13}</b:Guid>
    <b:Title>Photonics for a Healthy, Green &amp; Digital Future</b:Title>
    <b:Year>2020</b:Year>
    <b:Author>
      <b:Author>
        <b:Corporate>European Technology Platform Photonics21</b:Corporate>
      </b:Author>
    </b:Author>
    <b:RefOrder>3</b:RefOrder>
  </b:Source>
  <b:Source>
    <b:Tag>Pho201</b:Tag>
    <b:SourceType>Report</b:SourceType>
    <b:Guid>{CC9010C5-1E67-417F-95CE-9FAF8F795559}</b:Guid>
    <b:Author>
      <b:Author>
        <b:Corporate>European Technology Platform Photonics21</b:Corporate>
      </b:Author>
    </b:Author>
    <b:Title>Photonics21 Multiannual Strategic Roadmap 2021-2027</b:Title>
    <b:Year>2020</b:Year>
    <b:RefOrder>53</b:RefOrder>
  </b:Source>
  <b:Source>
    <b:Tag>Aco15</b:Tag>
    <b:SourceType>ConferenceProceedings</b:SourceType>
    <b:Guid>{9663A6C0-A343-4013-B7B5-4EE013085A47}</b:Guid>
    <b:Title>Acordo Climático de Paris</b:Title>
    <b:Year>2015</b:Year>
    <b:Author>
      <b:Author>
        <b:Corporate>Organização das Nações Unidas</b:Corporate>
      </b:Author>
    </b:Author>
    <b:YearAccessed>2020</b:YearAccessed>
    <b:MonthAccessed>Maio</b:MonthAccessed>
    <b:DayAccessed>22</b:DayAccessed>
    <b:URL>https://nacoesunidas.org/wp-content/uploads/2016/04/Acordo-de-Paris.pdf</b:URL>
    <b:RefOrder>54</b:RefOrder>
  </b:Source>
  <b:Source>
    <b:Tag>Cor14</b:Tag>
    <b:SourceType>Report</b:SourceType>
    <b:Guid>{F1665DA2-3D34-4480-8B40-C0696FC2869A}</b:Guid>
    <b:Author>
      <b:Author>
        <b:Corporate>Corporate Citizenship</b:Corporate>
      </b:Author>
    </b:Author>
    <b:Title>Ahead of the curve: how the circular economy can unlock business value</b:Title>
    <b:Year>2014</b:Year>
    <b:RefOrder>55</b:RefOrder>
  </b:Source>
  <b:Source>
    <b:Tag>USC18</b:Tag>
    <b:SourceType>ElectronicSource</b:SourceType>
    <b:Guid>{2F7F73C3-8C0A-4BCD-84A4-04401D9AE1E5}</b:Guid>
    <b:Author>
      <b:Author>
        <b:Corporate>U.S. Census Bureau</b:Corporate>
      </b:Author>
    </b:Author>
    <b:Title>Annual Survey of Manufactures: Summary Statistics for Industry Groups and Industries in the U.S.: 2018</b:Title>
    <b:Year>2018</b:Year>
    <b:YearAccessed>2020</b:YearAccessed>
    <b:MonthAccessed>November</b:MonthAccessed>
    <b:DayAccessed>27</b:DayAccessed>
    <b:URL>https://data.census.gov/cedsci/table?q=am1831&amp;n=N0000.00&amp;tid=ASMAREA2017.AM1831BASIC01&amp;hidePreview=false</b:URL>
    <b:RefOrder>56</b:RefOrder>
  </b:Source>
  <b:Source>
    <b:Tag>CNI18</b:Tag>
    <b:SourceType>Report</b:SourceType>
    <b:Guid>{721BCDD2-F33E-4A3B-90F8-A0F90F60B920}</b:Guid>
    <b:Author>
      <b:Author>
        <b:Corporate>CNI - Confederação Nacional da Indústria</b:Corporate>
      </b:Author>
    </b:Author>
    <b:Title>Circular Economy: Opportunities and Challenges for the Brazilian Industry</b:Title>
    <b:Year>2018</b:Year>
    <b:City>Brasília</b:City>
    <b:RefOrder>57</b:RefOrder>
  </b:Source>
  <b:Source>
    <b:Tag>Com08</b:Tag>
    <b:SourceType>Report</b:SourceType>
    <b:Guid>{121F1BAB-C4BE-43FC-AD20-CD889CB8C816}</b:Guid>
    <b:Title>Communication from the Commission to the European Parliament, the Council, the European Economic and Social Committee and the Committee of the Regions: Addressing the challenges of deforestation and reforest degradation to tackle climate change and biodiv</b:Title>
    <b:Year>2008</b:Year>
    <b:Author>
      <b:Author>
        <b:Corporate>Comissão Europeia</b:Corporate>
      </b:Author>
    </b:Author>
    <b:YearAccessed>2020</b:YearAccessed>
    <b:MonthAccessed>Maio</b:MonthAccessed>
    <b:DayAccessed>22</b:DayAccessed>
    <b:URL>https://eur-lex.europa.eu/legal-content/EN/TXT/PDF/?uri=CELEX:52008DC0645&amp;from=EN</b:URL>
    <b:RefOrder>58</b:RefOrder>
  </b:Source>
  <b:Source>
    <b:Tag>FIE19</b:Tag>
    <b:SourceType>Book</b:SourceType>
    <b:Guid>{6B32390E-AEF1-45AF-8D84-A671D250B67C}</b:Guid>
    <b:Author>
      <b:Author>
        <b:Corporate>FIEP - Federação das Indústrias do Estado do Paraná</b:Corporate>
      </b:Author>
    </b:Author>
    <b:Title>Elementos de Economia Circular</b:Title>
    <b:Year>2019</b:Year>
    <b:City>Curitiba</b:City>
    <b:RefOrder>59</b:RefOrder>
  </b:Source>
  <b:Source>
    <b:Tag>Org13</b:Tag>
    <b:SourceType>Report</b:SourceType>
    <b:Guid>{F40F64B6-B062-4F27-9C2A-1D99299EE985}</b:Guid>
    <b:Author>
      <b:Author>
        <b:Corporate>Organização das Nações Unidas Para o Desenvolvimento Industrial - UNIDO</b:Corporate>
      </b:Author>
    </b:Author>
    <b:Title>Green growth: from labour to resource productivity: best practice examples, initiatives and policy options</b:Title>
    <b:Year>2013</b:Year>
    <b:RefOrder>60</b:RefOrder>
  </b:Source>
  <b:Source>
    <b:Tag>Eur16</b:Tag>
    <b:SourceType>DocumentFromInternetSite</b:SourceType>
    <b:Guid>{BFF00B01-E0BB-4DD9-98CF-C076986D1D77}</b:Guid>
    <b:Author>
      <b:Author>
        <b:Corporate>Comissão Europeia</b:Corporate>
      </b:Author>
    </b:Author>
    <b:Title>Key Enabling Technologies</b:Title>
    <b:Year>2016</b:Year>
    <b:URL>https://ec.europa.eu/growth/policy/key-enabling-technologies_en</b:URL>
    <b:YearAccessed>2020</b:YearAccessed>
    <b:MonthAccessed>Outubro</b:MonthAccessed>
    <b:DayAccessed>28</b:DayAccessed>
    <b:RefOrder>61</b:RefOrder>
  </b:Source>
  <b:Source>
    <b:Tag>Opt17</b:Tag>
    <b:SourceType>Report</b:SourceType>
    <b:Guid>{EC10CB7A-D4DC-41DD-92AE-82D983588FC1}</b:Guid>
    <b:Author>
      <b:Author>
        <b:Corporate>Optech Consulting </b:Corporate>
      </b:Author>
    </b:Author>
    <b:Title>Market Research Study Photonics 2017 (Market Research)</b:Title>
    <b:Year>2017</b:Year>
    <b:Publisher>European Technoogy Platform</b:Publisher>
    <b:City>Düsseldorf, Tägerwillen</b:City>
    <b:RefOrder>62</b:RefOrder>
  </b:Source>
  <b:Source>
    <b:Tag>Eur9b</b:Tag>
    <b:SourceType>Report</b:SourceType>
    <b:Guid>{1B923E66-EB83-4408-A8C4-2134AC02B9CC}</b:Guid>
    <b:Author>
      <b:Author>
        <b:Corporate>Comissão Europeia</b:Corporate>
      </b:Author>
    </b:Author>
    <b:Title>Preparing for our future: Developing a comm on strategy for key enabling technologies in the EU - Current situation of key enabling technologies in Europe ({COM (2009) 512})</b:Title>
    <b:Year>2009b</b:Year>
    <b:RefOrder>63</b:RefOrder>
  </b:Source>
  <b:Source>
    <b:Tag>IMS13</b:Tag>
    <b:SourceType>Report</b:SourceType>
    <b:Guid>{73B21C27-1A4C-4EB7-953C-2879265F4E26}</b:Guid>
    <b:Author>
      <b:Author>
        <b:Corporate>IMSA Amsterdam for Circle Economy</b:Corporate>
      </b:Author>
    </b:Author>
    <b:Title>Unleashing the power of the circular economy</b:Title>
    <b:Year>2013</b:Year>
    <b:RefOrder>64</b:RefOrder>
  </b:Source>
  <b:Source>
    <b:Tag>Cha17</b:Tag>
    <b:SourceType>ArticleInAPeriodical</b:SourceType>
    <b:Guid>{73F06E3A-7102-40CA-A546-4E0CC1A2004E}</b:Guid>
    <b:Title>Role of Light in Green Technology </b:Title>
    <b:Year>2017</b:Year>
    <b:PeriodicalTitle>Advances in Optical Science and Engineering</b:PeriodicalTitle>
    <b:Author>
      <b:Author>
        <b:NameList>
          <b:Person>
            <b:Last>Chakraborty</b:Last>
            <b:First>A</b:First>
          </b:Person>
        </b:NameList>
      </b:Author>
    </b:Author>
    <b:RefOrder>65</b:RefOrder>
  </b:Source>
  <b:Source>
    <b:Tag>Ben19</b:Tag>
    <b:SourceType>ArticleInAPeriodical</b:SourceType>
    <b:Guid>{ECFCA4BC-8A70-46A1-AC00-35B518671E6F}</b:Guid>
    <b:Title>Deep impact: photonics firms big opportunity to make a difference on green issues: Tematys partner Benoit d'Humieres discusses photonics' environmental potential using findings from a recent sustainability report" </b:Title>
    <b:Year>2019</b:Year>
    <b:Author>
      <b:Author>
        <b:NameList>
          <b:Person>
            <b:Last>d'Humieres</b:Last>
            <b:First>Benoit</b:First>
          </b:Person>
        </b:NameList>
      </b:Author>
    </b:Author>
    <b:PeriodicalTitle>Electro Optics</b:PeriodicalTitle>
    <b:RefOrder>66</b:RefOrder>
  </b:Source>
  <b:Source>
    <b:Tag>Ghi16</b:Tag>
    <b:SourceType>ArticleInAPeriodical</b:SourceType>
    <b:Guid>{3FC3D235-9976-4D68-8D17-CE8C7D754FC0}</b:Guid>
    <b:Title>A review on circular economy: the expected transition to a balanced interplay of environmental and economic systems</b:Title>
    <b:Year>2016</b:Year>
    <b:Author>
      <b:Author>
        <b:NameList>
          <b:Person>
            <b:Last>Ghisellini</b:Last>
            <b:First>P</b:First>
          </b:Person>
          <b:Person>
            <b:Last>Cialani</b:Last>
            <b:First>C</b:First>
          </b:Person>
          <b:Person>
            <b:Last>Ulgiati</b:Last>
            <b:First>S</b:First>
          </b:Person>
        </b:NameList>
      </b:Author>
    </b:Author>
    <b:PeriodicalTitle>Journal of Cleaner Production</b:PeriodicalTitle>
    <b:Pages>11-32</b:Pages>
    <b:RefOrder>67</b:RefOrder>
  </b:Source>
  <b:Source>
    <b:Tag>Cat17</b:Tag>
    <b:SourceType>Misc</b:SourceType>
    <b:Guid>{01DC7186-AB97-4A72-BA67-D80A4CE97110}</b:Guid>
    <b:Author>
      <b:Author>
        <b:NameList>
          <b:Person>
            <b:Last>Gonçalves</b:Last>
            <b:First>Catarina</b:First>
          </b:Person>
        </b:NameList>
      </b:Author>
    </b:Author>
    <b:Title>Utilização de resíduos/subprodutos no caminho para a Economia Circular - Caso de Estudo na Indústria Corticeira</b:Title>
    <b:PublicationTitle>Universidade do Porto</b:PublicationTitle>
    <b:Year>2017</b:Year>
    <b:City>Porto</b:City>
    <b:RefOrder>68</b:RefOrder>
  </b:Source>
  <b:Source>
    <b:Tag>KGr16</b:Tag>
    <b:SourceType>ArticleInAPeriodical</b:SourceType>
    <b:Guid>{53C8CA24-E6E9-4760-92B2-6B96DA7BA743}</b:Guid>
    <b:Author>
      <b:Author>
        <b:NameList>
          <b:Person>
            <b:Last>Grobe</b:Last>
            <b:First>K.</b:First>
          </b:Person>
        </b:NameList>
      </b:Author>
    </b:Author>
    <b:Title>Sustainability in Photonics - An Introduction</b:Title>
    <b:PeriodicalTitle>Photonic Networks; 17. ITG-Symposium; Proceedings of</b:PeriodicalTitle>
    <b:Year>2016</b:Year>
    <b:Pages>pp.1-6</b:Pages>
    <b:RefOrder>69</b:RefOrder>
  </b:Source>
  <b:Source>
    <b:Tag>Kal14</b:Tag>
    <b:SourceType>ArticleInAPeriodical</b:SourceType>
    <b:Guid>{863458F1-AAE4-4D4C-AF09-A50B133FD726}</b:Guid>
    <b:Title>Green Photonics – A Broad Overview and Future Aspects</b:Title>
    <b:PeriodicalTitle>Journal of Management Engineering and Information Technology</b:PeriodicalTitle>
    <b:Year>2014</b:Year>
    <b:Author>
      <b:Author>
        <b:NameList>
          <b:Person>
            <b:Last>Kalyani</b:Last>
            <b:Middle>Laxmi</b:Middle>
            <b:First>Vijay </b:First>
          </b:Person>
          <b:Person>
            <b:Last>Charan </b:Last>
            <b:First>Chandraprabha</b:First>
          </b:Person>
        </b:NameList>
      </b:Author>
    </b:Author>
    <b:RefOrder>70</b:RefOrder>
  </b:Source>
  <b:Source>
    <b:Tag>MSL09</b:Tag>
    <b:SourceType>ArticleInAPeriodical</b:SourceType>
    <b:Guid>{F7F1F85A-4F9A-4F61-9190-809554BDFACA}</b:Guid>
    <b:Author>
      <b:Author>
        <b:NameList>
          <b:Person>
            <b:Last>Lebby</b:Last>
            <b:First>M.S.</b:First>
          </b:Person>
        </b:NameList>
      </b:Author>
    </b:Author>
    <b:Title>Green photonics technology and markets</b:Title>
    <b:PeriodicalTitle>Electronics Letters</b:PeriodicalTitle>
    <b:Year>2009</b:Year>
    <b:RefOrder>71</b:RefOrder>
  </b:Source>
  <b:Source>
    <b:Tag>Hir15</b:Tag>
    <b:SourceType>ArticleInAPeriodical</b:SourceType>
    <b:Guid>{A7635473-0D1C-4AB0-8D64-AE05FE7D51E2}</b:Guid>
    <b:Author>
      <b:Author>
        <b:NameList>
          <b:Person>
            <b:Last>Niino</b:Last>
            <b:First>Hiroyuki</b:First>
          </b:Person>
        </b:NameList>
      </b:Author>
    </b:Author>
    <b:Title>Green photonics for laser-based manufacturing</b:Title>
    <b:PeriodicalTitle>Synthesiology</b:PeriodicalTitle>
    <b:Year>2015</b:Year>
    <b:RefOrder>72</b:RefOrder>
  </b:Source>
  <b:Source>
    <b:Tag>Car18</b:Tag>
    <b:SourceType>Book</b:SourceType>
    <b:Guid>{C52C8910-05F3-4DCE-BAEB-BF77EFBEED96}</b:Guid>
    <b:Author>
      <b:Author>
        <b:NameList>
          <b:Person>
            <b:Last>Ohde</b:Last>
            <b:First>Carlos</b:First>
          </b:Person>
        </b:NameList>
      </b:Author>
    </b:Author>
    <b:Title>Economia Circular: Um modelo que dá impulso à economia, gera empregos e protege o meio ambiente</b:Title>
    <b:Year>2018</b:Year>
    <b:City>São Paulo</b:City>
    <b:Publisher>Netpress Books</b:Publisher>
    <b:RefOrder>73</b:RefOrder>
  </b:Source>
  <b:Source>
    <b:Tag>Tun14</b:Tag>
    <b:SourceType>ArticleInAPeriodical</b:SourceType>
    <b:Guid>{0207CE80-E067-4024-9325-A637D85E9475}</b:Guid>
    <b:Title>Green photonics: sustainable solutions for a future with light</b:Title>
    <b:PeriodicalTitle>Advanced Optical Technologies</b:PeriodicalTitle>
    <b:Year>2014</b:Year>
    <b:Author>
      <b:Author>
        <b:NameList>
          <b:Person>
            <b:Last>Tunnermann </b:Last>
            <b:First>Andreas</b:First>
          </b:Person>
          <b:Person>
            <b:Last>Tatsuno</b:Last>
            <b:First>Kimio</b:First>
          </b:Person>
        </b:NameList>
      </b:Author>
    </b:Author>
    <b:RefOrder>74</b:RefOrder>
  </b:Source>
  <b:Source>
    <b:Tag>Whi94</b:Tag>
    <b:SourceType>BookSection</b:SourceType>
    <b:Guid>{93229EF8-743A-44DF-88B9-50A86447194E}</b:Guid>
    <b:Author>
      <b:Author>
        <b:NameList>
          <b:Person>
            <b:Last>White</b:Last>
            <b:First>Robert</b:First>
          </b:Person>
        </b:NameList>
      </b:Author>
      <b:BookAuthor>
        <b:NameList>
          <b:Person>
            <b:Last>Allenby</b:Last>
            <b:First>Branden</b:First>
            <b:Middle>R.</b:Middle>
          </b:Person>
          <b:Person>
            <b:Last>J. Richards</b:Last>
            <b:First>Deanna</b:First>
          </b:Person>
        </b:NameList>
      </b:BookAuthor>
    </b:Author>
    <b:Title>Preface</b:Title>
    <b:Year>1994</b:Year>
    <b:BookTitle>The Greening of Industrial Ecosystems</b:BookTitle>
    <b:Publisher>National Academy Press</b:Publisher>
    <b:RefOrder>75</b:RefOrder>
  </b:Source>
  <b:Source>
    <b:Tag>AWi15</b:Tag>
    <b:SourceType>Report</b:SourceType>
    <b:Guid>{9CFF7486-79E1-4857-AAB2-F8D030AF8D14}</b:Guid>
    <b:Title>The circular economy and benefits for society: Swedish case study shows jobs and climate as clear winners</b:Title>
    <b:Year>2015</b:Year>
    <b:Author>
      <b:Author>
        <b:NameList>
          <b:Person>
            <b:Last>Wijkman</b:Last>
            <b:First>A.</b:First>
          </b:Person>
          <b:Person>
            <b:Last>Skanberg</b:Last>
            <b:First>K.</b:First>
          </b:Person>
        </b:NameList>
      </b:Author>
    </b:Author>
    <b:RefOrder>76</b:RefOrder>
  </b:Source>
</b:Sources>
</file>

<file path=customXml/itemProps1.xml><?xml version="1.0" encoding="utf-8"?>
<ds:datastoreItem xmlns:ds="http://schemas.openxmlformats.org/officeDocument/2006/customXml" ds:itemID="{0D7EED77-E396-43BB-9D4B-65BD66E17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2472</TotalTime>
  <Pages>50</Pages>
  <Words>14727</Words>
  <Characters>79530</Characters>
  <Application>Microsoft Office Word</Application>
  <DocSecurity>0</DocSecurity>
  <Lines>662</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SCHRODER</dc:creator>
  <cp:keywords/>
  <dc:description/>
  <cp:lastModifiedBy>MARIANA SCHRODER</cp:lastModifiedBy>
  <cp:revision>18</cp:revision>
  <dcterms:created xsi:type="dcterms:W3CDTF">2021-09-06T19:07:00Z</dcterms:created>
  <dcterms:modified xsi:type="dcterms:W3CDTF">2021-09-14T12:46:00Z</dcterms:modified>
</cp:coreProperties>
</file>