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5681" w:rsidRPr="00395681" w:rsidRDefault="00395681" w:rsidP="00395681">
      <w:pPr>
        <w:spacing w:after="200" w:line="360" w:lineRule="auto"/>
        <w:rPr>
          <w:rFonts w:ascii="Times New Roman" w:eastAsia="Times New Roman" w:hAnsi="Times New Roman" w:cs="Times New Roman"/>
          <w:lang w:val="pt-BR" w:eastAsia="pt-BR"/>
        </w:rPr>
      </w:pPr>
      <w:r w:rsidRPr="00395681">
        <w:rPr>
          <w:rFonts w:ascii="Times New Roman" w:eastAsia="Times New Roman" w:hAnsi="Times New Roman" w:cs="Times New Roman"/>
          <w:noProof/>
          <w:lang w:eastAsia="pt-PT"/>
        </w:rPr>
        <w:drawing>
          <wp:anchor distT="0" distB="0" distL="114300" distR="114300" simplePos="0" relativeHeight="251659264" behindDoc="0" locked="0" layoutInCell="1" allowOverlap="1" wp14:anchorId="6DF2B0D2" wp14:editId="127668F2">
            <wp:simplePos x="0" y="0"/>
            <wp:positionH relativeFrom="column">
              <wp:posOffset>24765</wp:posOffset>
            </wp:positionH>
            <wp:positionV relativeFrom="paragraph">
              <wp:posOffset>401955</wp:posOffset>
            </wp:positionV>
            <wp:extent cx="1546225" cy="352425"/>
            <wp:effectExtent l="0" t="0" r="0" b="9525"/>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6225" cy="352425"/>
                    </a:xfrm>
                    <a:prstGeom prst="rect">
                      <a:avLst/>
                    </a:prstGeom>
                    <a:noFill/>
                    <a:ln>
                      <a:noFill/>
                    </a:ln>
                  </pic:spPr>
                </pic:pic>
              </a:graphicData>
            </a:graphic>
          </wp:anchor>
        </w:drawing>
      </w:r>
      <w:r w:rsidRPr="00395681">
        <w:rPr>
          <w:rFonts w:ascii="Times New Roman" w:eastAsia="Times New Roman" w:hAnsi="Times New Roman" w:cs="Times New Roman"/>
          <w:noProof/>
          <w:lang w:eastAsia="pt-PT"/>
        </w:rPr>
        <w:drawing>
          <wp:inline distT="0" distB="0" distL="0" distR="0" wp14:anchorId="63A4BABE" wp14:editId="419CF905">
            <wp:extent cx="1641475" cy="356235"/>
            <wp:effectExtent l="0" t="0" r="0" b="571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1475" cy="356235"/>
                    </a:xfrm>
                    <a:prstGeom prst="rect">
                      <a:avLst/>
                    </a:prstGeom>
                    <a:noFill/>
                  </pic:spPr>
                </pic:pic>
              </a:graphicData>
            </a:graphic>
          </wp:inline>
        </w:drawing>
      </w:r>
      <w:r w:rsidRPr="00395681">
        <w:rPr>
          <w:rFonts w:ascii="Times New Roman" w:eastAsia="Times New Roman" w:hAnsi="Times New Roman" w:cs="Times New Roman"/>
          <w:noProof/>
          <w:lang w:val="pt-BR" w:eastAsia="pt-BR"/>
        </w:rPr>
        <w:t xml:space="preserve">                 </w:t>
      </w:r>
    </w:p>
    <w:p w:rsidR="00395681" w:rsidRPr="00395681" w:rsidRDefault="00395681" w:rsidP="00395681">
      <w:pPr>
        <w:spacing w:after="200" w:line="360" w:lineRule="auto"/>
        <w:rPr>
          <w:rFonts w:ascii="Times New Roman" w:eastAsia="Times New Roman" w:hAnsi="Times New Roman" w:cs="Times New Roman"/>
          <w:lang w:val="pt-BR" w:eastAsia="pt-BR"/>
        </w:rPr>
      </w:pPr>
    </w:p>
    <w:p w:rsidR="00395681" w:rsidRPr="00395681" w:rsidRDefault="00395681" w:rsidP="00395681">
      <w:pPr>
        <w:spacing w:after="200" w:line="360" w:lineRule="auto"/>
        <w:rPr>
          <w:rFonts w:ascii="Times New Roman" w:eastAsia="Times New Roman" w:hAnsi="Times New Roman" w:cs="Times New Roman"/>
          <w:lang w:val="pt-BR" w:eastAsia="pt-BR"/>
        </w:rPr>
      </w:pPr>
    </w:p>
    <w:tbl>
      <w:tblPr>
        <w:tblStyle w:val="Tabelacomgrelha2"/>
        <w:tblW w:w="8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89"/>
        <w:gridCol w:w="569"/>
        <w:gridCol w:w="3990"/>
      </w:tblGrid>
      <w:tr w:rsidR="00395681" w:rsidRPr="00395681" w:rsidTr="00395681">
        <w:trPr>
          <w:trHeight w:val="1145"/>
        </w:trPr>
        <w:tc>
          <w:tcPr>
            <w:tcW w:w="8548" w:type="dxa"/>
            <w:gridSpan w:val="3"/>
            <w:hideMark/>
          </w:tcPr>
          <w:p w:rsidR="00395681" w:rsidRPr="00EB0348" w:rsidRDefault="00FA2912" w:rsidP="00395681">
            <w:pPr>
              <w:spacing w:after="200" w:line="360" w:lineRule="auto"/>
              <w:jc w:val="center"/>
              <w:rPr>
                <w:rFonts w:ascii="Times New Roman" w:eastAsia="Montserrat" w:hAnsi="Times New Roman" w:cs="Times New Roman"/>
                <w:b/>
                <w:color w:val="000000" w:themeColor="text1"/>
                <w:sz w:val="28"/>
                <w:szCs w:val="28"/>
                <w:highlight w:val="yellow"/>
              </w:rPr>
            </w:pPr>
            <w:r w:rsidRPr="00EB0348">
              <w:rPr>
                <w:rFonts w:ascii="Times New Roman" w:hAnsi="Times New Roman"/>
                <w:b/>
                <w:color w:val="000000" w:themeColor="text1"/>
                <w:sz w:val="24"/>
                <w:szCs w:val="24"/>
              </w:rPr>
              <w:t>A CONDIÇÃO DO BRINCAR E DO DESENHO NA EDUCAÇÃO PRÉ-ESCOLAR: QUESTÕES E TENSÕES.</w:t>
            </w: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b/>
                <w:color w:val="000000"/>
                <w:sz w:val="40"/>
                <w:szCs w:val="40"/>
                <w:highlight w:val="yellow"/>
              </w:rPr>
            </w:pPr>
          </w:p>
          <w:p w:rsidR="00395681" w:rsidRPr="00395681" w:rsidRDefault="00395681" w:rsidP="00395681">
            <w:pPr>
              <w:widowControl w:val="0"/>
              <w:suppressAutoHyphens/>
              <w:autoSpaceDE w:val="0"/>
              <w:autoSpaceDN w:val="0"/>
              <w:adjustRightInd w:val="0"/>
              <w:spacing w:line="360" w:lineRule="auto"/>
              <w:jc w:val="center"/>
              <w:rPr>
                <w:rFonts w:ascii="Times New Roman" w:eastAsia="Calibri" w:hAnsi="Times New Roman" w:cs="Times New Roman"/>
                <w:b/>
                <w:caps/>
                <w:color w:val="00ADEF"/>
                <w:sz w:val="28"/>
                <w:szCs w:val="28"/>
              </w:rPr>
            </w:pPr>
            <w:r w:rsidRPr="00395681">
              <w:rPr>
                <w:rFonts w:ascii="Times New Roman" w:eastAsia="Calibri" w:hAnsi="Times New Roman" w:cs="Times New Roman"/>
                <w:b/>
                <w:color w:val="000000"/>
                <w:sz w:val="28"/>
                <w:szCs w:val="28"/>
              </w:rPr>
              <w:t>Valéria Araújo Sousa</w:t>
            </w: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rPr>
                <w:rFonts w:ascii="Times New Roman" w:eastAsia="Calibri" w:hAnsi="Times New Roman" w:cs="Times New Roman"/>
                <w:caps/>
                <w:sz w:val="24"/>
                <w:szCs w:val="24"/>
              </w:rPr>
            </w:pPr>
          </w:p>
          <w:p w:rsidR="00395681" w:rsidRPr="00395681" w:rsidRDefault="00395681" w:rsidP="00395681">
            <w:pPr>
              <w:widowControl w:val="0"/>
              <w:suppressAutoHyphens/>
              <w:autoSpaceDE w:val="0"/>
              <w:autoSpaceDN w:val="0"/>
              <w:adjustRightInd w:val="0"/>
              <w:spacing w:line="360" w:lineRule="auto"/>
              <w:jc w:val="center"/>
              <w:rPr>
                <w:rFonts w:ascii="Times New Roman" w:eastAsia="Calibri" w:hAnsi="Times New Roman" w:cs="Times New Roman"/>
                <w:b/>
                <w:caps/>
                <w:color w:val="00ADEF"/>
                <w:sz w:val="12"/>
                <w:szCs w:val="12"/>
              </w:rPr>
            </w:pPr>
            <w:r w:rsidRPr="00395681">
              <w:rPr>
                <w:rFonts w:ascii="Times New Roman" w:eastAsia="Calibri" w:hAnsi="Times New Roman" w:cs="Times New Roman"/>
                <w:b/>
                <w:bCs/>
                <w:caps/>
                <w:color w:val="000000"/>
                <w:spacing w:val="67"/>
                <w:sz w:val="96"/>
                <w:szCs w:val="96"/>
              </w:rPr>
              <w:t>M</w:t>
            </w:r>
          </w:p>
          <w:p w:rsidR="00395681" w:rsidRPr="00395681" w:rsidRDefault="00395681" w:rsidP="00395681">
            <w:pPr>
              <w:spacing w:after="200" w:line="360" w:lineRule="auto"/>
              <w:jc w:val="center"/>
              <w:rPr>
                <w:rFonts w:ascii="Times New Roman" w:hAnsi="Times New Roman" w:cs="Times New Roman"/>
                <w:b/>
                <w:bCs/>
                <w:caps/>
                <w:spacing w:val="9"/>
              </w:rPr>
            </w:pPr>
            <w:r w:rsidRPr="00395681">
              <w:rPr>
                <w:rFonts w:ascii="Times New Roman" w:hAnsi="Times New Roman" w:cs="Times New Roman"/>
                <w:b/>
                <w:bCs/>
                <w:caps/>
                <w:spacing w:val="9"/>
              </w:rPr>
              <w:t>2021</w:t>
            </w:r>
          </w:p>
          <w:p w:rsidR="00395681" w:rsidRPr="00395681" w:rsidRDefault="00395681" w:rsidP="00395681">
            <w:pPr>
              <w:spacing w:after="200" w:line="360" w:lineRule="auto"/>
              <w:rPr>
                <w:rFonts w:ascii="Times New Roman" w:hAnsi="Times New Roman" w:cs="Times New Roman"/>
                <w:sz w:val="24"/>
                <w:szCs w:val="24"/>
              </w:rPr>
            </w:pPr>
          </w:p>
        </w:tc>
      </w:tr>
      <w:tr w:rsidR="00395681" w:rsidRPr="00395681" w:rsidTr="00395681">
        <w:trPr>
          <w:trHeight w:val="388"/>
        </w:trPr>
        <w:tc>
          <w:tcPr>
            <w:tcW w:w="3989" w:type="dxa"/>
          </w:tcPr>
          <w:p w:rsidR="00395681" w:rsidRPr="00395681" w:rsidRDefault="00395681" w:rsidP="00395681">
            <w:pPr>
              <w:tabs>
                <w:tab w:val="left" w:pos="2020"/>
              </w:tabs>
              <w:spacing w:after="200" w:line="360" w:lineRule="auto"/>
              <w:rPr>
                <w:rFonts w:ascii="Times New Roman" w:hAnsi="Times New Roman" w:cs="Times New Roman"/>
              </w:rPr>
            </w:pPr>
          </w:p>
        </w:tc>
        <w:tc>
          <w:tcPr>
            <w:tcW w:w="569" w:type="dxa"/>
            <w:shd w:val="clear" w:color="auto" w:fill="FF9300"/>
          </w:tcPr>
          <w:p w:rsidR="00395681" w:rsidRPr="00395681" w:rsidRDefault="00395681" w:rsidP="00395681">
            <w:pPr>
              <w:spacing w:after="200" w:line="360" w:lineRule="auto"/>
              <w:rPr>
                <w:rFonts w:ascii="Times New Roman" w:hAnsi="Times New Roman" w:cs="Times New Roman"/>
                <w:color w:val="FFC000"/>
              </w:rPr>
            </w:pPr>
          </w:p>
          <w:p w:rsidR="00395681" w:rsidRPr="00395681" w:rsidRDefault="00395681" w:rsidP="00395681">
            <w:pPr>
              <w:spacing w:after="200" w:line="360" w:lineRule="auto"/>
              <w:jc w:val="center"/>
              <w:rPr>
                <w:rFonts w:ascii="Times New Roman" w:hAnsi="Times New Roman" w:cs="Times New Roman"/>
              </w:rPr>
            </w:pPr>
          </w:p>
        </w:tc>
        <w:tc>
          <w:tcPr>
            <w:tcW w:w="3990" w:type="dxa"/>
          </w:tcPr>
          <w:p w:rsidR="00395681" w:rsidRPr="00395681" w:rsidRDefault="00395681" w:rsidP="00395681">
            <w:pPr>
              <w:spacing w:after="200" w:line="360" w:lineRule="auto"/>
              <w:rPr>
                <w:rFonts w:ascii="Times New Roman" w:hAnsi="Times New Roman" w:cs="Times New Roman"/>
              </w:rPr>
            </w:pPr>
          </w:p>
          <w:p w:rsidR="00395681" w:rsidRPr="00395681" w:rsidRDefault="00395681" w:rsidP="00395681">
            <w:pPr>
              <w:spacing w:after="200" w:line="360" w:lineRule="auto"/>
              <w:rPr>
                <w:rFonts w:ascii="Times New Roman" w:hAnsi="Times New Roman" w:cs="Times New Roman"/>
              </w:rPr>
            </w:pPr>
          </w:p>
          <w:p w:rsidR="00395681" w:rsidRPr="00395681" w:rsidRDefault="00395681" w:rsidP="00395681">
            <w:pPr>
              <w:spacing w:after="200" w:line="360" w:lineRule="auto"/>
              <w:rPr>
                <w:rFonts w:ascii="Times New Roman" w:hAnsi="Times New Roman" w:cs="Times New Roman"/>
              </w:rPr>
            </w:pPr>
          </w:p>
          <w:p w:rsidR="00395681" w:rsidRPr="00395681" w:rsidRDefault="00395681" w:rsidP="00395681">
            <w:pPr>
              <w:spacing w:after="200" w:line="360" w:lineRule="auto"/>
              <w:rPr>
                <w:rFonts w:ascii="Times New Roman" w:hAnsi="Times New Roman" w:cs="Times New Roman"/>
              </w:rPr>
            </w:pPr>
          </w:p>
          <w:p w:rsidR="00395681" w:rsidRPr="00395681" w:rsidRDefault="00395681" w:rsidP="00395681">
            <w:pPr>
              <w:spacing w:after="200" w:line="360" w:lineRule="auto"/>
              <w:rPr>
                <w:rFonts w:ascii="Times New Roman" w:hAnsi="Times New Roman" w:cs="Times New Roman"/>
              </w:rPr>
            </w:pPr>
          </w:p>
          <w:p w:rsidR="00395681" w:rsidRPr="00395681" w:rsidRDefault="00395681" w:rsidP="00395681">
            <w:pPr>
              <w:spacing w:after="200" w:line="360" w:lineRule="auto"/>
              <w:rPr>
                <w:rFonts w:ascii="Times New Roman" w:hAnsi="Times New Roman" w:cs="Times New Roman"/>
              </w:rPr>
            </w:pPr>
          </w:p>
        </w:tc>
      </w:tr>
    </w:tbl>
    <w:p w:rsidR="00395681" w:rsidRPr="00395681" w:rsidRDefault="00395681" w:rsidP="00395681">
      <w:pPr>
        <w:widowControl w:val="0"/>
        <w:suppressAutoHyphens/>
        <w:autoSpaceDE w:val="0"/>
        <w:autoSpaceDN w:val="0"/>
        <w:adjustRightInd w:val="0"/>
        <w:spacing w:after="0" w:line="360" w:lineRule="auto"/>
        <w:rPr>
          <w:rFonts w:ascii="Times New Roman" w:eastAsia="Calibri" w:hAnsi="Times New Roman" w:cs="Times New Roman"/>
          <w:b/>
          <w:bCs/>
          <w:color w:val="000000"/>
          <w:sz w:val="24"/>
          <w:szCs w:val="24"/>
        </w:rPr>
      </w:pPr>
    </w:p>
    <w:p w:rsidR="00395681" w:rsidRPr="00395681" w:rsidRDefault="00395681" w:rsidP="00395681">
      <w:pPr>
        <w:widowControl w:val="0"/>
        <w:suppressAutoHyphens/>
        <w:autoSpaceDE w:val="0"/>
        <w:autoSpaceDN w:val="0"/>
        <w:adjustRightInd w:val="0"/>
        <w:spacing w:after="0" w:line="360" w:lineRule="auto"/>
        <w:jc w:val="center"/>
        <w:rPr>
          <w:rFonts w:ascii="Times New Roman" w:eastAsia="Calibri" w:hAnsi="Times New Roman" w:cs="Times New Roman"/>
          <w:b/>
          <w:bCs/>
          <w:color w:val="000000"/>
          <w:sz w:val="24"/>
          <w:szCs w:val="24"/>
        </w:rPr>
      </w:pPr>
      <w:r w:rsidRPr="00395681">
        <w:rPr>
          <w:rFonts w:ascii="Times New Roman" w:eastAsia="Calibri" w:hAnsi="Times New Roman" w:cs="Times New Roman"/>
          <w:b/>
          <w:bCs/>
          <w:color w:val="000000"/>
          <w:sz w:val="24"/>
          <w:szCs w:val="24"/>
        </w:rPr>
        <w:t>UNIVERSIDADE DO PORTO</w:t>
      </w:r>
    </w:p>
    <w:p w:rsidR="00395681" w:rsidRPr="00395681" w:rsidRDefault="00395681" w:rsidP="00395681">
      <w:pPr>
        <w:widowControl w:val="0"/>
        <w:suppressAutoHyphens/>
        <w:autoSpaceDE w:val="0"/>
        <w:autoSpaceDN w:val="0"/>
        <w:adjustRightInd w:val="0"/>
        <w:spacing w:after="0" w:line="360" w:lineRule="auto"/>
        <w:jc w:val="center"/>
        <w:rPr>
          <w:rFonts w:ascii="Times New Roman" w:eastAsia="Calibri" w:hAnsi="Times New Roman" w:cs="Times New Roman"/>
          <w:color w:val="000000"/>
          <w:sz w:val="24"/>
          <w:szCs w:val="24"/>
        </w:rPr>
      </w:pPr>
      <w:r w:rsidRPr="00395681">
        <w:rPr>
          <w:rFonts w:ascii="Times New Roman" w:eastAsia="Calibri" w:hAnsi="Times New Roman" w:cs="Times New Roman"/>
          <w:color w:val="000000"/>
          <w:sz w:val="24"/>
          <w:szCs w:val="24"/>
        </w:rPr>
        <w:t>Faculdade de Psicologia e Ciências da Educação</w:t>
      </w:r>
    </w:p>
    <w:p w:rsidR="00395681" w:rsidRPr="00395681" w:rsidRDefault="00395681" w:rsidP="00395681">
      <w:pPr>
        <w:autoSpaceDE w:val="0"/>
        <w:autoSpaceDN w:val="0"/>
        <w:adjustRightInd w:val="0"/>
        <w:spacing w:after="0" w:line="360" w:lineRule="auto"/>
        <w:rPr>
          <w:rFonts w:ascii="Times New Roman" w:eastAsia="Times New Roman" w:hAnsi="Times New Roman" w:cs="Times New Roman"/>
          <w:b/>
          <w:bCs/>
          <w:color w:val="000000"/>
          <w:sz w:val="32"/>
          <w:szCs w:val="32"/>
        </w:rPr>
      </w:pPr>
    </w:p>
    <w:p w:rsidR="00395681" w:rsidRPr="00395681" w:rsidRDefault="00395681" w:rsidP="00395681">
      <w:pPr>
        <w:autoSpaceDE w:val="0"/>
        <w:autoSpaceDN w:val="0"/>
        <w:adjustRightInd w:val="0"/>
        <w:spacing w:after="0" w:line="360" w:lineRule="auto"/>
        <w:jc w:val="center"/>
        <w:rPr>
          <w:rFonts w:ascii="Times New Roman" w:eastAsia="Times New Roman" w:hAnsi="Times New Roman" w:cs="Times New Roman"/>
          <w:b/>
          <w:bCs/>
          <w:color w:val="000000"/>
          <w:sz w:val="32"/>
          <w:szCs w:val="32"/>
        </w:rPr>
      </w:pPr>
    </w:p>
    <w:p w:rsidR="00395681" w:rsidRPr="00395681" w:rsidRDefault="00395681" w:rsidP="00395681">
      <w:pPr>
        <w:autoSpaceDE w:val="0"/>
        <w:autoSpaceDN w:val="0"/>
        <w:adjustRightInd w:val="0"/>
        <w:spacing w:after="0" w:line="360" w:lineRule="auto"/>
        <w:jc w:val="center"/>
        <w:rPr>
          <w:rFonts w:ascii="Times New Roman" w:eastAsia="Times New Roman" w:hAnsi="Times New Roman" w:cs="Times New Roman"/>
          <w:b/>
          <w:bCs/>
          <w:color w:val="000000"/>
          <w:sz w:val="32"/>
          <w:szCs w:val="32"/>
        </w:rPr>
      </w:pPr>
    </w:p>
    <w:p w:rsidR="00395681" w:rsidRPr="00395681" w:rsidRDefault="00FA2912" w:rsidP="00EB0348">
      <w:pPr>
        <w:autoSpaceDE w:val="0"/>
        <w:autoSpaceDN w:val="0"/>
        <w:adjustRightInd w:val="0"/>
        <w:spacing w:after="200" w:line="360" w:lineRule="auto"/>
        <w:jc w:val="center"/>
        <w:rPr>
          <w:rFonts w:ascii="Times New Roman" w:eastAsia="Times New Roman" w:hAnsi="Times New Roman" w:cs="Times New Roman"/>
          <w:b/>
          <w:bCs/>
          <w:color w:val="000000"/>
          <w:sz w:val="24"/>
          <w:szCs w:val="24"/>
          <w:highlight w:val="yellow"/>
          <w:lang w:val="pt-BR" w:eastAsia="pt-BR"/>
        </w:rPr>
      </w:pPr>
      <w:r w:rsidRPr="00EB0348">
        <w:rPr>
          <w:rFonts w:ascii="Times New Roman" w:eastAsia="Times New Roman" w:hAnsi="Times New Roman" w:cs="Times New Roman"/>
          <w:b/>
          <w:bCs/>
          <w:color w:val="000000"/>
          <w:sz w:val="24"/>
          <w:szCs w:val="24"/>
          <w:lang w:val="pt-BR" w:eastAsia="pt-BR"/>
        </w:rPr>
        <w:t>A CONDIÇÃO DO BRINCAR E DO DESENHO NA EDUCAÇÃO PRÉ-ESCOLAR: QUESTÕES E TENSÕES.</w:t>
      </w:r>
    </w:p>
    <w:p w:rsidR="00395681" w:rsidRPr="00395681" w:rsidRDefault="00395681" w:rsidP="00395681">
      <w:pPr>
        <w:autoSpaceDE w:val="0"/>
        <w:autoSpaceDN w:val="0"/>
        <w:adjustRightInd w:val="0"/>
        <w:spacing w:after="200" w:line="360" w:lineRule="auto"/>
        <w:jc w:val="center"/>
        <w:rPr>
          <w:rFonts w:ascii="Times New Roman" w:eastAsia="Times New Roman" w:hAnsi="Times New Roman" w:cs="Times New Roman"/>
          <w:b/>
          <w:bCs/>
          <w:color w:val="000000"/>
          <w:sz w:val="24"/>
          <w:szCs w:val="24"/>
          <w:highlight w:val="yellow"/>
          <w:lang w:val="pt-BR" w:eastAsia="pt-BR"/>
        </w:rPr>
      </w:pPr>
    </w:p>
    <w:p w:rsidR="00395681" w:rsidRPr="00395681" w:rsidRDefault="00395681" w:rsidP="00395681">
      <w:pPr>
        <w:autoSpaceDE w:val="0"/>
        <w:autoSpaceDN w:val="0"/>
        <w:adjustRightInd w:val="0"/>
        <w:spacing w:after="200" w:line="360" w:lineRule="auto"/>
        <w:jc w:val="center"/>
        <w:rPr>
          <w:rFonts w:ascii="Times New Roman" w:eastAsia="Times New Roman" w:hAnsi="Times New Roman" w:cs="Times New Roman"/>
          <w:b/>
          <w:bCs/>
          <w:color w:val="000000"/>
          <w:sz w:val="24"/>
          <w:szCs w:val="24"/>
          <w:lang w:val="pt-BR" w:eastAsia="pt-BR"/>
        </w:rPr>
      </w:pPr>
      <w:r w:rsidRPr="00395681">
        <w:rPr>
          <w:rFonts w:ascii="Times New Roman" w:eastAsia="Times New Roman" w:hAnsi="Times New Roman" w:cs="Times New Roman"/>
          <w:b/>
          <w:bCs/>
          <w:color w:val="000000"/>
          <w:sz w:val="24"/>
          <w:szCs w:val="24"/>
          <w:lang w:val="pt-BR" w:eastAsia="pt-BR"/>
        </w:rPr>
        <w:t>Valéria Araújo Sousa</w:t>
      </w:r>
    </w:p>
    <w:p w:rsidR="00395681" w:rsidRPr="00395681" w:rsidRDefault="00395681" w:rsidP="00395681">
      <w:pPr>
        <w:autoSpaceDE w:val="0"/>
        <w:autoSpaceDN w:val="0"/>
        <w:adjustRightInd w:val="0"/>
        <w:spacing w:after="200" w:line="360" w:lineRule="auto"/>
        <w:jc w:val="center"/>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200" w:line="360" w:lineRule="auto"/>
        <w:jc w:val="center"/>
        <w:rPr>
          <w:rFonts w:ascii="Times New Roman" w:eastAsia="Times New Roman" w:hAnsi="Times New Roman" w:cs="Times New Roman"/>
          <w:color w:val="000000"/>
          <w:sz w:val="24"/>
          <w:szCs w:val="24"/>
          <w:lang w:val="pt-BR" w:eastAsia="pt-BR"/>
        </w:rPr>
      </w:pPr>
    </w:p>
    <w:p w:rsidR="00395681" w:rsidRPr="00395681" w:rsidRDefault="00395681" w:rsidP="00395681">
      <w:pPr>
        <w:spacing w:after="0" w:line="360" w:lineRule="auto"/>
        <w:ind w:left="2268"/>
        <w:jc w:val="both"/>
        <w:outlineLvl w:val="1"/>
        <w:rPr>
          <w:rFonts w:ascii="Times New Roman" w:eastAsia="Times New Roman" w:hAnsi="Times New Roman" w:cs="Times New Roman"/>
          <w:b/>
          <w:smallCaps/>
          <w:spacing w:val="5"/>
          <w:sz w:val="24"/>
          <w:szCs w:val="24"/>
          <w:lang w:val="pt-BR" w:eastAsia="pt-BR"/>
        </w:rPr>
      </w:pPr>
      <w:r w:rsidRPr="00395681">
        <w:rPr>
          <w:rFonts w:ascii="Times New Roman" w:eastAsia="Times New Roman" w:hAnsi="Times New Roman" w:cs="Times New Roman"/>
          <w:b/>
          <w:smallCaps/>
          <w:spacing w:val="5"/>
          <w:sz w:val="24"/>
          <w:szCs w:val="24"/>
          <w:lang w:val="pt-BR" w:eastAsia="pt-BR"/>
        </w:rPr>
        <w:t xml:space="preserve">Dissertação apresentada à Faculdade de Psicologia e Ciências da Educação da Universidade do Porto, para obtenção do grau de Mestre em Ciências da Educação, orientada pela Professora Doutora Manuela Ferreira </w:t>
      </w:r>
    </w:p>
    <w:p w:rsidR="00395681" w:rsidRPr="00395681" w:rsidRDefault="00395681" w:rsidP="00395681">
      <w:pPr>
        <w:autoSpaceDE w:val="0"/>
        <w:autoSpaceDN w:val="0"/>
        <w:adjustRightInd w:val="0"/>
        <w:spacing w:after="200" w:line="360" w:lineRule="auto"/>
        <w:jc w:val="both"/>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200" w:line="360" w:lineRule="auto"/>
        <w:jc w:val="both"/>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200" w:line="360" w:lineRule="auto"/>
        <w:jc w:val="both"/>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200" w:line="360" w:lineRule="auto"/>
        <w:jc w:val="both"/>
        <w:rPr>
          <w:rFonts w:ascii="Times New Roman" w:eastAsia="Times New Roman" w:hAnsi="Times New Roman" w:cs="Times New Roman"/>
          <w:color w:val="000000"/>
          <w:sz w:val="24"/>
          <w:szCs w:val="24"/>
          <w:lang w:val="pt-BR" w:eastAsia="pt-BR"/>
        </w:rPr>
      </w:pPr>
    </w:p>
    <w:p w:rsidR="00395681" w:rsidRPr="00395681" w:rsidRDefault="00395681" w:rsidP="00395681">
      <w:pPr>
        <w:spacing w:after="200" w:line="360" w:lineRule="auto"/>
        <w:jc w:val="both"/>
        <w:rPr>
          <w:rFonts w:ascii="Times New Roman" w:eastAsia="Times New Roman" w:hAnsi="Times New Roman" w:cs="Times New Roman"/>
          <w:b/>
          <w:bCs/>
          <w:color w:val="000000"/>
          <w:sz w:val="24"/>
          <w:szCs w:val="24"/>
          <w:lang w:val="pt-BR" w:eastAsia="pt-BR"/>
        </w:rPr>
      </w:pPr>
    </w:p>
    <w:p w:rsidR="00395681" w:rsidRPr="00395681" w:rsidRDefault="00395681" w:rsidP="00395681">
      <w:pPr>
        <w:spacing w:after="200" w:line="360" w:lineRule="auto"/>
        <w:jc w:val="both"/>
        <w:rPr>
          <w:rFonts w:ascii="Times New Roman" w:eastAsia="Times New Roman" w:hAnsi="Times New Roman" w:cs="Times New Roman"/>
          <w:b/>
          <w:bCs/>
          <w:color w:val="000000"/>
          <w:sz w:val="24"/>
          <w:szCs w:val="24"/>
          <w:lang w:val="pt-BR" w:eastAsia="pt-BR"/>
        </w:rPr>
      </w:pPr>
    </w:p>
    <w:p w:rsidR="00395681" w:rsidRPr="00395681" w:rsidRDefault="00395681" w:rsidP="00395681">
      <w:pPr>
        <w:spacing w:after="200" w:line="360" w:lineRule="auto"/>
        <w:jc w:val="center"/>
        <w:rPr>
          <w:rFonts w:ascii="Times New Roman" w:eastAsia="Times New Roman" w:hAnsi="Times New Roman" w:cs="Times New Roman"/>
          <w:b/>
          <w:bCs/>
          <w:color w:val="000000"/>
          <w:sz w:val="24"/>
          <w:szCs w:val="24"/>
          <w:lang w:val="pt-BR" w:eastAsia="pt-BR"/>
        </w:rPr>
      </w:pPr>
    </w:p>
    <w:p w:rsidR="00395681" w:rsidRPr="00395681" w:rsidRDefault="00395681" w:rsidP="00395681">
      <w:pPr>
        <w:spacing w:after="200" w:line="360" w:lineRule="auto"/>
        <w:jc w:val="center"/>
        <w:rPr>
          <w:rFonts w:ascii="Times New Roman" w:eastAsia="Times New Roman" w:hAnsi="Times New Roman" w:cs="Times New Roman"/>
          <w:b/>
          <w:bCs/>
          <w:color w:val="000000"/>
          <w:sz w:val="24"/>
          <w:szCs w:val="24"/>
          <w:lang w:val="pt-BR" w:eastAsia="pt-BR"/>
        </w:rPr>
      </w:pPr>
      <w:r w:rsidRPr="00395681">
        <w:rPr>
          <w:rFonts w:ascii="Times New Roman" w:eastAsia="Times New Roman" w:hAnsi="Times New Roman" w:cs="Times New Roman"/>
          <w:b/>
          <w:bCs/>
          <w:color w:val="000000"/>
          <w:sz w:val="24"/>
          <w:szCs w:val="24"/>
          <w:lang w:val="pt-BR" w:eastAsia="pt-BR"/>
        </w:rPr>
        <w:t>2021</w:t>
      </w:r>
    </w:p>
    <w:p w:rsidR="00395681" w:rsidRPr="00395681" w:rsidRDefault="00395681" w:rsidP="00395681">
      <w:pPr>
        <w:spacing w:after="200" w:line="360" w:lineRule="auto"/>
        <w:jc w:val="both"/>
        <w:rPr>
          <w:rFonts w:ascii="Times New Roman" w:eastAsia="Times New Roman" w:hAnsi="Times New Roman" w:cs="Times New Roman"/>
          <w:b/>
          <w:bCs/>
          <w:color w:val="000000"/>
          <w:sz w:val="23"/>
          <w:szCs w:val="23"/>
          <w:lang w:val="pt-BR" w:eastAsia="pt-BR"/>
        </w:rPr>
      </w:pPr>
    </w:p>
    <w:p w:rsidR="00395681" w:rsidRPr="00395681" w:rsidRDefault="00395681" w:rsidP="00395681">
      <w:pPr>
        <w:spacing w:after="200" w:line="360" w:lineRule="auto"/>
        <w:rPr>
          <w:rFonts w:ascii="Times New Roman" w:eastAsia="Times New Roman" w:hAnsi="Times New Roman" w:cs="Times New Roman"/>
          <w:b/>
          <w:bCs/>
          <w:color w:val="000000"/>
          <w:sz w:val="23"/>
          <w:szCs w:val="23"/>
          <w:lang w:val="pt-BR" w:eastAsia="pt-BR"/>
        </w:rPr>
      </w:pPr>
      <w:r w:rsidRPr="00395681">
        <w:rPr>
          <w:rFonts w:ascii="Times New Roman" w:eastAsia="Times New Roman" w:hAnsi="Times New Roman" w:cs="Times New Roman"/>
          <w:b/>
          <w:bCs/>
          <w:color w:val="000000"/>
          <w:sz w:val="23"/>
          <w:szCs w:val="23"/>
          <w:lang w:val="pt-BR" w:eastAsia="pt-BR"/>
        </w:rPr>
        <w:lastRenderedPageBreak/>
        <w:br w:type="page"/>
      </w:r>
    </w:p>
    <w:p w:rsidR="00395681" w:rsidRPr="00395681" w:rsidRDefault="00395681" w:rsidP="00395681">
      <w:pPr>
        <w:autoSpaceDE w:val="0"/>
        <w:autoSpaceDN w:val="0"/>
        <w:adjustRightInd w:val="0"/>
        <w:spacing w:after="200" w:line="360" w:lineRule="auto"/>
        <w:rPr>
          <w:rFonts w:ascii="Times New Roman" w:eastAsia="Times New Roman" w:hAnsi="Times New Roman" w:cs="Times New Roman"/>
          <w:b/>
          <w:bCs/>
          <w:color w:val="000000"/>
          <w:sz w:val="36"/>
          <w:szCs w:val="36"/>
          <w:lang w:val="pt-BR" w:eastAsia="pt-BR"/>
        </w:rPr>
      </w:pPr>
      <w:r w:rsidRPr="00395681">
        <w:rPr>
          <w:rFonts w:ascii="Times New Roman" w:eastAsia="Times New Roman" w:hAnsi="Times New Roman" w:cs="Times New Roman"/>
          <w:b/>
          <w:bCs/>
          <w:color w:val="000000"/>
          <w:sz w:val="36"/>
          <w:szCs w:val="36"/>
          <w:lang w:val="pt-BR" w:eastAsia="pt-BR"/>
        </w:rPr>
        <w:lastRenderedPageBreak/>
        <w:t>AVISOS LEGAIS</w:t>
      </w:r>
    </w:p>
    <w:p w:rsidR="00395681" w:rsidRPr="00395681" w:rsidRDefault="00395681" w:rsidP="00395681">
      <w:pPr>
        <w:autoSpaceDE w:val="0"/>
        <w:autoSpaceDN w:val="0"/>
        <w:adjustRightInd w:val="0"/>
        <w:spacing w:after="200" w:line="360" w:lineRule="auto"/>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200" w:line="360" w:lineRule="auto"/>
        <w:rPr>
          <w:rFonts w:ascii="Times New Roman" w:eastAsia="Times New Roman" w:hAnsi="Times New Roman" w:cs="Times New Roman"/>
          <w:color w:val="000000"/>
          <w:sz w:val="24"/>
          <w:szCs w:val="24"/>
          <w:lang w:val="pt-BR" w:eastAsia="pt-BR"/>
        </w:rPr>
      </w:pPr>
    </w:p>
    <w:p w:rsidR="00395681" w:rsidRPr="00395681" w:rsidRDefault="00395681" w:rsidP="00395681">
      <w:pPr>
        <w:autoSpaceDE w:val="0"/>
        <w:autoSpaceDN w:val="0"/>
        <w:adjustRightInd w:val="0"/>
        <w:spacing w:after="0" w:line="360" w:lineRule="auto"/>
        <w:jc w:val="both"/>
        <w:rPr>
          <w:rFonts w:ascii="Times New Roman" w:eastAsia="Times New Roman" w:hAnsi="Times New Roman" w:cs="Times New Roman"/>
          <w:color w:val="000000"/>
          <w:sz w:val="24"/>
          <w:szCs w:val="24"/>
          <w:lang w:val="pt-BR" w:eastAsia="pt-BR"/>
        </w:rPr>
      </w:pPr>
      <w:r w:rsidRPr="00395681">
        <w:rPr>
          <w:rFonts w:ascii="Times New Roman" w:eastAsia="Times New Roman" w:hAnsi="Times New Roman" w:cs="Times New Roman"/>
          <w:color w:val="000000"/>
          <w:sz w:val="24"/>
          <w:szCs w:val="24"/>
          <w:lang w:val="pt-BR" w:eastAsia="pt-BR"/>
        </w:rPr>
        <w:t xml:space="preserve">O conteúdo desta dissertação reflete as perspetivas, o trabalho e as interpretações do autor no momento da sua entrega. Esta dissertação pode conter incorreções, tanto conceituais como metodológicas, que podem ter sido identificadas em momento posterior ao da sua entrega. Por conseguinte, qualquer utilização dos seus conteúdos deve ser exercida com cautela. </w:t>
      </w:r>
    </w:p>
    <w:p w:rsidR="00395681" w:rsidRPr="00395681" w:rsidRDefault="00395681" w:rsidP="00395681">
      <w:pPr>
        <w:spacing w:after="0" w:line="360" w:lineRule="auto"/>
        <w:jc w:val="both"/>
        <w:rPr>
          <w:rFonts w:ascii="Times New Roman" w:eastAsia="Times New Roman" w:hAnsi="Times New Roman" w:cs="Times New Roman"/>
          <w:color w:val="000000"/>
          <w:sz w:val="24"/>
          <w:szCs w:val="24"/>
          <w:lang w:val="pt-BR" w:eastAsia="pt-BR"/>
        </w:rPr>
      </w:pPr>
      <w:r w:rsidRPr="00395681">
        <w:rPr>
          <w:rFonts w:ascii="Times New Roman" w:eastAsia="Times New Roman" w:hAnsi="Times New Roman" w:cs="Times New Roman"/>
          <w:color w:val="000000"/>
          <w:sz w:val="24"/>
          <w:szCs w:val="24"/>
          <w:lang w:val="pt-BR" w:eastAsia="pt-BR"/>
        </w:rPr>
        <w:t>Ao entregar esta dissertação, a autora declara que o mesmo é resultante do seu próprio trabalho, contém contributos originais e são reconhecidas todas as fontes utilizadas, encontrando-se tais fontes devidamente citadas no corpo do texto e identificadas na seção de referências bibliográficas. A autora declara, ainda, que não divulga na presente dissertação quaisquer conteúdos cuja reprodução esteja vedada por direitos de autor ou de propriedade industrial.</w:t>
      </w:r>
    </w:p>
    <w:p w:rsidR="00395681" w:rsidRPr="00395681" w:rsidRDefault="00395681" w:rsidP="00395681">
      <w:pPr>
        <w:spacing w:after="200" w:line="360" w:lineRule="auto"/>
        <w:rPr>
          <w:rFonts w:ascii="Times New Roman" w:eastAsia="Times New Roman" w:hAnsi="Times New Roman" w:cs="Times New Roman"/>
          <w:sz w:val="24"/>
          <w:szCs w:val="24"/>
          <w:lang w:val="pt-BR" w:eastAsia="pt-BR"/>
        </w:rPr>
      </w:pPr>
      <w:r w:rsidRPr="00395681">
        <w:rPr>
          <w:rFonts w:ascii="Times New Roman" w:eastAsia="Times New Roman" w:hAnsi="Times New Roman" w:cs="Times New Roman"/>
          <w:sz w:val="24"/>
          <w:szCs w:val="24"/>
          <w:lang w:val="pt-BR" w:eastAsia="pt-BR"/>
        </w:rPr>
        <w:br w:type="page"/>
      </w:r>
    </w:p>
    <w:p w:rsidR="00395681" w:rsidRPr="00395681" w:rsidRDefault="00395681" w:rsidP="00395681">
      <w:pPr>
        <w:spacing w:after="200" w:line="360" w:lineRule="auto"/>
        <w:ind w:left="4956"/>
        <w:jc w:val="right"/>
        <w:rPr>
          <w:rFonts w:ascii="Times New Roman" w:eastAsia="Times New Roman" w:hAnsi="Times New Roman" w:cs="Times New Roman"/>
          <w:b/>
          <w:color w:val="000000"/>
          <w:spacing w:val="-3"/>
          <w:sz w:val="20"/>
          <w:szCs w:val="20"/>
          <w:shd w:val="clear" w:color="auto" w:fill="FFFFFF"/>
          <w:lang w:val="pt-BR" w:eastAsia="pt-BR"/>
        </w:rPr>
      </w:pPr>
      <w:r w:rsidRPr="00395681">
        <w:rPr>
          <w:rFonts w:ascii="Times New Roman" w:eastAsia="Times New Roman" w:hAnsi="Times New Roman" w:cs="Times New Roman"/>
          <w:b/>
          <w:color w:val="000000"/>
          <w:spacing w:val="-3"/>
          <w:sz w:val="20"/>
          <w:szCs w:val="20"/>
          <w:shd w:val="clear" w:color="auto" w:fill="FFFFFF"/>
          <w:lang w:val="pt-BR" w:eastAsia="pt-BR"/>
        </w:rPr>
        <w:lastRenderedPageBreak/>
        <w:t>As cem linguagens da criança</w:t>
      </w:r>
    </w:p>
    <w:p w:rsidR="00395681" w:rsidRPr="00395681" w:rsidRDefault="00395681" w:rsidP="00395681">
      <w:pPr>
        <w:spacing w:after="200" w:line="360" w:lineRule="auto"/>
        <w:ind w:left="4956"/>
        <w:jc w:val="right"/>
        <w:rPr>
          <w:rFonts w:ascii="Times New Roman" w:eastAsia="Times New Roman" w:hAnsi="Times New Roman" w:cs="Times New Roman"/>
          <w:color w:val="000000"/>
          <w:spacing w:val="-3"/>
          <w:sz w:val="20"/>
          <w:szCs w:val="20"/>
          <w:shd w:val="clear" w:color="auto" w:fill="FFFFFF"/>
          <w:lang w:val="pt-BR" w:eastAsia="pt-BR"/>
        </w:rPr>
      </w:pPr>
      <w:r w:rsidRPr="00395681">
        <w:rPr>
          <w:rFonts w:ascii="Times New Roman" w:eastAsia="Times New Roman" w:hAnsi="Times New Roman" w:cs="Times New Roman"/>
          <w:color w:val="000000"/>
          <w:spacing w:val="-3"/>
          <w:sz w:val="20"/>
          <w:szCs w:val="20"/>
          <w:shd w:val="clear" w:color="auto" w:fill="FFFFFF"/>
          <w:lang w:val="pt-BR" w:eastAsia="pt-BR"/>
        </w:rPr>
        <w:t>“A criança é feita de cem.</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criança tem cem mãos cem pensamentos</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modos de pensar de jogar e de falar.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sempre cem modos de escutar as maravilhas de amar.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alegrias para cantar e compreender.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mundos para descobrir.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mundos para inventar.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Cem mundos para sonhar.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criança tem cem linguagens (e depois cem cem cem) mas roubaram-lhe noventa e nove.</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escola e a cultura lhe separam a cabeça do corpo.</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Dizem-lhe: de pensar sem as mãos</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de fazer sem a cabeça</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de escutar e de não falar</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de compreender sem alegrias</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de amar e de maravilhar-se só na Páscoa e no Natal.</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Dizem-lhe: de descobrir um mundo que já existe</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e de cem roubaram-lhe noventa e nove.</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Dizem-lhe: que o jogo e o trabalho</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realidade e a fantasia</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ciência e a imaginação</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o céu e a terra</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razão e o sonho</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são coisas que não estão juntas.</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Dizem-lhe enfim: que as cem não existem.</w:t>
      </w:r>
      <w:r w:rsidRPr="00395681">
        <w:rPr>
          <w:rFonts w:ascii="Times New Roman" w:eastAsia="Times New Roman" w:hAnsi="Times New Roman" w:cs="Times New Roman"/>
          <w:color w:val="000000"/>
          <w:spacing w:val="-3"/>
          <w:sz w:val="20"/>
          <w:szCs w:val="20"/>
          <w:lang w:val="pt-BR" w:eastAsia="pt-BR"/>
        </w:rPr>
        <w:br/>
      </w:r>
      <w:r w:rsidRPr="00395681">
        <w:rPr>
          <w:rFonts w:ascii="Times New Roman" w:eastAsia="Times New Roman" w:hAnsi="Times New Roman" w:cs="Times New Roman"/>
          <w:color w:val="000000"/>
          <w:spacing w:val="-3"/>
          <w:sz w:val="20"/>
          <w:szCs w:val="20"/>
          <w:shd w:val="clear" w:color="auto" w:fill="FFFFFF"/>
          <w:lang w:val="pt-BR" w:eastAsia="pt-BR"/>
        </w:rPr>
        <w:t>A criança diz: ao contrário, as cem existem.”</w:t>
      </w:r>
    </w:p>
    <w:p w:rsidR="00395681" w:rsidRPr="00395681" w:rsidRDefault="00395681" w:rsidP="00395681">
      <w:pPr>
        <w:spacing w:after="200" w:line="360" w:lineRule="auto"/>
        <w:ind w:left="4956"/>
        <w:jc w:val="right"/>
        <w:rPr>
          <w:rFonts w:ascii="Times New Roman" w:eastAsia="Montserrat" w:hAnsi="Times New Roman" w:cs="Times New Roman"/>
          <w:bCs/>
          <w:sz w:val="20"/>
          <w:szCs w:val="20"/>
          <w:lang w:eastAsia="pt-BR"/>
        </w:rPr>
      </w:pPr>
      <w:r w:rsidRPr="00395681">
        <w:rPr>
          <w:rFonts w:ascii="Times New Roman" w:eastAsia="Montserrat" w:hAnsi="Times New Roman" w:cs="Times New Roman"/>
          <w:bCs/>
          <w:sz w:val="20"/>
          <w:szCs w:val="20"/>
          <w:lang w:eastAsia="pt-BR"/>
        </w:rPr>
        <w:t>Loris Malaguzzi</w:t>
      </w:r>
    </w:p>
    <w:p w:rsidR="00395681" w:rsidRPr="00395681" w:rsidRDefault="00395681" w:rsidP="00395681">
      <w:pPr>
        <w:spacing w:after="200" w:line="360" w:lineRule="auto"/>
        <w:ind w:left="4956"/>
        <w:jc w:val="right"/>
        <w:rPr>
          <w:rFonts w:ascii="Times New Roman" w:eastAsia="Montserrat" w:hAnsi="Times New Roman" w:cs="Times New Roman"/>
          <w:b/>
          <w:sz w:val="20"/>
          <w:szCs w:val="20"/>
          <w:lang w:val="pt-BR" w:eastAsia="pt-BR"/>
        </w:rPr>
      </w:pPr>
    </w:p>
    <w:p w:rsidR="00395681" w:rsidRPr="00395681" w:rsidRDefault="00395681" w:rsidP="00395681">
      <w:pPr>
        <w:spacing w:after="200" w:line="360" w:lineRule="auto"/>
        <w:jc w:val="right"/>
        <w:rPr>
          <w:rFonts w:ascii="Times New Roman" w:eastAsia="Montserrat" w:hAnsi="Times New Roman" w:cs="Times New Roman"/>
          <w:b/>
          <w:sz w:val="20"/>
          <w:szCs w:val="20"/>
          <w:lang w:val="pt-BR" w:eastAsia="pt-BR"/>
        </w:rPr>
      </w:pPr>
    </w:p>
    <w:p w:rsidR="00395681" w:rsidRPr="00395681" w:rsidRDefault="00395681" w:rsidP="00395681">
      <w:pPr>
        <w:spacing w:after="200" w:line="360" w:lineRule="auto"/>
        <w:jc w:val="right"/>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24"/>
          <w:szCs w:val="24"/>
          <w:lang w:val="pt-BR" w:eastAsia="pt-BR"/>
        </w:rPr>
      </w:pP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r>
      <w:r w:rsidRPr="00395681">
        <w:rPr>
          <w:rFonts w:ascii="Times New Roman" w:eastAsia="Montserrat" w:hAnsi="Times New Roman" w:cs="Times New Roman"/>
          <w:b/>
          <w:sz w:val="36"/>
          <w:szCs w:val="36"/>
          <w:lang w:val="pt-BR" w:eastAsia="pt-BR"/>
        </w:rPr>
        <w:tab/>
        <w:t xml:space="preserve">                </w:t>
      </w:r>
      <w:r w:rsidRPr="00395681">
        <w:rPr>
          <w:rFonts w:ascii="Times New Roman" w:eastAsia="Montserrat" w:hAnsi="Times New Roman" w:cs="Times New Roman"/>
          <w:b/>
          <w:sz w:val="24"/>
          <w:szCs w:val="24"/>
          <w:lang w:val="pt-BR" w:eastAsia="pt-BR"/>
        </w:rPr>
        <w:t>Dedicatória</w:t>
      </w:r>
    </w:p>
    <w:p w:rsidR="00395681" w:rsidRPr="00395681" w:rsidRDefault="00395681" w:rsidP="00395681">
      <w:pPr>
        <w:spacing w:after="200" w:line="360" w:lineRule="auto"/>
        <w:rPr>
          <w:rFonts w:ascii="Times New Roman" w:eastAsia="Montserrat" w:hAnsi="Times New Roman" w:cs="Times New Roman"/>
          <w:b/>
          <w:sz w:val="24"/>
          <w:szCs w:val="24"/>
          <w:lang w:val="pt-BR" w:eastAsia="pt-BR"/>
        </w:rPr>
      </w:pPr>
    </w:p>
    <w:p w:rsidR="00395681" w:rsidRPr="00395681" w:rsidRDefault="00395681" w:rsidP="00395681">
      <w:pPr>
        <w:spacing w:after="200" w:line="240" w:lineRule="auto"/>
        <w:rPr>
          <w:rFonts w:ascii="Times New Roman" w:eastAsia="Montserrat" w:hAnsi="Times New Roman" w:cs="Times New Roman"/>
          <w:sz w:val="24"/>
          <w:szCs w:val="24"/>
          <w:lang w:val="pt-BR" w:eastAsia="pt-BR"/>
        </w:rPr>
      </w:pPr>
      <w:r w:rsidRPr="00395681">
        <w:rPr>
          <w:rFonts w:ascii="Times New Roman" w:eastAsia="Montserrat" w:hAnsi="Times New Roman" w:cs="Times New Roman"/>
          <w:b/>
          <w:sz w:val="24"/>
          <w:szCs w:val="24"/>
          <w:lang w:val="pt-BR" w:eastAsia="pt-BR"/>
        </w:rPr>
        <w:tab/>
        <w:t xml:space="preserve">                    </w:t>
      </w:r>
      <w:r w:rsidRPr="00395681">
        <w:rPr>
          <w:rFonts w:ascii="Times New Roman" w:eastAsia="Montserrat" w:hAnsi="Times New Roman" w:cs="Times New Roman"/>
          <w:sz w:val="24"/>
          <w:szCs w:val="24"/>
          <w:lang w:val="pt-BR" w:eastAsia="pt-BR"/>
        </w:rPr>
        <w:t>A minha tia Suenir Ferreira Picanço por tornar esse sonho realidade.</w:t>
      </w:r>
    </w:p>
    <w:p w:rsidR="00395681" w:rsidRPr="00395681" w:rsidRDefault="00395681" w:rsidP="00395681">
      <w:pPr>
        <w:spacing w:after="200" w:line="240" w:lineRule="auto"/>
        <w:ind w:left="2832" w:firstLine="708"/>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Ao meu esposo Wilson pelas palavras de incentivo.</w:t>
      </w:r>
    </w:p>
    <w:p w:rsidR="00395681" w:rsidRPr="00395681" w:rsidRDefault="00395681" w:rsidP="00395681">
      <w:pPr>
        <w:spacing w:after="200" w:line="240" w:lineRule="auto"/>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 xml:space="preserve">                                                            </w:t>
      </w:r>
      <w:r w:rsidR="00EB0348">
        <w:rPr>
          <w:rFonts w:ascii="Times New Roman" w:eastAsia="Montserrat" w:hAnsi="Times New Roman" w:cs="Times New Roman"/>
          <w:sz w:val="24"/>
          <w:szCs w:val="24"/>
          <w:lang w:val="pt-BR" w:eastAsia="pt-BR"/>
        </w:rPr>
        <w:t xml:space="preserve">          </w:t>
      </w:r>
      <w:r w:rsidRPr="00395681">
        <w:rPr>
          <w:rFonts w:ascii="Times New Roman" w:eastAsia="Montserrat" w:hAnsi="Times New Roman" w:cs="Times New Roman"/>
          <w:sz w:val="24"/>
          <w:szCs w:val="24"/>
          <w:lang w:val="pt-BR" w:eastAsia="pt-BR"/>
        </w:rPr>
        <w:t xml:space="preserve"> A Darci Sousa (</w:t>
      </w:r>
      <w:r w:rsidRPr="00395681">
        <w:rPr>
          <w:rFonts w:ascii="Times New Roman" w:eastAsia="Montserrat" w:hAnsi="Times New Roman" w:cs="Times New Roman"/>
          <w:i/>
          <w:sz w:val="24"/>
          <w:szCs w:val="24"/>
          <w:lang w:val="pt-BR" w:eastAsia="pt-BR"/>
        </w:rPr>
        <w:t>in memorian</w:t>
      </w:r>
      <w:r w:rsidRPr="00395681">
        <w:rPr>
          <w:rFonts w:ascii="Times New Roman" w:eastAsia="Montserrat" w:hAnsi="Times New Roman" w:cs="Times New Roman"/>
          <w:sz w:val="24"/>
          <w:szCs w:val="24"/>
          <w:lang w:val="pt-BR" w:eastAsia="pt-BR"/>
        </w:rPr>
        <w:t>)</w:t>
      </w:r>
      <w:r w:rsidR="00EB0348">
        <w:rPr>
          <w:rFonts w:ascii="Times New Roman" w:eastAsia="Montserrat" w:hAnsi="Times New Roman" w:cs="Times New Roman"/>
          <w:sz w:val="24"/>
          <w:szCs w:val="24"/>
          <w:lang w:val="pt-BR" w:eastAsia="pt-BR"/>
        </w:rPr>
        <w:t>, minha sogra</w:t>
      </w:r>
      <w:r w:rsidRPr="00395681">
        <w:rPr>
          <w:rFonts w:ascii="Times New Roman" w:eastAsia="Montserrat" w:hAnsi="Times New Roman" w:cs="Times New Roman"/>
          <w:sz w:val="24"/>
          <w:szCs w:val="24"/>
          <w:lang w:val="pt-BR" w:eastAsia="pt-BR"/>
        </w:rPr>
        <w:t>.</w:t>
      </w: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24"/>
          <w:szCs w:val="24"/>
          <w:lang w:val="pt-BR" w:eastAsia="pt-BR"/>
        </w:rPr>
      </w:pPr>
      <w:r w:rsidRPr="00395681">
        <w:rPr>
          <w:rFonts w:ascii="Times New Roman" w:eastAsia="Montserrat" w:hAnsi="Times New Roman" w:cs="Times New Roman"/>
          <w:b/>
          <w:sz w:val="24"/>
          <w:szCs w:val="24"/>
          <w:lang w:val="pt-BR" w:eastAsia="pt-BR"/>
        </w:rPr>
        <w:lastRenderedPageBreak/>
        <w:t>Agradecimentos</w:t>
      </w:r>
    </w:p>
    <w:p w:rsidR="00395681" w:rsidRPr="00395681" w:rsidRDefault="00395681" w:rsidP="00395681">
      <w:pPr>
        <w:spacing w:after="200" w:line="360" w:lineRule="auto"/>
        <w:rPr>
          <w:rFonts w:ascii="Times New Roman" w:eastAsia="Montserrat" w:hAnsi="Times New Roman" w:cs="Times New Roman"/>
          <w:b/>
          <w:sz w:val="24"/>
          <w:szCs w:val="24"/>
          <w:lang w:val="pt-BR" w:eastAsia="pt-BR"/>
        </w:rPr>
      </w:pP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 xml:space="preserve">Ao Deus supremo por da-me forças para concluir esse percurso. A Ele toda honra, toda glória  e todo louvor pois </w:t>
      </w:r>
      <w:r w:rsidRPr="00395681">
        <w:rPr>
          <w:rFonts w:ascii="Times New Roman" w:eastAsia="Montserrat" w:hAnsi="Times New Roman" w:cs="Times New Roman"/>
          <w:i/>
          <w:sz w:val="24"/>
          <w:szCs w:val="24"/>
          <w:lang w:val="pt-BR" w:eastAsia="pt-BR"/>
        </w:rPr>
        <w:t>“sem Ele nada do que existe, teria sido feito”</w:t>
      </w:r>
      <w:r w:rsidRPr="00395681">
        <w:rPr>
          <w:rFonts w:ascii="Times New Roman" w:eastAsia="Montserrat" w:hAnsi="Times New Roman" w:cs="Times New Roman"/>
          <w:sz w:val="24"/>
          <w:szCs w:val="24"/>
          <w:lang w:val="pt-BR" w:eastAsia="pt-BR"/>
        </w:rPr>
        <w:t xml:space="preserve"> (João 1:3).</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Aos meus pais pelo amor, cuidado e por ensinar-me os principios e valores fundamentais que fizeram de mim o que sou.</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 xml:space="preserve">As minhas irmãs (Verônica, Renata e Nádia) pelas palavras de incentivo e por acreditarem no meu potencial, determinação e, claro, na minha persistência. </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As crianças e a educadora que participaram da pesquisa. Obrigada pelos momentos de aprendizagem.</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 minha orientadora Manuela Ferreira por tamanha competência, dedicação, esforço e pelos grandes ensinamentos que levarei onde for. Obrigada pela caminhada. Foi uma honra!</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 Fernanda Rodrigues pelo carinho, cuidado e pela ajuda crucial nos momentos de tanta dificuldade. Obrigada por fazer parte dessa conquista.</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Aos irmãos e amigos Claudino Ribeiro e Raquel Ribeiro. Obrigada por nos acolher como família dado-nos todo apoio necessário para nossa subsistência.</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Ao amigos infaliveis: Alisson Cunha, Ana Patricia Ferreira, Antonieta Reis, Camila Ferreira, Cecília Carolino, Cristiane Chaves, Dandara Freire, Iraildes Lima, Iraildo Morais, Luiza Cunha, Patricia Martins, Marianita Ribeiro, Silas Valadares e Tânia Valadares.</w:t>
      </w:r>
    </w:p>
    <w:p w:rsidR="00395681" w:rsidRPr="00395681" w:rsidRDefault="00395681" w:rsidP="00395681">
      <w:pPr>
        <w:spacing w:after="200" w:line="360" w:lineRule="auto"/>
        <w:jc w:val="both"/>
        <w:rPr>
          <w:rFonts w:ascii="Times New Roman" w:eastAsia="Montserrat" w:hAnsi="Times New Roman" w:cs="Times New Roman"/>
          <w:sz w:val="24"/>
          <w:szCs w:val="24"/>
          <w:lang w:val="pt-BR" w:eastAsia="pt-BR"/>
        </w:rPr>
      </w:pPr>
      <w:r w:rsidRPr="00395681">
        <w:rPr>
          <w:rFonts w:ascii="Times New Roman" w:eastAsia="Montserrat" w:hAnsi="Times New Roman" w:cs="Times New Roman"/>
          <w:sz w:val="24"/>
          <w:szCs w:val="24"/>
          <w:lang w:val="pt-BR" w:eastAsia="pt-BR"/>
        </w:rPr>
        <w:t>Aos amigos que indiretamente, com palavras de incentivo e orações, desejaram esse momento!</w:t>
      </w:r>
    </w:p>
    <w:p w:rsidR="00395681" w:rsidRPr="00395681" w:rsidRDefault="00395681" w:rsidP="00395681">
      <w:pPr>
        <w:spacing w:after="200" w:line="360" w:lineRule="auto"/>
        <w:jc w:val="both"/>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p>
    <w:p w:rsidR="00395681" w:rsidRPr="00395681" w:rsidRDefault="00395681" w:rsidP="00395681">
      <w:pPr>
        <w:spacing w:after="200" w:line="360" w:lineRule="auto"/>
        <w:rPr>
          <w:rFonts w:ascii="Times New Roman" w:eastAsia="Montserrat" w:hAnsi="Times New Roman" w:cs="Times New Roman"/>
          <w:b/>
          <w:sz w:val="36"/>
          <w:szCs w:val="36"/>
          <w:lang w:val="pt-BR" w:eastAsia="pt-BR"/>
        </w:rPr>
      </w:pPr>
      <w:r w:rsidRPr="00395681">
        <w:rPr>
          <w:rFonts w:ascii="Times New Roman" w:eastAsia="Montserrat" w:hAnsi="Times New Roman" w:cs="Times New Roman"/>
          <w:b/>
          <w:sz w:val="36"/>
          <w:szCs w:val="36"/>
          <w:lang w:val="pt-BR" w:eastAsia="pt-BR"/>
        </w:rPr>
        <w:lastRenderedPageBreak/>
        <w:t>RESUMO</w:t>
      </w:r>
    </w:p>
    <w:p w:rsidR="00FA2912" w:rsidRDefault="00FA2912" w:rsidP="00395681">
      <w:pPr>
        <w:spacing w:after="200" w:line="360" w:lineRule="auto"/>
        <w:rPr>
          <w:rFonts w:ascii="Times New Roman" w:eastAsia="Montserrat" w:hAnsi="Times New Roman" w:cs="Times New Roman"/>
          <w:bCs/>
          <w:sz w:val="24"/>
          <w:szCs w:val="24"/>
          <w:lang w:val="pt-BR" w:eastAsia="pt-BR"/>
        </w:rPr>
      </w:pPr>
      <w:r w:rsidRPr="00FA2912">
        <w:rPr>
          <w:rFonts w:ascii="Times New Roman" w:eastAsia="Montserrat" w:hAnsi="Times New Roman" w:cs="Times New Roman"/>
          <w:bCs/>
          <w:sz w:val="24"/>
          <w:szCs w:val="24"/>
          <w:lang w:val="pt-BR" w:eastAsia="pt-BR"/>
        </w:rPr>
        <w:t xml:space="preserve">Realizada no âmbito do </w:t>
      </w:r>
      <w:r>
        <w:rPr>
          <w:rFonts w:ascii="Times New Roman" w:eastAsia="Montserrat" w:hAnsi="Times New Roman" w:cs="Times New Roman"/>
          <w:bCs/>
          <w:sz w:val="24"/>
          <w:szCs w:val="24"/>
          <w:lang w:val="pt-BR" w:eastAsia="pt-BR"/>
        </w:rPr>
        <w:t>Mestrado em Ciências da Educação, domínio Infância, Criança e Sociedade, a presente dissertação visa contribuir para ampliar a reflexão em torno da condição do brincar e do desenho na Educação Pré-escolar.</w:t>
      </w:r>
    </w:p>
    <w:p w:rsidR="00FA2912" w:rsidRDefault="00FA2912" w:rsidP="00395681">
      <w:pPr>
        <w:spacing w:after="200" w:line="360" w:lineRule="auto"/>
        <w:rPr>
          <w:rFonts w:ascii="Times New Roman" w:eastAsia="Montserrat" w:hAnsi="Times New Roman" w:cs="Times New Roman"/>
          <w:bCs/>
          <w:sz w:val="24"/>
          <w:szCs w:val="24"/>
          <w:lang w:val="pt-BR" w:eastAsia="pt-BR"/>
        </w:rPr>
      </w:pPr>
      <w:r>
        <w:rPr>
          <w:rFonts w:ascii="Times New Roman" w:eastAsia="Montserrat" w:hAnsi="Times New Roman" w:cs="Times New Roman"/>
          <w:bCs/>
          <w:sz w:val="24"/>
          <w:szCs w:val="24"/>
          <w:lang w:val="pt-BR" w:eastAsia="pt-BR"/>
        </w:rPr>
        <w:t>No diálogo com as Ciências da Educação e com os estudos da Sociologia da Infãncia,  é repensada a importância dessas duas manifestações das culturais infantis – o brincar e o desenho – e</w:t>
      </w:r>
      <w:r w:rsidR="00D35429">
        <w:rPr>
          <w:rFonts w:ascii="Times New Roman" w:eastAsia="Montserrat" w:hAnsi="Times New Roman" w:cs="Times New Roman"/>
          <w:bCs/>
          <w:sz w:val="24"/>
          <w:szCs w:val="24"/>
          <w:lang w:val="pt-BR" w:eastAsia="pt-BR"/>
        </w:rPr>
        <w:t xml:space="preserve"> o direito de participação reconhecido às crianças.</w:t>
      </w:r>
    </w:p>
    <w:p w:rsidR="00FA2912" w:rsidRDefault="00FA2912" w:rsidP="00D35429">
      <w:pPr>
        <w:spacing w:after="200" w:line="360" w:lineRule="auto"/>
        <w:jc w:val="both"/>
        <w:rPr>
          <w:rFonts w:ascii="Times New Roman" w:eastAsia="Montserrat" w:hAnsi="Times New Roman" w:cs="Times New Roman"/>
          <w:bCs/>
          <w:sz w:val="24"/>
          <w:szCs w:val="24"/>
          <w:lang w:val="pt-BR" w:eastAsia="pt-BR"/>
        </w:rPr>
      </w:pPr>
      <w:r>
        <w:rPr>
          <w:rFonts w:ascii="Times New Roman" w:eastAsia="Montserrat" w:hAnsi="Times New Roman" w:cs="Times New Roman"/>
          <w:bCs/>
          <w:sz w:val="24"/>
          <w:szCs w:val="24"/>
          <w:lang w:val="pt-BR" w:eastAsia="pt-BR"/>
        </w:rPr>
        <w:t xml:space="preserve">Para maior clarificação </w:t>
      </w:r>
      <w:r w:rsidR="00D35429">
        <w:rPr>
          <w:rFonts w:ascii="Times New Roman" w:eastAsia="Montserrat" w:hAnsi="Times New Roman" w:cs="Times New Roman"/>
          <w:bCs/>
          <w:sz w:val="24"/>
          <w:szCs w:val="24"/>
          <w:lang w:val="pt-BR" w:eastAsia="pt-BR"/>
        </w:rPr>
        <w:t>da</w:t>
      </w:r>
      <w:r>
        <w:rPr>
          <w:rFonts w:ascii="Times New Roman" w:eastAsia="Montserrat" w:hAnsi="Times New Roman" w:cs="Times New Roman"/>
          <w:bCs/>
          <w:sz w:val="24"/>
          <w:szCs w:val="24"/>
          <w:lang w:val="pt-BR" w:eastAsia="pt-BR"/>
        </w:rPr>
        <w:t xml:space="preserve"> temática, foi definido como objetivo geral </w:t>
      </w:r>
      <w:r w:rsidR="00E55393" w:rsidRPr="00E55393">
        <w:rPr>
          <w:rFonts w:ascii="Times New Roman" w:eastAsia="Montserrat" w:hAnsi="Times New Roman" w:cs="Times New Roman"/>
          <w:bCs/>
          <w:sz w:val="24"/>
          <w:szCs w:val="24"/>
          <w:lang w:val="pt-BR" w:eastAsia="pt-BR"/>
        </w:rPr>
        <w:t>compreender os seus sentidos por relação às funções da EPE, ao tipo de criança que ali se procura educar e aos seus d</w:t>
      </w:r>
      <w:r w:rsidR="00E55393">
        <w:rPr>
          <w:rFonts w:ascii="Times New Roman" w:eastAsia="Montserrat" w:hAnsi="Times New Roman" w:cs="Times New Roman"/>
          <w:bCs/>
          <w:sz w:val="24"/>
          <w:szCs w:val="24"/>
          <w:lang w:val="pt-BR" w:eastAsia="pt-BR"/>
        </w:rPr>
        <w:t>iferentes modos de participação</w:t>
      </w:r>
      <w:r w:rsidR="00D35429">
        <w:rPr>
          <w:rFonts w:ascii="Times New Roman" w:eastAsia="Montserrat" w:hAnsi="Times New Roman" w:cs="Times New Roman"/>
          <w:bCs/>
          <w:sz w:val="24"/>
          <w:szCs w:val="24"/>
          <w:lang w:val="pt-BR" w:eastAsia="pt-BR"/>
        </w:rPr>
        <w:t xml:space="preserve"> e como objetivo específico: </w:t>
      </w:r>
      <w:r w:rsidR="00D35429" w:rsidRPr="00D35429">
        <w:rPr>
          <w:rFonts w:ascii="Times New Roman" w:eastAsia="Montserrat" w:hAnsi="Times New Roman" w:cs="Times New Roman"/>
          <w:bCs/>
          <w:sz w:val="24"/>
          <w:szCs w:val="24"/>
          <w:lang w:val="pt-BR" w:eastAsia="pt-BR"/>
        </w:rPr>
        <w:t>compreender os lugares do brincar e do desenho na EPE e refletir acerca dos sentidos que</w:t>
      </w:r>
      <w:r w:rsidR="00D35429">
        <w:rPr>
          <w:rFonts w:ascii="Times New Roman" w:eastAsia="Montserrat" w:hAnsi="Times New Roman" w:cs="Times New Roman"/>
          <w:bCs/>
          <w:sz w:val="24"/>
          <w:szCs w:val="24"/>
          <w:lang w:val="pt-BR" w:eastAsia="pt-BR"/>
        </w:rPr>
        <w:t xml:space="preserve"> assume o discurso da qualidade; </w:t>
      </w:r>
      <w:r w:rsidR="00D35429" w:rsidRPr="00D35429">
        <w:rPr>
          <w:rFonts w:ascii="Times New Roman" w:eastAsia="Montserrat" w:hAnsi="Times New Roman" w:cs="Times New Roman"/>
          <w:bCs/>
          <w:sz w:val="24"/>
          <w:szCs w:val="24"/>
          <w:lang w:val="pt-BR" w:eastAsia="pt-BR"/>
        </w:rPr>
        <w:t>compreender quais as conceções/valores subjacentes e presentes na prática pedagógica da educadora, a partir do desenho e do brincar, e refletir acerca dos sentidos que imprime às funções da EPE</w:t>
      </w:r>
      <w:r w:rsidR="00D35429">
        <w:rPr>
          <w:rFonts w:ascii="Times New Roman" w:eastAsia="Montserrat" w:hAnsi="Times New Roman" w:cs="Times New Roman"/>
          <w:bCs/>
          <w:sz w:val="24"/>
          <w:szCs w:val="24"/>
          <w:lang w:val="pt-BR" w:eastAsia="pt-BR"/>
        </w:rPr>
        <w:t xml:space="preserve">; </w:t>
      </w:r>
      <w:r w:rsidR="00D35429" w:rsidRPr="00D35429">
        <w:rPr>
          <w:rFonts w:ascii="Times New Roman" w:eastAsia="Montserrat" w:hAnsi="Times New Roman" w:cs="Times New Roman"/>
          <w:bCs/>
          <w:sz w:val="24"/>
          <w:szCs w:val="24"/>
          <w:lang w:val="pt-BR" w:eastAsia="pt-BR"/>
        </w:rPr>
        <w:t>compreender quais as conceções/valores subjacentes e presentes nas ações sociais das crianças, a partir do desenho e do brincar, e refletir acerca dos sentidos que se reveste a sua participação bem como dos papeis que desempenham.</w:t>
      </w:r>
    </w:p>
    <w:p w:rsidR="00E55393" w:rsidRDefault="00E55393" w:rsidP="00D35429">
      <w:pPr>
        <w:spacing w:after="200" w:line="360" w:lineRule="auto"/>
        <w:jc w:val="both"/>
        <w:rPr>
          <w:rFonts w:ascii="Times New Roman" w:eastAsia="Montserrat" w:hAnsi="Times New Roman" w:cs="Times New Roman"/>
          <w:bCs/>
          <w:sz w:val="24"/>
          <w:szCs w:val="24"/>
          <w:lang w:val="pt-BR" w:eastAsia="pt-BR"/>
        </w:rPr>
      </w:pPr>
      <w:r>
        <w:rPr>
          <w:rFonts w:ascii="Times New Roman" w:eastAsia="Montserrat" w:hAnsi="Times New Roman" w:cs="Times New Roman"/>
          <w:bCs/>
          <w:sz w:val="24"/>
          <w:szCs w:val="24"/>
          <w:lang w:val="pt-BR" w:eastAsia="pt-BR"/>
        </w:rPr>
        <w:t>O estudo é de natureza qualitativa e foi realizado em uma truma de Jardim de Infância em um Agrupamento de Escolas no distrito do Porto. A observação foi realizada em um paríodo de quatro meses.</w:t>
      </w:r>
      <w:r w:rsidR="00B768BD">
        <w:rPr>
          <w:rFonts w:ascii="Times New Roman" w:eastAsia="Montserrat" w:hAnsi="Times New Roman" w:cs="Times New Roman"/>
          <w:bCs/>
          <w:sz w:val="24"/>
          <w:szCs w:val="24"/>
          <w:lang w:val="pt-BR" w:eastAsia="pt-BR"/>
        </w:rPr>
        <w:t xml:space="preserve"> </w:t>
      </w:r>
      <w:r>
        <w:rPr>
          <w:rFonts w:ascii="Times New Roman" w:eastAsia="Montserrat" w:hAnsi="Times New Roman" w:cs="Times New Roman"/>
          <w:bCs/>
          <w:sz w:val="24"/>
          <w:szCs w:val="24"/>
          <w:lang w:val="pt-BR" w:eastAsia="pt-BR"/>
        </w:rPr>
        <w:t xml:space="preserve">Como técnica de recolha de dados foram utilizadas a observação participante, os desenhos das crianças, a pesquisa documental e entrevista semidiretiva. </w:t>
      </w:r>
    </w:p>
    <w:p w:rsidR="00E55393" w:rsidRDefault="00E55393" w:rsidP="00D35429">
      <w:pPr>
        <w:spacing w:after="200" w:line="360" w:lineRule="auto"/>
        <w:jc w:val="both"/>
        <w:rPr>
          <w:rFonts w:ascii="Times New Roman" w:eastAsia="Montserrat" w:hAnsi="Times New Roman" w:cs="Times New Roman"/>
          <w:bCs/>
          <w:sz w:val="24"/>
          <w:szCs w:val="24"/>
          <w:lang w:val="pt-BR" w:eastAsia="pt-BR"/>
        </w:rPr>
      </w:pPr>
      <w:r>
        <w:rPr>
          <w:rFonts w:ascii="Times New Roman" w:eastAsia="Montserrat" w:hAnsi="Times New Roman" w:cs="Times New Roman"/>
          <w:bCs/>
          <w:sz w:val="24"/>
          <w:szCs w:val="24"/>
          <w:lang w:val="pt-BR" w:eastAsia="pt-BR"/>
        </w:rPr>
        <w:t xml:space="preserve">Os resultados apontam para um caminho polarizado em relacão ao brincar – ora o mesmo aparece de forma livre, valorizando e respeitando a participação da criança, ora aparece como forma </w:t>
      </w:r>
      <w:r w:rsidR="00B768BD">
        <w:rPr>
          <w:rFonts w:ascii="Times New Roman" w:eastAsia="Montserrat" w:hAnsi="Times New Roman" w:cs="Times New Roman"/>
          <w:bCs/>
          <w:sz w:val="24"/>
          <w:szCs w:val="24"/>
          <w:lang w:val="pt-BR" w:eastAsia="pt-BR"/>
        </w:rPr>
        <w:t>recurso à escolarização. Já em relação ao desenho, o mesmo aparece como um recurso pedagógico ou até mesmo recurso avaliativo descontituíndo desta maneira seu lugar enquanto manifestação das culturas infantis.</w:t>
      </w:r>
    </w:p>
    <w:p w:rsidR="00395681" w:rsidRPr="00B768BD" w:rsidRDefault="00FA2912" w:rsidP="00395681">
      <w:pPr>
        <w:spacing w:after="200" w:line="360" w:lineRule="auto"/>
        <w:rPr>
          <w:rFonts w:ascii="Times New Roman" w:eastAsia="Calibri" w:hAnsi="Times New Roman" w:cs="Times New Roman"/>
          <w:bCs/>
          <w:color w:val="000000"/>
          <w:sz w:val="24"/>
          <w:szCs w:val="24"/>
          <w:lang w:val="pt-BR" w:eastAsia="pt-BR"/>
        </w:rPr>
      </w:pPr>
      <w:r>
        <w:rPr>
          <w:rFonts w:ascii="Times New Roman" w:eastAsia="Montserrat" w:hAnsi="Times New Roman" w:cs="Times New Roman"/>
          <w:bCs/>
          <w:sz w:val="24"/>
          <w:szCs w:val="24"/>
          <w:lang w:val="pt-BR" w:eastAsia="pt-BR"/>
        </w:rPr>
        <w:t xml:space="preserve"> </w:t>
      </w:r>
      <w:r w:rsidR="00395681" w:rsidRPr="00395681">
        <w:rPr>
          <w:rFonts w:ascii="Times New Roman" w:eastAsia="Calibri" w:hAnsi="Times New Roman" w:cs="Times New Roman"/>
          <w:b/>
          <w:bCs/>
          <w:color w:val="000000"/>
          <w:sz w:val="24"/>
          <w:szCs w:val="24"/>
          <w:lang w:val="pt-BR" w:eastAsia="pt-BR"/>
        </w:rPr>
        <w:t xml:space="preserve">Palavras-chave: </w:t>
      </w:r>
      <w:r w:rsidR="00B768BD" w:rsidRPr="00B768BD">
        <w:rPr>
          <w:rFonts w:ascii="Times New Roman" w:eastAsia="Calibri" w:hAnsi="Times New Roman" w:cs="Times New Roman"/>
          <w:bCs/>
          <w:color w:val="000000"/>
          <w:sz w:val="24"/>
          <w:szCs w:val="24"/>
          <w:lang w:val="pt-BR" w:eastAsia="pt-BR"/>
        </w:rPr>
        <w:t>Brincar, Desenho, Educação pré-escolar</w:t>
      </w:r>
      <w:r w:rsidR="00B768BD">
        <w:rPr>
          <w:rFonts w:ascii="Times New Roman" w:eastAsia="Calibri" w:hAnsi="Times New Roman" w:cs="Times New Roman"/>
          <w:bCs/>
          <w:color w:val="000000"/>
          <w:sz w:val="24"/>
          <w:szCs w:val="24"/>
          <w:lang w:val="pt-BR" w:eastAsia="pt-BR"/>
        </w:rPr>
        <w:t>; Culturas Infantis; Participação</w:t>
      </w:r>
    </w:p>
    <w:p w:rsidR="00395681" w:rsidRPr="00395681" w:rsidRDefault="00395681" w:rsidP="00395681">
      <w:pPr>
        <w:spacing w:after="200" w:line="276" w:lineRule="auto"/>
        <w:rPr>
          <w:rFonts w:ascii="Times New Roman" w:eastAsia="Calibri" w:hAnsi="Times New Roman" w:cs="Times New Roman"/>
          <w:b/>
          <w:bCs/>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br w:type="page"/>
      </w:r>
    </w:p>
    <w:p w:rsidR="00395681" w:rsidRPr="00395681" w:rsidRDefault="00395681" w:rsidP="00395681">
      <w:pPr>
        <w:spacing w:after="200" w:line="360" w:lineRule="auto"/>
        <w:rPr>
          <w:rFonts w:ascii="Times New Roman" w:eastAsia="Montserrat" w:hAnsi="Times New Roman" w:cs="Times New Roman"/>
          <w:b/>
          <w:sz w:val="36"/>
          <w:szCs w:val="36"/>
          <w:lang w:eastAsia="pt-BR"/>
        </w:rPr>
      </w:pPr>
      <w:r w:rsidRPr="00395681">
        <w:rPr>
          <w:rFonts w:ascii="Times New Roman" w:eastAsia="Montserrat" w:hAnsi="Times New Roman" w:cs="Times New Roman"/>
          <w:b/>
          <w:sz w:val="36"/>
          <w:szCs w:val="36"/>
          <w:lang w:eastAsia="pt-BR"/>
        </w:rPr>
        <w:lastRenderedPageBreak/>
        <w:t>Abstract</w:t>
      </w:r>
    </w:p>
    <w:p w:rsidR="00395681" w:rsidRPr="00395681" w:rsidRDefault="00395681" w:rsidP="00395681">
      <w:pPr>
        <w:spacing w:after="200" w:line="276" w:lineRule="auto"/>
        <w:rPr>
          <w:rFonts w:ascii="Times New Roman" w:eastAsia="Montserrat" w:hAnsi="Times New Roman" w:cs="Times New Roman"/>
          <w:b/>
          <w:lang w:eastAsia="pt-BR"/>
        </w:rPr>
      </w:pPr>
    </w:p>
    <w:p w:rsidR="00395681" w:rsidRPr="00395681" w:rsidRDefault="00395681" w:rsidP="00395681">
      <w:pPr>
        <w:spacing w:after="200" w:line="276" w:lineRule="auto"/>
        <w:rPr>
          <w:rFonts w:ascii="Times New Roman" w:eastAsia="Montserrat" w:hAnsi="Times New Roman" w:cs="Times New Roman"/>
          <w:b/>
          <w:lang w:eastAsia="pt-BR"/>
        </w:rPr>
      </w:pPr>
      <w:r w:rsidRPr="00395681">
        <w:rPr>
          <w:rFonts w:ascii="Times New Roman" w:eastAsia="Montserrat" w:hAnsi="Times New Roman" w:cs="Times New Roman"/>
          <w:b/>
          <w:lang w:eastAsia="pt-BR"/>
        </w:rPr>
        <w:t xml:space="preserve">Key words: </w:t>
      </w:r>
    </w:p>
    <w:p w:rsidR="00395681" w:rsidRPr="00395681" w:rsidRDefault="00395681" w:rsidP="00395681">
      <w:pPr>
        <w:spacing w:after="200" w:line="276" w:lineRule="auto"/>
        <w:rPr>
          <w:rFonts w:ascii="Times New Roman" w:eastAsia="Montserrat" w:hAnsi="Times New Roman" w:cs="Times New Roman"/>
          <w:b/>
          <w:highlight w:val="yellow"/>
          <w:lang w:eastAsia="pt-BR"/>
        </w:rPr>
      </w:pPr>
    </w:p>
    <w:p w:rsidR="00395681" w:rsidRPr="00395681" w:rsidRDefault="00395681" w:rsidP="00395681">
      <w:pPr>
        <w:spacing w:after="200" w:line="276" w:lineRule="auto"/>
        <w:rPr>
          <w:rFonts w:ascii="Times New Roman" w:eastAsia="Montserrat" w:hAnsi="Times New Roman" w:cs="Times New Roman"/>
          <w:b/>
          <w:highlight w:val="yellow"/>
          <w:lang w:eastAsia="pt-BR"/>
        </w:rPr>
      </w:pPr>
      <w:r w:rsidRPr="00395681">
        <w:rPr>
          <w:rFonts w:ascii="Times New Roman" w:eastAsia="Montserrat" w:hAnsi="Times New Roman" w:cs="Times New Roman"/>
          <w:b/>
          <w:highlight w:val="yellow"/>
          <w:lang w:eastAsia="pt-BR"/>
        </w:rPr>
        <w:br w:type="page"/>
      </w:r>
    </w:p>
    <w:p w:rsidR="00395681" w:rsidRPr="00395681" w:rsidRDefault="00395681" w:rsidP="00395681">
      <w:pPr>
        <w:spacing w:after="200" w:line="360" w:lineRule="auto"/>
        <w:rPr>
          <w:rFonts w:ascii="Times New Roman" w:eastAsia="Montserrat" w:hAnsi="Times New Roman" w:cs="Times New Roman"/>
          <w:b/>
          <w:sz w:val="36"/>
          <w:szCs w:val="36"/>
          <w:lang w:eastAsia="pt-BR"/>
        </w:rPr>
      </w:pPr>
      <w:r w:rsidRPr="00395681">
        <w:rPr>
          <w:rFonts w:ascii="Times New Roman" w:eastAsia="Montserrat" w:hAnsi="Times New Roman" w:cs="Times New Roman"/>
          <w:b/>
          <w:sz w:val="36"/>
          <w:szCs w:val="36"/>
          <w:lang w:eastAsia="pt-BR"/>
        </w:rPr>
        <w:lastRenderedPageBreak/>
        <w:t>Résumé</w:t>
      </w:r>
    </w:p>
    <w:p w:rsidR="00395681" w:rsidRPr="00395681" w:rsidRDefault="00395681" w:rsidP="00395681">
      <w:pPr>
        <w:spacing w:after="200" w:line="360" w:lineRule="auto"/>
        <w:rPr>
          <w:rFonts w:ascii="Times New Roman" w:eastAsia="Calibri" w:hAnsi="Times New Roman" w:cs="Times New Roman"/>
          <w:b/>
          <w:bCs/>
          <w:color w:val="000000"/>
          <w:sz w:val="24"/>
          <w:szCs w:val="24"/>
          <w:lang w:eastAsia="pt-BR"/>
        </w:rPr>
      </w:pPr>
    </w:p>
    <w:p w:rsidR="00395681" w:rsidRPr="00395681" w:rsidRDefault="00395681" w:rsidP="00395681">
      <w:pPr>
        <w:spacing w:after="200" w:line="360" w:lineRule="auto"/>
        <w:rPr>
          <w:rFonts w:ascii="Times New Roman" w:eastAsia="Calibri" w:hAnsi="Times New Roman" w:cs="Times New Roman"/>
          <w:b/>
          <w:bCs/>
          <w:color w:val="000000"/>
          <w:sz w:val="24"/>
          <w:szCs w:val="24"/>
          <w:lang w:eastAsia="pt-BR"/>
        </w:rPr>
      </w:pPr>
      <w:r w:rsidRPr="00395681">
        <w:rPr>
          <w:rFonts w:ascii="Times New Roman" w:eastAsia="Calibri" w:hAnsi="Times New Roman" w:cs="Times New Roman"/>
          <w:b/>
          <w:bCs/>
          <w:color w:val="000000"/>
          <w:sz w:val="24"/>
          <w:szCs w:val="24"/>
          <w:lang w:eastAsia="pt-BR"/>
        </w:rPr>
        <w:t>Mots clès:</w:t>
      </w:r>
    </w:p>
    <w:p w:rsidR="00395681" w:rsidRPr="00395681" w:rsidRDefault="00395681" w:rsidP="00395681">
      <w:pPr>
        <w:spacing w:after="200" w:line="360" w:lineRule="auto"/>
        <w:rPr>
          <w:rFonts w:ascii="Times New Roman" w:eastAsia="Calibri" w:hAnsi="Times New Roman" w:cs="Times New Roman"/>
          <w:b/>
          <w:bCs/>
          <w:color w:val="000000"/>
          <w:sz w:val="24"/>
          <w:szCs w:val="24"/>
          <w:lang w:eastAsia="pt-BR"/>
        </w:rPr>
      </w:pPr>
      <w:r w:rsidRPr="00395681">
        <w:rPr>
          <w:rFonts w:ascii="Times New Roman" w:eastAsia="Calibri" w:hAnsi="Times New Roman" w:cs="Times New Roman"/>
          <w:b/>
          <w:bCs/>
          <w:color w:val="000000"/>
          <w:sz w:val="24"/>
          <w:szCs w:val="24"/>
          <w:lang w:eastAsia="pt-BR"/>
        </w:rPr>
        <w:br w:type="page"/>
      </w:r>
    </w:p>
    <w:p w:rsidR="00395681" w:rsidRPr="00395681" w:rsidRDefault="00395681" w:rsidP="00395681">
      <w:pPr>
        <w:spacing w:after="0" w:line="360" w:lineRule="auto"/>
        <w:rPr>
          <w:rFonts w:ascii="Times New Roman" w:eastAsia="Calibri" w:hAnsi="Times New Roman" w:cs="Times New Roman"/>
          <w:b/>
          <w:bCs/>
          <w:color w:val="000000"/>
          <w:sz w:val="36"/>
          <w:szCs w:val="36"/>
          <w:lang w:val="pt-BR" w:eastAsia="pt-BR"/>
        </w:rPr>
      </w:pPr>
      <w:r w:rsidRPr="00395681">
        <w:rPr>
          <w:rFonts w:ascii="Times New Roman" w:eastAsia="Calibri" w:hAnsi="Times New Roman" w:cs="Times New Roman"/>
          <w:b/>
          <w:bCs/>
          <w:color w:val="000000"/>
          <w:sz w:val="36"/>
          <w:szCs w:val="36"/>
          <w:lang w:val="pt-BR" w:eastAsia="pt-BR"/>
        </w:rPr>
        <w:lastRenderedPageBreak/>
        <w:t>SIGLAS</w:t>
      </w:r>
    </w:p>
    <w:p w:rsidR="00395681" w:rsidRPr="00395681" w:rsidRDefault="00395681" w:rsidP="00395681">
      <w:pPr>
        <w:spacing w:after="0" w:line="360" w:lineRule="auto"/>
        <w:rPr>
          <w:rFonts w:ascii="Times New Roman" w:eastAsia="Calibri" w:hAnsi="Times New Roman" w:cs="Times New Roman"/>
          <w:b/>
          <w:bCs/>
          <w:color w:val="000000"/>
          <w:sz w:val="24"/>
          <w:szCs w:val="24"/>
          <w:lang w:val="pt-BR" w:eastAsia="pt-BR"/>
        </w:rPr>
      </w:pPr>
    </w:p>
    <w:p w:rsidR="00395681" w:rsidRPr="00395681" w:rsidRDefault="00395681" w:rsidP="00395681">
      <w:pPr>
        <w:spacing w:after="0" w:line="360" w:lineRule="auto"/>
        <w:rPr>
          <w:rFonts w:ascii="Times New Roman" w:eastAsia="Calibri" w:hAnsi="Times New Roman" w:cs="Times New Roman"/>
          <w:b/>
          <w:bCs/>
          <w:color w:val="000000"/>
          <w:sz w:val="24"/>
          <w:szCs w:val="24"/>
          <w:lang w:val="pt-BR" w:eastAsia="pt-BR"/>
        </w:rPr>
      </w:pPr>
    </w:p>
    <w:p w:rsidR="00395681" w:rsidRPr="00395681" w:rsidRDefault="00395681" w:rsidP="00395681">
      <w:pPr>
        <w:spacing w:after="0" w:line="360" w:lineRule="auto"/>
        <w:rPr>
          <w:rFonts w:ascii="Times New Roman" w:eastAsia="Calibri" w:hAnsi="Times New Roman" w:cs="Times New Roman"/>
          <w:b/>
          <w:bCs/>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 xml:space="preserve">CE – </w:t>
      </w:r>
      <w:r w:rsidRPr="00395681">
        <w:rPr>
          <w:rFonts w:ascii="Times New Roman" w:eastAsia="Calibri" w:hAnsi="Times New Roman" w:cs="Times New Roman"/>
          <w:color w:val="000000"/>
          <w:sz w:val="24"/>
          <w:szCs w:val="24"/>
          <w:lang w:val="pt-BR" w:eastAsia="pt-BR"/>
        </w:rPr>
        <w:t>Ciências da Educação</w:t>
      </w:r>
    </w:p>
    <w:p w:rsidR="00395681" w:rsidRPr="00395681" w:rsidRDefault="00395681" w:rsidP="00395681">
      <w:pPr>
        <w:spacing w:after="0" w:line="360" w:lineRule="auto"/>
        <w:rPr>
          <w:rFonts w:ascii="Times New Roman" w:eastAsia="Calibri" w:hAnsi="Times New Roman" w:cs="Times New Roman"/>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 xml:space="preserve">EI – </w:t>
      </w:r>
      <w:r w:rsidRPr="00395681">
        <w:rPr>
          <w:rFonts w:ascii="Times New Roman" w:eastAsia="Calibri" w:hAnsi="Times New Roman" w:cs="Times New Roman"/>
          <w:color w:val="000000"/>
          <w:sz w:val="24"/>
          <w:szCs w:val="24"/>
          <w:lang w:val="pt-BR" w:eastAsia="pt-BR"/>
        </w:rPr>
        <w:t>Educação de Infância</w:t>
      </w:r>
    </w:p>
    <w:p w:rsidR="00395681" w:rsidRPr="00395681" w:rsidRDefault="00395681" w:rsidP="00395681">
      <w:pPr>
        <w:spacing w:after="0" w:line="360" w:lineRule="auto"/>
        <w:rPr>
          <w:rFonts w:ascii="Times New Roman" w:eastAsia="Calibri" w:hAnsi="Times New Roman" w:cs="Times New Roman"/>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EPE</w:t>
      </w:r>
      <w:r w:rsidRPr="00395681">
        <w:rPr>
          <w:rFonts w:ascii="Times New Roman" w:eastAsia="Calibri" w:hAnsi="Times New Roman" w:cs="Times New Roman"/>
          <w:color w:val="000000"/>
          <w:sz w:val="24"/>
          <w:szCs w:val="24"/>
          <w:lang w:val="pt-BR" w:eastAsia="pt-BR"/>
        </w:rPr>
        <w:t xml:space="preserve"> – Educação Pré-escolar</w:t>
      </w:r>
    </w:p>
    <w:p w:rsidR="00395681" w:rsidRPr="00395681" w:rsidRDefault="00395681" w:rsidP="00395681">
      <w:pPr>
        <w:spacing w:after="0" w:line="360" w:lineRule="auto"/>
        <w:rPr>
          <w:rFonts w:ascii="Times New Roman" w:eastAsia="Calibri" w:hAnsi="Times New Roman" w:cs="Times New Roman"/>
          <w:b/>
          <w:bCs/>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ESI</w:t>
      </w:r>
      <w:r w:rsidRPr="00395681">
        <w:rPr>
          <w:rFonts w:ascii="Times New Roman" w:eastAsia="Calibri" w:hAnsi="Times New Roman" w:cs="Times New Roman"/>
          <w:color w:val="000000"/>
          <w:sz w:val="24"/>
          <w:szCs w:val="24"/>
          <w:lang w:val="pt-BR" w:eastAsia="pt-BR"/>
        </w:rPr>
        <w:t xml:space="preserve"> – Estudos Sociais da Infância</w:t>
      </w:r>
    </w:p>
    <w:p w:rsidR="00395681" w:rsidRPr="00395681" w:rsidRDefault="00395681" w:rsidP="00395681">
      <w:pPr>
        <w:spacing w:after="0" w:line="360" w:lineRule="auto"/>
        <w:rPr>
          <w:rFonts w:ascii="Times New Roman" w:eastAsia="Times New Roman" w:hAnsi="Times New Roman" w:cs="Times New Roman"/>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 xml:space="preserve">JI - </w:t>
      </w:r>
      <w:r w:rsidRPr="00395681">
        <w:rPr>
          <w:rFonts w:ascii="Times New Roman" w:eastAsia="Times New Roman" w:hAnsi="Times New Roman" w:cs="Times New Roman"/>
          <w:color w:val="000000"/>
          <w:sz w:val="24"/>
          <w:szCs w:val="24"/>
          <w:lang w:val="pt-BR" w:eastAsia="pt-BR"/>
        </w:rPr>
        <w:t>Jardim de Infância</w:t>
      </w:r>
    </w:p>
    <w:p w:rsidR="00395681" w:rsidRPr="00395681" w:rsidRDefault="00395681" w:rsidP="00395681">
      <w:pPr>
        <w:spacing w:after="0" w:line="360" w:lineRule="auto"/>
        <w:rPr>
          <w:rFonts w:ascii="Times New Roman" w:eastAsia="Calibri" w:hAnsi="Times New Roman" w:cs="Times New Roman"/>
          <w:b/>
          <w:bCs/>
          <w:color w:val="000000"/>
          <w:sz w:val="24"/>
          <w:szCs w:val="24"/>
          <w:lang w:val="pt-BR" w:eastAsia="pt-BR"/>
        </w:rPr>
      </w:pPr>
      <w:r w:rsidRPr="00395681">
        <w:rPr>
          <w:rFonts w:ascii="Times New Roman" w:eastAsia="Times New Roman" w:hAnsi="Times New Roman" w:cs="Times New Roman"/>
          <w:b/>
          <w:bCs/>
          <w:color w:val="000000"/>
          <w:sz w:val="24"/>
          <w:szCs w:val="24"/>
          <w:lang w:val="pt-BR" w:eastAsia="pt-BR"/>
        </w:rPr>
        <w:t>LBSE</w:t>
      </w:r>
      <w:r w:rsidRPr="00395681">
        <w:rPr>
          <w:rFonts w:ascii="Times New Roman" w:eastAsia="Times New Roman" w:hAnsi="Times New Roman" w:cs="Times New Roman"/>
          <w:color w:val="000000"/>
          <w:sz w:val="24"/>
          <w:szCs w:val="24"/>
          <w:lang w:val="pt-BR" w:eastAsia="pt-BR"/>
        </w:rPr>
        <w:t xml:space="preserve"> – Lei de Bases do Sistema Educativo</w:t>
      </w:r>
    </w:p>
    <w:p w:rsidR="00395681" w:rsidRPr="00395681" w:rsidRDefault="00395681" w:rsidP="00395681">
      <w:pPr>
        <w:spacing w:after="0" w:line="360" w:lineRule="auto"/>
        <w:rPr>
          <w:rFonts w:ascii="Times New Roman" w:eastAsia="Calibri" w:hAnsi="Times New Roman" w:cs="Times New Roman"/>
          <w:bCs/>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t xml:space="preserve">OCEPE – </w:t>
      </w:r>
      <w:r w:rsidRPr="00395681">
        <w:rPr>
          <w:rFonts w:ascii="Times New Roman" w:eastAsia="Calibri" w:hAnsi="Times New Roman" w:cs="Times New Roman"/>
          <w:bCs/>
          <w:color w:val="000000"/>
          <w:sz w:val="24"/>
          <w:szCs w:val="24"/>
          <w:lang w:val="pt-BR" w:eastAsia="pt-BR"/>
        </w:rPr>
        <w:t>Orientações Curriculares para a Educação Pré-escolar</w:t>
      </w:r>
    </w:p>
    <w:p w:rsidR="00395681" w:rsidRPr="00395681" w:rsidRDefault="00395681" w:rsidP="00395681">
      <w:pPr>
        <w:spacing w:after="0" w:line="360" w:lineRule="auto"/>
        <w:rPr>
          <w:rFonts w:ascii="Times New Roman" w:eastAsia="Times New Roman" w:hAnsi="Times New Roman" w:cs="Times New Roman"/>
          <w:color w:val="000000"/>
          <w:sz w:val="24"/>
          <w:szCs w:val="24"/>
          <w:lang w:val="pt-BR" w:eastAsia="pt-BR"/>
        </w:rPr>
      </w:pPr>
      <w:r w:rsidRPr="00395681">
        <w:rPr>
          <w:rFonts w:ascii="Times New Roman" w:eastAsia="Times New Roman" w:hAnsi="Times New Roman" w:cs="Times New Roman"/>
          <w:b/>
          <w:bCs/>
          <w:color w:val="000000"/>
          <w:sz w:val="24"/>
          <w:szCs w:val="24"/>
          <w:lang w:val="pt-BR" w:eastAsia="pt-BR"/>
        </w:rPr>
        <w:t>ODS</w:t>
      </w:r>
      <w:r w:rsidRPr="00395681">
        <w:rPr>
          <w:rFonts w:ascii="Times New Roman" w:eastAsia="Times New Roman" w:hAnsi="Times New Roman" w:cs="Times New Roman"/>
          <w:color w:val="000000"/>
          <w:sz w:val="24"/>
          <w:szCs w:val="24"/>
          <w:lang w:val="pt-BR" w:eastAsia="pt-BR"/>
        </w:rPr>
        <w:t xml:space="preserve"> – Objetivos do Desenvolvimento Sustentável</w:t>
      </w:r>
    </w:p>
    <w:p w:rsidR="00395681" w:rsidRDefault="00395681" w:rsidP="00395681">
      <w:pPr>
        <w:spacing w:after="0" w:line="360" w:lineRule="auto"/>
        <w:rPr>
          <w:rFonts w:ascii="Times New Roman" w:eastAsia="Times New Roman" w:hAnsi="Times New Roman" w:cs="Times New Roman"/>
          <w:color w:val="000000"/>
          <w:sz w:val="24"/>
          <w:szCs w:val="24"/>
          <w:lang w:val="pt-BR" w:eastAsia="pt-BR"/>
        </w:rPr>
      </w:pPr>
      <w:r w:rsidRPr="00395681">
        <w:rPr>
          <w:rFonts w:ascii="Times New Roman" w:eastAsia="Times New Roman" w:hAnsi="Times New Roman" w:cs="Times New Roman"/>
          <w:b/>
          <w:bCs/>
          <w:color w:val="000000"/>
          <w:sz w:val="24"/>
          <w:szCs w:val="24"/>
          <w:lang w:val="pt-BR" w:eastAsia="pt-BR"/>
        </w:rPr>
        <w:t>CDC</w:t>
      </w:r>
      <w:r w:rsidRPr="00395681">
        <w:rPr>
          <w:rFonts w:ascii="Times New Roman" w:eastAsia="Times New Roman" w:hAnsi="Times New Roman" w:cs="Times New Roman"/>
          <w:color w:val="000000"/>
          <w:sz w:val="24"/>
          <w:szCs w:val="24"/>
          <w:lang w:val="pt-BR" w:eastAsia="pt-BR"/>
        </w:rPr>
        <w:t xml:space="preserve"> – Convenção dos Direitos das Crianças</w:t>
      </w:r>
    </w:p>
    <w:p w:rsidR="00EB0348" w:rsidRPr="00395681" w:rsidRDefault="00EB0348" w:rsidP="00395681">
      <w:pPr>
        <w:spacing w:after="0" w:line="360" w:lineRule="auto"/>
        <w:rPr>
          <w:rFonts w:ascii="Times New Roman" w:eastAsia="Times New Roman" w:hAnsi="Times New Roman" w:cs="Times New Roman"/>
          <w:color w:val="000000"/>
          <w:sz w:val="24"/>
          <w:szCs w:val="24"/>
          <w:lang w:val="pt-BR" w:eastAsia="pt-BR"/>
        </w:rPr>
      </w:pPr>
      <w:r w:rsidRPr="00EB0348">
        <w:rPr>
          <w:rFonts w:ascii="Times New Roman" w:eastAsia="Times New Roman" w:hAnsi="Times New Roman" w:cs="Times New Roman"/>
          <w:b/>
          <w:color w:val="000000" w:themeColor="text1"/>
          <w:sz w:val="24"/>
          <w:szCs w:val="24"/>
          <w:lang w:val="pt-BR" w:eastAsia="pt-BR"/>
        </w:rPr>
        <w:t xml:space="preserve">MCED </w:t>
      </w:r>
      <w:r>
        <w:rPr>
          <w:rFonts w:ascii="Times New Roman" w:eastAsia="Times New Roman" w:hAnsi="Times New Roman" w:cs="Times New Roman"/>
          <w:color w:val="000000"/>
          <w:sz w:val="24"/>
          <w:szCs w:val="24"/>
          <w:lang w:val="pt-BR" w:eastAsia="pt-BR"/>
        </w:rPr>
        <w:t>– Mestrado em Ciências da Educação</w:t>
      </w:r>
    </w:p>
    <w:p w:rsidR="00395681" w:rsidRPr="00395681" w:rsidRDefault="00395681" w:rsidP="00395681">
      <w:pPr>
        <w:spacing w:after="200" w:line="360" w:lineRule="auto"/>
        <w:rPr>
          <w:rFonts w:ascii="Times New Roman" w:eastAsia="Calibri" w:hAnsi="Times New Roman" w:cs="Times New Roman"/>
          <w:b/>
          <w:bCs/>
          <w:color w:val="000000"/>
          <w:sz w:val="24"/>
          <w:szCs w:val="24"/>
          <w:lang w:val="pt-BR" w:eastAsia="pt-BR"/>
        </w:rPr>
      </w:pPr>
      <w:r w:rsidRPr="00395681">
        <w:rPr>
          <w:rFonts w:ascii="Times New Roman" w:eastAsia="Calibri" w:hAnsi="Times New Roman" w:cs="Times New Roman"/>
          <w:b/>
          <w:bCs/>
          <w:color w:val="000000"/>
          <w:sz w:val="24"/>
          <w:szCs w:val="24"/>
          <w:lang w:val="pt-BR" w:eastAsia="pt-BR"/>
        </w:rPr>
        <w:br w:type="page"/>
      </w:r>
    </w:p>
    <w:p w:rsidR="00395681" w:rsidRPr="00395681" w:rsidRDefault="00395681" w:rsidP="00395681">
      <w:pPr>
        <w:spacing w:after="0" w:line="240" w:lineRule="auto"/>
        <w:rPr>
          <w:rFonts w:ascii="Times New Roman" w:eastAsia="Montserrat" w:hAnsi="Times New Roman" w:cs="Times New Roman"/>
          <w:b/>
          <w:sz w:val="36"/>
          <w:szCs w:val="36"/>
          <w:lang w:val="pt-BR" w:eastAsia="pt-BR"/>
        </w:rPr>
      </w:pPr>
      <w:r w:rsidRPr="00395681">
        <w:rPr>
          <w:rFonts w:ascii="Times New Roman" w:eastAsia="Montserrat" w:hAnsi="Times New Roman" w:cs="Times New Roman"/>
          <w:b/>
          <w:sz w:val="36"/>
          <w:szCs w:val="36"/>
          <w:lang w:val="pt-BR" w:eastAsia="pt-BR"/>
        </w:rPr>
        <w:lastRenderedPageBreak/>
        <w:t>ÍNDICE</w:t>
      </w:r>
    </w:p>
    <w:p w:rsidR="00395681" w:rsidRPr="00395681" w:rsidRDefault="00395681" w:rsidP="00395681">
      <w:pPr>
        <w:spacing w:after="0" w:line="360" w:lineRule="auto"/>
        <w:contextualSpacing/>
        <w:rPr>
          <w:rFonts w:ascii="Times New Roman" w:eastAsia="Montserrat" w:hAnsi="Times New Roman" w:cs="Times New Roman"/>
          <w:b/>
          <w:sz w:val="24"/>
          <w:szCs w:val="24"/>
          <w:lang w:val="pt-BR" w:eastAsia="pt-BR"/>
        </w:rPr>
      </w:pPr>
    </w:p>
    <w:p w:rsidR="00395681" w:rsidRPr="00395681" w:rsidRDefault="00395681" w:rsidP="00395681">
      <w:pPr>
        <w:spacing w:after="0" w:line="360" w:lineRule="auto"/>
        <w:contextualSpacing/>
        <w:rPr>
          <w:rFonts w:ascii="Times New Roman" w:eastAsia="Montserrat" w:hAnsi="Times New Roman" w:cs="Times New Roman"/>
          <w:b/>
          <w:sz w:val="24"/>
          <w:szCs w:val="24"/>
          <w:lang w:val="pt-BR" w:eastAsia="pt-BR"/>
        </w:rPr>
      </w:pPr>
    </w:p>
    <w:tbl>
      <w:tblPr>
        <w:tblStyle w:val="Tabelacomgrelha1"/>
        <w:tblW w:w="8647" w:type="dxa"/>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7938"/>
        <w:gridCol w:w="709"/>
      </w:tblGrid>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Cs/>
                <w:sz w:val="24"/>
                <w:szCs w:val="24"/>
              </w:rPr>
            </w:pPr>
            <w:r w:rsidRPr="00395681">
              <w:rPr>
                <w:rFonts w:ascii="Times New Roman" w:eastAsia="Montserrat" w:hAnsi="Times New Roman" w:cs="Times New Roman"/>
                <w:b/>
                <w:sz w:val="24"/>
                <w:szCs w:val="24"/>
              </w:rPr>
              <w:t>Introdução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hAnsi="Times New Roman" w:cs="Times New Roman"/>
                <w:b/>
                <w:bCs/>
                <w:sz w:val="24"/>
                <w:szCs w:val="24"/>
              </w:rPr>
            </w:pPr>
            <w:r w:rsidRPr="00395681">
              <w:rPr>
                <w:rFonts w:ascii="Times New Roman" w:hAnsi="Times New Roman" w:cs="Times New Roman"/>
                <w:b/>
                <w:bCs/>
                <w:sz w:val="24"/>
                <w:szCs w:val="24"/>
              </w:rPr>
              <w:t>CAPÍTULO I</w:t>
            </w:r>
          </w:p>
          <w:p w:rsidR="00395681" w:rsidRPr="00395681" w:rsidRDefault="00395681" w:rsidP="00395681">
            <w:pPr>
              <w:rPr>
                <w:rFonts w:ascii="Times New Roman" w:eastAsia="Montserrat" w:hAnsi="Times New Roman" w:cs="Times New Roman"/>
                <w:b/>
                <w:sz w:val="24"/>
                <w:szCs w:val="24"/>
              </w:rPr>
            </w:pPr>
            <w:r w:rsidRPr="00395681">
              <w:rPr>
                <w:rFonts w:ascii="Times New Roman" w:hAnsi="Times New Roman" w:cs="Times New Roman"/>
                <w:b/>
                <w:bCs/>
                <w:sz w:val="24"/>
                <w:szCs w:val="24"/>
              </w:rPr>
              <w:t>Crianças e educação de infância -</w:t>
            </w:r>
            <w:r w:rsidRPr="00395681">
              <w:rPr>
                <w:rFonts w:ascii="Times New Roman" w:hAnsi="Times New Roman" w:cs="Times New Roman"/>
                <w:sz w:val="24"/>
                <w:szCs w:val="24"/>
              </w:rPr>
              <w:t xml:space="preserve"> </w:t>
            </w:r>
            <w:r w:rsidRPr="00395681">
              <w:rPr>
                <w:rFonts w:ascii="Times New Roman" w:hAnsi="Times New Roman" w:cs="Times New Roman"/>
                <w:b/>
                <w:bCs/>
                <w:sz w:val="24"/>
                <w:szCs w:val="24"/>
              </w:rPr>
              <w:t>coordenadas teóricas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316" w:hanging="316"/>
              <w:rPr>
                <w:rFonts w:ascii="Times New Roman" w:hAnsi="Times New Roman" w:cs="Times New Roman"/>
                <w:sz w:val="24"/>
                <w:szCs w:val="24"/>
              </w:rPr>
            </w:pPr>
            <w:bookmarkStart w:id="0" w:name="_Hlk72839986"/>
            <w:r w:rsidRPr="00395681">
              <w:rPr>
                <w:rFonts w:ascii="Times New Roman" w:hAnsi="Times New Roman" w:cs="Times New Roman"/>
                <w:sz w:val="24"/>
                <w:szCs w:val="24"/>
              </w:rPr>
              <w:t xml:space="preserve">1. </w:t>
            </w:r>
            <w:bookmarkEnd w:id="0"/>
            <w:r w:rsidRPr="00395681">
              <w:rPr>
                <w:rFonts w:ascii="Times New Roman" w:hAnsi="Times New Roman" w:cs="Times New Roman"/>
                <w:sz w:val="24"/>
                <w:szCs w:val="24"/>
              </w:rPr>
              <w:t>As crianças e a construção social da infância</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numPr>
                <w:ilvl w:val="1"/>
                <w:numId w:val="3"/>
              </w:numPr>
              <w:suppressAutoHyphens/>
              <w:rPr>
                <w:rFonts w:ascii="Times New Roman" w:hAnsi="Times New Roman" w:cs="Times New Roman"/>
                <w:sz w:val="24"/>
                <w:szCs w:val="24"/>
                <w:lang w:eastAsia="pt-PT"/>
              </w:rPr>
            </w:pPr>
            <w:r w:rsidRPr="00395681">
              <w:rPr>
                <w:rFonts w:ascii="Times New Roman" w:hAnsi="Times New Roman" w:cs="Times New Roman"/>
                <w:sz w:val="24"/>
                <w:szCs w:val="24"/>
                <w:lang w:eastAsia="pt-PT"/>
              </w:rPr>
              <w:t xml:space="preserve"> A </w:t>
            </w:r>
            <w:r w:rsidRPr="00EB0348">
              <w:rPr>
                <w:rFonts w:ascii="Times New Roman" w:hAnsi="Times New Roman" w:cs="Times New Roman"/>
                <w:color w:val="000000" w:themeColor="text1"/>
                <w:sz w:val="24"/>
                <w:szCs w:val="24"/>
                <w:lang w:eastAsia="pt-PT"/>
              </w:rPr>
              <w:t>criança</w:t>
            </w:r>
            <w:r w:rsidRPr="00395681">
              <w:rPr>
                <w:rFonts w:ascii="Times New Roman" w:hAnsi="Times New Roman" w:cs="Times New Roman"/>
                <w:sz w:val="24"/>
                <w:szCs w:val="24"/>
                <w:lang w:eastAsia="pt-PT"/>
              </w:rPr>
              <w:t xml:space="preserve"> como aluno</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ind w:left="316" w:hanging="316"/>
              <w:jc w:val="both"/>
              <w:rPr>
                <w:rFonts w:ascii="Times New Roman" w:hAnsi="Times New Roman" w:cs="Times New Roman"/>
                <w:sz w:val="24"/>
                <w:szCs w:val="24"/>
              </w:rPr>
            </w:pPr>
            <w:r w:rsidRPr="00395681">
              <w:rPr>
                <w:rFonts w:ascii="Times New Roman" w:hAnsi="Times New Roman" w:cs="Times New Roman"/>
                <w:sz w:val="24"/>
                <w:szCs w:val="24"/>
                <w:lang w:eastAsia="pt-PT"/>
              </w:rPr>
              <w:t>2. As crianças com atores sociais</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ind w:left="316" w:hanging="316"/>
              <w:jc w:val="both"/>
              <w:rPr>
                <w:rFonts w:ascii="Times New Roman" w:hAnsi="Times New Roman" w:cs="Times New Roman"/>
                <w:sz w:val="24"/>
                <w:szCs w:val="24"/>
                <w:lang w:eastAsia="pt-PT"/>
              </w:rPr>
            </w:pPr>
            <w:bookmarkStart w:id="1" w:name="_Hlk72931723"/>
            <w:r w:rsidRPr="00395681">
              <w:rPr>
                <w:rFonts w:ascii="Times New Roman" w:hAnsi="Times New Roman" w:cs="Times New Roman"/>
                <w:sz w:val="24"/>
                <w:szCs w:val="24"/>
                <w:lang w:eastAsia="pt-PT"/>
              </w:rPr>
              <w:t xml:space="preserve">2.1. </w:t>
            </w:r>
            <w:bookmarkEnd w:id="1"/>
            <w:r w:rsidRPr="00395681">
              <w:rPr>
                <w:rFonts w:ascii="Times New Roman" w:hAnsi="Times New Roman" w:cs="Times New Roman"/>
                <w:sz w:val="24"/>
                <w:szCs w:val="24"/>
                <w:lang w:eastAsia="pt-PT"/>
              </w:rPr>
              <w:t>Culturas de pares infantis: brincar e desenhar</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ind w:left="316" w:hanging="316"/>
              <w:jc w:val="both"/>
              <w:rPr>
                <w:rFonts w:ascii="Times New Roman" w:hAnsi="Times New Roman" w:cs="Times New Roman"/>
                <w:sz w:val="24"/>
                <w:szCs w:val="24"/>
                <w:highlight w:val="yellow"/>
                <w:lang w:eastAsia="pt-PT"/>
              </w:rPr>
            </w:pPr>
            <w:r w:rsidRPr="00395681">
              <w:rPr>
                <w:rFonts w:ascii="Times New Roman" w:hAnsi="Times New Roman" w:cs="Times New Roman"/>
                <w:sz w:val="24"/>
                <w:szCs w:val="24"/>
              </w:rPr>
              <w:t>3. Educação e institucionalização da infância – entre o ofício de criança e o ofício de aluno</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sz w:val="24"/>
                <w:szCs w:val="24"/>
              </w:rPr>
            </w:pPr>
            <w:bookmarkStart w:id="2" w:name="_Hlk72931988"/>
            <w:r w:rsidRPr="00395681">
              <w:rPr>
                <w:rFonts w:ascii="Times New Roman" w:hAnsi="Times New Roman" w:cs="Times New Roman"/>
                <w:sz w:val="24"/>
                <w:szCs w:val="24"/>
              </w:rPr>
              <w:t>3.1. Ensinar, aprender e os usos do brincar e do desenhar</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sz w:val="24"/>
                <w:szCs w:val="24"/>
              </w:rPr>
            </w:pPr>
            <w:r w:rsidRPr="00395681">
              <w:rPr>
                <w:rFonts w:ascii="Times New Roman" w:hAnsi="Times New Roman" w:cs="Times New Roman"/>
                <w:sz w:val="24"/>
                <w:szCs w:val="24"/>
              </w:rPr>
              <w:t>4. Educação de Infância e direitos das crianças: educar, brincar e participar</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sz w:val="24"/>
                <w:szCs w:val="24"/>
              </w:rPr>
            </w:pPr>
            <w:r w:rsidRPr="00395681">
              <w:rPr>
                <w:rFonts w:ascii="Times New Roman" w:hAnsi="Times New Roman" w:cs="Times New Roman"/>
                <w:sz w:val="24"/>
                <w:szCs w:val="24"/>
              </w:rPr>
              <w:t>4.1. Dos direitos de proteção e provisão aos direitos de participação</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sz w:val="24"/>
                <w:szCs w:val="24"/>
              </w:rPr>
            </w:pPr>
            <w:r w:rsidRPr="00395681">
              <w:rPr>
                <w:rFonts w:ascii="Times New Roman" w:hAnsi="Times New Roman" w:cs="Times New Roman"/>
                <w:sz w:val="24"/>
                <w:szCs w:val="24"/>
              </w:rPr>
              <w:t>4.2. O brincar como direito de participação</w:t>
            </w:r>
          </w:p>
        </w:tc>
        <w:tc>
          <w:tcPr>
            <w:tcW w:w="709" w:type="dxa"/>
            <w:vAlign w:val="bottom"/>
          </w:tcPr>
          <w:p w:rsidR="00395681" w:rsidRPr="00395681" w:rsidRDefault="00395681" w:rsidP="00395681">
            <w:pPr>
              <w:rPr>
                <w:rFonts w:ascii="Times New Roman" w:eastAsia="Montserrat" w:hAnsi="Times New Roman" w:cs="Times New Roman"/>
                <w:sz w:val="28"/>
                <w:szCs w:val="28"/>
              </w:rPr>
            </w:pPr>
          </w:p>
        </w:tc>
      </w:tr>
      <w:bookmarkEnd w:id="2"/>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Cs/>
                <w:sz w:val="24"/>
                <w:szCs w:val="24"/>
              </w:rPr>
            </w:pPr>
          </w:p>
          <w:p w:rsidR="00395681" w:rsidRPr="00395681" w:rsidRDefault="00395681" w:rsidP="00395681">
            <w:pPr>
              <w:rPr>
                <w:rFonts w:ascii="Times New Roman" w:hAnsi="Times New Roman" w:cs="Times New Roman"/>
                <w:b/>
                <w:sz w:val="24"/>
                <w:szCs w:val="24"/>
              </w:rPr>
            </w:pPr>
            <w:r w:rsidRPr="00395681">
              <w:rPr>
                <w:rFonts w:ascii="Times New Roman" w:hAnsi="Times New Roman" w:cs="Times New Roman"/>
                <w:b/>
                <w:sz w:val="24"/>
                <w:szCs w:val="24"/>
              </w:rPr>
              <w:t>CAPÍTULO II</w:t>
            </w:r>
          </w:p>
          <w:p w:rsidR="00395681" w:rsidRPr="00395681" w:rsidRDefault="00395681" w:rsidP="00395681">
            <w:pPr>
              <w:rPr>
                <w:rFonts w:ascii="Times New Roman" w:eastAsia="Montserrat" w:hAnsi="Times New Roman" w:cs="Times New Roman"/>
                <w:bCs/>
                <w:sz w:val="24"/>
                <w:szCs w:val="24"/>
              </w:rPr>
            </w:pPr>
            <w:r w:rsidRPr="00395681">
              <w:rPr>
                <w:rFonts w:ascii="Times New Roman" w:hAnsi="Times New Roman" w:cs="Times New Roman"/>
                <w:b/>
                <w:sz w:val="24"/>
                <w:szCs w:val="24"/>
              </w:rPr>
              <w:t>“</w:t>
            </w:r>
            <w:r w:rsidRPr="00395681">
              <w:rPr>
                <w:rFonts w:ascii="Times New Roman" w:hAnsi="Times New Roman" w:cs="Times New Roman"/>
                <w:b/>
                <w:i/>
                <w:iCs/>
                <w:sz w:val="24"/>
                <w:szCs w:val="24"/>
              </w:rPr>
              <w:t>Os desenhos eram todos iguais</w:t>
            </w:r>
            <w:r w:rsidRPr="00395681">
              <w:rPr>
                <w:rFonts w:ascii="Times New Roman" w:hAnsi="Times New Roman" w:cs="Times New Roman"/>
                <w:b/>
                <w:sz w:val="24"/>
                <w:szCs w:val="24"/>
              </w:rPr>
              <w:t>”: do senso comum da observadora à reconfiguração da pesquisa, a importância da reflexividade metodológica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Calibri" w:hAnsi="Calibri" w:cs="Times New Roman"/>
                <w:bCs/>
              </w:rPr>
            </w:pPr>
            <w:r w:rsidRPr="00395681">
              <w:rPr>
                <w:rFonts w:ascii="Times New Roman" w:hAnsi="Times New Roman" w:cs="Times New Roman"/>
                <w:bCs/>
                <w:sz w:val="24"/>
                <w:szCs w:val="24"/>
              </w:rPr>
              <w:t>1. Posicionamento epistemológico, metodológico e ético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1.1. Opções metodológicas - fundamentação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bCs/>
                <w:sz w:val="24"/>
                <w:szCs w:val="24"/>
              </w:rPr>
            </w:pPr>
            <w:r w:rsidRPr="00395681">
              <w:rPr>
                <w:rFonts w:ascii="Times New Roman" w:hAnsi="Times New Roman" w:cs="Times New Roman"/>
                <w:bCs/>
                <w:sz w:val="24"/>
                <w:szCs w:val="24"/>
              </w:rPr>
              <w:t>1.2. Questões éticas com as crianças e a educadora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Calibri" w:hAnsi="Calibri" w:cs="Times New Roman"/>
                <w:bCs/>
              </w:rPr>
            </w:pPr>
            <w:r w:rsidRPr="00395681">
              <w:rPr>
                <w:rFonts w:ascii="Times New Roman" w:hAnsi="Times New Roman" w:cs="Times New Roman"/>
                <w:bCs/>
                <w:sz w:val="24"/>
                <w:szCs w:val="24"/>
              </w:rPr>
              <w:t>2. Do senso comum da observadora à reconfiguração da pesquisa – análise do processo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Calibri" w:hAnsi="Calibri" w:cs="Times New Roman"/>
                <w:bCs/>
              </w:rPr>
            </w:pPr>
            <w:r w:rsidRPr="00395681">
              <w:rPr>
                <w:rFonts w:ascii="Times New Roman" w:hAnsi="Times New Roman" w:cs="Times New Roman"/>
                <w:bCs/>
                <w:sz w:val="24"/>
                <w:szCs w:val="24"/>
              </w:rPr>
              <w:t>2.1. A negociação da pesquisa e entrada no terreno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r w:rsidRPr="00395681">
              <w:rPr>
                <w:rFonts w:ascii="Times New Roman" w:hAnsi="Times New Roman" w:cs="Times New Roman"/>
                <w:bCs/>
                <w:sz w:val="24"/>
                <w:szCs w:val="24"/>
              </w:rPr>
              <w:t>2.2. Recolha dos dados e papeis da investigadora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suppressAutoHyphens/>
              <w:rPr>
                <w:rFonts w:ascii="Times New Roman" w:eastAsia="Calibri" w:hAnsi="Times New Roman" w:cs="Times New Roman"/>
                <w:bCs/>
                <w:sz w:val="24"/>
                <w:szCs w:val="24"/>
              </w:rPr>
            </w:pPr>
            <w:r w:rsidRPr="00395681">
              <w:rPr>
                <w:rFonts w:ascii="Times New Roman" w:eastAsia="Calibri" w:hAnsi="Times New Roman" w:cs="Times New Roman"/>
                <w:bCs/>
                <w:sz w:val="24"/>
                <w:szCs w:val="24"/>
              </w:rPr>
              <w:t>2.2.1. Pesquisa de documentos oficiais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r w:rsidRPr="00395681">
              <w:rPr>
                <w:rFonts w:ascii="Times New Roman" w:hAnsi="Times New Roman" w:cs="Times New Roman"/>
                <w:bCs/>
                <w:sz w:val="24"/>
                <w:szCs w:val="24"/>
              </w:rPr>
              <w:t>2.2.2. Observação participante com as crianças e educadora e registo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r w:rsidRPr="00395681">
              <w:rPr>
                <w:rFonts w:ascii="Times New Roman" w:hAnsi="Times New Roman" w:cs="Times New Roman"/>
                <w:bCs/>
                <w:sz w:val="24"/>
                <w:szCs w:val="24"/>
              </w:rPr>
              <w:t xml:space="preserve">2.2.3. </w:t>
            </w:r>
            <w:bookmarkStart w:id="3" w:name="_Hlk72961661"/>
            <w:r w:rsidRPr="00395681">
              <w:rPr>
                <w:rFonts w:ascii="Times New Roman" w:hAnsi="Times New Roman" w:cs="Times New Roman"/>
                <w:bCs/>
                <w:sz w:val="24"/>
                <w:szCs w:val="24"/>
              </w:rPr>
              <w:t>Recolha de produções infantis - os desenhos</w:t>
            </w:r>
            <w:bookmarkEnd w:id="3"/>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r w:rsidRPr="00395681">
              <w:rPr>
                <w:rFonts w:ascii="Times New Roman" w:hAnsi="Times New Roman" w:cs="Times New Roman"/>
                <w:bCs/>
                <w:sz w:val="24"/>
                <w:szCs w:val="24"/>
              </w:rPr>
              <w:t>2.2.4. Reconfiguração da pesquisa e recurso à entrevista semiestruturada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bookmarkStart w:id="4" w:name="_Hlk72764565"/>
            <w:r w:rsidRPr="00395681">
              <w:rPr>
                <w:rFonts w:ascii="Times New Roman" w:hAnsi="Times New Roman" w:cs="Times New Roman"/>
                <w:bCs/>
                <w:sz w:val="24"/>
                <w:szCs w:val="24"/>
              </w:rPr>
              <w:t>2.3. Processos de análise dos dados – a análise de conteúdo qualitativa</w:t>
            </w:r>
            <w:bookmarkEnd w:id="4"/>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jc w:val="both"/>
              <w:rPr>
                <w:rFonts w:ascii="Times New Roman" w:hAnsi="Times New Roman" w:cs="Times New Roman"/>
                <w:bCs/>
                <w:sz w:val="24"/>
                <w:szCs w:val="24"/>
              </w:rPr>
            </w:pPr>
            <w:r w:rsidRPr="00395681">
              <w:rPr>
                <w:rFonts w:ascii="Times New Roman" w:hAnsi="Times New Roman" w:cs="Times New Roman"/>
                <w:bCs/>
                <w:sz w:val="24"/>
                <w:szCs w:val="24"/>
              </w:rPr>
              <w:t>3. Alcance e limitações da pesquisa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hAnsi="Times New Roman" w:cs="Times New Roman"/>
                <w:b/>
                <w:bCs/>
                <w:sz w:val="24"/>
                <w:szCs w:val="24"/>
              </w:rPr>
            </w:pPr>
            <w:r w:rsidRPr="00395681">
              <w:rPr>
                <w:rFonts w:ascii="Times New Roman" w:hAnsi="Times New Roman" w:cs="Times New Roman"/>
                <w:b/>
                <w:bCs/>
                <w:sz w:val="24"/>
                <w:szCs w:val="24"/>
              </w:rPr>
              <w:t>CAPÍTULO III</w:t>
            </w:r>
          </w:p>
          <w:p w:rsidR="00395681" w:rsidRPr="00395681" w:rsidRDefault="00395681" w:rsidP="00395681">
            <w:pPr>
              <w:rPr>
                <w:rFonts w:ascii="Times New Roman" w:eastAsia="Montserrat" w:hAnsi="Times New Roman" w:cs="Times New Roman"/>
                <w:b/>
                <w:sz w:val="24"/>
                <w:szCs w:val="24"/>
              </w:rPr>
            </w:pPr>
            <w:r w:rsidRPr="00395681">
              <w:rPr>
                <w:rFonts w:ascii="Times New Roman" w:hAnsi="Times New Roman" w:cs="Times New Roman"/>
                <w:b/>
                <w:bCs/>
                <w:sz w:val="24"/>
                <w:szCs w:val="24"/>
              </w:rPr>
              <w:t>O contexto e os seus atores – caraterização sociográfica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r w:rsidRPr="00395681">
              <w:rPr>
                <w:rFonts w:ascii="Times New Roman" w:hAnsi="Times New Roman" w:cs="Times New Roman"/>
                <w:sz w:val="24"/>
                <w:szCs w:val="24"/>
              </w:rPr>
              <w:t>1. Trajetória da educação pré-escolar em Portugal: marcos legais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1.1. Lei de Bases do Sistema Educativo e Lei-Quadro da Educação Pré-escolar</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1.2. Orientações Curriculares para a Educação Pré-escolar</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2. O Jardim de Infância – caraterização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2.1. Contexto geosocial envolvente</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2.2. Contexto escolar</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lastRenderedPageBreak/>
              <w:t>2.3. A sala do Jardim de Infância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3. Os atores - caraterização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3.1. A educadora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3.2. As crianças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hAnsi="Times New Roman" w:cs="Times New Roman"/>
                <w:b/>
                <w:bCs/>
                <w:sz w:val="24"/>
                <w:szCs w:val="24"/>
              </w:rPr>
            </w:pPr>
            <w:r w:rsidRPr="00395681">
              <w:rPr>
                <w:rFonts w:ascii="Times New Roman" w:hAnsi="Times New Roman" w:cs="Times New Roman"/>
                <w:b/>
                <w:bCs/>
                <w:sz w:val="24"/>
                <w:szCs w:val="24"/>
              </w:rPr>
              <w:t>CAPÍTULO IV</w:t>
            </w:r>
          </w:p>
          <w:p w:rsidR="00395681" w:rsidRPr="00395681" w:rsidRDefault="00395681" w:rsidP="00395681">
            <w:pPr>
              <w:rPr>
                <w:rFonts w:ascii="Times New Roman" w:eastAsia="Montserrat" w:hAnsi="Times New Roman" w:cs="Times New Roman"/>
                <w:b/>
                <w:sz w:val="24"/>
                <w:szCs w:val="24"/>
              </w:rPr>
            </w:pPr>
            <w:r w:rsidRPr="00395681">
              <w:rPr>
                <w:rFonts w:ascii="Times New Roman" w:hAnsi="Times New Roman" w:cs="Times New Roman"/>
                <w:b/>
                <w:bCs/>
                <w:sz w:val="24"/>
                <w:szCs w:val="24"/>
              </w:rPr>
              <w:t>Das conceções e valores às práticas pedagógicas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eastAsia="Montserrat" w:hAnsi="Times New Roman" w:cs="Times New Roman"/>
                <w:b/>
                <w:sz w:val="24"/>
                <w:szCs w:val="24"/>
              </w:rPr>
            </w:pPr>
            <w:r w:rsidRPr="00395681">
              <w:rPr>
                <w:rFonts w:ascii="Times New Roman" w:hAnsi="Times New Roman" w:cs="Times New Roman"/>
                <w:sz w:val="24"/>
                <w:szCs w:val="24"/>
              </w:rPr>
              <w:t>1. Conceções e valores da educadora acerca da criança e da EPE</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1.1. “</w:t>
            </w:r>
            <w:r w:rsidRPr="00395681">
              <w:rPr>
                <w:rFonts w:ascii="Times New Roman" w:hAnsi="Times New Roman" w:cs="Times New Roman"/>
                <w:i/>
                <w:iCs/>
                <w:sz w:val="24"/>
                <w:szCs w:val="24"/>
              </w:rPr>
              <w:t>Criança é alguém que absorve</w:t>
            </w:r>
            <w:r w:rsidRPr="00395681">
              <w:rPr>
                <w:rFonts w:ascii="Times New Roman" w:hAnsi="Times New Roman" w:cs="Times New Roman"/>
                <w:sz w:val="24"/>
                <w:szCs w:val="24"/>
              </w:rPr>
              <w:t>” – Uma conceção de criança: múltiplas leituras?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1.2. “</w:t>
            </w:r>
            <w:r w:rsidRPr="00395681">
              <w:rPr>
                <w:rFonts w:ascii="Times New Roman" w:hAnsi="Times New Roman" w:cs="Times New Roman"/>
                <w:i/>
                <w:sz w:val="24"/>
                <w:szCs w:val="24"/>
              </w:rPr>
              <w:t>Eu gosto que me perguntem</w:t>
            </w:r>
            <w:r w:rsidRPr="00395681">
              <w:rPr>
                <w:rFonts w:ascii="Times New Roman" w:hAnsi="Times New Roman" w:cs="Times New Roman"/>
                <w:sz w:val="24"/>
                <w:szCs w:val="24"/>
              </w:rPr>
              <w:t>” – A função da pré-escola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eastAsia="Montserrat" w:hAnsi="Times New Roman" w:cs="Times New Roman"/>
                <w:b/>
                <w:sz w:val="24"/>
                <w:szCs w:val="24"/>
              </w:rPr>
            </w:pPr>
            <w:r w:rsidRPr="00395681">
              <w:rPr>
                <w:rFonts w:ascii="Times New Roman" w:hAnsi="Times New Roman" w:cs="Times New Roman"/>
                <w:sz w:val="24"/>
                <w:szCs w:val="24"/>
              </w:rPr>
              <w:t>2. Relações e práticas no dia a dia do Jardim de Infância</w:t>
            </w:r>
          </w:p>
          <w:p w:rsidR="00395681" w:rsidRPr="00395681" w:rsidRDefault="00395681" w:rsidP="00395681">
            <w:pPr>
              <w:ind w:left="457" w:hanging="457"/>
              <w:rPr>
                <w:rFonts w:ascii="Times New Roman" w:eastAsia="Montserrat" w:hAnsi="Times New Roman" w:cs="Times New Roman"/>
                <w:b/>
                <w:sz w:val="24"/>
                <w:szCs w:val="24"/>
              </w:rPr>
            </w:pPr>
            <w:r w:rsidRPr="00395681">
              <w:rPr>
                <w:rFonts w:ascii="Times New Roman" w:hAnsi="Times New Roman" w:cs="Times New Roman"/>
                <w:sz w:val="24"/>
                <w:szCs w:val="24"/>
              </w:rPr>
              <w:t>2.1. A organização do espaço, tempo atividades – que conceções de criança e de educação?</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2.2. Entre o “trabalhar e o brincar”: tensões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2.2.1. “</w:t>
            </w:r>
            <w:r w:rsidRPr="00395681">
              <w:rPr>
                <w:rFonts w:ascii="Times New Roman" w:hAnsi="Times New Roman" w:cs="Times New Roman"/>
                <w:i/>
                <w:iCs/>
                <w:sz w:val="24"/>
                <w:szCs w:val="24"/>
              </w:rPr>
              <w:t>Oriento o mínimo, precisam de um guia</w:t>
            </w:r>
            <w:r w:rsidRPr="00395681">
              <w:rPr>
                <w:rFonts w:ascii="Times New Roman" w:hAnsi="Times New Roman" w:cs="Times New Roman"/>
                <w:sz w:val="24"/>
                <w:szCs w:val="24"/>
              </w:rPr>
              <w:t>” - o lugar do desenho infantil e uma educação escolarizante</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2.2.2. “</w:t>
            </w:r>
            <w:r w:rsidRPr="00395681">
              <w:rPr>
                <w:rFonts w:ascii="Times New Roman" w:hAnsi="Times New Roman" w:cs="Times New Roman"/>
                <w:i/>
                <w:iCs/>
                <w:sz w:val="24"/>
                <w:szCs w:val="24"/>
              </w:rPr>
              <w:t>Não perguntam se vamos brincar</w:t>
            </w:r>
            <w:r w:rsidRPr="00395681">
              <w:rPr>
                <w:rFonts w:ascii="Times New Roman" w:hAnsi="Times New Roman" w:cs="Times New Roman"/>
                <w:sz w:val="24"/>
                <w:szCs w:val="24"/>
              </w:rPr>
              <w:t>” - o brincar como promotor do desenvolvimento e da aprendizagem das crianças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3. Das conceções e valores às práticas pedagógicas: tensões e questões na EPE</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3.1. Crianças ou alunos?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3.2. Educadoras de infância ou professoras pré-primárias?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ind w:left="457" w:hanging="457"/>
              <w:rPr>
                <w:rFonts w:ascii="Times New Roman" w:hAnsi="Times New Roman" w:cs="Times New Roman"/>
                <w:sz w:val="24"/>
                <w:szCs w:val="24"/>
              </w:rPr>
            </w:pPr>
            <w:r w:rsidRPr="00395681">
              <w:rPr>
                <w:rFonts w:ascii="Times New Roman" w:hAnsi="Times New Roman" w:cs="Times New Roman"/>
                <w:sz w:val="24"/>
                <w:szCs w:val="24"/>
              </w:rPr>
              <w:t>3.3. Educação de Infância ou educação pré-escolar?</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hAnsi="Times New Roman" w:cs="Times New Roman"/>
                <w:sz w:val="24"/>
                <w:szCs w:val="24"/>
              </w:rPr>
            </w:pPr>
            <w:r w:rsidRPr="00395681">
              <w:rPr>
                <w:rFonts w:ascii="Times New Roman" w:eastAsia="Montserrat" w:hAnsi="Times New Roman" w:cs="Times New Roman"/>
                <w:b/>
                <w:sz w:val="24"/>
                <w:szCs w:val="24"/>
              </w:rPr>
              <w:t>Considerações finais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eastAsia="Montserrat" w:hAnsi="Times New Roman" w:cs="Times New Roman"/>
                <w:b/>
                <w:sz w:val="24"/>
                <w:szCs w:val="24"/>
              </w:rPr>
            </w:pPr>
            <w:r w:rsidRPr="00395681">
              <w:rPr>
                <w:rFonts w:ascii="Times New Roman" w:eastAsia="Montserrat" w:hAnsi="Times New Roman" w:cs="Times New Roman"/>
                <w:b/>
                <w:sz w:val="24"/>
                <w:szCs w:val="24"/>
              </w:rPr>
              <w:t>Bibliografia</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eastAsia="Montserrat" w:hAnsi="Times New Roman" w:cs="Times New Roman"/>
                <w:b/>
                <w:sz w:val="24"/>
                <w:szCs w:val="24"/>
              </w:rPr>
            </w:pPr>
            <w:r w:rsidRPr="00395681">
              <w:rPr>
                <w:rFonts w:ascii="Times New Roman" w:eastAsia="Montserrat" w:hAnsi="Times New Roman" w:cs="Times New Roman"/>
                <w:b/>
                <w:sz w:val="24"/>
                <w:szCs w:val="24"/>
              </w:rPr>
              <w:t>Apêndices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938" w:type="dxa"/>
            <w:vAlign w:val="bottom"/>
          </w:tcPr>
          <w:p w:rsidR="00395681" w:rsidRPr="00395681" w:rsidRDefault="00395681" w:rsidP="00395681">
            <w:pPr>
              <w:rPr>
                <w:rFonts w:ascii="Times New Roman" w:eastAsia="Montserrat" w:hAnsi="Times New Roman" w:cs="Times New Roman"/>
                <w:b/>
                <w:sz w:val="24"/>
                <w:szCs w:val="24"/>
              </w:rPr>
            </w:pPr>
          </w:p>
          <w:p w:rsidR="00395681" w:rsidRPr="00395681" w:rsidRDefault="00395681" w:rsidP="00395681">
            <w:pPr>
              <w:rPr>
                <w:rFonts w:ascii="Times New Roman" w:eastAsia="Montserrat" w:hAnsi="Times New Roman" w:cs="Times New Roman"/>
                <w:b/>
                <w:sz w:val="24"/>
                <w:szCs w:val="24"/>
              </w:rPr>
            </w:pPr>
            <w:r w:rsidRPr="00395681">
              <w:rPr>
                <w:rFonts w:ascii="Times New Roman" w:eastAsia="Montserrat" w:hAnsi="Times New Roman" w:cs="Times New Roman"/>
                <w:b/>
                <w:sz w:val="24"/>
                <w:szCs w:val="24"/>
              </w:rPr>
              <w:t>Anexos</w:t>
            </w:r>
          </w:p>
        </w:tc>
        <w:tc>
          <w:tcPr>
            <w:tcW w:w="709" w:type="dxa"/>
            <w:vAlign w:val="bottom"/>
          </w:tcPr>
          <w:p w:rsidR="00395681" w:rsidRPr="00395681" w:rsidRDefault="00395681" w:rsidP="00395681">
            <w:pPr>
              <w:rPr>
                <w:rFonts w:ascii="Times New Roman" w:eastAsia="Montserrat" w:hAnsi="Times New Roman" w:cs="Times New Roman"/>
                <w:bCs/>
                <w:sz w:val="28"/>
                <w:szCs w:val="28"/>
              </w:rPr>
            </w:pPr>
          </w:p>
        </w:tc>
      </w:tr>
    </w:tbl>
    <w:p w:rsidR="00395681" w:rsidRPr="00395681" w:rsidRDefault="00395681" w:rsidP="00395681">
      <w:pPr>
        <w:spacing w:after="200" w:line="276" w:lineRule="auto"/>
        <w:contextualSpacing/>
        <w:rPr>
          <w:rFonts w:ascii="Times New Roman" w:eastAsia="Times New Roman" w:hAnsi="Times New Roman" w:cs="Times New Roman"/>
          <w:color w:val="000000"/>
          <w:sz w:val="24"/>
          <w:szCs w:val="24"/>
          <w:lang w:val="pt-BR" w:eastAsia="pt-BR"/>
        </w:rPr>
      </w:pPr>
    </w:p>
    <w:p w:rsidR="00395681" w:rsidRPr="00395681" w:rsidRDefault="00395681" w:rsidP="00395681">
      <w:pPr>
        <w:spacing w:after="200" w:line="276" w:lineRule="auto"/>
        <w:contextualSpacing/>
        <w:rPr>
          <w:rFonts w:ascii="Times New Roman" w:eastAsia="Times New Roman" w:hAnsi="Times New Roman" w:cs="Times New Roman"/>
          <w:sz w:val="24"/>
          <w:szCs w:val="24"/>
          <w:lang w:val="pt-BR" w:eastAsia="pt-BR"/>
        </w:rPr>
      </w:pPr>
    </w:p>
    <w:tbl>
      <w:tblPr>
        <w:tblStyle w:val="Tabelacomgrelha1"/>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7650"/>
        <w:gridCol w:w="844"/>
      </w:tblGrid>
      <w:tr w:rsidR="00395681" w:rsidRPr="00395681" w:rsidTr="00395681">
        <w:tc>
          <w:tcPr>
            <w:tcW w:w="7650" w:type="dxa"/>
            <w:vAlign w:val="bottom"/>
          </w:tcPr>
          <w:p w:rsidR="00395681" w:rsidRPr="00395681" w:rsidRDefault="00395681" w:rsidP="00395681">
            <w:pPr>
              <w:rPr>
                <w:rFonts w:ascii="Times New Roman" w:eastAsia="Montserrat" w:hAnsi="Times New Roman" w:cs="Times New Roman"/>
                <w:b/>
                <w:sz w:val="24"/>
                <w:szCs w:val="24"/>
              </w:rPr>
            </w:pPr>
            <w:r w:rsidRPr="00395681">
              <w:rPr>
                <w:rFonts w:ascii="Times New Roman" w:eastAsia="Montserrat" w:hAnsi="Times New Roman" w:cs="Times New Roman"/>
                <w:b/>
                <w:sz w:val="24"/>
                <w:szCs w:val="24"/>
              </w:rPr>
              <w:t>Índice de Quadros e Figuras</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spacing w:after="200" w:line="276" w:lineRule="auto"/>
              <w:ind w:left="1024" w:hanging="1024"/>
              <w:rPr>
                <w:rFonts w:ascii="Times New Roman" w:hAnsi="Times New Roman" w:cs="Times New Roman"/>
                <w:sz w:val="24"/>
                <w:szCs w:val="24"/>
              </w:rPr>
            </w:pPr>
            <w:r w:rsidRPr="00395681">
              <w:rPr>
                <w:rFonts w:ascii="Times New Roman" w:hAnsi="Times New Roman" w:cs="Times New Roman"/>
                <w:sz w:val="24"/>
                <w:szCs w:val="24"/>
              </w:rPr>
              <w:t>Quadro 1 - OCEPE (2016): Conceções de criança, de brincar e papel do educador frente ao brincar</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rPr>
          <w:trHeight w:val="260"/>
        </w:trPr>
        <w:tc>
          <w:tcPr>
            <w:tcW w:w="7650"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Figura 1 - Planta da sala do JI</w:t>
            </w:r>
          </w:p>
        </w:tc>
        <w:tc>
          <w:tcPr>
            <w:tcW w:w="844" w:type="dxa"/>
            <w:vAlign w:val="bottom"/>
          </w:tcPr>
          <w:p w:rsidR="00395681" w:rsidRPr="00395681" w:rsidRDefault="00395681" w:rsidP="00395681">
            <w:pPr>
              <w:rPr>
                <w:rFonts w:ascii="Times New Roman" w:eastAsia="Montserrat" w:hAnsi="Times New Roman" w:cs="Times New Roman"/>
                <w:sz w:val="24"/>
                <w:szCs w:val="24"/>
              </w:rPr>
            </w:pPr>
          </w:p>
        </w:tc>
      </w:tr>
      <w:tr w:rsidR="00395681" w:rsidRPr="00395681" w:rsidTr="00395681">
        <w:trPr>
          <w:trHeight w:val="260"/>
        </w:trPr>
        <w:tc>
          <w:tcPr>
            <w:tcW w:w="7650" w:type="dxa"/>
            <w:vAlign w:val="bottom"/>
          </w:tcPr>
          <w:p w:rsidR="00395681" w:rsidRPr="00395681" w:rsidRDefault="00395681" w:rsidP="00395681">
            <w:pPr>
              <w:rPr>
                <w:rFonts w:ascii="Times New Roman" w:hAnsi="Times New Roman" w:cs="Times New Roman"/>
                <w:sz w:val="24"/>
                <w:szCs w:val="24"/>
              </w:rPr>
            </w:pPr>
            <w:r w:rsidRPr="00395681">
              <w:rPr>
                <w:rFonts w:ascii="Times New Roman" w:hAnsi="Times New Roman" w:cs="Times New Roman"/>
                <w:sz w:val="24"/>
                <w:szCs w:val="24"/>
              </w:rPr>
              <w:t>Quadro 2 – Caraterização do grupo de crianças: totais por idades e sexo</w:t>
            </w:r>
          </w:p>
        </w:tc>
        <w:tc>
          <w:tcPr>
            <w:tcW w:w="844" w:type="dxa"/>
            <w:vAlign w:val="bottom"/>
          </w:tcPr>
          <w:p w:rsidR="00395681" w:rsidRPr="00395681" w:rsidRDefault="00395681" w:rsidP="00395681">
            <w:pPr>
              <w:rPr>
                <w:rFonts w:ascii="Times New Roman" w:eastAsia="Montserrat" w:hAnsi="Times New Roman" w:cs="Times New Roman"/>
                <w:sz w:val="24"/>
                <w:szCs w:val="24"/>
              </w:rPr>
            </w:pPr>
          </w:p>
        </w:tc>
      </w:tr>
    </w:tbl>
    <w:p w:rsidR="00395681" w:rsidRPr="00395681" w:rsidRDefault="00395681" w:rsidP="00395681">
      <w:pPr>
        <w:spacing w:after="200" w:line="276" w:lineRule="auto"/>
        <w:contextualSpacing/>
        <w:rPr>
          <w:rFonts w:ascii="Times New Roman" w:eastAsia="Times New Roman" w:hAnsi="Times New Roman" w:cs="Times New Roman"/>
          <w:sz w:val="24"/>
          <w:szCs w:val="24"/>
          <w:lang w:val="pt-BR" w:eastAsia="pt-BR"/>
        </w:rPr>
      </w:pPr>
    </w:p>
    <w:p w:rsidR="00395681" w:rsidRPr="00395681" w:rsidRDefault="00395681" w:rsidP="00395681">
      <w:pPr>
        <w:spacing w:after="200" w:line="276" w:lineRule="auto"/>
        <w:contextualSpacing/>
        <w:rPr>
          <w:rFonts w:ascii="Times New Roman" w:eastAsia="Times New Roman" w:hAnsi="Times New Roman" w:cs="Times New Roman"/>
          <w:sz w:val="24"/>
          <w:szCs w:val="24"/>
          <w:lang w:val="pt-BR" w:eastAsia="pt-BR"/>
        </w:rPr>
      </w:pPr>
    </w:p>
    <w:p w:rsidR="00395681" w:rsidRPr="00395681" w:rsidRDefault="00395681" w:rsidP="00395681">
      <w:pPr>
        <w:spacing w:after="200" w:line="276" w:lineRule="auto"/>
        <w:contextualSpacing/>
        <w:rPr>
          <w:rFonts w:ascii="Times New Roman" w:eastAsia="Times New Roman" w:hAnsi="Times New Roman" w:cs="Times New Roman"/>
          <w:sz w:val="24"/>
          <w:szCs w:val="24"/>
          <w:lang w:val="pt-BR" w:eastAsia="pt-BR"/>
        </w:rPr>
      </w:pPr>
    </w:p>
    <w:tbl>
      <w:tblPr>
        <w:tblStyle w:val="Tabelacomgrelha1"/>
        <w:tblW w:w="0" w:type="auto"/>
        <w:tblBorders>
          <w:top w:val="none" w:sz="0" w:space="0" w:color="auto"/>
          <w:left w:val="none" w:sz="0" w:space="0" w:color="auto"/>
          <w:bottom w:val="dotted" w:sz="4" w:space="0" w:color="auto"/>
          <w:right w:val="none" w:sz="0" w:space="0" w:color="auto"/>
          <w:insideH w:val="dotted" w:sz="4" w:space="0" w:color="auto"/>
          <w:insideV w:val="none" w:sz="0" w:space="0" w:color="auto"/>
        </w:tblBorders>
        <w:tblLook w:val="04A0" w:firstRow="1" w:lastRow="0" w:firstColumn="1" w:lastColumn="0" w:noHBand="0" w:noVBand="1"/>
      </w:tblPr>
      <w:tblGrid>
        <w:gridCol w:w="7650"/>
        <w:gridCol w:w="844"/>
      </w:tblGrid>
      <w:tr w:rsidR="00395681" w:rsidRPr="00395681" w:rsidTr="00395681">
        <w:tc>
          <w:tcPr>
            <w:tcW w:w="7650" w:type="dxa"/>
            <w:vAlign w:val="bottom"/>
          </w:tcPr>
          <w:p w:rsidR="00395681" w:rsidRPr="00395681" w:rsidRDefault="00395681" w:rsidP="00395681">
            <w:pPr>
              <w:rPr>
                <w:rFonts w:ascii="Times New Roman" w:eastAsia="Montserrat" w:hAnsi="Times New Roman" w:cs="Times New Roman"/>
                <w:b/>
                <w:sz w:val="24"/>
                <w:szCs w:val="24"/>
              </w:rPr>
            </w:pPr>
            <w:r w:rsidRPr="00395681">
              <w:rPr>
                <w:rFonts w:ascii="Times New Roman" w:eastAsia="Montserrat" w:hAnsi="Times New Roman" w:cs="Times New Roman"/>
                <w:b/>
                <w:sz w:val="24"/>
                <w:szCs w:val="24"/>
              </w:rPr>
              <w:t>Índice de Apêndices</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1308" w:hanging="1308"/>
              <w:rPr>
                <w:rFonts w:ascii="Times New Roman" w:eastAsia="Montserrat" w:hAnsi="Times New Roman" w:cs="Times New Roman"/>
                <w:b/>
                <w:sz w:val="24"/>
                <w:szCs w:val="24"/>
              </w:rPr>
            </w:pPr>
            <w:r w:rsidRPr="00395681">
              <w:rPr>
                <w:rFonts w:ascii="Times New Roman" w:hAnsi="Times New Roman" w:cs="Times New Roman"/>
                <w:sz w:val="24"/>
                <w:szCs w:val="24"/>
              </w:rPr>
              <w:t xml:space="preserve">Apêndice I - </w:t>
            </w:r>
            <w:bookmarkStart w:id="5" w:name="_Hlk75012838"/>
            <w:r w:rsidRPr="00395681">
              <w:rPr>
                <w:rFonts w:ascii="Times New Roman" w:hAnsi="Times New Roman" w:cs="Times New Roman"/>
                <w:sz w:val="24"/>
                <w:szCs w:val="24"/>
                <w:lang w:eastAsia="pt-PT"/>
              </w:rPr>
              <w:t>Direitos das crianças: proteção, provisão e participação - síntese (CDC, 1989)</w:t>
            </w:r>
            <w:bookmarkEnd w:id="5"/>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1450" w:hanging="1418"/>
              <w:rPr>
                <w:rFonts w:ascii="Times New Roman" w:hAnsi="Times New Roman" w:cs="Times New Roman"/>
                <w:sz w:val="24"/>
                <w:szCs w:val="24"/>
              </w:rPr>
            </w:pPr>
            <w:r w:rsidRPr="00395681">
              <w:rPr>
                <w:rFonts w:ascii="Times New Roman" w:hAnsi="Times New Roman" w:cs="Times New Roman"/>
                <w:sz w:val="24"/>
                <w:szCs w:val="24"/>
              </w:rPr>
              <w:t>Apêndice II – Termo de Consentimento Informado - Educadora</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1450" w:hanging="1418"/>
              <w:rPr>
                <w:rFonts w:ascii="Times New Roman" w:hAnsi="Times New Roman" w:cs="Times New Roman"/>
                <w:sz w:val="24"/>
                <w:szCs w:val="24"/>
                <w:shd w:val="clear" w:color="auto" w:fill="FFFFFF"/>
              </w:rPr>
            </w:pPr>
            <w:r w:rsidRPr="00395681">
              <w:rPr>
                <w:rFonts w:ascii="Times New Roman" w:hAnsi="Times New Roman" w:cs="Times New Roman"/>
                <w:sz w:val="24"/>
                <w:szCs w:val="24"/>
              </w:rPr>
              <w:lastRenderedPageBreak/>
              <w:t>Apêndice III – Termo de Consentimento Informado – Encarregados de Educação</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rPr>
                <w:rFonts w:ascii="Times New Roman" w:hAnsi="Times New Roman" w:cs="Times New Roman"/>
                <w:sz w:val="24"/>
                <w:szCs w:val="24"/>
                <w:shd w:val="clear" w:color="auto" w:fill="FFFFFF"/>
              </w:rPr>
            </w:pPr>
            <w:r w:rsidRPr="00395681">
              <w:rPr>
                <w:rFonts w:ascii="Times New Roman" w:hAnsi="Times New Roman" w:cs="Times New Roman"/>
                <w:sz w:val="24"/>
                <w:szCs w:val="24"/>
              </w:rPr>
              <w:t xml:space="preserve">Apêndice IV – Guião de Entrevista </w:t>
            </w:r>
            <w:bookmarkStart w:id="6" w:name="_Hlk72974334"/>
            <w:r w:rsidRPr="00395681">
              <w:rPr>
                <w:rFonts w:ascii="Times New Roman" w:hAnsi="Times New Roman" w:cs="Times New Roman"/>
                <w:sz w:val="24"/>
                <w:szCs w:val="24"/>
              </w:rPr>
              <w:t>à educadora</w:t>
            </w:r>
            <w:bookmarkEnd w:id="6"/>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1450" w:hanging="1418"/>
              <w:rPr>
                <w:rFonts w:ascii="Times New Roman" w:hAnsi="Times New Roman" w:cs="Times New Roman"/>
                <w:sz w:val="24"/>
                <w:szCs w:val="24"/>
                <w:shd w:val="clear" w:color="auto" w:fill="FFFFFF"/>
              </w:rPr>
            </w:pPr>
            <w:r w:rsidRPr="00395681">
              <w:rPr>
                <w:rFonts w:ascii="Times New Roman" w:hAnsi="Times New Roman" w:cs="Times New Roman"/>
                <w:sz w:val="24"/>
                <w:szCs w:val="24"/>
              </w:rPr>
              <w:t>Apêndice V – Caracterização do contexto e seus atores</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1450"/>
              <w:rPr>
                <w:rFonts w:ascii="Times New Roman" w:hAnsi="Times New Roman" w:cs="Times New Roman"/>
                <w:bCs/>
                <w:sz w:val="24"/>
                <w:szCs w:val="24"/>
              </w:rPr>
            </w:pPr>
            <w:r w:rsidRPr="00395681">
              <w:rPr>
                <w:rFonts w:ascii="Times New Roman" w:hAnsi="Times New Roman" w:cs="Times New Roman"/>
                <w:bCs/>
                <w:sz w:val="24"/>
                <w:szCs w:val="24"/>
              </w:rPr>
              <w:t>Quadro 1. Composição do Agrupamento Escolar</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2584" w:hanging="1134"/>
              <w:rPr>
                <w:rFonts w:ascii="Times New Roman" w:hAnsi="Times New Roman" w:cs="Times New Roman"/>
                <w:sz w:val="24"/>
                <w:szCs w:val="24"/>
              </w:rPr>
            </w:pPr>
            <w:r w:rsidRPr="00395681">
              <w:rPr>
                <w:rFonts w:ascii="Times New Roman" w:hAnsi="Times New Roman" w:cs="Times New Roman"/>
                <w:sz w:val="24"/>
                <w:szCs w:val="24"/>
              </w:rPr>
              <w:t>Quadro 2. Caracterização das crianças envolvidas na investigação: idade, sexo, percurso institucional</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2584" w:hanging="1134"/>
              <w:rPr>
                <w:rFonts w:ascii="Times New Roman" w:hAnsi="Times New Roman" w:cs="Times New Roman"/>
                <w:sz w:val="24"/>
                <w:szCs w:val="24"/>
              </w:rPr>
            </w:pPr>
            <w:r w:rsidRPr="00395681">
              <w:rPr>
                <w:rFonts w:ascii="Times New Roman" w:hAnsi="Times New Roman" w:cs="Times New Roman"/>
                <w:sz w:val="24"/>
                <w:szCs w:val="24"/>
              </w:rPr>
              <w:t>Quadro 3 - Caracterização das crianças envolvidas na investigação: situação socioeconómica das famílias</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2584" w:hanging="1134"/>
              <w:rPr>
                <w:rFonts w:ascii="Times New Roman" w:hAnsi="Times New Roman" w:cs="Times New Roman"/>
                <w:bCs/>
                <w:sz w:val="24"/>
                <w:szCs w:val="24"/>
              </w:rPr>
            </w:pPr>
            <w:r w:rsidRPr="00395681">
              <w:rPr>
                <w:rFonts w:ascii="Times New Roman" w:hAnsi="Times New Roman" w:cs="Times New Roman"/>
                <w:bCs/>
                <w:sz w:val="24"/>
                <w:szCs w:val="24"/>
              </w:rPr>
              <w:t>Gráfico 1. Caracterização das crianças: composição do agregado familiar</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r w:rsidR="00395681" w:rsidRPr="00395681" w:rsidTr="00395681">
        <w:tc>
          <w:tcPr>
            <w:tcW w:w="7650" w:type="dxa"/>
            <w:vAlign w:val="bottom"/>
          </w:tcPr>
          <w:p w:rsidR="00395681" w:rsidRPr="00395681" w:rsidRDefault="00395681" w:rsidP="00395681">
            <w:pPr>
              <w:ind w:left="2584" w:hanging="1134"/>
              <w:rPr>
                <w:rFonts w:ascii="Times New Roman" w:hAnsi="Times New Roman" w:cs="Times New Roman"/>
                <w:bCs/>
                <w:sz w:val="24"/>
                <w:szCs w:val="24"/>
              </w:rPr>
            </w:pPr>
            <w:r w:rsidRPr="00395681">
              <w:rPr>
                <w:rFonts w:ascii="Times New Roman" w:hAnsi="Times New Roman" w:cs="Times New Roman"/>
                <w:bCs/>
                <w:sz w:val="24"/>
                <w:szCs w:val="24"/>
              </w:rPr>
              <w:t>Gráfico 2. Caracterização das crianças: habilitações literária dos pais</w:t>
            </w:r>
          </w:p>
        </w:tc>
        <w:tc>
          <w:tcPr>
            <w:tcW w:w="844" w:type="dxa"/>
            <w:vAlign w:val="bottom"/>
          </w:tcPr>
          <w:p w:rsidR="00395681" w:rsidRPr="00395681" w:rsidRDefault="00395681" w:rsidP="00395681">
            <w:pPr>
              <w:rPr>
                <w:rFonts w:ascii="Times New Roman" w:eastAsia="Montserrat" w:hAnsi="Times New Roman" w:cs="Times New Roman"/>
                <w:bCs/>
                <w:sz w:val="28"/>
                <w:szCs w:val="28"/>
              </w:rPr>
            </w:pPr>
          </w:p>
        </w:tc>
      </w:tr>
    </w:tbl>
    <w:p w:rsidR="00395681" w:rsidRPr="00395681" w:rsidRDefault="00395681" w:rsidP="00395681">
      <w:pPr>
        <w:spacing w:after="200" w:line="276" w:lineRule="auto"/>
        <w:contextualSpacing/>
        <w:rPr>
          <w:rFonts w:ascii="Times New Roman" w:eastAsia="Montserrat" w:hAnsi="Times New Roman" w:cs="Times New Roman"/>
          <w:b/>
          <w:sz w:val="24"/>
          <w:szCs w:val="24"/>
          <w:lang w:val="pt-BR" w:eastAsia="pt-BR"/>
        </w:rPr>
      </w:pPr>
    </w:p>
    <w:p w:rsidR="00395681" w:rsidRPr="00395681" w:rsidRDefault="00395681" w:rsidP="00395681">
      <w:pPr>
        <w:spacing w:after="200" w:line="276" w:lineRule="auto"/>
        <w:contextualSpacing/>
        <w:rPr>
          <w:rFonts w:ascii="Times New Roman" w:eastAsia="Montserrat" w:hAnsi="Times New Roman" w:cs="Times New Roman"/>
          <w:b/>
          <w:sz w:val="24"/>
          <w:szCs w:val="24"/>
          <w:lang w:val="pt-BR" w:eastAsia="pt-BR"/>
        </w:rPr>
      </w:pPr>
    </w:p>
    <w:p w:rsidR="00395681" w:rsidRPr="00395681" w:rsidRDefault="00395681" w:rsidP="00395681">
      <w:pPr>
        <w:spacing w:after="0" w:line="240" w:lineRule="auto"/>
        <w:contextualSpacing/>
        <w:rPr>
          <w:rFonts w:ascii="Times New Roman" w:eastAsia="Montserrat" w:hAnsi="Times New Roman" w:cs="Times New Roman"/>
          <w:b/>
          <w:sz w:val="24"/>
          <w:szCs w:val="24"/>
          <w:lang w:val="pt-BR" w:eastAsia="pt-BR"/>
        </w:rPr>
      </w:pPr>
      <w:r w:rsidRPr="00395681">
        <w:rPr>
          <w:rFonts w:ascii="Times New Roman" w:eastAsia="Montserrat" w:hAnsi="Times New Roman" w:cs="Times New Roman"/>
          <w:b/>
          <w:sz w:val="24"/>
          <w:szCs w:val="24"/>
          <w:lang w:val="pt-BR" w:eastAsia="pt-BR"/>
        </w:rPr>
        <w:t>Índice de Anexos</w:t>
      </w:r>
    </w:p>
    <w:p w:rsidR="00395681" w:rsidRPr="00395681" w:rsidRDefault="00395681" w:rsidP="00395681">
      <w:pPr>
        <w:spacing w:after="0" w:line="240" w:lineRule="auto"/>
        <w:rPr>
          <w:rFonts w:ascii="Calibri" w:eastAsia="Times New Roman" w:hAnsi="Calibri" w:cs="Times New Roman"/>
          <w:lang w:val="pt-BR" w:eastAsia="pt-BR"/>
        </w:rPr>
      </w:pPr>
      <w:r w:rsidRPr="00395681">
        <w:rPr>
          <w:rFonts w:ascii="Times New Roman" w:eastAsia="Times New Roman" w:hAnsi="Times New Roman" w:cs="Times New Roman"/>
          <w:sz w:val="24"/>
          <w:szCs w:val="24"/>
          <w:lang w:val="pt-BR" w:eastAsia="pt-BR"/>
        </w:rPr>
        <w:t xml:space="preserve">Anexo I – Termo de colaboração </w:t>
      </w:r>
    </w:p>
    <w:p w:rsidR="00395681" w:rsidRPr="00395681" w:rsidRDefault="00395681" w:rsidP="00395681">
      <w:pPr>
        <w:spacing w:after="0" w:line="240" w:lineRule="auto"/>
        <w:rPr>
          <w:rFonts w:ascii="Calibri" w:eastAsia="Times New Roman" w:hAnsi="Calibri" w:cs="Times New Roman"/>
          <w:lang w:val="pt-BR" w:eastAsia="pt-BR"/>
        </w:rPr>
      </w:pPr>
      <w:r w:rsidRPr="00395681">
        <w:rPr>
          <w:rFonts w:ascii="Times New Roman" w:eastAsia="Times New Roman" w:hAnsi="Times New Roman" w:cs="Times New Roman"/>
          <w:sz w:val="24"/>
          <w:szCs w:val="24"/>
          <w:lang w:val="pt-BR" w:eastAsia="pt-BR"/>
        </w:rPr>
        <w:t>Anexo Charlotte - “Vai correr tudo bem”</w:t>
      </w:r>
    </w:p>
    <w:p w:rsidR="00395681" w:rsidRPr="00395681" w:rsidRDefault="00395681" w:rsidP="00395681">
      <w:pPr>
        <w:spacing w:after="0" w:line="240" w:lineRule="auto"/>
        <w:rPr>
          <w:rFonts w:ascii="Calibri" w:eastAsia="Times New Roman" w:hAnsi="Calibri" w:cs="Times New Roman"/>
          <w:lang w:val="pt-BR" w:eastAsia="pt-BR"/>
        </w:rPr>
      </w:pPr>
      <w:r w:rsidRPr="00395681">
        <w:rPr>
          <w:rFonts w:ascii="Times New Roman" w:eastAsia="Times New Roman" w:hAnsi="Times New Roman" w:cs="Times New Roman"/>
          <w:sz w:val="24"/>
          <w:szCs w:val="24"/>
          <w:lang w:val="pt-BR" w:eastAsia="pt-BR"/>
        </w:rPr>
        <w:t>Anexo Davi - “O corpo humano II”</w:t>
      </w:r>
    </w:p>
    <w:p w:rsidR="00395681" w:rsidRPr="00395681" w:rsidRDefault="00395681" w:rsidP="00395681">
      <w:pPr>
        <w:spacing w:after="0" w:line="240" w:lineRule="auto"/>
        <w:rPr>
          <w:rFonts w:ascii="Calibri" w:eastAsia="Times New Roman" w:hAnsi="Calibri" w:cs="Times New Roman"/>
          <w:lang w:val="pt-BR" w:eastAsia="pt-BR"/>
        </w:rPr>
      </w:pPr>
      <w:r w:rsidRPr="00395681">
        <w:rPr>
          <w:rFonts w:ascii="Times New Roman" w:eastAsia="Times New Roman" w:hAnsi="Times New Roman" w:cs="Times New Roman"/>
          <w:sz w:val="24"/>
          <w:szCs w:val="24"/>
          <w:lang w:val="pt-BR" w:eastAsia="pt-BR"/>
        </w:rPr>
        <w:t>Anexo Marcos - “A princesa mal criada”</w:t>
      </w:r>
    </w:p>
    <w:p w:rsidR="00650499" w:rsidRDefault="00650499"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Default="00395681" w:rsidP="00395681"/>
    <w:p w:rsidR="00395681" w:rsidRPr="00395681" w:rsidRDefault="00395681" w:rsidP="00395681">
      <w:pPr>
        <w:suppressAutoHyphens/>
        <w:spacing w:after="0" w:line="276" w:lineRule="auto"/>
        <w:rPr>
          <w:rFonts w:ascii="Times New Roman" w:eastAsia="Calibri" w:hAnsi="Times New Roman" w:cs="Times New Roman"/>
          <w:b/>
          <w:bCs/>
          <w:sz w:val="32"/>
          <w:szCs w:val="32"/>
        </w:rPr>
      </w:pPr>
      <w:r w:rsidRPr="00395681">
        <w:rPr>
          <w:rFonts w:ascii="Times New Roman" w:eastAsia="Calibri" w:hAnsi="Times New Roman" w:cs="Times New Roman"/>
          <w:b/>
          <w:bCs/>
          <w:sz w:val="32"/>
          <w:szCs w:val="32"/>
        </w:rPr>
        <w:lastRenderedPageBreak/>
        <w:t>Introdução</w:t>
      </w:r>
    </w:p>
    <w:p w:rsidR="00395681" w:rsidRPr="00395681" w:rsidRDefault="00395681" w:rsidP="00395681">
      <w:pPr>
        <w:suppressAutoHyphens/>
        <w:spacing w:after="0" w:line="276" w:lineRule="auto"/>
        <w:rPr>
          <w:rFonts w:ascii="Times New Roman" w:eastAsia="Calibri" w:hAnsi="Times New Roman" w:cs="Times New Roman"/>
          <w:b/>
          <w:bCs/>
          <w:sz w:val="32"/>
          <w:szCs w:val="32"/>
        </w:rPr>
      </w:pPr>
    </w:p>
    <w:p w:rsidR="00395681" w:rsidRPr="00395681" w:rsidRDefault="00395681" w:rsidP="00395681">
      <w:pPr>
        <w:suppressAutoHyphens/>
        <w:spacing w:after="0" w:line="360" w:lineRule="auto"/>
        <w:contextualSpacing/>
        <w:jc w:val="both"/>
        <w:rPr>
          <w:rFonts w:ascii="Times New Roman" w:eastAsia="Calibri" w:hAnsi="Times New Roman" w:cs="Times New Roman"/>
          <w:b/>
          <w:bCs/>
          <w:sz w:val="24"/>
          <w:szCs w:val="24"/>
        </w:rPr>
      </w:pPr>
    </w:p>
    <w:p w:rsidR="00395681" w:rsidRDefault="00395681" w:rsidP="00395681">
      <w:pPr>
        <w:suppressAutoHyphens/>
        <w:spacing w:after="0" w:line="360" w:lineRule="auto"/>
        <w:contextualSpacing/>
        <w:jc w:val="both"/>
        <w:rPr>
          <w:rFonts w:ascii="Times New Roman" w:eastAsia="Calibri" w:hAnsi="Times New Roman" w:cs="Times New Roman"/>
          <w:b/>
          <w:bCs/>
          <w:sz w:val="24"/>
          <w:szCs w:val="24"/>
        </w:rPr>
      </w:pPr>
      <w:r w:rsidRPr="00395681">
        <w:rPr>
          <w:rFonts w:ascii="Times New Roman" w:eastAsia="Calibri" w:hAnsi="Times New Roman" w:cs="Times New Roman"/>
          <w:b/>
          <w:bCs/>
          <w:sz w:val="24"/>
          <w:szCs w:val="24"/>
        </w:rPr>
        <w:t>1. Percurso e percalços de uma investigação com crianças</w:t>
      </w:r>
    </w:p>
    <w:p w:rsidR="00395681" w:rsidRPr="00395681" w:rsidRDefault="00395681" w:rsidP="00395681">
      <w:pPr>
        <w:suppressAutoHyphens/>
        <w:spacing w:after="0" w:line="360" w:lineRule="auto"/>
        <w:contextualSpacing/>
        <w:jc w:val="both"/>
        <w:rPr>
          <w:rFonts w:ascii="Times New Roman" w:eastAsia="Calibri" w:hAnsi="Times New Roman" w:cs="Times New Roman"/>
          <w:b/>
          <w:bCs/>
          <w:sz w:val="24"/>
          <w:szCs w:val="24"/>
        </w:rPr>
      </w:pP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O interesse da presente investigação emerge a partir do encontro com o novo paradigma da Sociologia da Infância; encontro esse marcado por aprendizagens significativas em torno da infância e das crianças que me permitiram refletir a respeito da minha prática pedagógica enquanto educadora e acerca da educação de infância que, ao mesmo tempo, constrói um percurso de investigação.</w:t>
      </w: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Este novo olhar em torno da infância, ao assinalar que a mesma é uma construção social e uma variável da análise social que não pode ser compreendida, senão na sua relação com outras variáveis - classe social, etnia, género – introduziu uma outra complexidade nos modos que eu tinha de entender este momento da vida das crianças, do mesmo modo que a perspetiva das crianças como atores sociais, ativos na construção e determinação das suas vidas sociais e dos que as rodeiam, num contexto intergeracional, me permitiu repensar acerca das suas competências e das práticas que todos os dias acontecem nas instituições de educação para a infância, como é o caso dos Jardins de Infância. </w:t>
      </w: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Estes desafios teóricos da Sociologia da Infância para reconsiderar a infância, as crianças e a sua educação, ganharam renovado alento com a consciência de um outro contexto mais amplo em que o estatuto de seres ativos reconhecido às crianças é sustentado pela Convenção dos Direitos da Crianças (1989), que advogam os direitos de </w:t>
      </w:r>
      <w:r w:rsidRPr="00395681">
        <w:rPr>
          <w:rFonts w:ascii="Times New Roman" w:eastAsia="Calibri" w:hAnsi="Times New Roman" w:cs="Times New Roman"/>
          <w:i/>
          <w:sz w:val="24"/>
          <w:szCs w:val="24"/>
        </w:rPr>
        <w:t xml:space="preserve">provisão, proteção e participação. </w:t>
      </w:r>
      <w:r w:rsidRPr="00395681">
        <w:rPr>
          <w:rFonts w:ascii="Times New Roman" w:eastAsia="Calibri" w:hAnsi="Times New Roman" w:cs="Times New Roman"/>
          <w:iCs/>
          <w:sz w:val="24"/>
          <w:szCs w:val="24"/>
        </w:rPr>
        <w:t xml:space="preserve">Sendo a sua educação, desde logo, um direito de proteção e de provisão, e sabendo que </w:t>
      </w:r>
      <w:r w:rsidRPr="00395681">
        <w:rPr>
          <w:rFonts w:ascii="Times New Roman" w:eastAsia="Calibri" w:hAnsi="Times New Roman" w:cs="Times New Roman"/>
          <w:sz w:val="24"/>
          <w:szCs w:val="24"/>
        </w:rPr>
        <w:t xml:space="preserve">este último reconhece a importância, de se escutarem as </w:t>
      </w:r>
      <w:r w:rsidRPr="00395681">
        <w:rPr>
          <w:rFonts w:ascii="Times New Roman" w:eastAsia="Calibri" w:hAnsi="Times New Roman" w:cs="Times New Roman"/>
          <w:i/>
          <w:sz w:val="24"/>
          <w:szCs w:val="24"/>
        </w:rPr>
        <w:t xml:space="preserve">“vozes” </w:t>
      </w:r>
      <w:r w:rsidRPr="00395681">
        <w:rPr>
          <w:rFonts w:ascii="Times New Roman" w:eastAsia="Calibri" w:hAnsi="Times New Roman" w:cs="Times New Roman"/>
          <w:sz w:val="24"/>
          <w:szCs w:val="24"/>
        </w:rPr>
        <w:t>das crianças</w:t>
      </w:r>
      <w:r w:rsidRPr="00395681">
        <w:rPr>
          <w:rFonts w:ascii="Times New Roman" w:eastAsia="Calibri" w:hAnsi="Times New Roman" w:cs="Times New Roman"/>
          <w:i/>
          <w:sz w:val="24"/>
          <w:szCs w:val="24"/>
        </w:rPr>
        <w:t xml:space="preserve">, </w:t>
      </w:r>
      <w:r w:rsidRPr="00395681">
        <w:rPr>
          <w:rFonts w:ascii="Times New Roman" w:eastAsia="Calibri" w:hAnsi="Times New Roman" w:cs="Times New Roman"/>
          <w:iCs/>
          <w:sz w:val="24"/>
          <w:szCs w:val="24"/>
        </w:rPr>
        <w:t>ou seja, o que elas têm a dizer</w:t>
      </w:r>
      <w:r w:rsidRPr="00395681">
        <w:rPr>
          <w:rFonts w:ascii="Times New Roman" w:eastAsia="Calibri" w:hAnsi="Times New Roman" w:cs="Times New Roman"/>
          <w:sz w:val="24"/>
          <w:szCs w:val="24"/>
        </w:rPr>
        <w:t xml:space="preserve"> acerca de si, dos outros e dos mundos sociais que habitam, tomei este repto em mãos para a minha pesquisa – até porque estes têm sido os direitos que têm levantado mais problemas à sua concretização, sobretudo em se tratando de crianças pequenas.</w:t>
      </w:r>
    </w:p>
    <w:p w:rsidR="00395681" w:rsidRPr="00395681" w:rsidRDefault="00395681" w:rsidP="00395681">
      <w:pPr>
        <w:spacing w:line="360" w:lineRule="auto"/>
        <w:ind w:firstLine="708"/>
        <w:contextualSpacing/>
        <w:jc w:val="both"/>
        <w:rPr>
          <w:rFonts w:ascii="Times New Roman" w:eastAsia="Montserrat" w:hAnsi="Times New Roman" w:cs="Times New Roman"/>
          <w:bCs/>
          <w:sz w:val="24"/>
          <w:szCs w:val="24"/>
        </w:rPr>
      </w:pPr>
      <w:r w:rsidRPr="00395681">
        <w:rPr>
          <w:rFonts w:ascii="Times New Roman" w:eastAsia="Calibri" w:hAnsi="Times New Roman" w:cs="Times New Roman"/>
          <w:sz w:val="24"/>
          <w:szCs w:val="24"/>
        </w:rPr>
        <w:t>Nesse sentido, e por referência ao Jardim de Infância, contexto socioeducativo onde um número considerável de crianças dos 3-6 anos passa boa parte do dia e da sua pequena infância, comecei buscando saber</w:t>
      </w:r>
      <w:r w:rsidRPr="00395681">
        <w:rPr>
          <w:rFonts w:ascii="Times New Roman" w:eastAsia="Calibri" w:hAnsi="Times New Roman" w:cs="Times New Roman"/>
          <w:i/>
          <w:sz w:val="24"/>
          <w:szCs w:val="24"/>
        </w:rPr>
        <w:t xml:space="preserve">: o que as crianças falam sobre si? </w:t>
      </w:r>
      <w:r w:rsidRPr="00395681">
        <w:rPr>
          <w:rFonts w:ascii="Times New Roman" w:eastAsia="Calibri" w:hAnsi="Times New Roman" w:cs="Times New Roman"/>
          <w:iCs/>
          <w:sz w:val="24"/>
          <w:szCs w:val="24"/>
        </w:rPr>
        <w:t xml:space="preserve">Tratava-se de atentar ao </w:t>
      </w:r>
      <w:r w:rsidRPr="00395681">
        <w:rPr>
          <w:rFonts w:ascii="Times New Roman" w:eastAsia="Calibri" w:hAnsi="Times New Roman" w:cs="Times New Roman"/>
          <w:sz w:val="24"/>
          <w:szCs w:val="24"/>
        </w:rPr>
        <w:t xml:space="preserve">poder constitutivo da linguagem, entendida, no caso das crianças pequenas, como forma de expressão plural das suas subjetividades, considerando a oralidade, mas </w:t>
      </w:r>
      <w:r w:rsidRPr="00395681">
        <w:rPr>
          <w:rFonts w:ascii="Times New Roman" w:eastAsia="Calibri" w:hAnsi="Times New Roman" w:cs="Times New Roman"/>
          <w:sz w:val="24"/>
          <w:szCs w:val="24"/>
        </w:rPr>
        <w:lastRenderedPageBreak/>
        <w:t xml:space="preserve">também outros modos não verbais de se dizerem, como motes a perseguir para encontrar respostas à minha inquietação inicial. Ora, dada a pluralidade das vozes infantis, tal como retratada no poema “As cem linguagens da criança” de </w:t>
      </w:r>
      <w:r w:rsidRPr="00395681">
        <w:rPr>
          <w:rFonts w:ascii="Times New Roman" w:eastAsia="Montserrat" w:hAnsi="Times New Roman" w:cs="Times New Roman"/>
          <w:bCs/>
          <w:sz w:val="24"/>
          <w:szCs w:val="24"/>
        </w:rPr>
        <w:t xml:space="preserve">Loris Malaguzzi (1997), elegi e procurei ir ao encontro do </w:t>
      </w:r>
      <w:r w:rsidRPr="00395681">
        <w:rPr>
          <w:rFonts w:ascii="Times New Roman" w:eastAsia="Montserrat" w:hAnsi="Times New Roman" w:cs="Times New Roman"/>
          <w:bCs/>
          <w:i/>
          <w:sz w:val="24"/>
          <w:szCs w:val="24"/>
        </w:rPr>
        <w:t>desenho</w:t>
      </w:r>
      <w:r w:rsidRPr="00395681">
        <w:rPr>
          <w:rFonts w:ascii="Times New Roman" w:eastAsia="Montserrat" w:hAnsi="Times New Roman" w:cs="Times New Roman"/>
          <w:bCs/>
          <w:sz w:val="24"/>
          <w:szCs w:val="24"/>
        </w:rPr>
        <w:t xml:space="preserve"> </w:t>
      </w:r>
      <w:r w:rsidRPr="00395681">
        <w:rPr>
          <w:rFonts w:ascii="Times New Roman" w:eastAsia="Montserrat" w:hAnsi="Times New Roman" w:cs="Times New Roman"/>
          <w:bCs/>
          <w:i/>
          <w:sz w:val="24"/>
          <w:szCs w:val="24"/>
        </w:rPr>
        <w:t>livre</w:t>
      </w:r>
      <w:r w:rsidRPr="00395681">
        <w:rPr>
          <w:rFonts w:ascii="Times New Roman" w:eastAsia="Montserrat" w:hAnsi="Times New Roman" w:cs="Times New Roman"/>
          <w:bCs/>
          <w:sz w:val="24"/>
          <w:szCs w:val="24"/>
        </w:rPr>
        <w:t xml:space="preserve">, aquele que parte da iniciativa das crianças, como uma das formas de manifestação das suas expressões e culturas infantis. Procurava, com esta opção, ter a oportunidade de explorar outras possibilidades de compreender modos específicos de significação e de comunicação que as crianças desenvolvem individualmente e nas relações entre pares, que fossem além da ênfase que, mais habitualmente, é colocada no brincar (Corsaro, 1997; 2003; Ferreira, 2004; Borba 2007). Ou seja, de entender as culturas da infância como sendo constituídas tanto pelas brincadeiras lúdicas infantis como por outras formas culturais produzidas e fruídas pelas crianças como as suas produções gráficas. </w:t>
      </w:r>
    </w:p>
    <w:p w:rsidR="00395681" w:rsidRPr="00395681" w:rsidRDefault="00395681" w:rsidP="00395681">
      <w:pPr>
        <w:spacing w:line="360" w:lineRule="auto"/>
        <w:ind w:firstLine="708"/>
        <w:contextualSpacing/>
        <w:jc w:val="both"/>
        <w:rPr>
          <w:rFonts w:ascii="Times New Roman" w:eastAsia="Calibri" w:hAnsi="Times New Roman" w:cs="Times New Roman"/>
          <w:i/>
          <w:sz w:val="24"/>
          <w:szCs w:val="24"/>
        </w:rPr>
      </w:pPr>
      <w:r w:rsidRPr="00395681">
        <w:rPr>
          <w:rFonts w:ascii="Times New Roman" w:eastAsia="Montserrat" w:hAnsi="Times New Roman" w:cs="Times New Roman"/>
          <w:bCs/>
          <w:sz w:val="24"/>
          <w:szCs w:val="24"/>
        </w:rPr>
        <w:t xml:space="preserve">Neste alinhamento, ao considerar que partilhando os mesmos espaços e tempos e o mesmo ordenamento social institucional, as crianças criam conjuntamente estratégias para lidar com a complexidade dos valores, conhecimentos, hábitos, artefactos que lhes são impostos – como acontece nas instituições educativas - e, dessa forma, partilham formas próprias de compreensão e de ação sobre o mundo, procurava compreender como elas </w:t>
      </w:r>
      <w:r w:rsidRPr="00395681">
        <w:rPr>
          <w:rFonts w:ascii="Times New Roman" w:eastAsia="Calibri" w:hAnsi="Times New Roman" w:cs="Times New Roman"/>
          <w:sz w:val="24"/>
          <w:szCs w:val="24"/>
        </w:rPr>
        <w:t xml:space="preserve">sofrem influência das culturas, incluindo da educação pré-escolar, mas também, a(s) ressignificam, assim </w:t>
      </w:r>
      <w:r w:rsidRPr="00395681">
        <w:rPr>
          <w:rFonts w:ascii="Times New Roman" w:eastAsia="Montserrat" w:hAnsi="Times New Roman" w:cs="Times New Roman"/>
          <w:bCs/>
          <w:sz w:val="24"/>
          <w:szCs w:val="24"/>
        </w:rPr>
        <w:t>agenciando determinadas imagens de si como crianças.</w:t>
      </w:r>
      <w:r w:rsidRPr="00395681">
        <w:rPr>
          <w:rFonts w:ascii="Times New Roman" w:eastAsia="Calibri" w:hAnsi="Times New Roman" w:cs="Times New Roman"/>
          <w:sz w:val="24"/>
          <w:szCs w:val="24"/>
        </w:rPr>
        <w:t xml:space="preserve"> Tinha em mente que existem modos plurais de ser criança; pluralização esta que é caracterizada por Sarmento (2003) como formas e conteúdos das culturas infantis produzidas numa relação de interdependência com culturas societais atravessadas por relações de classe, de gênero e de proveniência étnica, que impedem definitivamente a fixação num sistema coerente único dos modos de significação e ação infantil. Assim sendo, procurava apreender como as crianças se auto e hetero-percecionavam graficamente considerando a sua heterogeneidade biossocial. Em suma, num primeiro momento da investigação e numa perspetiva sociológica pautada nos princípios das culturas de pertença – familiares, institucionais, de pares infantis, mediáticas e globais para infância, etc. - e da relação das crianças com o género, idades, classe social, continuei a buscar entender: </w:t>
      </w:r>
      <w:r w:rsidRPr="00395681">
        <w:rPr>
          <w:rFonts w:ascii="Times New Roman" w:eastAsia="Calibri" w:hAnsi="Times New Roman" w:cs="Times New Roman"/>
          <w:i/>
          <w:sz w:val="24"/>
          <w:szCs w:val="24"/>
        </w:rPr>
        <w:t>como as crianças constroem socialmente a noção do que é ser criança utilizando a linguagem do desenho?</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Entretanto, nesta busca, ao sair do desenho da investigação propriamente dito e ao adentrar do terreno propriamente dito, deparo-me, logo nas primeiras observações, com um caminho bifurcado, e instigante, que me obriga a redefinir a problemática inicial da </w:t>
      </w:r>
      <w:r w:rsidRPr="00395681">
        <w:rPr>
          <w:rFonts w:ascii="Times New Roman" w:eastAsia="Calibri" w:hAnsi="Times New Roman" w:cs="Times New Roman"/>
          <w:sz w:val="24"/>
          <w:szCs w:val="24"/>
        </w:rPr>
        <w:lastRenderedPageBreak/>
        <w:t xml:space="preserve">investigação. Nesta bifurcação tenho: de um lado, uma ausência do desenho livre – aquele que eu esperava encontrar – e uma presença do desenho tematizado e orientado pela educadora, e, por outro lado, o </w:t>
      </w:r>
      <w:r w:rsidRPr="00395681">
        <w:rPr>
          <w:rFonts w:ascii="Times New Roman" w:eastAsia="Calibri" w:hAnsi="Times New Roman" w:cs="Times New Roman"/>
          <w:iCs/>
          <w:sz w:val="24"/>
          <w:szCs w:val="24"/>
        </w:rPr>
        <w:t>brincar livre</w:t>
      </w:r>
      <w:r w:rsidRPr="00395681">
        <w:rPr>
          <w:rFonts w:ascii="Times New Roman" w:eastAsia="Calibri" w:hAnsi="Times New Roman" w:cs="Times New Roman"/>
          <w:sz w:val="24"/>
          <w:szCs w:val="24"/>
        </w:rPr>
        <w:t xml:space="preserve"> em que a mesma se abstém de intervir, que cria condições e oportunidades para as crianças desenvolverem as suas experiências infantis e exprimirem as suas culturas lúdicas. </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p>
    <w:p w:rsidR="00395681" w:rsidRPr="00395681" w:rsidRDefault="00395681" w:rsidP="00395681">
      <w:pPr>
        <w:numPr>
          <w:ilvl w:val="1"/>
          <w:numId w:val="13"/>
        </w:numPr>
        <w:autoSpaceDE w:val="0"/>
        <w:autoSpaceDN w:val="0"/>
        <w:adjustRightInd w:val="0"/>
        <w:spacing w:after="0" w:line="360" w:lineRule="auto"/>
        <w:contextualSpacing/>
        <w:jc w:val="both"/>
        <w:rPr>
          <w:rFonts w:ascii="Times New Roman" w:eastAsia="Calibri" w:hAnsi="Times New Roman" w:cs="Times New Roman"/>
          <w:b/>
          <w:bCs/>
          <w:sz w:val="24"/>
          <w:szCs w:val="24"/>
        </w:rPr>
      </w:pPr>
      <w:r w:rsidRPr="00395681">
        <w:rPr>
          <w:rFonts w:ascii="Times New Roman" w:eastAsia="Calibri" w:hAnsi="Times New Roman" w:cs="Times New Roman"/>
          <w:b/>
          <w:bCs/>
          <w:sz w:val="24"/>
          <w:szCs w:val="24"/>
        </w:rPr>
        <w:t xml:space="preserve"> Perguntas da investigação</w:t>
      </w:r>
    </w:p>
    <w:p w:rsid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A bifurcação a que aludi me “desinstalou” enquanto investigadora que pretendia focalizar e privilegiar a expressão gráfica das crianças, levando a que repegasse nela para redesenhar a problemática de investigação trilhando outro caminho. Destarte, face à dinâmica do terreno, instigada e intrigada, amplio o meu olhar para passar a considerar o brincar e o desenho e de que modo se processa a participação das crianças nas duas circunstâncias, e reconstruo as minhas perguntas de investigação:</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Compreendendo que o fazer pedagógico dos/as educadores/as de infância de Portugal tem como fonte de referência comum as Orientações Curriculares para a Educação Pré-escolar (OCEPE, 2016), este foi o primeiro ponto de partida a revisitar, nos princípios pedagógicos e organizativos que perpassam no desenvolvimento do processo educativo com as crianças: i) Qual a função e os objetivos da EPE? ii) Qual o discurso oficial acerca do brincar nas OCEPE? iii) Qual o discurso oficial acerca do desenho nas OCEPE?</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A análise e problematização destas perguntas visa compreender os lugares do brincar e do desenho na EPE e refletir acerca dos sentidos que assume o discurso da qualidade.</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Tendo em conta que as OCEPE são orientações e não prescrições, permitindo às/aos educadoras/es o desenvolvimento contextualizado de diferentes currículos, opções pedagógicas e práticas de avaliação, procurou-se conhecer como a educadora reinterpretou aquelas orientações, considerando que planeia as atividades conforme sua experiência profissional, suas crenças, conceções e valores que reverberam na prática pedagógica: i) Quais os discursos da educadora acerca da Educação de Infância e das crianças? ii) ii) Quais as conceções da educadora acerca do desenho e do brincar na EPE?</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iii) De que modo traduz as suas conceções acerca do desenho e do brincar, ao nível das práticas (organização do espaço e tempo) iv) Que práticas pedagógicas aciona a educadora face ao desenho e ao brincar?</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lastRenderedPageBreak/>
        <w:t>A análise e problematização destas perguntas visa compreender quais as conceções/valores subjacentes e presentes na prática pedagógica da educadora, a partir do desenho e do brincar, e refletir acerca dos sentidos que imprime às funções da EPE</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Partindo do princípio que as crianças são atores sociais e que no contexto do JI se encontram envoltas num duplo processo de socialização com adultos e crianças, ambos com as suas aberturas e possibilidades, mas também com os seus fechamentos e constrangimentos, procurou-se conhecer os seus posicionamentos e modos de participação: i) Quais as ações das crianças face às condições que dispõem ou lhes são colocadas aquando do desenho? ii) Quais as ações das crianças face às condições que dispõem ou lhes são colocadas para brincar? iii) Quais os sentidos das suas participações?</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A análise e problematização destas perguntas visa compreender quais as conceções/valores subjacentes e presentes nas ações sociais das crianças, a partir do desenho e do brincar, e refletir acerca dos sentidos que se reveste a sua participação bem como dos papeis que desempenham.</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Referenciada aos contributos da Sociologia da Infância e dos Estudos acerca da Educação de Infância, este é o alinhamento em que se situa e procura desenvolver esta investigação, visando o triplo objetivo de: na identificação e análise das nuances que permeiam a “bifurcação” naquela sala do JI, compreender os seus sentidos por relação às funções da EPE, ao tipo de criança que ali se procura educar e aos seus diferentes modos de participação.</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A pesquisa, de natureza qualitativa (Amado, 2014), e que inicialmente se previa ocorrer presencialmente, mediante a observação participante de feição etnográfica com 14 crianças e uma educadora em uma sala do JI de um Agrupamento de Escolas da região do grande Porto, também teve de ser revista: o fechamento das instituições de EPE, a partir de janeiro interrompeu as observações diretas em curso, tendo-se realizado ainda uma entrevista à educadora. </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Anela-se que este estudo contribua para ampliar a reflexão dos/as educadores/as de infância acerca da influência que as conceções e valores subjacentes e presentes nas suas práticas pedagógicas carregam para a educação de infância e experiências infantis, ainda, sobre a condição do </w:t>
      </w:r>
      <w:r w:rsidRPr="00395681">
        <w:rPr>
          <w:rFonts w:ascii="Times New Roman" w:eastAsia="Calibri" w:hAnsi="Times New Roman" w:cs="Times New Roman"/>
          <w:i/>
          <w:sz w:val="24"/>
          <w:szCs w:val="24"/>
        </w:rPr>
        <w:t>desenho</w:t>
      </w:r>
      <w:r w:rsidRPr="00395681">
        <w:rPr>
          <w:rFonts w:ascii="Times New Roman" w:eastAsia="Calibri" w:hAnsi="Times New Roman" w:cs="Times New Roman"/>
          <w:sz w:val="24"/>
          <w:szCs w:val="24"/>
        </w:rPr>
        <w:t xml:space="preserve"> e do </w:t>
      </w:r>
      <w:r w:rsidRPr="00395681">
        <w:rPr>
          <w:rFonts w:ascii="Times New Roman" w:eastAsia="Calibri" w:hAnsi="Times New Roman" w:cs="Times New Roman"/>
          <w:i/>
          <w:sz w:val="24"/>
          <w:szCs w:val="24"/>
        </w:rPr>
        <w:t>brincar</w:t>
      </w:r>
      <w:r w:rsidRPr="00395681">
        <w:rPr>
          <w:rFonts w:ascii="Times New Roman" w:eastAsia="Calibri" w:hAnsi="Times New Roman" w:cs="Times New Roman"/>
          <w:sz w:val="24"/>
          <w:szCs w:val="24"/>
        </w:rPr>
        <w:t xml:space="preserve"> enquanto oportunidades de manifestação das culturas infantis e enquanto </w:t>
      </w:r>
      <w:r w:rsidRPr="00395681">
        <w:rPr>
          <w:rFonts w:ascii="Times New Roman" w:eastAsia="Calibri" w:hAnsi="Times New Roman" w:cs="Times New Roman"/>
          <w:i/>
          <w:sz w:val="24"/>
          <w:szCs w:val="24"/>
        </w:rPr>
        <w:t xml:space="preserve">direito de participação </w:t>
      </w:r>
      <w:r w:rsidRPr="00395681">
        <w:rPr>
          <w:rFonts w:ascii="Times New Roman" w:eastAsia="Calibri" w:hAnsi="Times New Roman" w:cs="Times New Roman"/>
          <w:iCs/>
          <w:sz w:val="24"/>
          <w:szCs w:val="24"/>
        </w:rPr>
        <w:t>das crianças, ou não</w:t>
      </w:r>
      <w:r w:rsidRPr="00395681">
        <w:rPr>
          <w:rFonts w:ascii="Times New Roman" w:eastAsia="Calibri" w:hAnsi="Times New Roman" w:cs="Times New Roman"/>
          <w:sz w:val="24"/>
          <w:szCs w:val="24"/>
        </w:rPr>
        <w:t xml:space="preserve">. É neste ponto que encontro articulação desta investigação com o domínio Infância, Criança e Sociedade do MCED, na medida em que se preconiza que as mudanças sociais também abranjam a EPE, perspetivada como espaço que valoriza as culturas infantis – o brincar e </w:t>
      </w:r>
      <w:r w:rsidRPr="00395681">
        <w:rPr>
          <w:rFonts w:ascii="Times New Roman" w:eastAsia="Calibri" w:hAnsi="Times New Roman" w:cs="Times New Roman"/>
          <w:sz w:val="24"/>
          <w:szCs w:val="24"/>
        </w:rPr>
        <w:lastRenderedPageBreak/>
        <w:t>o desenhar – construindo meios de participação da criança e não apenas como um lugar que, cada vez mais, está preocupado em preparar as crianças para a transição para a escola.</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p>
    <w:p w:rsidR="00395681" w:rsidRPr="00395681" w:rsidRDefault="00395681" w:rsidP="00395681">
      <w:pPr>
        <w:numPr>
          <w:ilvl w:val="0"/>
          <w:numId w:val="13"/>
        </w:numPr>
        <w:autoSpaceDE w:val="0"/>
        <w:autoSpaceDN w:val="0"/>
        <w:adjustRightInd w:val="0"/>
        <w:spacing w:after="0" w:line="360" w:lineRule="auto"/>
        <w:contextualSpacing/>
        <w:jc w:val="both"/>
        <w:rPr>
          <w:rFonts w:ascii="Times New Roman" w:eastAsia="Calibri" w:hAnsi="Times New Roman" w:cs="Times New Roman"/>
          <w:b/>
          <w:bCs/>
          <w:sz w:val="24"/>
          <w:szCs w:val="24"/>
        </w:rPr>
      </w:pPr>
      <w:r w:rsidRPr="00395681">
        <w:rPr>
          <w:rFonts w:ascii="Times New Roman" w:eastAsia="Calibri" w:hAnsi="Times New Roman" w:cs="Times New Roman"/>
          <w:b/>
          <w:bCs/>
          <w:sz w:val="24"/>
          <w:szCs w:val="24"/>
        </w:rPr>
        <w:t>Estrutura da dissertação</w:t>
      </w:r>
    </w:p>
    <w:p w:rsidR="00395681" w:rsidRPr="00395681" w:rsidRDefault="00395681" w:rsidP="00395681">
      <w:pPr>
        <w:autoSpaceDE w:val="0"/>
        <w:autoSpaceDN w:val="0"/>
        <w:adjustRightInd w:val="0"/>
        <w:spacing w:after="0" w:line="360" w:lineRule="auto"/>
        <w:ind w:left="360"/>
        <w:contextualSpacing/>
        <w:jc w:val="both"/>
        <w:rPr>
          <w:rFonts w:ascii="Times New Roman" w:eastAsia="Calibri" w:hAnsi="Times New Roman" w:cs="Times New Roman"/>
          <w:b/>
          <w:bCs/>
          <w:sz w:val="24"/>
          <w:szCs w:val="24"/>
        </w:rPr>
      </w:pP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O texto desta dissertação foi organizado em quatro capítulos a saber: </w:t>
      </w: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Capítulo I – </w:t>
      </w:r>
      <w:r w:rsidRPr="00395681">
        <w:rPr>
          <w:rFonts w:ascii="Times New Roman" w:eastAsia="Calibri" w:hAnsi="Times New Roman" w:cs="Times New Roman"/>
          <w:i/>
          <w:iCs/>
          <w:sz w:val="24"/>
          <w:szCs w:val="24"/>
        </w:rPr>
        <w:t>Criança e educação de infância</w:t>
      </w:r>
      <w:r w:rsidRPr="00395681">
        <w:rPr>
          <w:rFonts w:ascii="Times New Roman" w:eastAsia="Calibri" w:hAnsi="Times New Roman" w:cs="Times New Roman"/>
          <w:sz w:val="24"/>
          <w:szCs w:val="24"/>
        </w:rPr>
        <w:t xml:space="preserve"> – </w:t>
      </w:r>
      <w:r w:rsidRPr="00395681">
        <w:rPr>
          <w:rFonts w:ascii="Times New Roman" w:eastAsia="Calibri" w:hAnsi="Times New Roman" w:cs="Times New Roman"/>
          <w:i/>
          <w:iCs/>
          <w:sz w:val="24"/>
          <w:szCs w:val="24"/>
        </w:rPr>
        <w:t>coordenadas teóricas</w:t>
      </w:r>
      <w:r w:rsidRPr="00395681">
        <w:rPr>
          <w:rFonts w:ascii="Times New Roman" w:eastAsia="Calibri" w:hAnsi="Times New Roman" w:cs="Times New Roman"/>
          <w:sz w:val="24"/>
          <w:szCs w:val="24"/>
        </w:rPr>
        <w:t xml:space="preserve"> -, onde se procuram explicitar os referenciais e conceitos teóricos que sustentam a investigação em termos do seu enquadramento e suas análises. A partir da Sociologia da Infância e dos Estudos sobre a Educação de Infância perspetiva-se: a infância como uma construção social, para dar conta do processo de institucionalização da infância até à EPE, e dos ofícios de criança e de aluno que pesam sobre as crianças; as crianças enquanto atores sociais que produzem e participam nas suas culturas infantis – brincar e desenhar – no Jardim de Infância e como sujeitos com direitos à educação, ao brincar e à participação neste contexto.</w:t>
      </w:r>
    </w:p>
    <w:p w:rsidR="00395681" w:rsidRPr="00395681" w:rsidRDefault="00395681" w:rsidP="00395681">
      <w:pPr>
        <w:spacing w:line="360" w:lineRule="auto"/>
        <w:ind w:firstLine="708"/>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Capítulo II - “</w:t>
      </w:r>
      <w:r w:rsidRPr="00395681">
        <w:rPr>
          <w:rFonts w:ascii="Times New Roman" w:eastAsia="Calibri" w:hAnsi="Times New Roman" w:cs="Times New Roman"/>
          <w:i/>
          <w:iCs/>
          <w:sz w:val="24"/>
          <w:szCs w:val="24"/>
        </w:rPr>
        <w:t>Os desenhos eram todos iguais</w:t>
      </w:r>
      <w:r w:rsidRPr="00395681">
        <w:rPr>
          <w:rFonts w:ascii="Times New Roman" w:eastAsia="Calibri" w:hAnsi="Times New Roman" w:cs="Times New Roman"/>
          <w:sz w:val="24"/>
          <w:szCs w:val="24"/>
        </w:rPr>
        <w:t>”: do senso comum da observadora à reconfiguração da pesquisa, a importância da reflexividade metodológica -, onde ressalta o p</w:t>
      </w:r>
      <w:r w:rsidRPr="00395681">
        <w:rPr>
          <w:rFonts w:ascii="Times New Roman" w:eastAsia="Calibri" w:hAnsi="Times New Roman" w:cs="Times New Roman"/>
          <w:bCs/>
          <w:sz w:val="24"/>
          <w:szCs w:val="24"/>
        </w:rPr>
        <w:t>osicionamento epistemológico, metodológico e ético adotado na investigação, a sua reconfiguração e a análise dos processos desenvolvidos bem como as limitações e alcance da mesma.</w:t>
      </w:r>
      <w:r w:rsidRPr="00395681">
        <w:rPr>
          <w:rFonts w:ascii="Times New Roman" w:eastAsia="Calibri" w:hAnsi="Times New Roman" w:cs="Times New Roman"/>
          <w:sz w:val="24"/>
          <w:szCs w:val="24"/>
        </w:rPr>
        <w:t xml:space="preserve"> </w:t>
      </w:r>
    </w:p>
    <w:p w:rsidR="00395681" w:rsidRPr="00395681" w:rsidRDefault="00395681" w:rsidP="00395681">
      <w:pPr>
        <w:spacing w:line="360" w:lineRule="auto"/>
        <w:ind w:firstLine="708"/>
        <w:contextualSpacing/>
        <w:jc w:val="both"/>
        <w:rPr>
          <w:rFonts w:ascii="Times New Roman" w:eastAsia="Calibri" w:hAnsi="Times New Roman" w:cs="Times New Roman"/>
          <w:bCs/>
          <w:sz w:val="24"/>
          <w:szCs w:val="24"/>
        </w:rPr>
      </w:pPr>
      <w:r w:rsidRPr="00395681">
        <w:rPr>
          <w:rFonts w:ascii="Times New Roman" w:eastAsia="Calibri" w:hAnsi="Times New Roman" w:cs="Times New Roman"/>
          <w:bCs/>
          <w:sz w:val="24"/>
          <w:szCs w:val="24"/>
        </w:rPr>
        <w:t xml:space="preserve">Capítulo III - </w:t>
      </w:r>
      <w:r w:rsidRPr="00395681">
        <w:rPr>
          <w:rFonts w:ascii="Times New Roman" w:eastAsia="Calibri" w:hAnsi="Times New Roman" w:cs="Times New Roman"/>
          <w:bCs/>
          <w:i/>
          <w:iCs/>
          <w:sz w:val="24"/>
          <w:szCs w:val="24"/>
        </w:rPr>
        <w:t>O contexto e os seus atores – caraterização sociográfica</w:t>
      </w:r>
      <w:r w:rsidRPr="00395681">
        <w:rPr>
          <w:rFonts w:ascii="Times New Roman" w:eastAsia="Calibri" w:hAnsi="Times New Roman" w:cs="Times New Roman"/>
          <w:bCs/>
          <w:sz w:val="24"/>
          <w:szCs w:val="24"/>
        </w:rPr>
        <w:t xml:space="preserve"> -, onde se </w:t>
      </w:r>
      <w:r w:rsidRPr="00395681">
        <w:rPr>
          <w:rFonts w:ascii="Times New Roman" w:eastAsia="Calibri" w:hAnsi="Times New Roman" w:cs="Times New Roman"/>
          <w:sz w:val="24"/>
          <w:szCs w:val="24"/>
        </w:rPr>
        <w:t>descrevem e analisam os marcos legais que fundamentam a trajetória da EPE em Portugal</w:t>
      </w:r>
      <w:r w:rsidRPr="00395681">
        <w:rPr>
          <w:rFonts w:ascii="Times New Roman" w:eastAsia="Calibri" w:hAnsi="Times New Roman" w:cs="Times New Roman"/>
          <w:bCs/>
          <w:sz w:val="24"/>
          <w:szCs w:val="24"/>
        </w:rPr>
        <w:t>, se caracteriza o JI e, por fim, os atores envolvidos</w:t>
      </w:r>
    </w:p>
    <w:p w:rsidR="00395681" w:rsidRPr="00395681" w:rsidRDefault="00395681" w:rsidP="00395681">
      <w:pPr>
        <w:spacing w:line="360" w:lineRule="auto"/>
        <w:ind w:firstLine="708"/>
        <w:contextualSpacing/>
        <w:jc w:val="both"/>
        <w:rPr>
          <w:rFonts w:ascii="Times New Roman" w:eastAsia="Calibri" w:hAnsi="Times New Roman" w:cs="Times New Roman"/>
          <w:bCs/>
          <w:sz w:val="24"/>
          <w:szCs w:val="24"/>
        </w:rPr>
      </w:pPr>
      <w:r w:rsidRPr="00395681">
        <w:rPr>
          <w:rFonts w:ascii="Times New Roman" w:eastAsia="Calibri" w:hAnsi="Times New Roman" w:cs="Times New Roman"/>
          <w:bCs/>
          <w:sz w:val="24"/>
          <w:szCs w:val="24"/>
        </w:rPr>
        <w:t xml:space="preserve">Capítulo IV - </w:t>
      </w:r>
      <w:r w:rsidRPr="00395681">
        <w:rPr>
          <w:rFonts w:ascii="Times New Roman" w:eastAsia="Calibri" w:hAnsi="Times New Roman" w:cs="Times New Roman"/>
          <w:bCs/>
          <w:i/>
          <w:sz w:val="24"/>
          <w:szCs w:val="24"/>
        </w:rPr>
        <w:t>Das conceções e valores às práticas pedagógicas</w:t>
      </w:r>
      <w:r w:rsidRPr="00395681">
        <w:rPr>
          <w:rFonts w:ascii="Times New Roman" w:eastAsia="Calibri" w:hAnsi="Times New Roman" w:cs="Times New Roman"/>
          <w:bCs/>
          <w:sz w:val="24"/>
          <w:szCs w:val="24"/>
        </w:rPr>
        <w:t xml:space="preserve"> - apresenta a discussão e análise dos dados.</w:t>
      </w:r>
    </w:p>
    <w:p w:rsidR="00395681" w:rsidRPr="00395681" w:rsidRDefault="00395681" w:rsidP="00395681">
      <w:pPr>
        <w:spacing w:line="360" w:lineRule="auto"/>
        <w:ind w:firstLine="708"/>
        <w:contextualSpacing/>
        <w:jc w:val="both"/>
        <w:rPr>
          <w:rFonts w:ascii="Times New Roman" w:eastAsia="Calibri" w:hAnsi="Times New Roman" w:cs="Times New Roman"/>
        </w:rPr>
      </w:pPr>
      <w:r w:rsidRPr="00395681">
        <w:rPr>
          <w:rFonts w:ascii="Times New Roman" w:eastAsia="Calibri" w:hAnsi="Times New Roman" w:cs="Times New Roman"/>
          <w:bCs/>
          <w:sz w:val="24"/>
          <w:szCs w:val="24"/>
        </w:rPr>
        <w:t>Considerações finais do trabalho e são apontadas algumas pistas para aprofundar o estudo em investigações futuras.</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ab/>
      </w:r>
    </w:p>
    <w:p w:rsidR="00395681" w:rsidRPr="00395681" w:rsidRDefault="00395681" w:rsidP="00395681">
      <w:pPr>
        <w:spacing w:line="256" w:lineRule="auto"/>
        <w:rPr>
          <w:rFonts w:ascii="Calibri" w:eastAsia="Calibri" w:hAnsi="Calibri" w:cs="Times New Roman"/>
        </w:rPr>
      </w:pPr>
    </w:p>
    <w:p w:rsidR="00395681" w:rsidRDefault="00395681" w:rsidP="00395681"/>
    <w:p w:rsidR="00395681" w:rsidRDefault="00395681" w:rsidP="00395681"/>
    <w:p w:rsidR="00395681" w:rsidRDefault="00395681" w:rsidP="00395681"/>
    <w:p w:rsidR="00395681" w:rsidRDefault="00395681" w:rsidP="00395681"/>
    <w:p w:rsidR="00395681" w:rsidRPr="00395681" w:rsidRDefault="00395681" w:rsidP="00395681">
      <w:pPr>
        <w:suppressAutoHyphens/>
        <w:spacing w:after="0" w:line="276" w:lineRule="auto"/>
        <w:rPr>
          <w:rFonts w:ascii="Times New Roman" w:eastAsia="Calibri" w:hAnsi="Times New Roman" w:cs="Times New Roman"/>
          <w:b/>
          <w:bCs/>
          <w:sz w:val="36"/>
          <w:szCs w:val="36"/>
        </w:rPr>
      </w:pPr>
      <w:r w:rsidRPr="00395681">
        <w:rPr>
          <w:rFonts w:ascii="Times New Roman" w:eastAsia="Calibri" w:hAnsi="Times New Roman" w:cs="Times New Roman"/>
          <w:b/>
          <w:bCs/>
          <w:sz w:val="36"/>
          <w:szCs w:val="36"/>
        </w:rPr>
        <w:lastRenderedPageBreak/>
        <w:t>CAPÍTULO I</w:t>
      </w:r>
    </w:p>
    <w:p w:rsidR="00395681" w:rsidRPr="00395681" w:rsidRDefault="00395681" w:rsidP="00395681">
      <w:pPr>
        <w:suppressAutoHyphens/>
        <w:spacing w:after="0" w:line="276" w:lineRule="auto"/>
        <w:rPr>
          <w:rFonts w:ascii="Calibri" w:eastAsia="Calibri" w:hAnsi="Calibri" w:cs="font589"/>
          <w:sz w:val="32"/>
          <w:szCs w:val="32"/>
        </w:rPr>
      </w:pPr>
      <w:r w:rsidRPr="00395681">
        <w:rPr>
          <w:rFonts w:ascii="Times New Roman" w:eastAsia="Calibri" w:hAnsi="Times New Roman" w:cs="Times New Roman"/>
          <w:b/>
          <w:bCs/>
          <w:sz w:val="32"/>
          <w:szCs w:val="32"/>
        </w:rPr>
        <w:t>Crianças e educação de infância - coordenadas teóricas</w:t>
      </w:r>
    </w:p>
    <w:p w:rsidR="00395681" w:rsidRPr="00395681" w:rsidRDefault="00395681" w:rsidP="00395681">
      <w:pPr>
        <w:suppressAutoHyphens/>
        <w:spacing w:after="0" w:line="360" w:lineRule="auto"/>
        <w:rPr>
          <w:rFonts w:ascii="Times New Roman" w:eastAsia="Calibri" w:hAnsi="Times New Roman" w:cs="Times New Roman"/>
          <w:b/>
          <w:bCs/>
          <w:sz w:val="24"/>
          <w:szCs w:val="24"/>
        </w:rPr>
      </w:pPr>
    </w:p>
    <w:p w:rsidR="00395681" w:rsidRPr="00395681" w:rsidRDefault="00395681" w:rsidP="00395681">
      <w:pPr>
        <w:suppressAutoHyphens/>
        <w:spacing w:after="0" w:line="360" w:lineRule="auto"/>
        <w:rPr>
          <w:rFonts w:ascii="Times New Roman" w:eastAsia="Calibri" w:hAnsi="Times New Roman" w:cs="Times New Roman"/>
          <w:b/>
          <w:bCs/>
          <w:sz w:val="24"/>
          <w:szCs w:val="24"/>
        </w:rPr>
      </w:pPr>
    </w:p>
    <w:p w:rsidR="00395681" w:rsidRPr="00395681" w:rsidRDefault="00395681" w:rsidP="00395681">
      <w:pPr>
        <w:suppressAutoHyphens/>
        <w:spacing w:after="0" w:line="240" w:lineRule="auto"/>
        <w:ind w:left="3969"/>
        <w:rPr>
          <w:rFonts w:ascii="Calibri" w:eastAsia="Calibri" w:hAnsi="Calibri" w:cs="font589"/>
        </w:rPr>
      </w:pPr>
      <w:r w:rsidRPr="00395681">
        <w:rPr>
          <w:rFonts w:ascii="Times New Roman" w:eastAsia="Calibri" w:hAnsi="Times New Roman" w:cs="font589"/>
          <w:color w:val="202124"/>
          <w:sz w:val="20"/>
          <w:szCs w:val="20"/>
        </w:rPr>
        <w:t>Criança faz o mundo mais feliz</w:t>
      </w:r>
      <w:r w:rsidRPr="00395681">
        <w:rPr>
          <w:rFonts w:ascii="Times New Roman" w:eastAsia="Calibri" w:hAnsi="Times New Roman" w:cs="font589"/>
          <w:color w:val="202124"/>
          <w:sz w:val="20"/>
          <w:szCs w:val="20"/>
        </w:rPr>
        <w:br/>
        <w:t>Muito mais</w:t>
      </w:r>
      <w:r w:rsidRPr="00395681">
        <w:rPr>
          <w:rFonts w:ascii="Times New Roman" w:eastAsia="Calibri" w:hAnsi="Times New Roman" w:cs="font589"/>
          <w:color w:val="202124"/>
          <w:sz w:val="20"/>
          <w:szCs w:val="20"/>
        </w:rPr>
        <w:br/>
        <w:t>Criança faz um faz de conta que é bom demais</w:t>
      </w:r>
      <w:r w:rsidRPr="00395681">
        <w:rPr>
          <w:rFonts w:ascii="Times New Roman" w:eastAsia="Calibri" w:hAnsi="Times New Roman" w:cs="font589"/>
          <w:color w:val="202124"/>
          <w:sz w:val="20"/>
          <w:szCs w:val="20"/>
        </w:rPr>
        <w:br/>
        <w:t>Criança canta e dança e faz a vida maior</w:t>
      </w:r>
      <w:r w:rsidRPr="00395681">
        <w:rPr>
          <w:rFonts w:ascii="Times New Roman" w:eastAsia="Calibri" w:hAnsi="Times New Roman" w:cs="font589"/>
          <w:color w:val="202124"/>
          <w:sz w:val="20"/>
          <w:szCs w:val="20"/>
        </w:rPr>
        <w:br/>
        <w:t>Criança é a esperança de um mundo melhor…</w:t>
      </w:r>
    </w:p>
    <w:p w:rsidR="00395681" w:rsidRPr="00395681" w:rsidRDefault="00395681" w:rsidP="00395681">
      <w:pPr>
        <w:suppressAutoHyphens/>
        <w:spacing w:after="0" w:line="240" w:lineRule="auto"/>
        <w:ind w:left="3969"/>
        <w:jc w:val="both"/>
        <w:rPr>
          <w:rFonts w:ascii="Calibri" w:eastAsia="Calibri" w:hAnsi="Calibri" w:cs="font589"/>
        </w:rPr>
      </w:pPr>
      <w:r w:rsidRPr="00395681">
        <w:rPr>
          <w:rFonts w:ascii="Times New Roman" w:eastAsia="Calibri" w:hAnsi="Times New Roman" w:cs="font589"/>
          <w:color w:val="202124"/>
          <w:sz w:val="20"/>
          <w:szCs w:val="20"/>
        </w:rPr>
        <w:t xml:space="preserve">O mundo da criança, Grandes Pequeninos – </w:t>
      </w:r>
      <w:r w:rsidRPr="00395681">
        <w:rPr>
          <w:rFonts w:ascii="Times New Roman" w:eastAsia="Calibri" w:hAnsi="Times New Roman" w:cs="Times New Roman"/>
          <w:sz w:val="20"/>
          <w:szCs w:val="20"/>
        </w:rPr>
        <w:t>Jair Oliveira</w:t>
      </w:r>
    </w:p>
    <w:p w:rsidR="00395681" w:rsidRPr="00395681" w:rsidRDefault="00395681" w:rsidP="00395681">
      <w:pPr>
        <w:suppressAutoHyphens/>
        <w:rPr>
          <w:rFonts w:ascii="Calibri" w:eastAsia="Calibri" w:hAnsi="Calibri" w:cs="font589"/>
        </w:rPr>
      </w:pPr>
    </w:p>
    <w:p w:rsidR="00395681" w:rsidRPr="00395681" w:rsidRDefault="00395681" w:rsidP="00395681">
      <w:pPr>
        <w:suppressAutoHyphens/>
        <w:spacing w:after="0" w:line="360" w:lineRule="auto"/>
        <w:ind w:firstLine="709"/>
        <w:contextualSpacing/>
        <w:jc w:val="both"/>
        <w:rPr>
          <w:rFonts w:ascii="Calibri" w:eastAsia="Calibri" w:hAnsi="Calibri" w:cs="font589"/>
        </w:rPr>
      </w:pPr>
      <w:r w:rsidRPr="00395681">
        <w:rPr>
          <w:rFonts w:ascii="Times New Roman" w:eastAsia="Calibri" w:hAnsi="Times New Roman" w:cs="Times New Roman"/>
          <w:bCs/>
          <w:sz w:val="24"/>
          <w:szCs w:val="24"/>
        </w:rPr>
        <w:t xml:space="preserve">Os versos da música, representando uma visão do senso comum acerca das crianças, que é dominante na sociedade, depositam na criança a expectativa adulta de construção de um mundo melhor e mais feliz, na fluidez de um “devir” que reafirma a visão romântica e idealizada acerca delas e da infância. Todavia, o conhecimento científico que tem vindo a ser produzido no campo dos Estudos Sociais da Infância, das Ciências da Educação e dos Estudos acerca da Educação de Infância, a partir dos anos 90 do século passado, têm trazido contributos teóricos e concetuais que, (des)construindo este tipo de discursos, propiciam outros olhares a despeito desse “mundo mais feliz” no qual as crianças vivem as suas infâncias. Este capítulo apresenta então as coordenadas teórico-concetuais em que se inscrevem a investigação realizada. </w:t>
      </w:r>
    </w:p>
    <w:p w:rsidR="00395681" w:rsidRPr="00395681" w:rsidRDefault="00395681" w:rsidP="00395681">
      <w:pPr>
        <w:tabs>
          <w:tab w:val="left" w:pos="6660"/>
        </w:tabs>
        <w:suppressAutoHyphens/>
        <w:spacing w:after="0" w:line="360" w:lineRule="auto"/>
        <w:jc w:val="both"/>
        <w:rPr>
          <w:rFonts w:ascii="Times New Roman" w:eastAsia="Calibri" w:hAnsi="Times New Roman" w:cs="Times New Roman"/>
          <w:bCs/>
          <w:sz w:val="20"/>
          <w:szCs w:val="20"/>
        </w:rPr>
      </w:pPr>
    </w:p>
    <w:p w:rsidR="00395681" w:rsidRPr="00395681" w:rsidRDefault="00395681" w:rsidP="00395681">
      <w:pPr>
        <w:suppressAutoHyphens/>
        <w:spacing w:after="0" w:line="360" w:lineRule="auto"/>
        <w:jc w:val="both"/>
        <w:rPr>
          <w:rFonts w:ascii="Times New Roman" w:eastAsia="Calibri" w:hAnsi="Times New Roman" w:cs="Times New Roman"/>
          <w:b/>
          <w:sz w:val="24"/>
          <w:szCs w:val="24"/>
        </w:rPr>
      </w:pPr>
      <w:r w:rsidRPr="00395681">
        <w:rPr>
          <w:rFonts w:ascii="Times New Roman" w:eastAsia="Calibri" w:hAnsi="Times New Roman" w:cs="Times New Roman"/>
          <w:b/>
          <w:sz w:val="24"/>
          <w:szCs w:val="24"/>
        </w:rPr>
        <w:t>1. As crianças e a construção social da infância</w:t>
      </w:r>
    </w:p>
    <w:p w:rsidR="00395681" w:rsidRPr="00395681" w:rsidRDefault="00395681" w:rsidP="00395681">
      <w:pPr>
        <w:suppressAutoHyphens/>
        <w:spacing w:after="0" w:line="360" w:lineRule="auto"/>
        <w:ind w:firstLine="709"/>
        <w:contextualSpacing/>
        <w:jc w:val="both"/>
        <w:rPr>
          <w:rFonts w:ascii="Calibri" w:eastAsia="Calibri" w:hAnsi="Calibri" w:cs="font589"/>
        </w:rPr>
      </w:pPr>
      <w:r w:rsidRPr="00395681">
        <w:rPr>
          <w:rFonts w:ascii="Times New Roman" w:eastAsia="Calibri" w:hAnsi="Times New Roman" w:cs="Times New Roman"/>
          <w:sz w:val="24"/>
          <w:szCs w:val="24"/>
        </w:rPr>
        <w:t>Na génese dos Estudos Sociais da Infância, e das suas propostas para uma outra compreensão da realidade biossocial das crianças e dos fenómenos da infância e da educação de infância, está a diferença concetual acerca do que conta como criança. Ou seja, do entendimento da criança como um "ser"; como uma pessoa semelhante a todas as outras, mas com um conjunto de necessidades biossociais e de interesses próprios em curso, em permanente transformação e mudança. (James et al 1998).</w:t>
      </w:r>
      <w:r w:rsidRPr="00395681">
        <w:rPr>
          <w:rFonts w:ascii="Calibri" w:eastAsia="Calibri" w:hAnsi="Calibri" w:cs="font589"/>
        </w:rPr>
        <w:t xml:space="preserve"> </w:t>
      </w:r>
      <w:r w:rsidRPr="00395681">
        <w:rPr>
          <w:rFonts w:ascii="Times New Roman" w:eastAsia="Calibri" w:hAnsi="Times New Roman" w:cs="Times New Roman"/>
          <w:sz w:val="24"/>
          <w:szCs w:val="24"/>
        </w:rPr>
        <w:t xml:space="preserve">A criança "ser" não é uma entidade estática, pois está no espaço e no tempo e consequentemente constrói a sua história. Assim “A criança é ativa em sua própria rigidez, não apenas imitativa, mas como um agente em sua construção própria e, naturalmente, um agente como qualquer adulto, no sentido de agência que diz respeito ao início da ação por escolha" (Wartofsky 1981: 199 apud James et al 1998). </w:t>
      </w:r>
    </w:p>
    <w:p w:rsidR="00395681" w:rsidRPr="00395681" w:rsidRDefault="00395681" w:rsidP="00395681">
      <w:pPr>
        <w:suppressAutoHyphens/>
        <w:spacing w:after="0" w:line="360" w:lineRule="auto"/>
        <w:ind w:firstLine="709"/>
        <w:jc w:val="both"/>
        <w:rPr>
          <w:rFonts w:ascii="Times New Roman" w:eastAsia="Calibri" w:hAnsi="Times New Roman" w:cs="Times New Roman"/>
          <w:color w:val="0070C0"/>
          <w:sz w:val="24"/>
          <w:szCs w:val="24"/>
        </w:rPr>
      </w:pPr>
      <w:r w:rsidRPr="00395681">
        <w:rPr>
          <w:rFonts w:ascii="Times New Roman" w:eastAsia="Calibri" w:hAnsi="Times New Roman" w:cs="Times New Roman"/>
          <w:sz w:val="24"/>
          <w:szCs w:val="24"/>
        </w:rPr>
        <w:t xml:space="preserve">Sendo as crianças uma categorial estrutural, a compreensão da existência destas em sua relação com o tempo está também na base da sua concetualização como membros </w:t>
      </w:r>
      <w:r w:rsidRPr="00395681">
        <w:rPr>
          <w:rFonts w:ascii="Times New Roman" w:eastAsia="Calibri" w:hAnsi="Times New Roman" w:cs="Times New Roman"/>
          <w:sz w:val="24"/>
          <w:szCs w:val="24"/>
        </w:rPr>
        <w:lastRenderedPageBreak/>
        <w:t>pertencentes a uma categoria específica das sociedades – o grupo social das crianças - que não só é socialmente reconhecível como é temporalmente constante: apesar de todos os dias nascerem, morrerem, crescerem ou transitarem para outra categoria social as crianças, qualquer que seja sua manifestação atual, sempre foram e continuarão a ser na e da sociedade, fazendo parte da própria constituição da vida social pois disso depende a sua existência presente e futura. Entendidas como uma forma integral em todos os sistemas sociais, o tempo de as crianças serem crianças, a infância, é um componente de todas as estruturas sociais através do espaço e do tempo</w:t>
      </w:r>
    </w:p>
    <w:p w:rsidR="00395681" w:rsidRPr="00395681" w:rsidRDefault="00395681" w:rsidP="00395681">
      <w:pPr>
        <w:suppressAutoHyphens/>
        <w:spacing w:after="0" w:line="360" w:lineRule="auto"/>
        <w:jc w:val="both"/>
        <w:rPr>
          <w:rFonts w:ascii="Calibri" w:eastAsia="Calibri" w:hAnsi="Calibri" w:cs="font589"/>
          <w:sz w:val="24"/>
          <w:szCs w:val="24"/>
        </w:rPr>
      </w:pPr>
    </w:p>
    <w:p w:rsidR="00395681" w:rsidRPr="00395681" w:rsidRDefault="00395681" w:rsidP="00395681">
      <w:pPr>
        <w:suppressAutoHyphens/>
        <w:spacing w:after="0" w:line="276" w:lineRule="auto"/>
        <w:ind w:left="1418"/>
        <w:jc w:val="both"/>
        <w:rPr>
          <w:rFonts w:ascii="Calibri" w:eastAsia="Calibri" w:hAnsi="Calibri" w:cs="font589"/>
        </w:rPr>
      </w:pPr>
      <w:r w:rsidRPr="00395681">
        <w:rPr>
          <w:rFonts w:ascii="Times New Roman" w:eastAsia="Calibri" w:hAnsi="Times New Roman" w:cs="Times New Roman"/>
          <w:sz w:val="20"/>
          <w:szCs w:val="20"/>
        </w:rPr>
        <w:t>Nós (...) escolhemos uma perspetiva diferente da infância como uma fase transitória da vida de um único indivíduo: pelo contrário, sugerimos que [a infância] seja uma forma permanente, que nunca desaparece, mesmo que seus membros [as crianças] mudem continuamente...  (Qvortrup 1994: 23).</w:t>
      </w:r>
    </w:p>
    <w:p w:rsidR="00395681" w:rsidRP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ind w:firstLine="709"/>
        <w:jc w:val="both"/>
        <w:rPr>
          <w:rFonts w:ascii="Calibri" w:eastAsia="Calibri" w:hAnsi="Calibri" w:cs="font589"/>
        </w:rPr>
      </w:pPr>
      <w:r w:rsidRPr="00395681">
        <w:rPr>
          <w:rFonts w:ascii="Times New Roman" w:eastAsia="Calibri" w:hAnsi="Times New Roman" w:cs="Times New Roman"/>
          <w:sz w:val="24"/>
          <w:szCs w:val="24"/>
        </w:rPr>
        <w:t>Não obstante, o caráter de permanência da infância nas sociedades, isso não quer dizer que lhes tenha sido sempre reconhecido o seu significado social ou que o mesmo se tenha mantido imutável. Pelo contrário, a variabilidade socio-histórica e geográfica da infância depende das suas relações com outras formas estruturais - classe social, género, etnia, etc. – e, qualquer mudança, é mutuamente influenciada pois todas elas estão expostas às mesmas forças externas – sociais, políticas, económicas, culturais – que afetam as sociedades, assumindo determinados contornos. Entender a importância da experiência da infância é, então, entender as suas inter-relações com outras categorias da sociedade e os processos de mudança social.</w:t>
      </w:r>
    </w:p>
    <w:p w:rsidR="00395681" w:rsidRPr="00395681" w:rsidRDefault="00395681" w:rsidP="00395681">
      <w:pPr>
        <w:suppressAutoHyphens/>
        <w:spacing w:after="0" w:line="360" w:lineRule="auto"/>
        <w:ind w:firstLine="840"/>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Neste sentido, dada a vulnerabilidade das crianças durante a infância e os cuidados e a educação de que necessita, a ideia de infância como uma estrutura social está igualmente associada às relações intergeracionais que mantém com os mais velhos, daí, tem resultando a produção de inúmeras conceções de infância decorrentes de “influências culturais, filantrópicas, religiosas, científicas e políticas, as quais se têm manifestado nas arenas públicas profissionais e legislativas” (Hendrick, 1990: 57, in Ferreira e Rocha, 2016) -</w:t>
      </w:r>
      <w:r w:rsidRPr="00395681">
        <w:rPr>
          <w:rFonts w:ascii="Times New Roman" w:eastAsia="Calibri" w:hAnsi="Times New Roman" w:cs="Times New Roman"/>
          <w:color w:val="0070C0"/>
          <w:sz w:val="24"/>
          <w:szCs w:val="24"/>
        </w:rPr>
        <w:t xml:space="preserve"> </w:t>
      </w:r>
      <w:r w:rsidRPr="00395681">
        <w:rPr>
          <w:rFonts w:ascii="Times New Roman" w:eastAsia="Calibri" w:hAnsi="Times New Roman" w:cs="Times New Roman"/>
          <w:sz w:val="24"/>
          <w:szCs w:val="24"/>
        </w:rPr>
        <w:t xml:space="preserve">à conceção de </w:t>
      </w:r>
      <w:r w:rsidRPr="00395681">
        <w:rPr>
          <w:rFonts w:ascii="Times New Roman" w:eastAsia="Calibri" w:hAnsi="Times New Roman" w:cs="Times New Roman"/>
          <w:i/>
          <w:sz w:val="24"/>
          <w:szCs w:val="24"/>
        </w:rPr>
        <w:t>criança romântica</w:t>
      </w:r>
      <w:r w:rsidRPr="00395681">
        <w:rPr>
          <w:rFonts w:ascii="Times New Roman" w:eastAsia="Calibri" w:hAnsi="Times New Roman" w:cs="Times New Roman"/>
          <w:sz w:val="24"/>
          <w:szCs w:val="24"/>
        </w:rPr>
        <w:t xml:space="preserve"> do século XVIII, seguem-se as da </w:t>
      </w:r>
      <w:r w:rsidRPr="00395681">
        <w:rPr>
          <w:rFonts w:ascii="Times New Roman" w:eastAsia="Calibri" w:hAnsi="Times New Roman" w:cs="Times New Roman"/>
          <w:i/>
          <w:sz w:val="24"/>
          <w:szCs w:val="24"/>
        </w:rPr>
        <w:t xml:space="preserve">criança trabalhadora </w:t>
      </w:r>
      <w:r w:rsidRPr="00395681">
        <w:rPr>
          <w:rFonts w:ascii="Times New Roman" w:eastAsia="Calibri" w:hAnsi="Times New Roman" w:cs="Times New Roman"/>
          <w:sz w:val="24"/>
          <w:szCs w:val="24"/>
        </w:rPr>
        <w:t>e da</w:t>
      </w:r>
      <w:r w:rsidRPr="00395681">
        <w:rPr>
          <w:rFonts w:ascii="Times New Roman" w:eastAsia="Calibri" w:hAnsi="Times New Roman" w:cs="Times New Roman"/>
          <w:i/>
          <w:sz w:val="24"/>
          <w:szCs w:val="24"/>
        </w:rPr>
        <w:t xml:space="preserve"> criança delinquente</w:t>
      </w:r>
      <w:r w:rsidRPr="00395681">
        <w:rPr>
          <w:rFonts w:ascii="Times New Roman" w:eastAsia="Calibri" w:hAnsi="Times New Roman" w:cs="Times New Roman"/>
          <w:sz w:val="24"/>
          <w:szCs w:val="24"/>
        </w:rPr>
        <w:t xml:space="preserve"> que, vistas como vítimas ou ameaças potenciais à ordem estabelecida, estão na génese das primeiras leis de proteção a menores que visam, sobretudo, a interdição do trabalho infantil e a obrigatoriedade da frequência escolar, ou seja, regular a separação do mundo adulto, a quem compete cuidar e proteger as crianças, de um mundo infantil que deve ser preservado, física e mentalmente. Os novos saberes </w:t>
      </w:r>
      <w:r w:rsidRPr="00395681">
        <w:rPr>
          <w:rFonts w:ascii="Times New Roman" w:eastAsia="Calibri" w:hAnsi="Times New Roman" w:cs="Times New Roman"/>
          <w:sz w:val="24"/>
          <w:szCs w:val="24"/>
        </w:rPr>
        <w:lastRenderedPageBreak/>
        <w:t xml:space="preserve">científicos, que estão na base da conceção da </w:t>
      </w:r>
      <w:r w:rsidRPr="00395681">
        <w:rPr>
          <w:rFonts w:ascii="Times New Roman" w:eastAsia="Calibri" w:hAnsi="Times New Roman" w:cs="Times New Roman"/>
          <w:i/>
          <w:iCs/>
          <w:sz w:val="24"/>
          <w:szCs w:val="24"/>
        </w:rPr>
        <w:t>c</w:t>
      </w:r>
      <w:r w:rsidRPr="00395681">
        <w:rPr>
          <w:rFonts w:ascii="Times New Roman" w:eastAsia="Calibri" w:hAnsi="Times New Roman" w:cs="Times New Roman"/>
          <w:i/>
          <w:sz w:val="24"/>
          <w:szCs w:val="24"/>
        </w:rPr>
        <w:t xml:space="preserve">riança médico-psicológica </w:t>
      </w:r>
      <w:r w:rsidRPr="00395681">
        <w:rPr>
          <w:rFonts w:ascii="Times New Roman" w:eastAsia="Calibri" w:hAnsi="Times New Roman" w:cs="Times New Roman"/>
          <w:sz w:val="24"/>
          <w:szCs w:val="24"/>
        </w:rPr>
        <w:t xml:space="preserve">prosseguem a demarcação das crianças relativamente aos adultos, definindo-a duplamente como categoria biopsicossocial vulnerável, mas com elevado potencial para a aprendizagem, e, por isso, a ser protegida e preparada para a vida sob orientação e ação pedagógica dos/as mais velhos/as. É neste panorama da construção da modernidade no ocidente que a conceção da </w:t>
      </w:r>
      <w:r w:rsidRPr="00395681">
        <w:rPr>
          <w:rFonts w:ascii="Times New Roman" w:eastAsia="Calibri" w:hAnsi="Times New Roman" w:cs="Times New Roman"/>
          <w:i/>
          <w:iCs/>
          <w:sz w:val="24"/>
          <w:szCs w:val="24"/>
        </w:rPr>
        <w:t>c</w:t>
      </w:r>
      <w:r w:rsidRPr="00395681">
        <w:rPr>
          <w:rFonts w:ascii="Times New Roman" w:eastAsia="Calibri" w:hAnsi="Times New Roman" w:cs="Times New Roman"/>
          <w:i/>
          <w:sz w:val="24"/>
          <w:szCs w:val="24"/>
        </w:rPr>
        <w:t>riança Aluno</w:t>
      </w:r>
      <w:r w:rsidRPr="00395681">
        <w:rPr>
          <w:rFonts w:ascii="Times New Roman" w:eastAsia="Calibri" w:hAnsi="Times New Roman" w:cs="Times New Roman"/>
          <w:sz w:val="24"/>
          <w:szCs w:val="24"/>
        </w:rPr>
        <w:t xml:space="preserve"> ganha destaque: subtraídas aos perigos da rua e da fábrica e colocadas em instituições educativas, a escola pública obrigatória é vista como um dos principais meios de moralização, escolarização e disciplinação das crianças, e a principal fonte de socialização e uniformização de saberes e comportamentos; capaz de fixar as qualidades, papéis e funções sociais que as crianças deviam ter por referência a um padrão universal (cf. Hendrick, 1990 in Ferreira e Rocha, 2016). Sucede-se a afirmação de outras conceções, mas será preciso esperar quase pelo final do século XX para se assistir à afirmação da conceção da </w:t>
      </w:r>
      <w:r w:rsidRPr="00395681">
        <w:rPr>
          <w:rFonts w:ascii="Times New Roman" w:eastAsia="Calibri" w:hAnsi="Times New Roman" w:cs="Times New Roman"/>
          <w:i/>
          <w:iCs/>
          <w:sz w:val="24"/>
          <w:szCs w:val="24"/>
        </w:rPr>
        <w:t>criança como sujeito de direitos</w:t>
      </w:r>
      <w:r w:rsidRPr="00395681">
        <w:rPr>
          <w:rFonts w:ascii="Times New Roman" w:eastAsia="Calibri" w:hAnsi="Times New Roman" w:cs="Times New Roman"/>
          <w:sz w:val="24"/>
          <w:szCs w:val="24"/>
        </w:rPr>
        <w:t>, materializada pela Convenção dos Direitos da Criança (1989).</w:t>
      </w:r>
    </w:p>
    <w:p w:rsidR="00395681" w:rsidRPr="00395681" w:rsidRDefault="00395681" w:rsidP="00395681">
      <w:pPr>
        <w:suppressAutoHyphens/>
        <w:spacing w:after="0" w:line="360" w:lineRule="auto"/>
        <w:ind w:firstLine="709"/>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Muitas destas primeiras conceções de infância foram e são coexistentes e/ou têm vindo a ser reatualizadas nos dias de hoje e, com base na continuidade, prevalência e dominância de algumas delas nos dias de hoje, é possível apreender traços de homogeneidade social que unem e diferenciam as crianças como crianças face a outras categorias, e são importantes para tornarem visível este grupo social e para fazerem valer a sua força persuasiva e seu impacto económico e político nas sociedades – entre outras, a retirada das crianças do mundo do trabalho e a atribuição de atividades de ocupação lúdicas, não produtivas, e/ou a sua concentração em formas institucionalizadas e legitimadas de proteção e de provisão, como aconteceu e acontece com a frequência da escola obrigatória e, mais tarde com a entrada nas creches e Jardins de Infância. Pode então considerar-se que as crianças e o tempo de infância são, portanto,</w:t>
      </w:r>
      <w:r w:rsidRPr="00395681">
        <w:rPr>
          <w:rFonts w:ascii="Times New Roman" w:eastAsia="Calibri" w:hAnsi="Times New Roman" w:cs="Times New Roman"/>
          <w:color w:val="0070C0"/>
          <w:sz w:val="24"/>
          <w:szCs w:val="24"/>
        </w:rPr>
        <w:t xml:space="preserve"> </w:t>
      </w:r>
      <w:r w:rsidRPr="00395681">
        <w:rPr>
          <w:rFonts w:ascii="Times New Roman" w:eastAsia="Calibri" w:hAnsi="Times New Roman" w:cs="Times New Roman"/>
          <w:sz w:val="24"/>
          <w:szCs w:val="24"/>
        </w:rPr>
        <w:t>humanamente constituídos, culturalmente localizados e que o tempo se torna uma dimensão crítica que permite que o próprio entendimento da infância seja visto como historicamente contingente (James et al 1998).</w:t>
      </w: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p>
    <w:p w:rsidR="00395681" w:rsidRDefault="00395681" w:rsidP="00395681">
      <w:pPr>
        <w:numPr>
          <w:ilvl w:val="1"/>
          <w:numId w:val="11"/>
        </w:numPr>
        <w:suppressAutoHyphens/>
        <w:spacing w:after="0" w:line="360" w:lineRule="auto"/>
        <w:contextualSpacing/>
        <w:jc w:val="both"/>
        <w:rPr>
          <w:rFonts w:ascii="Times New Roman" w:eastAsia="Calibri" w:hAnsi="Times New Roman" w:cs="Times New Roman"/>
          <w:b/>
          <w:bCs/>
          <w:sz w:val="24"/>
          <w:szCs w:val="24"/>
        </w:rPr>
      </w:pPr>
      <w:r w:rsidRPr="00395681">
        <w:rPr>
          <w:rFonts w:ascii="Times New Roman" w:eastAsia="Calibri" w:hAnsi="Times New Roman" w:cs="Times New Roman"/>
          <w:b/>
          <w:bCs/>
          <w:sz w:val="24"/>
          <w:szCs w:val="24"/>
        </w:rPr>
        <w:t xml:space="preserve"> A criança como aluno</w:t>
      </w:r>
    </w:p>
    <w:p w:rsidR="00426419" w:rsidRPr="00395681" w:rsidRDefault="00426419" w:rsidP="00426419">
      <w:pPr>
        <w:suppressAutoHyphens/>
        <w:spacing w:after="0" w:line="360" w:lineRule="auto"/>
        <w:ind w:left="360"/>
        <w:contextualSpacing/>
        <w:jc w:val="both"/>
        <w:rPr>
          <w:rFonts w:ascii="Times New Roman" w:eastAsia="Calibri" w:hAnsi="Times New Roman" w:cs="Times New Roman"/>
          <w:b/>
          <w:bCs/>
          <w:sz w:val="24"/>
          <w:szCs w:val="24"/>
        </w:rPr>
      </w:pP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De entre os fatores de homogeneidade da infância sublinha-se a importância que teve a invenção da escola e, com ela, a conceção da criança como aluno, que se perpetua até hoje. Com efeito, o advento da escola é marcado pelo desenvolvimento da vida urbana </w:t>
      </w:r>
      <w:r w:rsidRPr="00395681">
        <w:rPr>
          <w:rFonts w:ascii="Times New Roman" w:eastAsia="Calibri" w:hAnsi="Times New Roman" w:cs="Times New Roman"/>
          <w:sz w:val="24"/>
          <w:szCs w:val="24"/>
        </w:rPr>
        <w:lastRenderedPageBreak/>
        <w:t xml:space="preserve">na Europa entre os séculos XII e XIV, promovida pela retomada das atividades comerciais. Como consequência, educação deixa de estar somente atrelada à vida religiosa e da nobreza para passar a se relacionar às necessidades das atividades comerciais (Petitat, 1994, Francisco Filho, 2003), e, nesse intuito, no final da Idade Média “a escola generaliza a cultura escrita, segmenta-se em estágios e níveis; o diploma transforma-se em esperança de mobilidade, e o conhecimento científico em esperança de libertação.” (Petitat, 1994, p. 5). Com efeito, desde o início do século XV, segundo Ariés (1978), começou-se a dividir a população escolar em grupos com a mesma capacidade, que eram colocados sob a direção de um mesmo mestre, num único local. Mais tarde, passou-se a designar um professor especial para cada um desses grupos, que continuaram a ser mantidos; porém, num local comum - essa formação ainda subsistia na Inglaterra na segunda metade do século XIX. Finalmente, as classes e seus professores foram isolados em salas especiais, e essa iniciativa de origem flamenga e parisiense gerou a estrutura moderna de classe escolar. </w:t>
      </w:r>
    </w:p>
    <w:p w:rsidR="00395681" w:rsidRPr="00395681" w:rsidRDefault="00395681" w:rsidP="00395681">
      <w:pPr>
        <w:shd w:val="clear" w:color="auto" w:fill="FFFFFF"/>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Assistimos então a um processo de diferenciação da massa escolar, que no início do século XV era desorganizada. Esse processo correspondeu a uma necessidade ainda nova de adaptar o ensino do mestre ao nível do aluno. Foi este o ponto essencial. Essa preocupação em se colocar ao alcance dos alunos opunha-se tanto aos métodos medievais de simultaneidade ou de repetição, como à pedagogia humanista, que não distinguia a criança do homem e confundia a instrução escolar - uma preocupação para a vida - com a cultura - uma aquisição da vida (Ariés, 1981). Essa distinção das classes indicava, portanto, uma conscientização da particularidade da infância ou da juventude, e do sentimento de que no interior dessa infância ou dessa juventude existiam várias categorias. A instituição do colégio hierarquizado no século XIV já havia retirado a infância escolar da barafunda em que, no mundo exterior, as idades se confundiam. A criação das classes no século XVI estabeleceu subdivisões no interior dessa população escolar e trouxe consequências, conforme Foucault (1991):</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p>
    <w:p w:rsidR="00395681" w:rsidRPr="00395681" w:rsidRDefault="00395681" w:rsidP="00395681">
      <w:pPr>
        <w:autoSpaceDE w:val="0"/>
        <w:autoSpaceDN w:val="0"/>
        <w:adjustRightInd w:val="0"/>
        <w:spacing w:after="0" w:line="276" w:lineRule="auto"/>
        <w:ind w:left="1418"/>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A organização de um espaço serial foi uma das grandes modificações técnicas do ensino elementar. Permitiu ultrapassar o sistema tradicional (um aluno que trabalha alguns minutos com o professor, enquanto fica ocioso e sem vigilância o grupo confuso dos que estão esperando). Determinando lugares individuais tornou possível o controle de cada um e o trabalho simultâneo de todos. Organizou uma nova economia do tempo de aprendizagem. Fez funcionar o espaço escolar como uma máquina de ensinar, mas também de vigiar, de hierarquizar, de recompensar. (idem: 173).</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lastRenderedPageBreak/>
        <w:t xml:space="preserve">É neste cenário, conforme aponta Ariés (1981), que o hábito de impor a todos os alunos a série completa de classes, e uma pedagogia adaptada a classes menos numerosas e mais homogéneas, resultaram, no início do século XIX, na fixação de uma correspondência cada vez mais rigorosa entre a idade e a classe. Entretanto, Foucault (1991), considera que já desde o século XVIII o desdobramento do espaço escolar já vinha sendo marcado pela homogeneidade que se estabelece colocando os elementos individuais uns ao lado dos outros sob o olhar do mestre. Assim, constituem-se as </w:t>
      </w:r>
      <w:r w:rsidRPr="00395681">
        <w:rPr>
          <w:rFonts w:ascii="Times New Roman" w:eastAsia="Calibri" w:hAnsi="Times New Roman" w:cs="Times New Roman"/>
          <w:i/>
          <w:sz w:val="24"/>
          <w:szCs w:val="24"/>
        </w:rPr>
        <w:t>fileiras</w:t>
      </w:r>
      <w:r w:rsidRPr="00395681">
        <w:rPr>
          <w:rFonts w:ascii="Times New Roman" w:eastAsia="Calibri" w:hAnsi="Times New Roman" w:cs="Times New Roman"/>
          <w:sz w:val="24"/>
          <w:szCs w:val="24"/>
        </w:rPr>
        <w:t xml:space="preserve"> que demarcam um “fracionamento” dos indivíduos na ordem escolar:</w:t>
      </w:r>
    </w:p>
    <w:p w:rsidR="00395681" w:rsidRPr="00395681" w:rsidRDefault="00395681" w:rsidP="00395681">
      <w:pPr>
        <w:autoSpaceDE w:val="0"/>
        <w:autoSpaceDN w:val="0"/>
        <w:adjustRightInd w:val="0"/>
        <w:spacing w:after="0" w:line="276" w:lineRule="auto"/>
        <w:ind w:firstLine="708"/>
        <w:jc w:val="both"/>
        <w:rPr>
          <w:rFonts w:ascii="Times New Roman" w:eastAsia="Calibri" w:hAnsi="Times New Roman" w:cs="Times New Roman"/>
          <w:sz w:val="24"/>
          <w:szCs w:val="24"/>
          <w:highlight w:val="cyan"/>
        </w:rPr>
      </w:pPr>
    </w:p>
    <w:p w:rsidR="00395681" w:rsidRPr="00395681" w:rsidRDefault="00395681" w:rsidP="00395681">
      <w:pPr>
        <w:autoSpaceDE w:val="0"/>
        <w:autoSpaceDN w:val="0"/>
        <w:adjustRightInd w:val="0"/>
        <w:spacing w:after="0" w:line="276" w:lineRule="auto"/>
        <w:ind w:left="1412"/>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filas de alunos na sala, nos corredores, nos pátios; colocação atribuída a cada um em relação a cada tarefa e cada prova; colocação que ele obtém de semana em semana, de mês em mês, de ano em ano; alinhamento das classes de idade umas depois das outras; sucessão dos assuntos ensinados, das questões tratadas segundo uma ordem de dificuldade crescente. E nesse conjunto de alinhamentos obrigatórios, cada aluno segundo sua idade, seus desempenhos, seu comportamento, ocupa ora uma fila, ora outra; ele se desloca o tempo todo numa série de casas; umas ideais, que marcam uma hierarquia do saber ou das capacidades, outras devendo traduzir materialmente no espaço da classe ou do colégio essa repartição de valores ou dos méritos (idem: 173).</w:t>
      </w:r>
    </w:p>
    <w:p w:rsidR="00395681" w:rsidRPr="00395681" w:rsidRDefault="00395681" w:rsidP="00395681">
      <w:pPr>
        <w:autoSpaceDE w:val="0"/>
        <w:autoSpaceDN w:val="0"/>
        <w:adjustRightInd w:val="0"/>
        <w:spacing w:after="0" w:line="276" w:lineRule="auto"/>
        <w:jc w:val="both"/>
        <w:rPr>
          <w:rFonts w:ascii="Times New Roman" w:eastAsia="Calibri" w:hAnsi="Times New Roman" w:cs="Times New Roman"/>
          <w:sz w:val="20"/>
          <w:szCs w:val="20"/>
        </w:rPr>
      </w:pP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sz w:val="20"/>
          <w:szCs w:val="20"/>
        </w:rPr>
        <w:tab/>
      </w:r>
      <w:r w:rsidRPr="00395681">
        <w:rPr>
          <w:rFonts w:ascii="Times New Roman" w:eastAsia="Calibri" w:hAnsi="Times New Roman" w:cs="Times New Roman"/>
          <w:sz w:val="24"/>
          <w:szCs w:val="24"/>
        </w:rPr>
        <w:t>Os lugares pré-estabelecidos, indicam valores, propiciam a obediência dos indivíduos e favorece a economia do tempo e dos gestos constituindo-se, desta maneira, espaços mistos “reais pois que regem a disposição de edifícios, de salas, de móveis, mas ideais, pois projetam-se sobre essa organização caracterizações, estimativas, hierarquias” (idem: 174).</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sz w:val="20"/>
          <w:szCs w:val="20"/>
        </w:rPr>
        <w:tab/>
      </w:r>
      <w:r w:rsidRPr="00395681">
        <w:rPr>
          <w:rFonts w:ascii="Times New Roman" w:eastAsia="Calibri" w:hAnsi="Times New Roman" w:cs="Times New Roman"/>
          <w:sz w:val="24"/>
          <w:szCs w:val="24"/>
        </w:rPr>
        <w:t xml:space="preserve">Em contraste com este este cenário escolar, no século XIX, Froebel (1782-1852), o criou do primeiro </w:t>
      </w:r>
      <w:r w:rsidRPr="00395681">
        <w:rPr>
          <w:rFonts w:ascii="Times New Roman" w:eastAsia="Calibri" w:hAnsi="Times New Roman" w:cs="Times New Roman"/>
          <w:i/>
          <w:iCs/>
          <w:sz w:val="24"/>
          <w:szCs w:val="24"/>
        </w:rPr>
        <w:t xml:space="preserve">kindergarten – Jardim de Infância, </w:t>
      </w:r>
      <w:r w:rsidRPr="00395681">
        <w:rPr>
          <w:rFonts w:ascii="Times New Roman" w:eastAsia="Calibri" w:hAnsi="Times New Roman" w:cs="Times New Roman"/>
          <w:sz w:val="24"/>
          <w:szCs w:val="24"/>
        </w:rPr>
        <w:t>em 1837 na Alemanha, destinado a crianças de 3 a 6 anos.  Defensor do método ativo – centrado nas necessidades da criança - Froebel, valorizava a atividade da criança no processo educativo. O mesmo considerava que o jogo era a estratégia principal na organização do acto educativo e valorizou o contacto directo das crianças com a natureza.  Advindo deste contacto com a natureza, (Zão, 1997) pondera que na visão de Froebel “a criança era concebida como uma `flor em crescimento` necessitando de um jardim" e dos `cuidados de jardineiras ´ para desabrochar e florir” (pág. 54).</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A influência das ideias de Froebel, na Europa e nos Estados Unidos durante a segunda metade do século XIX, foram determinantes na redefinição do papel das instituições de assistência às crianças. O </w:t>
      </w:r>
      <w:r w:rsidRPr="00395681">
        <w:rPr>
          <w:rFonts w:ascii="Times New Roman" w:eastAsia="Calibri" w:hAnsi="Times New Roman" w:cs="Times New Roman"/>
          <w:i/>
          <w:sz w:val="24"/>
          <w:szCs w:val="24"/>
        </w:rPr>
        <w:t>Kindergarten</w:t>
      </w:r>
      <w:r w:rsidRPr="00395681">
        <w:rPr>
          <w:rFonts w:ascii="Times New Roman" w:eastAsia="Calibri" w:hAnsi="Times New Roman" w:cs="Times New Roman"/>
          <w:sz w:val="24"/>
          <w:szCs w:val="24"/>
        </w:rPr>
        <w:t xml:space="preserve"> passou a ser a instituição pré-escolar de referência, sendo a própria nomenclatura, ainda hoje, a mais adoptada a nível mundial.</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lastRenderedPageBreak/>
        <w:t>Entretanto, ainda segundo as ideias pontuadas por Zão (1997) paulatinamente, o espírito froebeliano foi sendo integrado e modificando as práticas educativas e a tradicional organização do espaço das salas de actividades. A função das instituições para a infância sofre, claramente, uma redefinição neste final de século; da função meramente assistencial de protecção e cuidados às crianças pobres e da classe operária cujas mães trabalham, vimos emergir a função educativa. Começaram a ser ensaiados e valorizados métodos e técnicas pedagógicas visando o desenvolvimento das crianças, a resposta às suas necessidades de modo a favorecer o seu processo de aprendizagem. A partir desta redefinição surgem duas orientações distintas que ainda hoje "disputam" as finalidades de Educação Pré-Escolar: na França a escola infantil instaurada sob a terceira república transformou-se em "escola maternal" pública, assumindo-se como preparatória para a escola primária, introduzindo actividades de propedêutica da leitura e da escrita; na Alemanha, com Froebel nascem os "Jardins de Infância", perspetiva que na época se torna dominante.</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rPr>
      </w:pPr>
    </w:p>
    <w:p w:rsidR="00395681" w:rsidRPr="00426419" w:rsidRDefault="00395681" w:rsidP="00426419">
      <w:pPr>
        <w:pStyle w:val="PargrafodaLista"/>
        <w:numPr>
          <w:ilvl w:val="0"/>
          <w:numId w:val="11"/>
        </w:numPr>
        <w:autoSpaceDE w:val="0"/>
        <w:autoSpaceDN w:val="0"/>
        <w:adjustRightInd w:val="0"/>
        <w:spacing w:after="0" w:line="360" w:lineRule="auto"/>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As crianças como atores sociais</w:t>
      </w:r>
    </w:p>
    <w:p w:rsidR="00426419" w:rsidRPr="00426419" w:rsidRDefault="00426419" w:rsidP="00426419">
      <w:pPr>
        <w:pStyle w:val="PargrafodaLista"/>
        <w:autoSpaceDE w:val="0"/>
        <w:autoSpaceDN w:val="0"/>
        <w:adjustRightInd w:val="0"/>
        <w:spacing w:after="0" w:line="360" w:lineRule="auto"/>
        <w:ind w:left="360"/>
        <w:jc w:val="both"/>
        <w:rPr>
          <w:rFonts w:ascii="Times New Roman" w:eastAsia="Calibri" w:hAnsi="Times New Roman" w:cs="Times New Roman"/>
          <w:b/>
          <w:bCs/>
          <w:sz w:val="24"/>
          <w:szCs w:val="24"/>
        </w:rPr>
      </w:pPr>
    </w:p>
    <w:p w:rsidR="00395681" w:rsidRPr="00395681" w:rsidRDefault="00395681" w:rsidP="00395681">
      <w:pPr>
        <w:suppressAutoHyphens/>
        <w:spacing w:after="0" w:line="360" w:lineRule="auto"/>
        <w:ind w:firstLine="709"/>
        <w:contextualSpacing/>
        <w:jc w:val="both"/>
        <w:rPr>
          <w:rFonts w:ascii="Times New Roman" w:eastAsia="Calibri" w:hAnsi="Times New Roman" w:cs="font589"/>
          <w:color w:val="202124"/>
          <w:sz w:val="24"/>
          <w:szCs w:val="24"/>
        </w:rPr>
      </w:pPr>
      <w:r w:rsidRPr="00395681">
        <w:rPr>
          <w:rFonts w:ascii="Times New Roman" w:eastAsia="Calibri" w:hAnsi="Times New Roman" w:cs="Times New Roman"/>
          <w:sz w:val="24"/>
          <w:szCs w:val="24"/>
        </w:rPr>
        <w:t xml:space="preserve">Apesar de as crianças integrarem a estruturas sociais, elas são seres construídos por meio de práticas sociais com os outros, crianças e adultos, em diversos meios de provisão educacional; produto de seu tempo e condições materiais, suscetíveis à mudança – este um outro contributo dos Estudos Sociais da Infância para repensar as crianças numa perspetiva que as assume como atores sociais competentes. Ou seja, como seres sociais </w:t>
      </w:r>
      <w:r w:rsidRPr="00395681">
        <w:rPr>
          <w:rFonts w:ascii="Times New Roman" w:eastAsia="Calibri" w:hAnsi="Times New Roman" w:cs="font589"/>
          <w:sz w:val="24"/>
          <w:szCs w:val="24"/>
        </w:rPr>
        <w:t xml:space="preserve">com poder de ação e tomada de iniciativa, implicadas na construção e determinação de suas próprias vidas, daqueles que a rodeiam e da sociedade em que esta integrada, lhes confere o estatuto semelhante ao de qualquer outro ser social (Ferreira, 2002). </w:t>
      </w:r>
    </w:p>
    <w:p w:rsidR="00395681" w:rsidRPr="00395681" w:rsidRDefault="00395681" w:rsidP="00395681">
      <w:pPr>
        <w:suppressAutoHyphens/>
        <w:spacing w:after="0" w:line="360" w:lineRule="auto"/>
        <w:ind w:firstLine="709"/>
        <w:contextualSpacing/>
        <w:jc w:val="both"/>
        <w:rPr>
          <w:rFonts w:ascii="Times New Roman" w:eastAsia="Calibri" w:hAnsi="Times New Roman" w:cs="Times New Roman"/>
          <w:bCs/>
          <w:sz w:val="24"/>
          <w:szCs w:val="24"/>
        </w:rPr>
      </w:pPr>
      <w:r w:rsidRPr="00395681">
        <w:rPr>
          <w:rFonts w:ascii="Times New Roman" w:eastAsia="Calibri" w:hAnsi="Times New Roman" w:cs="font589"/>
          <w:color w:val="202124"/>
          <w:sz w:val="24"/>
          <w:szCs w:val="24"/>
        </w:rPr>
        <w:t>Isso significa que ao agirem e interagirem</w:t>
      </w:r>
      <w:r w:rsidRPr="00395681">
        <w:rPr>
          <w:rFonts w:ascii="Times New Roman" w:eastAsia="Calibri" w:hAnsi="Times New Roman" w:cs="font589"/>
          <w:sz w:val="24"/>
          <w:szCs w:val="24"/>
        </w:rPr>
        <w:t xml:space="preserve">, as crianças inspiram-se na cultura adulta em que estão a ser socializadas desde que nasceram, mas, ao mesmo tempo, reinterpretam-na em função dos seus entendimentos, dos seus interesses ou das suas necessidades. </w:t>
      </w:r>
      <w:r w:rsidRPr="00395681">
        <w:rPr>
          <w:rFonts w:ascii="Times New Roman" w:eastAsia="Calibri" w:hAnsi="Times New Roman" w:cs="Times New Roman"/>
          <w:bCs/>
          <w:sz w:val="24"/>
          <w:szCs w:val="24"/>
        </w:rPr>
        <w:t xml:space="preserve">O conceito de </w:t>
      </w:r>
      <w:r w:rsidRPr="00395681">
        <w:rPr>
          <w:rFonts w:ascii="Times New Roman" w:eastAsia="Calibri" w:hAnsi="Times New Roman" w:cs="Times New Roman"/>
          <w:bCs/>
          <w:i/>
          <w:sz w:val="24"/>
          <w:szCs w:val="24"/>
        </w:rPr>
        <w:t>reprodução interpretativa</w:t>
      </w:r>
      <w:r w:rsidRPr="00395681">
        <w:rPr>
          <w:rFonts w:ascii="Times New Roman" w:eastAsia="Calibri" w:hAnsi="Times New Roman" w:cs="Times New Roman"/>
          <w:bCs/>
          <w:sz w:val="24"/>
          <w:szCs w:val="24"/>
        </w:rPr>
        <w:t xml:space="preserve"> (Corsaro, 2009), torna-se então útil para sublinhar a complexidade dos processos de socialização das crianças, e a sua inserção ativa e criativa no mundo. Segundo o autor, as crianças não apenas reproduzem o mundo dos adultos pois dele se apropriam seletiva, criativa e criticamente dando-lhe sentidos que, partilhados com os seus pares, estão na base da criação de </w:t>
      </w:r>
      <w:r w:rsidRPr="00395681">
        <w:rPr>
          <w:rFonts w:ascii="Times New Roman" w:eastAsia="Calibri" w:hAnsi="Times New Roman" w:cs="font589"/>
          <w:sz w:val="24"/>
          <w:szCs w:val="24"/>
        </w:rPr>
        <w:t>culturas infantis – elas</w:t>
      </w:r>
      <w:r w:rsidRPr="00395681">
        <w:rPr>
          <w:rFonts w:ascii="Times New Roman" w:eastAsia="Calibri" w:hAnsi="Times New Roman" w:cs="Times New Roman"/>
          <w:bCs/>
          <w:sz w:val="24"/>
          <w:szCs w:val="24"/>
        </w:rPr>
        <w:t xml:space="preserve"> são, portanto, produtos e produtoras de culturas</w:t>
      </w:r>
      <w:r w:rsidRPr="00395681">
        <w:rPr>
          <w:rFonts w:ascii="Times New Roman" w:eastAsia="Calibri" w:hAnsi="Times New Roman" w:cs="font589"/>
          <w:sz w:val="24"/>
          <w:szCs w:val="24"/>
        </w:rPr>
        <w:t xml:space="preserve"> e a sua </w:t>
      </w:r>
      <w:r w:rsidRPr="00395681">
        <w:rPr>
          <w:rFonts w:ascii="Times New Roman" w:eastAsia="Calibri" w:hAnsi="Times New Roman" w:cs="Times New Roman"/>
          <w:bCs/>
          <w:sz w:val="24"/>
          <w:szCs w:val="24"/>
        </w:rPr>
        <w:t xml:space="preserve">experiência de produção </w:t>
      </w:r>
      <w:r w:rsidRPr="00395681">
        <w:rPr>
          <w:rFonts w:ascii="Times New Roman" w:eastAsia="Calibri" w:hAnsi="Times New Roman" w:cs="Times New Roman"/>
          <w:bCs/>
          <w:sz w:val="24"/>
          <w:szCs w:val="24"/>
        </w:rPr>
        <w:lastRenderedPageBreak/>
        <w:t xml:space="preserve">cultural coloca-se, em sua alteridade frente ao mundo adulto, como construtoras de conhecimento e cultura nas suas expressões nas mais variadas linguagens. </w:t>
      </w:r>
    </w:p>
    <w:p w:rsidR="00395681" w:rsidRPr="00395681" w:rsidRDefault="00395681" w:rsidP="00395681">
      <w:pPr>
        <w:suppressAutoHyphens/>
        <w:spacing w:after="0" w:line="360" w:lineRule="auto"/>
        <w:ind w:firstLine="709"/>
        <w:contextualSpacing/>
        <w:jc w:val="both"/>
        <w:rPr>
          <w:rFonts w:ascii="Trebuchet MS" w:eastAsia="Calibri" w:hAnsi="Trebuchet MS" w:cs="font589"/>
          <w:sz w:val="24"/>
          <w:szCs w:val="24"/>
        </w:rPr>
      </w:pPr>
      <w:r w:rsidRPr="00395681">
        <w:rPr>
          <w:rFonts w:ascii="Times New Roman" w:eastAsia="Calibri" w:hAnsi="Times New Roman" w:cs="font589"/>
          <w:sz w:val="24"/>
          <w:szCs w:val="24"/>
        </w:rPr>
        <w:t xml:space="preserve">Nesse sentido, </w:t>
      </w:r>
      <w:r w:rsidRPr="00395681">
        <w:rPr>
          <w:rFonts w:ascii="Times New Roman" w:eastAsia="Calibri" w:hAnsi="Times New Roman" w:cs="Times New Roman"/>
          <w:sz w:val="24"/>
          <w:szCs w:val="24"/>
        </w:rPr>
        <w:t xml:space="preserve">as crianças como seres biosocioculturais, participam num duplo processo de socialização e de culturalização – o mundo dos adultos e o mundo das crianças. Sublinha-se assim a </w:t>
      </w:r>
      <w:r w:rsidRPr="00395681">
        <w:rPr>
          <w:rFonts w:ascii="Times New Roman" w:eastAsia="Calibri" w:hAnsi="Times New Roman" w:cs="font589"/>
          <w:sz w:val="24"/>
          <w:szCs w:val="24"/>
        </w:rPr>
        <w:t>expressão crítica da sua agência sobre a estrutura uma vez que embora inevitavelmente contingente às formações existentes ou realidades sociais, as crianças são coconstrutoras de um o sistema autossustentável de signos, símbolos e rituais que organizam e orientam os seus modos de vida num dado contexto.</w:t>
      </w:r>
    </w:p>
    <w:p w:rsidR="00395681" w:rsidRPr="00395681" w:rsidRDefault="00395681" w:rsidP="00395681">
      <w:pPr>
        <w:suppressAutoHyphens/>
        <w:spacing w:after="0" w:line="360" w:lineRule="auto"/>
        <w:contextualSpacing/>
        <w:jc w:val="both"/>
        <w:rPr>
          <w:rFonts w:ascii="Times New Roman" w:eastAsia="Times New Roman" w:hAnsi="Times New Roman" w:cs="Trebuchet MS"/>
          <w:color w:val="202124"/>
          <w:sz w:val="24"/>
          <w:szCs w:val="24"/>
          <w:lang w:eastAsia="pt-PT"/>
        </w:rPr>
      </w:pPr>
    </w:p>
    <w:p w:rsidR="00395681" w:rsidRPr="00426419" w:rsidRDefault="00395681" w:rsidP="00426419">
      <w:pPr>
        <w:pStyle w:val="PargrafodaLista"/>
        <w:numPr>
          <w:ilvl w:val="1"/>
          <w:numId w:val="11"/>
        </w:numPr>
        <w:suppressAutoHyphens/>
        <w:spacing w:after="0" w:line="360" w:lineRule="auto"/>
        <w:rPr>
          <w:rFonts w:ascii="Times New Roman" w:eastAsia="Calibri" w:hAnsi="Times New Roman" w:cs="Times New Roman"/>
          <w:b/>
          <w:bCs/>
          <w:sz w:val="24"/>
          <w:szCs w:val="24"/>
          <w:lang w:eastAsia="pt-PT"/>
        </w:rPr>
      </w:pPr>
      <w:r w:rsidRPr="00426419">
        <w:rPr>
          <w:rFonts w:ascii="Times New Roman" w:eastAsia="Calibri" w:hAnsi="Times New Roman" w:cs="Times New Roman"/>
          <w:b/>
          <w:bCs/>
          <w:sz w:val="24"/>
          <w:szCs w:val="24"/>
          <w:lang w:eastAsia="pt-PT"/>
        </w:rPr>
        <w:t>Culturas de pares infantis: brincar e desenhar</w:t>
      </w:r>
    </w:p>
    <w:p w:rsidR="00426419" w:rsidRPr="00426419" w:rsidRDefault="00426419" w:rsidP="00426419">
      <w:pPr>
        <w:pStyle w:val="PargrafodaLista"/>
        <w:suppressAutoHyphens/>
        <w:spacing w:after="0" w:line="360" w:lineRule="auto"/>
        <w:ind w:left="360"/>
        <w:rPr>
          <w:rFonts w:ascii="Times New Roman" w:eastAsia="Calibri" w:hAnsi="Times New Roman" w:cs="Times New Roman"/>
          <w:b/>
          <w:bCs/>
          <w:sz w:val="24"/>
          <w:szCs w:val="24"/>
          <w:lang w:eastAsia="pt-PT"/>
        </w:rPr>
      </w:pPr>
    </w:p>
    <w:p w:rsidR="00395681" w:rsidRPr="00395681" w:rsidRDefault="00395681" w:rsidP="00395681">
      <w:pPr>
        <w:suppressAutoHyphens/>
        <w:spacing w:after="0" w:line="360" w:lineRule="auto"/>
        <w:ind w:firstLine="709"/>
        <w:jc w:val="both"/>
        <w:rPr>
          <w:rFonts w:ascii="Times New Roman" w:eastAsia="Calibri" w:hAnsi="Times New Roman" w:cs="Times New Roman"/>
          <w:bCs/>
          <w:sz w:val="24"/>
          <w:szCs w:val="24"/>
        </w:rPr>
      </w:pPr>
      <w:r w:rsidRPr="00395681">
        <w:rPr>
          <w:rFonts w:ascii="Times New Roman" w:eastAsia="Calibri" w:hAnsi="Times New Roman" w:cs="Times New Roman"/>
          <w:bCs/>
          <w:sz w:val="24"/>
          <w:szCs w:val="24"/>
        </w:rPr>
        <w:t xml:space="preserve">Sarmento e Pinto (1997), ao defenderem as crianças como atores sociais reiteram o reconhecimento da sua capacidade simbólica e a constituição de suas manifestações, representações, crenças em sistemas organizados, ou seja, em culturas por meio das quais elas interpretam, simbolizam e comunicam suas perceções de mundo; interagem com as outras crianças e com os adultos e desenvolvem suas ações nos espaços públicos e privados. As culturas da infância exprimem a cultura societal em que estão inseridas, mas de modos distintos das culturas adultas, pois veiculam formas especificamente infantis de representação e simbolização do mundo adulto. </w:t>
      </w:r>
    </w:p>
    <w:p w:rsidR="00395681" w:rsidRPr="00395681" w:rsidRDefault="00395681" w:rsidP="00395681">
      <w:pPr>
        <w:suppressAutoHyphens/>
        <w:spacing w:after="0" w:line="360" w:lineRule="auto"/>
        <w:ind w:firstLine="709"/>
        <w:contextualSpacing/>
        <w:jc w:val="both"/>
        <w:rPr>
          <w:rFonts w:ascii="Calibri" w:eastAsia="Calibri" w:hAnsi="Calibri" w:cs="font589"/>
        </w:rPr>
      </w:pPr>
      <w:r w:rsidRPr="00395681">
        <w:rPr>
          <w:rFonts w:ascii="Times New Roman" w:eastAsia="Calibri" w:hAnsi="Times New Roman" w:cs="Times New Roman"/>
          <w:bCs/>
          <w:sz w:val="24"/>
          <w:szCs w:val="24"/>
        </w:rPr>
        <w:t>Uma das expressões mais visíveis desses modos de representação e simbolização do mundo pelas crianças é o brincar:</w:t>
      </w:r>
    </w:p>
    <w:p w:rsidR="00395681" w:rsidRPr="00395681" w:rsidRDefault="00395681" w:rsidP="00395681">
      <w:pPr>
        <w:suppressAutoHyphens/>
        <w:spacing w:after="0" w:line="360" w:lineRule="auto"/>
        <w:jc w:val="both"/>
        <w:rPr>
          <w:rFonts w:ascii="Times New Roman" w:eastAsia="Calibri" w:hAnsi="Times New Roman" w:cs="Times New Roman"/>
          <w:bCs/>
          <w:sz w:val="24"/>
          <w:szCs w:val="24"/>
        </w:rPr>
      </w:pPr>
    </w:p>
    <w:p w:rsidR="00395681" w:rsidRPr="00395681" w:rsidRDefault="00395681" w:rsidP="00395681">
      <w:pPr>
        <w:suppressAutoHyphens/>
        <w:spacing w:after="0" w:line="276" w:lineRule="auto"/>
        <w:ind w:left="1418"/>
        <w:jc w:val="both"/>
        <w:rPr>
          <w:rFonts w:ascii="Calibri" w:eastAsia="Calibri" w:hAnsi="Calibri" w:cs="font589"/>
        </w:rPr>
      </w:pPr>
      <w:r w:rsidRPr="00395681">
        <w:rPr>
          <w:rFonts w:ascii="Times New Roman" w:eastAsia="Calibri" w:hAnsi="Times New Roman" w:cs="Times New Roman"/>
          <w:bCs/>
          <w:sz w:val="20"/>
          <w:szCs w:val="20"/>
        </w:rPr>
        <w:t>É igualmente verdade que muitas das brincadeiras das crianças, representando as suas interpretações e entendimento daquele mundo, mostram que elas, coletivamente, ao reconstruirem o contexto físico, durante ou para suas brincadeiras e, ao reconstruirem cognitivamente aspetos da vida social adulta, não só aumentam o seu entendimento delas, em termos do contexto presente, como simultaneamente elas se apresentam nas suas próprias realidades sociais (Ferreira, 2002: 306).</w:t>
      </w:r>
    </w:p>
    <w:p w:rsidR="00395681" w:rsidRPr="00395681" w:rsidRDefault="00395681" w:rsidP="00395681">
      <w:pPr>
        <w:suppressAutoHyphens/>
        <w:spacing w:after="0" w:line="360" w:lineRule="auto"/>
        <w:ind w:firstLine="709"/>
        <w:jc w:val="both"/>
        <w:rPr>
          <w:rFonts w:ascii="Calibri" w:eastAsia="Calibri" w:hAnsi="Calibri" w:cs="font589"/>
        </w:rPr>
      </w:pPr>
    </w:p>
    <w:p w:rsidR="00395681" w:rsidRPr="00395681" w:rsidRDefault="00395681" w:rsidP="00395681">
      <w:pPr>
        <w:suppressAutoHyphens/>
        <w:spacing w:after="0" w:line="360" w:lineRule="auto"/>
        <w:ind w:firstLine="709"/>
        <w:jc w:val="both"/>
        <w:rPr>
          <w:rFonts w:ascii="Times New Roman" w:eastAsia="Calibri" w:hAnsi="Times New Roman" w:cs="Times New Roman"/>
          <w:bCs/>
          <w:sz w:val="24"/>
          <w:szCs w:val="24"/>
        </w:rPr>
      </w:pPr>
      <w:r w:rsidRPr="00395681">
        <w:rPr>
          <w:rFonts w:ascii="Times New Roman" w:eastAsia="Calibri" w:hAnsi="Times New Roman" w:cs="Times New Roman"/>
          <w:bCs/>
          <w:sz w:val="24"/>
          <w:szCs w:val="24"/>
        </w:rPr>
        <w:t xml:space="preserve">Nesta lógica, o brincar pode ser concebido como um contexto socializador duplo onde “as crianças adquirem conhecimento acerca do futuro, brincando com a ‘vida adulta’ no presente, ao mesmo tempo que os papeis e as identidades que as crianças se permitem umas às outras nas suas brincadeiras.” (idem: 307). Todavia, para que as crianças brinquem, Ferreira (2002) objeta quatro condições importantes: i) envolvimento mútuo; ii) interacção verbal e/ou não verbal alternada e em sequência; iii) interacções sociais num contexto de brincadeiras pautado por interpretações e significações de não literalidade; e </w:t>
      </w:r>
      <w:r w:rsidRPr="00395681">
        <w:rPr>
          <w:rFonts w:ascii="Times New Roman" w:eastAsia="Calibri" w:hAnsi="Times New Roman" w:cs="Times New Roman"/>
          <w:bCs/>
          <w:sz w:val="24"/>
          <w:szCs w:val="24"/>
        </w:rPr>
        <w:lastRenderedPageBreak/>
        <w:t xml:space="preserve">iv) repetição. A primeira condição, </w:t>
      </w:r>
      <w:r w:rsidRPr="00395681">
        <w:rPr>
          <w:rFonts w:ascii="Times New Roman" w:eastAsia="Calibri" w:hAnsi="Times New Roman" w:cs="Times New Roman"/>
          <w:bCs/>
          <w:i/>
          <w:sz w:val="24"/>
          <w:szCs w:val="24"/>
        </w:rPr>
        <w:t>envolvimento mútuo</w:t>
      </w:r>
      <w:r w:rsidRPr="00395681">
        <w:rPr>
          <w:rFonts w:ascii="Times New Roman" w:eastAsia="Calibri" w:hAnsi="Times New Roman" w:cs="Times New Roman"/>
          <w:bCs/>
          <w:sz w:val="24"/>
          <w:szCs w:val="24"/>
        </w:rPr>
        <w:t xml:space="preserve">, considera que para que as ações comuns sejam bem-sucedidas cada participante envolvido deverá apresentar uma performance de acordo e em resposta à do outro, experimentando-se (in)diretamente do ponto de vista e respostas dos outros membros do grupo social. Logo, aprender a tomar em consideração as perspetivas e o papel do outro são condição indispensável para o estabelecimento de acordos que permitem ou não uma abertura dos jogos mais ou menos pacífica ou mais ou menos formal, porém, fundamentalmente, um modo da criança se constituir como ator social. Assim, o </w:t>
      </w:r>
      <w:r w:rsidRPr="00395681">
        <w:rPr>
          <w:rFonts w:ascii="Times New Roman" w:eastAsia="Calibri" w:hAnsi="Times New Roman" w:cs="Times New Roman"/>
          <w:bCs/>
          <w:i/>
          <w:sz w:val="24"/>
          <w:szCs w:val="24"/>
        </w:rPr>
        <w:t>brincar social,</w:t>
      </w:r>
      <w:r w:rsidRPr="00395681">
        <w:rPr>
          <w:rFonts w:ascii="Times New Roman" w:eastAsia="Calibri" w:hAnsi="Times New Roman" w:cs="Times New Roman"/>
          <w:bCs/>
          <w:sz w:val="24"/>
          <w:szCs w:val="24"/>
        </w:rPr>
        <w:t xml:space="preserve"> </w:t>
      </w:r>
      <w:r w:rsidRPr="00395681">
        <w:rPr>
          <w:rFonts w:ascii="Times New Roman" w:eastAsia="Calibri" w:hAnsi="Times New Roman" w:cs="Times New Roman"/>
          <w:bCs/>
          <w:i/>
          <w:sz w:val="24"/>
          <w:szCs w:val="24"/>
        </w:rPr>
        <w:t>livre</w:t>
      </w:r>
      <w:r w:rsidRPr="00395681">
        <w:rPr>
          <w:rFonts w:ascii="Times New Roman" w:eastAsia="Calibri" w:hAnsi="Times New Roman" w:cs="Times New Roman"/>
          <w:bCs/>
          <w:sz w:val="24"/>
          <w:szCs w:val="24"/>
        </w:rPr>
        <w:t xml:space="preserve"> e auto-referencial ao sujeito decorre de dois elementos: tomada de iniciativa e auto-motivação dos sujeitos. A segunda condição, </w:t>
      </w:r>
      <w:r w:rsidRPr="00395681">
        <w:rPr>
          <w:rFonts w:ascii="Times New Roman" w:eastAsia="Calibri" w:hAnsi="Times New Roman" w:cs="Times New Roman"/>
          <w:bCs/>
          <w:i/>
          <w:sz w:val="24"/>
          <w:szCs w:val="24"/>
        </w:rPr>
        <w:t>interacção</w:t>
      </w:r>
      <w:r w:rsidRPr="00395681">
        <w:rPr>
          <w:rFonts w:ascii="Times New Roman" w:eastAsia="Calibri" w:hAnsi="Times New Roman" w:cs="Times New Roman"/>
          <w:bCs/>
          <w:sz w:val="24"/>
          <w:szCs w:val="24"/>
        </w:rPr>
        <w:t xml:space="preserve">, base para o desenvolvimento de ações comuns, propicia a (re)negociação da definição da situação e a afirmação de acordos; a criação de regras que regulam as interações e a expressão de estilos pessoalizados que embelezam, refinam e complexificam o brincar. As crianças representam e gerem as suas interações como diretores e espectadores, ou seja, como agentes e sujeitos enquanto brincam suas brincadeiras, sendo um contexto social onde se aprende a interagir. A terceira condição, onde a brincadeira evoca </w:t>
      </w:r>
      <w:r w:rsidRPr="00395681">
        <w:rPr>
          <w:rFonts w:ascii="Times New Roman" w:eastAsia="Calibri" w:hAnsi="Times New Roman" w:cs="Times New Roman"/>
          <w:bCs/>
          <w:i/>
          <w:sz w:val="24"/>
          <w:szCs w:val="24"/>
        </w:rPr>
        <w:t xml:space="preserve">interpretações e significações de não literalidade, </w:t>
      </w:r>
      <w:r w:rsidRPr="00395681">
        <w:rPr>
          <w:rFonts w:ascii="Times New Roman" w:eastAsia="Calibri" w:hAnsi="Times New Roman" w:cs="Times New Roman"/>
          <w:bCs/>
          <w:sz w:val="24"/>
          <w:szCs w:val="24"/>
        </w:rPr>
        <w:t xml:space="preserve">permite às crianças fazerem de conta que são outro alguém daquilo que são, a co-transformação simbólica da realidade em novos sentidos, funções, formas e configurações através da linguagem e uso dos objetos e espaços e a reversibilidade de papeis. Por fim, a quarta condição, a </w:t>
      </w:r>
      <w:r w:rsidRPr="00395681">
        <w:rPr>
          <w:rFonts w:ascii="Times New Roman" w:eastAsia="Calibri" w:hAnsi="Times New Roman" w:cs="Times New Roman"/>
          <w:bCs/>
          <w:i/>
          <w:sz w:val="24"/>
          <w:szCs w:val="24"/>
        </w:rPr>
        <w:t xml:space="preserve">repetição </w:t>
      </w:r>
      <w:r w:rsidRPr="00395681">
        <w:rPr>
          <w:rFonts w:ascii="Times New Roman" w:eastAsia="Calibri" w:hAnsi="Times New Roman" w:cs="Times New Roman"/>
          <w:bCs/>
          <w:sz w:val="24"/>
          <w:szCs w:val="24"/>
        </w:rPr>
        <w:t>fornece a base para o envolvimento mútuo</w:t>
      </w:r>
      <w:r w:rsidRPr="00395681">
        <w:rPr>
          <w:rFonts w:ascii="Times New Roman" w:eastAsia="Calibri" w:hAnsi="Times New Roman" w:cs="Times New Roman"/>
          <w:bCs/>
          <w:i/>
          <w:sz w:val="24"/>
          <w:szCs w:val="24"/>
        </w:rPr>
        <w:t xml:space="preserve"> </w:t>
      </w:r>
      <w:r w:rsidRPr="00395681">
        <w:rPr>
          <w:rFonts w:ascii="Times New Roman" w:eastAsia="Calibri" w:hAnsi="Times New Roman" w:cs="Times New Roman"/>
          <w:bCs/>
          <w:sz w:val="24"/>
          <w:szCs w:val="24"/>
        </w:rPr>
        <w:t xml:space="preserve">quer no fluxo da ação e ao longo do tempo, quer do tema, participantes, regras e sequências de ação, propiciando um repertório similar que as crianças podem desenvolver em comum. A repetição das interações colabora na estruturação da cultura de pares e da organização social do grupo de crianças. Nesta perspetiva, o brincar, enquanto produção cultural infantil, pode ser visto como um modo das crianças expressarem as suas vozes e de participarem ativamente na vida social. </w:t>
      </w:r>
    </w:p>
    <w:p w:rsidR="00395681" w:rsidRPr="00395681" w:rsidRDefault="00395681" w:rsidP="00395681">
      <w:pPr>
        <w:suppressAutoHyphens/>
        <w:spacing w:after="0" w:line="360" w:lineRule="auto"/>
        <w:ind w:firstLine="709"/>
        <w:jc w:val="both"/>
        <w:rPr>
          <w:rFonts w:ascii="Calibri" w:eastAsia="Calibri" w:hAnsi="Calibri" w:cs="font589"/>
        </w:rPr>
      </w:pPr>
      <w:r w:rsidRPr="00395681">
        <w:rPr>
          <w:rFonts w:ascii="Times New Roman" w:eastAsia="Calibri" w:hAnsi="Times New Roman" w:cs="Times New Roman"/>
          <w:bCs/>
          <w:sz w:val="24"/>
          <w:szCs w:val="24"/>
        </w:rPr>
        <w:t>O mesmo é extensível ao desenho livre das crianças; ou seja, aquele que decorre da sua iniciativa. Ao inserir o desenho a partir de uma visão socioantropológica que considera a produção dentro do grupo geracional e o contexto no qual o desenho foi realizado, Sarmento (2011), afirma que os desenhos infantis são produções simbólicas de um grupo social tipo geracional e, como tal, produtos de diferenciados processos culturais de aprendizagens e condições de produção que os transformam em “artefactos culturais e sociais, testemunhos singulares de uma cultura que se exprime na materialidade dos produtos em que se comunica” (idem: 36).</w:t>
      </w:r>
    </w:p>
    <w:p w:rsidR="00395681" w:rsidRPr="00395681" w:rsidRDefault="00395681" w:rsidP="00395681">
      <w:pPr>
        <w:suppressAutoHyphens/>
        <w:spacing w:after="0" w:line="360" w:lineRule="auto"/>
        <w:jc w:val="both"/>
        <w:rPr>
          <w:rFonts w:ascii="Calibri" w:eastAsia="Calibri" w:hAnsi="Calibri" w:cs="font589"/>
        </w:rPr>
      </w:pPr>
      <w:r w:rsidRPr="00395681">
        <w:rPr>
          <w:rFonts w:ascii="Times New Roman" w:eastAsia="Calibri" w:hAnsi="Times New Roman" w:cs="Times New Roman"/>
          <w:bCs/>
          <w:sz w:val="24"/>
          <w:szCs w:val="24"/>
        </w:rPr>
        <w:lastRenderedPageBreak/>
        <w:tab/>
        <w:t>No âmbito dos Estudos Sociais da Infância, mais do que a preocupação em olhar os desenhos para avaliar o nível de desenvolvimento gráfico-motor da criança, assume-se o desenho como relevante fonte de comunicação verbal e não verbal:</w:t>
      </w:r>
    </w:p>
    <w:p w:rsidR="00395681" w:rsidRPr="00395681" w:rsidRDefault="00395681" w:rsidP="00395681">
      <w:pPr>
        <w:suppressAutoHyphens/>
        <w:spacing w:after="0" w:line="276" w:lineRule="auto"/>
        <w:ind w:left="1418"/>
        <w:jc w:val="both"/>
        <w:rPr>
          <w:rFonts w:ascii="Times New Roman" w:eastAsia="Calibri" w:hAnsi="Times New Roman" w:cs="Times New Roman"/>
          <w:bCs/>
          <w:sz w:val="24"/>
          <w:szCs w:val="24"/>
        </w:rPr>
      </w:pPr>
    </w:p>
    <w:p w:rsidR="00395681" w:rsidRPr="00395681" w:rsidRDefault="00395681" w:rsidP="00395681">
      <w:pPr>
        <w:suppressAutoHyphens/>
        <w:spacing w:after="0" w:line="276" w:lineRule="auto"/>
        <w:ind w:left="1418"/>
        <w:jc w:val="both"/>
        <w:rPr>
          <w:rFonts w:ascii="Times New Roman" w:eastAsia="Calibri" w:hAnsi="Times New Roman" w:cs="Times New Roman"/>
          <w:bCs/>
          <w:sz w:val="20"/>
          <w:szCs w:val="20"/>
        </w:rPr>
      </w:pPr>
      <w:r w:rsidRPr="00395681">
        <w:rPr>
          <w:rFonts w:ascii="Times New Roman" w:eastAsia="Calibri" w:hAnsi="Times New Roman" w:cs="Times New Roman"/>
          <w:bCs/>
          <w:sz w:val="20"/>
          <w:szCs w:val="20"/>
        </w:rPr>
        <w:t xml:space="preserve">O desenho infantil insere-se entre as mais importantes formas de expressão simbólica das crianças. Desde logo, porque o desenho precede a comunicação escrita (na verdade, precede mesmo a comunicação dado que os bebés rabiscam antes ainda de articularem as primeiras palavras). Depois, porque o desenho infantil, não sendo apenas a expressão de uma realidade que lhe é exterior, transporta, no gesto que o inscreve, formas infantis de apreensão do mundo - no duplo sentido que essa expressão permite de incorporação pela criança da realidade externa e de aprisionamento do mundo pelo acto de inscrição – articuladas com as diferentes fases etárias e a diversidade cultural. Neste sentido, o </w:t>
      </w:r>
      <w:r w:rsidRPr="00395681">
        <w:rPr>
          <w:rFonts w:ascii="Times New Roman" w:eastAsia="Calibri" w:hAnsi="Times New Roman" w:cs="Times New Roman"/>
          <w:bCs/>
          <w:i/>
          <w:sz w:val="20"/>
          <w:szCs w:val="20"/>
        </w:rPr>
        <w:t>desenho infantil comunica</w:t>
      </w:r>
      <w:r w:rsidRPr="00395681">
        <w:rPr>
          <w:rFonts w:ascii="Times New Roman" w:eastAsia="Calibri" w:hAnsi="Times New Roman" w:cs="Times New Roman"/>
          <w:bCs/>
          <w:sz w:val="20"/>
          <w:szCs w:val="20"/>
        </w:rPr>
        <w:t>, e fá-lo dado que as imagens evocativas e referenciais de modo distinto e para além do que a linguagem verbal pode fazer (Sarmento, 2011: 28-29).</w:t>
      </w:r>
    </w:p>
    <w:p w:rsidR="00395681" w:rsidRPr="00395681" w:rsidRDefault="00395681" w:rsidP="00395681">
      <w:pPr>
        <w:suppressAutoHyphens/>
        <w:spacing w:after="0" w:line="276" w:lineRule="auto"/>
        <w:ind w:left="1418"/>
        <w:jc w:val="both"/>
        <w:rPr>
          <w:rFonts w:ascii="Calibri" w:eastAsia="Calibri" w:hAnsi="Calibri" w:cs="font589"/>
        </w:rPr>
      </w:pP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font589"/>
          <w:sz w:val="24"/>
        </w:rPr>
        <w:t xml:space="preserve">Expressões das culturas da infância, </w:t>
      </w:r>
      <w:r w:rsidRPr="00395681">
        <w:rPr>
          <w:rFonts w:ascii="Times New Roman" w:eastAsia="Calibri" w:hAnsi="Times New Roman" w:cs="Times New Roman"/>
          <w:bCs/>
          <w:sz w:val="24"/>
          <w:szCs w:val="24"/>
        </w:rPr>
        <w:t>os d</w:t>
      </w:r>
      <w:r w:rsidRPr="00395681">
        <w:rPr>
          <w:rFonts w:ascii="Times New Roman" w:eastAsia="Calibri" w:hAnsi="Times New Roman" w:cs="font589"/>
          <w:sz w:val="24"/>
        </w:rPr>
        <w:t xml:space="preserve">esenhos infantis também têm a característica de exprimir o mundo do faz-de-conta criado pelas crianças, evidenciando a importância de articular suas falas durante a produção do desenho, a fim de compreendê-lo na sua totalidade: “o desenho infantil, afinal, é a expressão de uma das coisas que as crianças fazem de mais sério: brincar.” (idem: 51). Daí que a </w:t>
      </w:r>
      <w:r w:rsidRPr="00395681">
        <w:rPr>
          <w:rFonts w:ascii="Times New Roman" w:eastAsia="Calibri" w:hAnsi="Times New Roman" w:cs="Times New Roman"/>
          <w:sz w:val="24"/>
          <w:szCs w:val="24"/>
        </w:rPr>
        <w:t>interatividade e a comunicação entre as crianças no momento da sua produção em grupo possibilitem que o desenhar passe de uma ação individual para um momento de encontro social (Ferreira, 2002).</w:t>
      </w:r>
    </w:p>
    <w:p w:rsidR="00395681" w:rsidRPr="00395681" w:rsidRDefault="00395681" w:rsidP="00395681">
      <w:pPr>
        <w:suppressAutoHyphens/>
        <w:spacing w:after="0" w:line="360" w:lineRule="auto"/>
        <w:ind w:firstLine="709"/>
        <w:jc w:val="both"/>
        <w:rPr>
          <w:rFonts w:ascii="Calibri" w:eastAsia="Calibri" w:hAnsi="Calibri" w:cs="font589"/>
        </w:rPr>
      </w:pPr>
      <w:r w:rsidRPr="00395681">
        <w:rPr>
          <w:rFonts w:ascii="Times New Roman" w:eastAsia="Calibri" w:hAnsi="Times New Roman" w:cs="Times New Roman"/>
          <w:sz w:val="24"/>
          <w:szCs w:val="24"/>
        </w:rPr>
        <w:t xml:space="preserve">No tocante à interpretação dos desenhos, Sarmento (2011) sinaliza que a mesma </w:t>
      </w:r>
      <w:r w:rsidRPr="00395681">
        <w:rPr>
          <w:rFonts w:ascii="Times New Roman" w:eastAsia="Calibri" w:hAnsi="Times New Roman" w:cs="font589"/>
          <w:sz w:val="24"/>
          <w:szCs w:val="24"/>
        </w:rPr>
        <w:t>deve se dar na “polissemia das suas formas e cores” e sugere três possibilidades de análise: i) enquanto um produto singular do sujeito que o realizou – nesse caso a criança, devidamente contextualizada</w:t>
      </w:r>
      <w:r w:rsidRPr="00395681">
        <w:rPr>
          <w:rFonts w:ascii="Times New Roman" w:eastAsia="Calibri" w:hAnsi="Times New Roman" w:cs="font589"/>
          <w:color w:val="000000"/>
          <w:sz w:val="24"/>
          <w:szCs w:val="24"/>
        </w:rPr>
        <w:t xml:space="preserve">; ii) enquanto artefacto social repleto de significados sobre valores culturais do contexto de determinada criança; iii) enquanto objeto simbólico que representa uma categoria específica – a infância – e suas subdivisões etárias, de acordo com suas capacidades gráficas diferenciadas. </w:t>
      </w:r>
      <w:r w:rsidRPr="00395681">
        <w:rPr>
          <w:rFonts w:ascii="Times New Roman" w:eastAsia="Calibri" w:hAnsi="Times New Roman" w:cs="font589"/>
          <w:color w:val="000000"/>
          <w:sz w:val="24"/>
        </w:rPr>
        <w:t>Ainda, em relação à análise, devemos levar em conta as condições sociais de produção, as condições sociais de existência das crianças e outras categorias sociológicas - classe, etnia, género, escolaridade etc. - relacionadas à categoria geracional “porque os diversos códigos culturais emanam dessas categorias” (idem: 41).</w:t>
      </w: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p>
    <w:p w:rsidR="00395681" w:rsidRPr="00395681" w:rsidRDefault="00395681" w:rsidP="00395681">
      <w:pPr>
        <w:numPr>
          <w:ilvl w:val="0"/>
          <w:numId w:val="12"/>
        </w:numPr>
        <w:suppressAutoHyphens/>
        <w:spacing w:after="0" w:line="276" w:lineRule="auto"/>
        <w:contextualSpacing/>
        <w:jc w:val="both"/>
        <w:rPr>
          <w:rFonts w:ascii="Times New Roman" w:eastAsia="Calibri" w:hAnsi="Times New Roman" w:cs="Times New Roman"/>
          <w:b/>
          <w:bCs/>
          <w:sz w:val="24"/>
          <w:szCs w:val="24"/>
          <w:lang w:eastAsia="pt-PT"/>
        </w:rPr>
      </w:pPr>
      <w:r w:rsidRPr="00395681">
        <w:rPr>
          <w:rFonts w:ascii="Times New Roman" w:eastAsia="Calibri" w:hAnsi="Times New Roman" w:cs="Times New Roman"/>
          <w:b/>
          <w:bCs/>
          <w:sz w:val="24"/>
          <w:szCs w:val="24"/>
          <w:lang w:eastAsia="pt-PT"/>
        </w:rPr>
        <w:lastRenderedPageBreak/>
        <w:t>Educação e institucionalização da infância – entre o ofício de criança e o ofício de aluno</w:t>
      </w:r>
    </w:p>
    <w:p w:rsidR="00395681" w:rsidRPr="00395681" w:rsidRDefault="00395681" w:rsidP="00395681">
      <w:pPr>
        <w:suppressAutoHyphens/>
        <w:spacing w:after="0" w:line="276" w:lineRule="auto"/>
        <w:ind w:left="360"/>
        <w:contextualSpacing/>
        <w:jc w:val="both"/>
        <w:rPr>
          <w:rFonts w:ascii="Times New Roman" w:eastAsia="Calibri" w:hAnsi="Times New Roman" w:cs="Times New Roman"/>
          <w:b/>
          <w:bCs/>
          <w:sz w:val="24"/>
          <w:szCs w:val="24"/>
          <w:lang w:eastAsia="pt-PT"/>
        </w:rPr>
      </w:pP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Tomar a sério a criança é o primeiro desafio da noção de “ofício de criança” -expressão que aparece pela primeira vez na literatura pedagógica, nos escritos de Pauline Kergomard, célebre inspetora francesa de escolas maternais (Sirota 2001) -, representando uma rutura difícil de efetuar no modo de pensar educação. Tratava-se de conceber uma escola que correspondesse e se adequasse à natureza infantil, em que o estatuto reservado à criança no interior da instituição permitisse que se operassem livremente os processos de maturação e desenvolvimento, podendo assim as crianças cumprir o seu papel como crianças. </w:t>
      </w: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Conforme esta autora, esta noção foi retomada, em 1973, na literatura sociológica, num artigo de Chamborédon e Prévot: </w:t>
      </w:r>
      <w:r w:rsidRPr="00395681">
        <w:rPr>
          <w:rFonts w:ascii="Times New Roman" w:eastAsia="Calibri" w:hAnsi="Times New Roman" w:cs="Times New Roman"/>
          <w:i/>
          <w:sz w:val="24"/>
          <w:szCs w:val="24"/>
        </w:rPr>
        <w:t>“O ofício de criança, as funções diferenciais da escola maternal”</w:t>
      </w:r>
      <w:r w:rsidRPr="00395681">
        <w:rPr>
          <w:rFonts w:ascii="Times New Roman" w:eastAsia="Calibri" w:hAnsi="Times New Roman" w:cs="Times New Roman"/>
          <w:sz w:val="24"/>
          <w:szCs w:val="24"/>
        </w:rPr>
        <w:t xml:space="preserve">, que analisa a obra de P. Kergomard e sua influência sobre a evolução do modelo pedagógico da escola maternal. Aqui, a análise do exercício do ofício de criança realiza-se, não em termos da natureza infantil, mas de confrontação de </w:t>
      </w:r>
      <w:r w:rsidRPr="00395681">
        <w:rPr>
          <w:rFonts w:ascii="Times New Roman" w:eastAsia="Calibri" w:hAnsi="Times New Roman" w:cs="Times New Roman"/>
          <w:i/>
          <w:iCs/>
          <w:sz w:val="24"/>
          <w:szCs w:val="24"/>
        </w:rPr>
        <w:t>habitus</w:t>
      </w:r>
      <w:r w:rsidRPr="00395681">
        <w:rPr>
          <w:rFonts w:ascii="Times New Roman" w:eastAsia="Calibri" w:hAnsi="Times New Roman" w:cs="Times New Roman"/>
          <w:sz w:val="24"/>
          <w:szCs w:val="24"/>
        </w:rPr>
        <w:t xml:space="preserve"> familiares e escolar considerando os pressupostos explícitos e implícitos do programa pedagógico e funcionamento da escola maternal em termos de modo de pensar, de agir, de fazer, com os </w:t>
      </w:r>
      <w:r w:rsidRPr="00395681">
        <w:rPr>
          <w:rFonts w:ascii="Times New Roman" w:eastAsia="Calibri" w:hAnsi="Times New Roman" w:cs="Times New Roman"/>
          <w:i/>
          <w:sz w:val="24"/>
          <w:szCs w:val="24"/>
        </w:rPr>
        <w:t>habitus supostos</w:t>
      </w:r>
      <w:r w:rsidRPr="00395681">
        <w:rPr>
          <w:rFonts w:ascii="Times New Roman" w:eastAsia="Calibri" w:hAnsi="Times New Roman" w:cs="Times New Roman"/>
          <w:sz w:val="24"/>
          <w:szCs w:val="24"/>
        </w:rPr>
        <w:t xml:space="preserve"> das diferentes classes sociais. Já não se trata, pois, do ofício de criança, mas do ofício de aluno, na primeira infância, sendo os dois termos, “ofício” e “criança” sociologicamente associados, mediante a análise dos papéis institucionalmente prescritos.</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Calibri" w:eastAsia="Calibri" w:hAnsi="Calibri" w:cs="font589"/>
          <w:lang w:eastAsia="pt-PT"/>
        </w:rPr>
        <w:tab/>
      </w:r>
      <w:r w:rsidRPr="00395681">
        <w:rPr>
          <w:rFonts w:ascii="Times New Roman" w:eastAsia="Calibri" w:hAnsi="Times New Roman" w:cs="Times New Roman"/>
          <w:sz w:val="24"/>
          <w:szCs w:val="24"/>
          <w:lang w:eastAsia="pt-PT"/>
        </w:rPr>
        <w:t xml:space="preserve">Sirota (2001) pondera que </w:t>
      </w:r>
      <w:r w:rsidRPr="00395681">
        <w:rPr>
          <w:rFonts w:ascii="Times New Roman" w:eastAsia="Calibri" w:hAnsi="Times New Roman" w:cs="Times New Roman"/>
          <w:sz w:val="24"/>
          <w:szCs w:val="24"/>
        </w:rPr>
        <w:t xml:space="preserve">na literatura de língua francesa a noção de “ofício de aluno” se associa à escolaridade, a ocupação principal da infância, sendo então possível utilizar o termo ofício de aluno, articulando-o às noções de curriculum oculto e de curriculum real, já que se trata, para a criança, de “se tornar o indígena da instituição escolar” adquirindo a competência do membro da tribo. Uma sociologia do ofício de aluno se torna assim, ao mesmo tempo, uma sociologia do trabalho escolar e da organização educativa. Analisando o </w:t>
      </w:r>
      <w:r w:rsidRPr="00395681">
        <w:rPr>
          <w:rFonts w:ascii="Times New Roman" w:eastAsia="Calibri" w:hAnsi="Times New Roman" w:cs="Times New Roman"/>
          <w:i/>
          <w:sz w:val="24"/>
          <w:szCs w:val="24"/>
        </w:rPr>
        <w:t>curriculum real</w:t>
      </w:r>
      <w:r w:rsidRPr="00395681">
        <w:rPr>
          <w:rFonts w:ascii="Times New Roman" w:eastAsia="Calibri" w:hAnsi="Times New Roman" w:cs="Times New Roman"/>
          <w:sz w:val="24"/>
          <w:szCs w:val="24"/>
        </w:rPr>
        <w:t>, esse campo se interessa pelas tarefas designadas efetivamente aos alunos, estudando suas estratégias, o modo como eles tomam distância em face das expectativas dos adultos e manipulam o poder na família ou na escola. De todo modo, essa sociologia se interessa pelo avesso do cenário deixado até então na sombra, pelo sentido que os alunos dão ao trabalho cotidiano. Nesse sentido, o</w:t>
      </w:r>
      <w:r w:rsidRPr="00395681">
        <w:rPr>
          <w:rFonts w:ascii="Times New Roman" w:eastAsia="Calibri" w:hAnsi="Times New Roman" w:cs="Times New Roman"/>
          <w:sz w:val="24"/>
          <w:szCs w:val="24"/>
          <w:highlight w:val="cyan"/>
        </w:rPr>
        <w:t xml:space="preserve"> </w:t>
      </w:r>
      <w:r w:rsidRPr="00395681">
        <w:rPr>
          <w:rFonts w:ascii="Times New Roman" w:eastAsia="Calibri" w:hAnsi="Times New Roman" w:cs="Times New Roman"/>
          <w:sz w:val="24"/>
          <w:szCs w:val="24"/>
        </w:rPr>
        <w:t xml:space="preserve">"ofício de aluno" pode ser definido, antes de tudo, como a "aprendizagem das regras do </w:t>
      </w:r>
      <w:r w:rsidRPr="00395681">
        <w:rPr>
          <w:rFonts w:ascii="Times New Roman" w:eastAsia="Calibri" w:hAnsi="Times New Roman" w:cs="Times New Roman"/>
          <w:sz w:val="24"/>
          <w:szCs w:val="24"/>
        </w:rPr>
        <w:lastRenderedPageBreak/>
        <w:t>jogo" escolar. Ser "bom aluno" não é somente assimilar conhecimentos, mas também estar disposto a "jogar o jogo" da instituição escolar e estar disposto a exercer um papel que revela tanto conformismo quanto competência. Assimilar o currículo, não somente o formal, mas também o chamado "currículo oculto" (onde se aprendem as regras não explícitas, mas igualmente necessárias da cena pedagógica) é tornar-se um "nativo da cultura escolar", capaz de desempenhar o "papel de aluno" sem perturbar a ordem institucional nem demandar atenção particular (Sirota, 1993).</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Narodowski (2001), no campo dos estudos pedagógicos, mas de forma independente à Sociologia da Infância, assinalou que, se "criança" e "aluno" correspondem a um mesmo ser, constituem, epistemologicamente, objetos diferentes. Ou seja, ocorre aqui uma "diferenciação" – ao nível do objeto – entre as disciplinas que tomam a "infância em seu sentido geral" (psicologia, psicanálise, pediatria) e as que se ocupam da "infância em situação escolar" (psicologia educacional, pedagogia). No caso destas últimas, o seu objeto é a criança "enquanto aluno".</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Dito isto, Marchi (2010), relata que as noções de "ofício de criança" e "ofício de aluno" têm, portanto, uma complexa existência no cruzamento da Sociologia da Educação com a Sociologia da Infância (e, naturalmente, com a teoria sociológica) que acarreta uma discussão teórica nem sempre possível de clarificar, pois nestes conceitos podemos encontrar tanto as conceções clássicas de socialização (que evidenciam os efeitos da interiorização de normas e valores pelas crianças), quanto as conceções contemporâneas (que enfatizam o caráter "negociado" e de "construção" da identidade pelo indivíduo). Neste sentido, Sarmento (2000) faz notar que, no primeiro caso, temos a "significação explícita" da expressão "oficio de criança" e onde se vislumbra sua raiz funcionalista: as crianças são construídas como seres sociais pelas atividades e funções que lhes são socialmente atribuídas. Ser criança é desempenhar ou exercer o papel social que é atribuído a todos os que estão na infância. Neste caso, o "oficio da criança" tem como sua principal expressão o "oficio de aluno".</w:t>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Desempenhar os ofícios próprios da infância não é tarefa simples ou isenta de esforço pelas crianças. Neste sentido, a aprendizagem do que acima chamamos de "regras do jogo escolar" pode ser bastante penosa, pois as crianças são induzidas compulsivamente ao ofício de aluno: cabe-lhes realizar, com relativo sucesso, não somente tarefas que não escolheram, mas também que nem sempre compreendem o sentido ou pelas quais não têm nenhum interesse. E isto tudo no quadro da aprendizagem do louvor e da crítica em função do seu desempenho (Sarmento, 2000).</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color w:val="242021"/>
          <w:sz w:val="24"/>
          <w:szCs w:val="24"/>
        </w:rPr>
      </w:pPr>
      <w:r w:rsidRPr="00395681">
        <w:rPr>
          <w:rFonts w:ascii="Times New Roman" w:eastAsia="Calibri" w:hAnsi="Times New Roman" w:cs="Times New Roman"/>
          <w:sz w:val="24"/>
          <w:szCs w:val="24"/>
        </w:rPr>
        <w:lastRenderedPageBreak/>
        <w:tab/>
        <w:t>O debate ora apresentado insere-se no processo de institucionalização socioeducativa das crianças, sinalizando uma separação de espaço, tempo, atividades, entre elas e o resto da sociedade, e abrindo-lhes as portas a um novo um novo papel social: o de alunos. Ou seja, a escola passa a ser o lugar privilegiado para essa passagem das crianças da imaturidade para a maturidade, do não saber para o saber, do brincar livremente para o trabalhar sob controle, disciplinamento e reprodução em defesa de um preparo para o porvir, do “ser criança” para o “ser aluno</w:t>
      </w:r>
      <w:r w:rsidRPr="00395681">
        <w:rPr>
          <w:rFonts w:ascii="Times New Roman" w:eastAsia="Calibri" w:hAnsi="Times New Roman" w:cs="Times New Roman"/>
          <w:color w:val="202124"/>
          <w:sz w:val="24"/>
          <w:szCs w:val="24"/>
        </w:rPr>
        <w:t>”.</w:t>
      </w:r>
      <w:r w:rsidRPr="00395681">
        <w:rPr>
          <w:rFonts w:ascii="Times New Roman" w:eastAsia="Calibri" w:hAnsi="Times New Roman" w:cs="Times New Roman"/>
          <w:color w:val="0070C0"/>
          <w:sz w:val="24"/>
          <w:szCs w:val="24"/>
        </w:rPr>
        <w:t xml:space="preserve"> </w:t>
      </w:r>
      <w:r w:rsidRPr="00395681">
        <w:rPr>
          <w:rFonts w:ascii="Times New Roman" w:eastAsia="Calibri" w:hAnsi="Times New Roman" w:cs="Times New Roman"/>
          <w:sz w:val="24"/>
          <w:szCs w:val="24"/>
        </w:rPr>
        <w:t xml:space="preserve">Ora, </w:t>
      </w:r>
      <w:r w:rsidRPr="00395681">
        <w:rPr>
          <w:rFonts w:ascii="Times New Roman" w:eastAsia="Calibri" w:hAnsi="Times New Roman" w:cs="Times New Roman"/>
          <w:color w:val="242021"/>
          <w:sz w:val="24"/>
          <w:szCs w:val="24"/>
        </w:rPr>
        <w:t xml:space="preserve">este lugar de “aluno”, não está isento de consequências; ao contrário, estas explicitam-se conforme Foucault (1991): i) a divisão do espaço disciplinar em parcelas com o objetivo de </w:t>
      </w:r>
    </w:p>
    <w:p w:rsidR="00395681" w:rsidRPr="00395681" w:rsidRDefault="00395681" w:rsidP="00395681">
      <w:pPr>
        <w:autoSpaceDE w:val="0"/>
        <w:autoSpaceDN w:val="0"/>
        <w:adjustRightInd w:val="0"/>
        <w:spacing w:after="0" w:line="276" w:lineRule="auto"/>
        <w:jc w:val="both"/>
        <w:rPr>
          <w:rFonts w:ascii="Times New Roman" w:eastAsia="Calibri" w:hAnsi="Times New Roman" w:cs="Times New Roman"/>
          <w:color w:val="242021"/>
          <w:sz w:val="24"/>
          <w:szCs w:val="24"/>
        </w:rPr>
      </w:pPr>
    </w:p>
    <w:p w:rsidR="00395681" w:rsidRPr="00395681" w:rsidRDefault="00395681" w:rsidP="00395681">
      <w:pPr>
        <w:autoSpaceDE w:val="0"/>
        <w:autoSpaceDN w:val="0"/>
        <w:adjustRightInd w:val="0"/>
        <w:spacing w:after="0" w:line="276" w:lineRule="auto"/>
        <w:ind w:left="1418"/>
        <w:jc w:val="both"/>
        <w:rPr>
          <w:rFonts w:ascii="Times New Roman" w:eastAsia="Calibri" w:hAnsi="Times New Roman" w:cs="Times New Roman"/>
          <w:sz w:val="20"/>
          <w:szCs w:val="20"/>
        </w:rPr>
      </w:pPr>
      <w:r w:rsidRPr="00395681">
        <w:rPr>
          <w:rFonts w:ascii="Times New Roman" w:eastAsia="Calibri" w:hAnsi="Times New Roman" w:cs="Times New Roman"/>
          <w:color w:val="242021"/>
          <w:sz w:val="20"/>
          <w:szCs w:val="20"/>
        </w:rPr>
        <w:t>“</w:t>
      </w:r>
      <w:r w:rsidRPr="00395681">
        <w:rPr>
          <w:rFonts w:ascii="Times New Roman" w:eastAsia="Calibri" w:hAnsi="Times New Roman" w:cs="Times New Roman"/>
          <w:sz w:val="20"/>
          <w:szCs w:val="20"/>
        </w:rPr>
        <w:t>anular os efeitos das repartições indecisas, o desaparecimento descontrolado dos indivíduos, sua circulação difusa, sua coagulação inutilizável e perigosa… Importa estabelecer as presenças e as ausências, saber onde e como encontrar os indivíduos, instaurar as comunicações úteis, interromper as outras, poder a cada instante vigiar o comportamento de cada um, apreciá-lo, sancioná-lo, medir as qualidades ou os méritos” (idem: 169).</w:t>
      </w:r>
    </w:p>
    <w:p w:rsidR="00395681" w:rsidRPr="00395681" w:rsidRDefault="00395681" w:rsidP="00395681">
      <w:pPr>
        <w:autoSpaceDE w:val="0"/>
        <w:autoSpaceDN w:val="0"/>
        <w:adjustRightInd w:val="0"/>
        <w:spacing w:after="0" w:line="276" w:lineRule="auto"/>
        <w:jc w:val="both"/>
        <w:rPr>
          <w:rFonts w:ascii="Times New Roman" w:eastAsia="Calibri" w:hAnsi="Times New Roman" w:cs="Times New Roman"/>
          <w:sz w:val="24"/>
          <w:szCs w:val="24"/>
        </w:rPr>
      </w:pP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Também o tempo e sua intensificação permitia “desviar o caráter linear e sucessivo do ensino do mestre; regulava o contraponto de operações feitas, ao mesmo tempo, por diversos grupos de alunos sob a direção dos monitores e dos adjuntos” (idem: 180) e as atividades ou exercício “permitem uma perpétua caracterização do indivíduo seja em relação a esse termo, seja em relação aos outros indivíduos, seja em relação a um tipo de percurso” (idem: 186). Sob essa égide, ancorada no espaço e no tempo, a escola inventa atividades e tarefas – pesquisas, projectos, realização de exercícios - capazes de provocar aprendizagens e tornar possível a vida em comum, a manutenção da ordem, para dar a cada aluno o sentimento de pertença ao grupo. Assim, o ensino induz aquilo que Perrenoud (1995), denomina </w:t>
      </w:r>
      <w:r w:rsidRPr="00395681">
        <w:rPr>
          <w:rFonts w:ascii="Times New Roman" w:eastAsia="Calibri" w:hAnsi="Times New Roman" w:cs="Times New Roman"/>
          <w:i/>
          <w:sz w:val="24"/>
          <w:szCs w:val="24"/>
        </w:rPr>
        <w:t xml:space="preserve">trabalho </w:t>
      </w:r>
      <w:r w:rsidRPr="00395681">
        <w:rPr>
          <w:rFonts w:ascii="Times New Roman" w:eastAsia="Calibri" w:hAnsi="Times New Roman" w:cs="Times New Roman"/>
          <w:sz w:val="24"/>
          <w:szCs w:val="24"/>
        </w:rPr>
        <w:t xml:space="preserve">e este por sua vez se encontra no núcleo do “ofício do aluno”. </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color w:val="242021"/>
          <w:sz w:val="24"/>
          <w:szCs w:val="24"/>
        </w:rPr>
        <w:tab/>
      </w:r>
      <w:r w:rsidRPr="00395681">
        <w:rPr>
          <w:rFonts w:ascii="Times New Roman" w:eastAsia="Calibri" w:hAnsi="Times New Roman" w:cs="Times New Roman"/>
          <w:sz w:val="24"/>
          <w:szCs w:val="24"/>
        </w:rPr>
        <w:t xml:space="preserve">As crianças ao serem incorporadas para a </w:t>
      </w:r>
      <w:r w:rsidRPr="00395681">
        <w:rPr>
          <w:rFonts w:ascii="Times New Roman" w:eastAsia="Calibri" w:hAnsi="Times New Roman" w:cs="Times New Roman"/>
          <w:i/>
          <w:sz w:val="24"/>
          <w:szCs w:val="24"/>
        </w:rPr>
        <w:t xml:space="preserve">escolarização </w:t>
      </w:r>
      <w:r w:rsidRPr="00395681">
        <w:rPr>
          <w:rFonts w:ascii="Times New Roman" w:eastAsia="Calibri" w:hAnsi="Times New Roman" w:cs="Times New Roman"/>
          <w:sz w:val="24"/>
          <w:szCs w:val="24"/>
        </w:rPr>
        <w:t xml:space="preserve">tiveram, e ainda têm, de aprender determinados conhecimentos – numeracia, literacia, ciências - e modos de agir, de ser e de se comportarem como alunos. Ou seja, aprendem normas e regras pautadas nos valores acumulados da geração adulta como verdades, mediante numa pedagogia da aprendizagem tradicional que, segundo </w:t>
      </w:r>
      <w:r w:rsidRPr="00395681">
        <w:rPr>
          <w:rFonts w:ascii="Times New Roman" w:eastAsia="Calibri" w:hAnsi="Times New Roman" w:cs="Times New Roman"/>
        </w:rPr>
        <w:t xml:space="preserve">(Luckesi, </w:t>
      </w:r>
      <w:r w:rsidRPr="00395681">
        <w:rPr>
          <w:rFonts w:ascii="Times New Roman" w:eastAsia="Calibri" w:hAnsi="Times New Roman" w:cs="Times New Roman"/>
          <w:sz w:val="24"/>
          <w:szCs w:val="24"/>
        </w:rPr>
        <w:t xml:space="preserve">1994), tem como pressuposto </w:t>
      </w:r>
    </w:p>
    <w:p w:rsidR="00395681" w:rsidRPr="00395681" w:rsidRDefault="00395681" w:rsidP="00395681">
      <w:pPr>
        <w:autoSpaceDE w:val="0"/>
        <w:autoSpaceDN w:val="0"/>
        <w:adjustRightInd w:val="0"/>
        <w:spacing w:after="0" w:line="276" w:lineRule="auto"/>
        <w:ind w:left="1418"/>
        <w:jc w:val="both"/>
        <w:rPr>
          <w:rFonts w:ascii="Times New Roman" w:eastAsia="Calibri" w:hAnsi="Times New Roman" w:cs="Times New Roman"/>
          <w:sz w:val="20"/>
          <w:szCs w:val="20"/>
        </w:rPr>
      </w:pPr>
    </w:p>
    <w:p w:rsidR="00395681" w:rsidRPr="00395681" w:rsidRDefault="00395681" w:rsidP="00395681">
      <w:pPr>
        <w:autoSpaceDE w:val="0"/>
        <w:autoSpaceDN w:val="0"/>
        <w:adjustRightInd w:val="0"/>
        <w:spacing w:after="0" w:line="276" w:lineRule="auto"/>
        <w:ind w:left="1418"/>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 xml:space="preserve">“a ideia de que o ensino consiste em repassar os conhecimentos para o espírito da criança é acompanhada de uma-outra: a de que a capacidade de assimilação da criança é idêntica à do adulto, apenas menos desenvolvida. Os programas, então, devem ser dados numa </w:t>
      </w:r>
      <w:r w:rsidRPr="00395681">
        <w:rPr>
          <w:rFonts w:ascii="Times New Roman" w:eastAsia="Calibri" w:hAnsi="Times New Roman" w:cs="Times New Roman"/>
          <w:sz w:val="20"/>
          <w:szCs w:val="20"/>
        </w:rPr>
        <w:lastRenderedPageBreak/>
        <w:t xml:space="preserve">progressão lógica, estabelecida pelo adulto, sem levar em conta as características próprias de cada idade” (Idem: 8). </w:t>
      </w:r>
    </w:p>
    <w:p w:rsidR="00395681" w:rsidRPr="00395681" w:rsidRDefault="00395681" w:rsidP="00395681">
      <w:pPr>
        <w:autoSpaceDE w:val="0"/>
        <w:autoSpaceDN w:val="0"/>
        <w:adjustRightInd w:val="0"/>
        <w:spacing w:after="0" w:line="276" w:lineRule="auto"/>
        <w:ind w:left="1418"/>
        <w:jc w:val="both"/>
        <w:rPr>
          <w:rFonts w:ascii="Times New Roman" w:eastAsia="Calibri" w:hAnsi="Times New Roman" w:cs="Times New Roman"/>
          <w:sz w:val="20"/>
          <w:szCs w:val="20"/>
        </w:rPr>
      </w:pPr>
    </w:p>
    <w:p w:rsidR="00395681" w:rsidRPr="00395681" w:rsidRDefault="00395681" w:rsidP="00395681">
      <w:pPr>
        <w:autoSpaceDE w:val="0"/>
        <w:autoSpaceDN w:val="0"/>
        <w:adjustRightInd w:val="0"/>
        <w:spacing w:after="0" w:line="360" w:lineRule="auto"/>
        <w:ind w:firstLine="709"/>
        <w:jc w:val="both"/>
        <w:rPr>
          <w:rFonts w:ascii="Times New Roman" w:eastAsia="Calibri" w:hAnsi="Times New Roman" w:cs="Times New Roman"/>
          <w:color w:val="242021"/>
          <w:sz w:val="24"/>
          <w:szCs w:val="24"/>
        </w:rPr>
      </w:pPr>
      <w:r w:rsidRPr="00395681">
        <w:rPr>
          <w:rFonts w:ascii="Times New Roman" w:eastAsia="Calibri" w:hAnsi="Times New Roman" w:cs="Times New Roman"/>
          <w:sz w:val="24"/>
          <w:szCs w:val="24"/>
        </w:rPr>
        <w:t>Consequentemente,</w:t>
      </w:r>
      <w:r w:rsidRPr="00395681">
        <w:rPr>
          <w:rFonts w:ascii="Times New Roman" w:eastAsia="Calibri" w:hAnsi="Times New Roman" w:cs="Times New Roman"/>
        </w:rPr>
        <w:t xml:space="preserve"> </w:t>
      </w:r>
      <w:r w:rsidRPr="00395681">
        <w:rPr>
          <w:rFonts w:ascii="Times New Roman" w:eastAsia="Calibri" w:hAnsi="Times New Roman" w:cs="Times New Roman"/>
          <w:sz w:val="24"/>
          <w:szCs w:val="24"/>
        </w:rPr>
        <w:t>o ensino desenrola-se</w:t>
      </w:r>
      <w:r w:rsidRPr="00395681">
        <w:rPr>
          <w:rFonts w:ascii="Times New Roman" w:eastAsia="Calibri" w:hAnsi="Times New Roman" w:cs="Times New Roman"/>
        </w:rPr>
        <w:t xml:space="preserve"> </w:t>
      </w:r>
      <w:r w:rsidRPr="00395681">
        <w:rPr>
          <w:rFonts w:ascii="Times New Roman" w:eastAsia="Calibri" w:hAnsi="Times New Roman" w:cs="Times New Roman"/>
          <w:color w:val="242021"/>
          <w:sz w:val="24"/>
          <w:szCs w:val="24"/>
        </w:rPr>
        <w:t xml:space="preserve">de modo mecânico e repetitivo, numa relação verticalizada e hierarquizada com o adulto, na qual impera uma visão adultocêntrica. </w:t>
      </w:r>
      <w:r w:rsidRPr="00395681">
        <w:rPr>
          <w:rFonts w:ascii="Times New Roman" w:eastAsia="Calibri" w:hAnsi="Times New Roman" w:cs="Times New Roman"/>
          <w:sz w:val="24"/>
          <w:szCs w:val="24"/>
        </w:rPr>
        <w:t xml:space="preserve">Estas práticas escolarizantes, e até mesmo disciplinadoras, cujas facetas demonstram uma produção em série, tendem à uniformização e homogeneização, que carrega no seu bojo o que Foucault (1999) considera como mecânica do poder que define como se pode ter domínio sobre o corpo do outro, não apenas no intuito de fazer </w:t>
      </w:r>
      <w:r w:rsidRPr="00395681">
        <w:rPr>
          <w:rFonts w:ascii="Times New Roman" w:eastAsia="Calibri" w:hAnsi="Times New Roman" w:cs="Times New Roman"/>
          <w:i/>
          <w:sz w:val="24"/>
          <w:szCs w:val="24"/>
        </w:rPr>
        <w:t>o que</w:t>
      </w:r>
      <w:r w:rsidRPr="00395681">
        <w:rPr>
          <w:rFonts w:ascii="Times New Roman" w:eastAsia="Calibri" w:hAnsi="Times New Roman" w:cs="Times New Roman"/>
          <w:sz w:val="24"/>
          <w:szCs w:val="24"/>
        </w:rPr>
        <w:t xml:space="preserve"> se quer, mas </w:t>
      </w:r>
      <w:r w:rsidRPr="00395681">
        <w:rPr>
          <w:rFonts w:ascii="Times New Roman" w:eastAsia="Calibri" w:hAnsi="Times New Roman" w:cs="Times New Roman"/>
          <w:i/>
          <w:sz w:val="24"/>
          <w:szCs w:val="24"/>
        </w:rPr>
        <w:t>como</w:t>
      </w:r>
      <w:r w:rsidRPr="00395681">
        <w:rPr>
          <w:rFonts w:ascii="Times New Roman" w:eastAsia="Calibri" w:hAnsi="Times New Roman" w:cs="Times New Roman"/>
          <w:sz w:val="24"/>
          <w:szCs w:val="24"/>
        </w:rPr>
        <w:t xml:space="preserve"> se quer. Neste sentido, a disciplina constrói corpos submissos e exercitados, corpos “dóceis”. </w:t>
      </w:r>
      <w:r w:rsidRPr="00395681">
        <w:rPr>
          <w:rFonts w:ascii="Times New Roman" w:eastAsia="Calibri" w:hAnsi="Times New Roman" w:cs="Times New Roman"/>
          <w:color w:val="242021"/>
          <w:sz w:val="24"/>
          <w:szCs w:val="24"/>
        </w:rPr>
        <w:t xml:space="preserve">Do adulto professor </w:t>
      </w:r>
      <w:r w:rsidRPr="00395681">
        <w:rPr>
          <w:rFonts w:ascii="Times New Roman" w:eastAsia="Calibri" w:hAnsi="Times New Roman" w:cs="Times New Roman"/>
          <w:sz w:val="24"/>
          <w:szCs w:val="24"/>
        </w:rPr>
        <w:t>espera que ensine, que transmita o saber. Da criança, espera-se que só aprenda,</w:t>
      </w:r>
      <w:r w:rsidRPr="00395681">
        <w:rPr>
          <w:rFonts w:ascii="Times New Roman" w:eastAsia="Calibri" w:hAnsi="Times New Roman" w:cs="Times New Roman"/>
          <w:color w:val="242021"/>
          <w:sz w:val="24"/>
          <w:szCs w:val="24"/>
        </w:rPr>
        <w:t xml:space="preserve"> nunca ensine, só reproduza, nunca produza, só repita, não </w:t>
      </w:r>
      <w:r w:rsidRPr="00395681">
        <w:rPr>
          <w:rFonts w:ascii="Times New Roman" w:eastAsia="Calibri" w:hAnsi="Times New Roman" w:cs="Times New Roman"/>
          <w:sz w:val="24"/>
          <w:szCs w:val="24"/>
        </w:rPr>
        <w:t xml:space="preserve">invente, se conforme e não se revolte. </w:t>
      </w:r>
      <w:r w:rsidRPr="00395681">
        <w:rPr>
          <w:rFonts w:ascii="Times New Roman" w:eastAsia="Calibri" w:hAnsi="Times New Roman" w:cs="Times New Roman"/>
          <w:color w:val="242021"/>
          <w:sz w:val="24"/>
          <w:szCs w:val="24"/>
        </w:rPr>
        <w:t xml:space="preserve">Dessarte, baseado num modelo tradicional de ensino </w:t>
      </w:r>
      <w:r w:rsidRPr="00395681">
        <w:rPr>
          <w:rFonts w:ascii="Times New Roman" w:eastAsia="Calibri" w:hAnsi="Times New Roman" w:cs="Times New Roman"/>
          <w:sz w:val="24"/>
          <w:szCs w:val="24"/>
        </w:rPr>
        <w:t xml:space="preserve">as crianças foram construídas socialmente </w:t>
      </w:r>
      <w:r w:rsidRPr="00395681">
        <w:rPr>
          <w:rFonts w:ascii="Times New Roman" w:eastAsia="Calibri" w:hAnsi="Times New Roman" w:cs="Times New Roman"/>
          <w:color w:val="242021"/>
          <w:sz w:val="24"/>
          <w:szCs w:val="24"/>
        </w:rPr>
        <w:t xml:space="preserve">como alunos e, essa condição, nas suas marcas, expectativas, representações e práticas, reduziu o fio da infância ao fio da escola, surgindo uma tensa relação entre o ser criança e o ser aluno. </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Calibri" w:hAnsi="Times New Roman" w:cs="Times New Roman"/>
          <w:color w:val="242021"/>
          <w:sz w:val="24"/>
          <w:szCs w:val="24"/>
        </w:rPr>
        <w:tab/>
      </w:r>
      <w:r w:rsidRPr="00395681">
        <w:rPr>
          <w:rFonts w:ascii="Times New Roman" w:eastAsia="Calibri" w:hAnsi="Times New Roman" w:cs="Times New Roman"/>
          <w:sz w:val="24"/>
          <w:szCs w:val="24"/>
        </w:rPr>
        <w:t xml:space="preserve">É válido pontuar que mesmo esse processo de escolarização tão massificada, são precisas circunstâncias excecionais para que uma criança ganhe consciência da </w:t>
      </w:r>
      <w:r w:rsidRPr="00395681">
        <w:rPr>
          <w:rFonts w:ascii="Times New Roman" w:eastAsia="Calibri" w:hAnsi="Times New Roman" w:cs="Times New Roman"/>
          <w:iCs/>
          <w:sz w:val="24"/>
          <w:szCs w:val="24"/>
        </w:rPr>
        <w:t>arbitrariedade da escolarização</w:t>
      </w:r>
      <w:r w:rsidRPr="00395681">
        <w:rPr>
          <w:rFonts w:ascii="Times New Roman" w:eastAsia="Calibri" w:hAnsi="Times New Roman" w:cs="Times New Roman"/>
          <w:i/>
          <w:sz w:val="24"/>
          <w:szCs w:val="24"/>
        </w:rPr>
        <w:t xml:space="preserve">. </w:t>
      </w:r>
      <w:r w:rsidRPr="00395681">
        <w:rPr>
          <w:rFonts w:ascii="Times New Roman" w:eastAsia="Calibri" w:hAnsi="Times New Roman" w:cs="Times New Roman"/>
          <w:sz w:val="24"/>
          <w:szCs w:val="24"/>
        </w:rPr>
        <w:t>Neste sentido, face à imposição de qualquer atividade escolar, segundo Perrenoud (1995), os alunos desenvolvem estratégias de “proteção, e de resistência transmitidas ou reinventadas de geração em geração”. (idem: 78).</w:t>
      </w:r>
    </w:p>
    <w:p w:rsidR="00395681" w:rsidRPr="00395681" w:rsidRDefault="00395681" w:rsidP="00395681">
      <w:pPr>
        <w:suppressAutoHyphens/>
        <w:spacing w:after="0" w:line="360" w:lineRule="auto"/>
        <w:contextualSpacing/>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contextualSpacing/>
        <w:jc w:val="both"/>
        <w:rPr>
          <w:rFonts w:ascii="Times New Roman" w:eastAsia="Calibri" w:hAnsi="Times New Roman" w:cs="Times New Roman"/>
          <w:sz w:val="24"/>
          <w:szCs w:val="24"/>
          <w:lang w:eastAsia="pt-PT"/>
        </w:rPr>
      </w:pPr>
      <w:r w:rsidRPr="00395681">
        <w:rPr>
          <w:rFonts w:ascii="Times New Roman" w:eastAsia="Calibri" w:hAnsi="Times New Roman" w:cs="Times New Roman"/>
          <w:b/>
          <w:bCs/>
          <w:sz w:val="24"/>
          <w:szCs w:val="24"/>
          <w:lang w:eastAsia="pt-PT"/>
        </w:rPr>
        <w:t>3.1. Ensinar, aprender e os usos do brincar e do desenhar</w:t>
      </w:r>
      <w:r w:rsidRPr="00395681">
        <w:rPr>
          <w:rFonts w:ascii="Times New Roman" w:eastAsia="Calibri" w:hAnsi="Times New Roman" w:cs="Times New Roman"/>
          <w:sz w:val="24"/>
          <w:szCs w:val="24"/>
          <w:lang w:eastAsia="pt-PT"/>
        </w:rPr>
        <w:t xml:space="preserve"> </w:t>
      </w:r>
    </w:p>
    <w:p w:rsidR="00426419" w:rsidRDefault="00395681" w:rsidP="00395681">
      <w:pPr>
        <w:suppressAutoHyphens/>
        <w:spacing w:after="0" w:line="360" w:lineRule="auto"/>
        <w:contextualSpacing/>
        <w:jc w:val="both"/>
        <w:rPr>
          <w:rFonts w:ascii="Times New Roman" w:eastAsia="Calibri" w:hAnsi="Times New Roman" w:cs="Times New Roman"/>
          <w:sz w:val="24"/>
          <w:szCs w:val="24"/>
          <w:lang w:eastAsia="pt-PT"/>
        </w:rPr>
      </w:pPr>
      <w:r w:rsidRPr="00395681">
        <w:rPr>
          <w:rFonts w:ascii="Times New Roman" w:eastAsia="Calibri" w:hAnsi="Times New Roman" w:cs="Times New Roman"/>
          <w:sz w:val="24"/>
          <w:szCs w:val="24"/>
          <w:lang w:eastAsia="pt-PT"/>
        </w:rPr>
        <w:tab/>
      </w:r>
    </w:p>
    <w:p w:rsidR="00395681" w:rsidRPr="00395681" w:rsidRDefault="00395681" w:rsidP="00426419">
      <w:pPr>
        <w:suppressAutoHyphens/>
        <w:spacing w:after="0" w:line="360" w:lineRule="auto"/>
        <w:ind w:firstLine="708"/>
        <w:contextualSpacing/>
        <w:jc w:val="both"/>
        <w:rPr>
          <w:rFonts w:ascii="Times New Roman" w:eastAsia="Calibri" w:hAnsi="Times New Roman" w:cs="Times New Roman"/>
          <w:sz w:val="24"/>
          <w:szCs w:val="24"/>
          <w:lang w:eastAsia="pt-PT"/>
        </w:rPr>
      </w:pPr>
      <w:r w:rsidRPr="00395681">
        <w:rPr>
          <w:rFonts w:ascii="Times New Roman" w:eastAsia="Calibri" w:hAnsi="Times New Roman" w:cs="Times New Roman"/>
          <w:sz w:val="24"/>
          <w:szCs w:val="24"/>
          <w:lang w:eastAsia="pt-PT"/>
        </w:rPr>
        <w:t>Conforme Sarmento (2004), as culturas da infância caracterizadas pelo brincar e o desenhar, são estruturadas por quatro eixos: i) a fantasia do real, considerando que o mundo do “faz de conta” faz parte da visão do mundo construída pela criança, atribuindo significado às coisas; ii) a interatividade, dado que o mundo da criança está em contacto com várias realidades; iii) a reiteração, uma vez que a criança constrói um desencadear de interações numa cadeia infinita; iii) a ludicidade pela importância que o brincar assume na vida das crianças.</w:t>
      </w:r>
    </w:p>
    <w:p w:rsidR="00395681" w:rsidRPr="00395681" w:rsidRDefault="00395681" w:rsidP="00395681">
      <w:pPr>
        <w:suppressAutoHyphens/>
        <w:spacing w:after="0" w:line="360" w:lineRule="auto"/>
        <w:contextualSpacing/>
        <w:jc w:val="both"/>
        <w:rPr>
          <w:rFonts w:ascii="Times New Roman" w:eastAsia="Times New Roman" w:hAnsi="Times New Roman" w:cs="Times New Roman"/>
          <w:sz w:val="24"/>
          <w:szCs w:val="24"/>
          <w:lang w:eastAsia="pt-PT"/>
        </w:rPr>
      </w:pPr>
      <w:r w:rsidRPr="00395681">
        <w:rPr>
          <w:rFonts w:ascii="Times New Roman" w:eastAsia="Calibri" w:hAnsi="Times New Roman" w:cs="Times New Roman"/>
          <w:sz w:val="24"/>
          <w:szCs w:val="24"/>
          <w:lang w:eastAsia="pt-PT"/>
        </w:rPr>
        <w:tab/>
        <w:t xml:space="preserve">A despeito do último eixo relacionado ao brincar, considera-se o mesmo como um modo específico da criança se relacionar com o mundo que a rodeia e, consequentemente, com suas culturas lúdicas. Neste sentido, Brougère (1998) complementa que a criança </w:t>
      </w:r>
      <w:r w:rsidRPr="00395681">
        <w:rPr>
          <w:rFonts w:ascii="Times New Roman" w:eastAsia="Times New Roman" w:hAnsi="Times New Roman" w:cs="Times New Roman"/>
          <w:sz w:val="24"/>
          <w:szCs w:val="24"/>
          <w:lang w:eastAsia="pt-PT"/>
        </w:rPr>
        <w:t xml:space="preserve">adquire, constrói sua cultura lúdica brincando, fruto de interações sociais. O mesmo autor </w:t>
      </w:r>
      <w:r w:rsidRPr="00395681">
        <w:rPr>
          <w:rFonts w:ascii="Times New Roman" w:eastAsia="Times New Roman" w:hAnsi="Times New Roman" w:cs="Times New Roman"/>
          <w:sz w:val="24"/>
          <w:szCs w:val="24"/>
          <w:lang w:eastAsia="pt-PT"/>
        </w:rPr>
        <w:lastRenderedPageBreak/>
        <w:t>acrescenta que a cultura lúdica é, então, composta de um certo número de esquemas que permitem iniciar a brincadeira, repeti-la, reinventá-la num verdadeiro “fazer de conta”, visto que se trata de produzir uma realidade diferente daquela da vida quotidiana.</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4"/>
          <w:szCs w:val="24"/>
        </w:rPr>
      </w:pPr>
      <w:r w:rsidRPr="00395681">
        <w:rPr>
          <w:rFonts w:ascii="Times New Roman" w:eastAsia="Times New Roman" w:hAnsi="Times New Roman" w:cs="Times New Roman"/>
          <w:sz w:val="24"/>
          <w:szCs w:val="24"/>
          <w:lang w:eastAsia="pt-PT"/>
        </w:rPr>
        <w:tab/>
        <w:t>Sem embargo, é válido acautelar a forma como se conceptualiza o brincar na infância dada a crescente institucionalização das crianças em creches e JI ratificando o processo</w:t>
      </w:r>
      <w:r w:rsidRPr="00395681">
        <w:rPr>
          <w:rFonts w:ascii="Times New Roman" w:eastAsia="Calibri" w:hAnsi="Times New Roman" w:cs="Times New Roman"/>
          <w:sz w:val="24"/>
          <w:szCs w:val="24"/>
        </w:rPr>
        <w:t xml:space="preserve"> que na contemporaneidade pauta-se no cumprimento dos seus direitos à educação, à cultura, ao brincar e à participação (CDC, 1989). Assim, o desafio que se impõe é a coexistência dos vários modos de compreender o brincar no JI a partir da corelação </w:t>
      </w:r>
      <w:r w:rsidRPr="00395681">
        <w:rPr>
          <w:rFonts w:ascii="Times New Roman" w:eastAsia="Calibri" w:hAnsi="Times New Roman" w:cs="Times New Roman"/>
          <w:sz w:val="23"/>
          <w:szCs w:val="23"/>
        </w:rPr>
        <w:t>infância, brincar, aprendizagem/desenvolvimento, cuja promoção retoma a dicotomia brincar-aprender que carrega a presença da cultura escolarizante. C</w:t>
      </w:r>
      <w:r w:rsidRPr="00395681">
        <w:rPr>
          <w:rFonts w:ascii="Times New Roman" w:eastAsia="Calibri" w:hAnsi="Times New Roman" w:cs="Times New Roman"/>
          <w:sz w:val="24"/>
          <w:szCs w:val="24"/>
        </w:rPr>
        <w:t>orroborando com o debate, Tomás e Ferreira (2020), apontam que no quotidiano da EI, a padronização do conhecimento e dos resultados da aprendizagem, a par da prestação de contas trouxe como consequência:</w:t>
      </w:r>
    </w:p>
    <w:p w:rsidR="00395681" w:rsidRPr="00395681" w:rsidRDefault="00395681" w:rsidP="00395681">
      <w:pPr>
        <w:autoSpaceDE w:val="0"/>
        <w:autoSpaceDN w:val="0"/>
        <w:adjustRightInd w:val="0"/>
        <w:spacing w:after="0" w:line="360" w:lineRule="auto"/>
        <w:jc w:val="both"/>
        <w:rPr>
          <w:rFonts w:ascii="Calibri" w:eastAsia="Calibri" w:hAnsi="Calibri" w:cs="font589"/>
          <w:sz w:val="23"/>
          <w:szCs w:val="23"/>
        </w:rPr>
      </w:pPr>
    </w:p>
    <w:p w:rsidR="00395681" w:rsidRPr="00395681" w:rsidRDefault="00395681" w:rsidP="00395681">
      <w:pPr>
        <w:autoSpaceDE w:val="0"/>
        <w:autoSpaceDN w:val="0"/>
        <w:adjustRightInd w:val="0"/>
        <w:spacing w:after="0" w:line="276" w:lineRule="auto"/>
        <w:ind w:left="1416" w:firstLine="45"/>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“a substituição das pedagogias do brincar, centradas nas crianças e baseados nas suas expressões e competências, por pedagogias transmissivas orientadas por objetivos, conteúdos académicos e metas de aprendizagens, com consequências visíveis na redução dos tempos do brincar livre e usos de materiais/objetos não estruturados a favor de tempos ocupados com o cumprimento de atividades e usos de materiais/objetos estruturados, intencionalmente planificados e dirigidos pelo/a educador/a e/ou em que o brincar é estrategicamente mobilizado como recurso pedagógico para mais facilmente ensinar conteúdos (Idem: 4)</w:t>
      </w:r>
    </w:p>
    <w:p w:rsidR="00395681" w:rsidRPr="00395681" w:rsidRDefault="00395681" w:rsidP="00395681">
      <w:pPr>
        <w:autoSpaceDE w:val="0"/>
        <w:autoSpaceDN w:val="0"/>
        <w:adjustRightInd w:val="0"/>
        <w:spacing w:after="0" w:line="360" w:lineRule="auto"/>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ab/>
      </w:r>
    </w:p>
    <w:p w:rsidR="00395681" w:rsidRPr="00395681" w:rsidRDefault="00395681" w:rsidP="00395681">
      <w:pPr>
        <w:autoSpaceDE w:val="0"/>
        <w:autoSpaceDN w:val="0"/>
        <w:adjustRightInd w:val="0"/>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Tal colocação ressalta que o “aprender brincando” se camufla na relação ensino- aprendizagem, condicionado pelo adulto, justificando-se em nome do caracter lúdico que o brincar carrega </w:t>
      </w:r>
      <w:r w:rsidRPr="00395681">
        <w:rPr>
          <w:rFonts w:ascii="Times New Roman" w:eastAsia="Calibri" w:hAnsi="Times New Roman" w:cs="Times New Roman"/>
          <w:i/>
          <w:sz w:val="24"/>
          <w:szCs w:val="24"/>
        </w:rPr>
        <w:t>per</w:t>
      </w:r>
      <w:r w:rsidRPr="00395681">
        <w:rPr>
          <w:rFonts w:ascii="Times New Roman" w:eastAsia="Calibri" w:hAnsi="Times New Roman" w:cs="Times New Roman"/>
          <w:sz w:val="24"/>
          <w:szCs w:val="24"/>
        </w:rPr>
        <w:t xml:space="preserve"> </w:t>
      </w:r>
      <w:r w:rsidRPr="00395681">
        <w:rPr>
          <w:rFonts w:ascii="Times New Roman" w:eastAsia="Calibri" w:hAnsi="Times New Roman" w:cs="Times New Roman"/>
          <w:i/>
          <w:sz w:val="24"/>
          <w:szCs w:val="24"/>
        </w:rPr>
        <w:t>si</w:t>
      </w:r>
      <w:r w:rsidRPr="00395681">
        <w:rPr>
          <w:rFonts w:ascii="Times New Roman" w:eastAsia="Calibri" w:hAnsi="Times New Roman" w:cs="Times New Roman"/>
          <w:sz w:val="24"/>
          <w:szCs w:val="24"/>
        </w:rPr>
        <w:t>. Neste mesmo compasso, acentua o risco de ameaça dos direitos das crianças bem como atribui ao brincar um caracter minoritário. Neste seguimento, as atividades propostas na EI relacionam-se as aprendizagens valorizadas na escola – conteúdo acadêmico e escolar que deve ser dominado pela criança cada vez mais precocemente o que reforça seu “oficio de aluno”.</w:t>
      </w:r>
    </w:p>
    <w:p w:rsidR="00395681" w:rsidRPr="00395681" w:rsidRDefault="00395681" w:rsidP="00395681">
      <w:pPr>
        <w:suppressAutoHyphens/>
        <w:spacing w:after="0" w:line="360" w:lineRule="auto"/>
        <w:ind w:firstLine="708"/>
        <w:jc w:val="both"/>
        <w:rPr>
          <w:rFonts w:ascii="Calibri" w:eastAsia="Calibri" w:hAnsi="Calibri" w:cs="font589"/>
        </w:rPr>
      </w:pPr>
      <w:r w:rsidRPr="00395681">
        <w:rPr>
          <w:rFonts w:ascii="Times New Roman" w:eastAsia="Calibri" w:hAnsi="Times New Roman" w:cs="Times New Roman"/>
          <w:sz w:val="24"/>
          <w:szCs w:val="24"/>
        </w:rPr>
        <w:t>Também banhado pela característica da ludicidade, o desenho infantil é outra forma de “fazer de conta” onde, enquanto desenha, a criança:</w:t>
      </w:r>
    </w:p>
    <w:p w:rsidR="00395681" w:rsidRPr="00395681" w:rsidRDefault="00395681" w:rsidP="00395681">
      <w:pPr>
        <w:suppressAutoHyphens/>
        <w:spacing w:after="0" w:line="240" w:lineRule="auto"/>
        <w:ind w:firstLine="708"/>
        <w:jc w:val="both"/>
        <w:rPr>
          <w:rFonts w:ascii="Times New Roman" w:eastAsia="Calibri" w:hAnsi="Times New Roman" w:cs="Times New Roman"/>
          <w:sz w:val="24"/>
          <w:szCs w:val="24"/>
        </w:rPr>
      </w:pPr>
    </w:p>
    <w:p w:rsidR="00395681" w:rsidRPr="00395681" w:rsidRDefault="00395681" w:rsidP="00395681">
      <w:pPr>
        <w:suppressAutoHyphens/>
        <w:spacing w:after="0" w:line="276" w:lineRule="auto"/>
        <w:ind w:left="1418" w:firstLine="3"/>
        <w:jc w:val="both"/>
        <w:rPr>
          <w:rFonts w:ascii="Calibri" w:eastAsia="Calibri" w:hAnsi="Calibri" w:cs="font589"/>
          <w:iCs/>
          <w:sz w:val="20"/>
          <w:szCs w:val="20"/>
        </w:rPr>
      </w:pPr>
      <w:r w:rsidRPr="00395681">
        <w:rPr>
          <w:rFonts w:ascii="Times New Roman" w:eastAsia="Calibri" w:hAnsi="Times New Roman" w:cs="Times New Roman"/>
          <w:iCs/>
          <w:sz w:val="20"/>
          <w:szCs w:val="20"/>
        </w:rPr>
        <w:t>Reitera as impressões que acaba de viver, recria e imita, brinca e simula, constrói as personagens e o ambiente, reinventa a realidade e traça-a no papel. Enquanto desenha, desde o primeiro risco, utiliza todo seu potencial emotivo, expressando-se livremente, transporta o seu mundo e o seu entendimento das coisas para a folha do papel. Nos desenhos inscreve-se uma parte de si própria, uma manifestação dos seus sentimentos (</w:t>
      </w:r>
      <w:r w:rsidRPr="00395681">
        <w:rPr>
          <w:rFonts w:ascii="Times New Roman" w:eastAsia="Calibri" w:hAnsi="Times New Roman" w:cs="Times New Roman"/>
          <w:sz w:val="20"/>
          <w:szCs w:val="20"/>
        </w:rPr>
        <w:t>Gomes 2009</w:t>
      </w:r>
      <w:r w:rsidRPr="00395681">
        <w:rPr>
          <w:rFonts w:ascii="Times New Roman" w:eastAsia="Calibri" w:hAnsi="Times New Roman" w:cs="Times New Roman"/>
          <w:iCs/>
          <w:sz w:val="20"/>
          <w:szCs w:val="20"/>
        </w:rPr>
        <w:t>: 33).</w:t>
      </w:r>
    </w:p>
    <w:p w:rsidR="00395681" w:rsidRPr="00395681" w:rsidRDefault="00395681" w:rsidP="00395681">
      <w:pPr>
        <w:suppressAutoHyphens/>
        <w:spacing w:after="0" w:line="360" w:lineRule="auto"/>
        <w:contextualSpacing/>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ind w:firstLine="708"/>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No entanto, compreender o desenho infantil implica ter como ponto de partida o facto da criança estar inserida em “contextos sociais”, não descartando a relação de mútua implicação das estruturas sociais e da ação infantil, valoriza as “condições sociais e culturais em que tem lugar a produção do desenho infantil” (Sarmento, 2007) e uma dessas condições inscreve-se, precisamente, no espaço-tempo das instituições escolares.</w:t>
      </w:r>
    </w:p>
    <w:p w:rsidR="00395681" w:rsidRPr="00395681" w:rsidRDefault="00395681" w:rsidP="00395681">
      <w:pPr>
        <w:suppressAutoHyphens/>
        <w:spacing w:after="0" w:line="360" w:lineRule="auto"/>
        <w:ind w:firstLine="708"/>
        <w:jc w:val="both"/>
        <w:rPr>
          <w:rFonts w:ascii="Calibri" w:eastAsia="Calibri" w:hAnsi="Calibri" w:cs="font589"/>
        </w:rPr>
      </w:pPr>
      <w:r w:rsidRPr="00395681">
        <w:rPr>
          <w:rFonts w:ascii="Times New Roman" w:eastAsia="Calibri" w:hAnsi="Times New Roman" w:cs="Times New Roman"/>
          <w:sz w:val="24"/>
          <w:szCs w:val="24"/>
        </w:rPr>
        <w:t>Dadas algumas caraterísticas</w:t>
      </w:r>
      <w:r w:rsidRPr="00395681">
        <w:rPr>
          <w:rFonts w:ascii="TimesNewRoman" w:eastAsia="Calibri" w:hAnsi="TimesNewRoman" w:cs="font589"/>
          <w:sz w:val="24"/>
        </w:rPr>
        <w:t xml:space="preserve"> do desenho das crianças, geralmente marcado pela repetição e reprodução de formas produzidas por outras crianças,</w:t>
      </w:r>
      <w:r w:rsidRPr="00395681">
        <w:rPr>
          <w:rFonts w:ascii="Times New Roman" w:eastAsia="Calibri" w:hAnsi="Times New Roman" w:cs="Times New Roman"/>
          <w:sz w:val="24"/>
          <w:szCs w:val="24"/>
        </w:rPr>
        <w:t xml:space="preserve"> e as preocupações pedagógicas deste contexto, a importância do desenho pode ser concebida segundo </w:t>
      </w:r>
      <w:r w:rsidRPr="00395681">
        <w:rPr>
          <w:rFonts w:ascii="Times New Roman" w:eastAsia="Calibri" w:hAnsi="Times New Roman" w:cs="Times New Roman"/>
          <w:bCs/>
          <w:sz w:val="24"/>
          <w:szCs w:val="24"/>
        </w:rPr>
        <w:t xml:space="preserve">um percurso bifurcado: de um lado, o desenho como expressão sociocultural; do outro, o desenho </w:t>
      </w:r>
      <w:r w:rsidRPr="00395681">
        <w:rPr>
          <w:rFonts w:ascii="Times New Roman" w:eastAsia="Calibri" w:hAnsi="Times New Roman" w:cs="font589"/>
          <w:color w:val="000000"/>
          <w:sz w:val="24"/>
        </w:rPr>
        <w:t>colocado em lugares marcados pela reprodução, imitação e repetição,</w:t>
      </w:r>
      <w:r w:rsidRPr="00395681">
        <w:rPr>
          <w:rFonts w:ascii="Times New Roman" w:eastAsia="Calibri" w:hAnsi="Times New Roman" w:cs="Times New Roman"/>
          <w:bCs/>
          <w:sz w:val="24"/>
          <w:szCs w:val="24"/>
        </w:rPr>
        <w:t xml:space="preserve"> como escolarizante ou como recurso pedagógico, sob a indicação ou proposta da educadora para a realização dessa tarefa. Neste sentido, Leite (2001) considera que o </w:t>
      </w:r>
      <w:r w:rsidRPr="00395681">
        <w:rPr>
          <w:rFonts w:ascii="Times New Roman" w:eastAsia="Calibri" w:hAnsi="Times New Roman" w:cs="font589"/>
          <w:sz w:val="24"/>
        </w:rPr>
        <w:t xml:space="preserve">desenho pode ser entendido: i) como passatempo, seja na versão de algo livre, seja como forma de ocupação da criança; ii) como tarefa ou possuidor de um aspeto escolarizante. Assim, no contexto escolar, o desenho como passar-do-tempo pode ser pensado como sinónimo de ócio e, portanto, ou como algo distrativo do que importa e que não deveria acontecer onde é suposto ser produtivo e eficaz ou </w:t>
      </w:r>
      <w:r w:rsidRPr="00395681">
        <w:rPr>
          <w:rFonts w:ascii="TimesNewRoman" w:eastAsia="Calibri" w:hAnsi="TimesNewRoman" w:cs="font589"/>
          <w:sz w:val="24"/>
        </w:rPr>
        <w:t xml:space="preserve">como ócio fecundo, que exalta a contemplação, a fruição, o prazer: </w:t>
      </w:r>
    </w:p>
    <w:p w:rsidR="00395681" w:rsidRPr="00395681" w:rsidRDefault="00395681" w:rsidP="00395681">
      <w:pPr>
        <w:suppressAutoHyphens/>
        <w:spacing w:after="0" w:line="276" w:lineRule="auto"/>
        <w:jc w:val="both"/>
        <w:rPr>
          <w:rFonts w:ascii="TimesNewRoman" w:eastAsia="Calibri" w:hAnsi="TimesNewRoman" w:cs="font589"/>
          <w:color w:val="000000"/>
          <w:sz w:val="20"/>
          <w:szCs w:val="20"/>
        </w:rPr>
      </w:pPr>
    </w:p>
    <w:p w:rsidR="00395681" w:rsidRPr="00395681" w:rsidRDefault="00395681" w:rsidP="00395681">
      <w:pPr>
        <w:suppressAutoHyphens/>
        <w:spacing w:line="240" w:lineRule="auto"/>
        <w:ind w:left="1418"/>
        <w:jc w:val="both"/>
        <w:rPr>
          <w:rFonts w:ascii="TimesNewRoman" w:eastAsia="Calibri" w:hAnsi="TimesNewRoman" w:cs="font589"/>
          <w:color w:val="000000"/>
          <w:sz w:val="20"/>
          <w:szCs w:val="20"/>
        </w:rPr>
      </w:pPr>
      <w:r w:rsidRPr="00395681">
        <w:rPr>
          <w:rFonts w:ascii="TimesNewRoman" w:eastAsia="Calibri" w:hAnsi="TimesNewRoman" w:cs="font589"/>
          <w:color w:val="000000"/>
          <w:sz w:val="20"/>
          <w:szCs w:val="20"/>
        </w:rPr>
        <w:t>Nesse “ócio”, me apraz a ideia de conceber o desenho como passatempo. Passatempo eleito, com afinidade, carregado de significação – da mesma forma que o cantarolar; ou o movimentar do corpo; ou o rascunhar de palavras. Desenho livre, leve e solto. Desenho fluido. Desenho que começa quando se inicia e acaba quando se termina. Desenho que, como prolongamento dos dedos, materializa-se em traços. (Idem: 122)</w:t>
      </w:r>
    </w:p>
    <w:p w:rsidR="00395681" w:rsidRPr="00395681" w:rsidRDefault="00395681" w:rsidP="00395681">
      <w:pPr>
        <w:suppressAutoHyphens/>
        <w:spacing w:after="0" w:line="240" w:lineRule="auto"/>
        <w:ind w:left="1418" w:firstLine="3"/>
        <w:jc w:val="both"/>
        <w:rPr>
          <w:rFonts w:ascii="Times New Roman" w:eastAsia="Calibri" w:hAnsi="Times New Roman" w:cs="Times New Roman"/>
          <w:iCs/>
          <w:sz w:val="24"/>
          <w:szCs w:val="24"/>
        </w:rPr>
      </w:pPr>
    </w:p>
    <w:p w:rsidR="00395681" w:rsidRPr="00395681" w:rsidRDefault="00395681" w:rsidP="00395681">
      <w:pPr>
        <w:suppressAutoHyphens/>
        <w:spacing w:after="0" w:line="360" w:lineRule="auto"/>
        <w:ind w:firstLine="709"/>
        <w:contextualSpacing/>
        <w:jc w:val="both"/>
        <w:rPr>
          <w:rFonts w:ascii="TimesNewRoman" w:eastAsia="Calibri" w:hAnsi="TimesNewRoman" w:cs="font589"/>
          <w:sz w:val="24"/>
        </w:rPr>
      </w:pPr>
      <w:r w:rsidRPr="00395681">
        <w:rPr>
          <w:rFonts w:ascii="TimesNewRoman" w:eastAsia="Calibri" w:hAnsi="TimesNewRoman" w:cs="font589"/>
          <w:color w:val="000000"/>
          <w:sz w:val="24"/>
          <w:szCs w:val="24"/>
        </w:rPr>
        <w:t xml:space="preserve">Este desenho que parte da própria criança, como livre expressão e carregado de significação, vem sendo posto em causa em muitas instituições de educação de infância. Os currículos ou orientações/diretrizes curriculares traduzem, de forma organizada, aquilo que </w:t>
      </w:r>
      <w:r w:rsidRPr="00395681">
        <w:rPr>
          <w:rFonts w:ascii="TimesNewRoman" w:eastAsia="Calibri" w:hAnsi="TimesNewRoman" w:cs="font589"/>
          <w:sz w:val="24"/>
          <w:szCs w:val="24"/>
        </w:rPr>
        <w:t xml:space="preserve">se pretende ensinar e aquilo que transcorre nas instituições tem vindo a </w:t>
      </w:r>
      <w:r w:rsidRPr="00395681">
        <w:rPr>
          <w:rFonts w:ascii="Times New Roman" w:eastAsia="Calibri" w:hAnsi="Times New Roman" w:cs="Times New Roman"/>
          <w:sz w:val="24"/>
          <w:szCs w:val="24"/>
        </w:rPr>
        <w:t xml:space="preserve">transformar-se em tarefa escolar ou </w:t>
      </w:r>
      <w:r w:rsidRPr="00395681">
        <w:rPr>
          <w:rFonts w:ascii="TimesNewRoman" w:eastAsia="Calibri" w:hAnsi="TimesNewRoman" w:cs="font589"/>
          <w:color w:val="000000"/>
          <w:sz w:val="24"/>
          <w:szCs w:val="24"/>
        </w:rPr>
        <w:t xml:space="preserve">para manter a criança ocupada </w:t>
      </w:r>
      <w:r w:rsidRPr="00395681">
        <w:rPr>
          <w:rFonts w:ascii="TimesNewRoman" w:eastAsia="Calibri" w:hAnsi="TimesNewRoman" w:cs="font589"/>
          <w:color w:val="000000"/>
          <w:sz w:val="24"/>
        </w:rPr>
        <w:t xml:space="preserve">antes ou depois de outra atividade, isto é, desenho no “tempo de espera”. No primeiro caso, a maioria das suas produções é, desde o início, marcada pelo tempo, tema, material escolarizante, como é o caso de fichas </w:t>
      </w:r>
      <w:r w:rsidRPr="00395681">
        <w:rPr>
          <w:rFonts w:ascii="TimesNewRoman" w:eastAsia="Calibri" w:hAnsi="TimesNewRoman" w:cs="font589"/>
          <w:sz w:val="24"/>
        </w:rPr>
        <w:t xml:space="preserve">com desenhos pré-feitos para colorir ou desenhar com base em modelos - a escola reprodutora “ensina” o desenho estereotipado (Leite, 2001). Além disso, o desenho como tarefa, comum nas práticas de alfabetização, assume, ainda, um caráter </w:t>
      </w:r>
      <w:r w:rsidRPr="00395681">
        <w:rPr>
          <w:rFonts w:ascii="TimesNewRoman" w:eastAsia="Calibri" w:hAnsi="TimesNewRoman" w:cs="font589"/>
          <w:sz w:val="24"/>
        </w:rPr>
        <w:lastRenderedPageBreak/>
        <w:t xml:space="preserve">comprobatório do entendimento das palavras, representando-as por ilustrações de tipo realista: escreve-se “gato”, desenha-se um gato, ou de avaliação do entendimento de determinado conteúdo. </w:t>
      </w:r>
    </w:p>
    <w:p w:rsidR="00395681" w:rsidRPr="00395681" w:rsidRDefault="00395681" w:rsidP="00395681">
      <w:pPr>
        <w:suppressAutoHyphens/>
        <w:spacing w:after="0" w:line="360" w:lineRule="auto"/>
        <w:ind w:firstLine="709"/>
        <w:contextualSpacing/>
        <w:jc w:val="both"/>
        <w:rPr>
          <w:rFonts w:ascii="Calibri" w:eastAsia="Calibri" w:hAnsi="Calibri" w:cs="font589"/>
        </w:rPr>
      </w:pPr>
      <w:r w:rsidRPr="00395681">
        <w:rPr>
          <w:rFonts w:ascii="TimesNewRoman" w:eastAsia="Calibri" w:hAnsi="TimesNewRoman" w:cs="font589"/>
          <w:color w:val="000000"/>
          <w:sz w:val="24"/>
        </w:rPr>
        <w:t>Neste sentido, a alfabetização é comumente vista como um momento que marca o afastamento do desenho significativo (idem). Mais do que a inserção no universo letrado, a autora considera que o que nos afasta do desenho é a conceção que os profissionais e as escolas têm dele</w:t>
      </w:r>
      <w:r w:rsidRPr="00395681">
        <w:rPr>
          <w:rFonts w:ascii="TimesNewRoman" w:eastAsia="Calibri" w:hAnsi="TimesNewRoman" w:cs="font589"/>
          <w:sz w:val="24"/>
        </w:rPr>
        <w:t>. Isso é visível em outros usos do desenho na escola para ocupar enquanto espera: espremido e delimitado por ação exterior a ele, que começa quando alguma tarefa é finalizada e é interrompido quando outra proposta será iniciada, em que o seu tempo de duração nada tem a ver com o tempo próprio de sua elaboração, e de que o resultado visível é uma pilha de papéis com traços inacabados, desenhos incompletos etc. (idem). Assim, aquilo que era forma de comunicação com deleite dá lugar à execução e cumprimento tarefa, e a necessidade de controle e uniformização, muito presentes, ainda hoje, em grande número de escolas, faz com que as linguagens do desenho, em particular, por seu caráter subjetivo e subversivo, sejam paulatinamente daí excluídos (idem). Dadas estas condições de produção, Leite (2001) chama a atenção ao facto das crianças, nas mais variadas instituições educativas – creches, pré-escolas e escolas – acabarem por fomentar mais a cópia e por desencorajarem a criatividade e a transgressão. As crianças livres criadoras tornam-se crianças-copistas e, diante da possibilidade de (re)criação, querem modelo! Desta maneira, a mesma segue reafirmando que o mais preocupante é perceber que propostas vigentes hoje, com aparência de rutura, estão, de outra maneira, reforçando os modelos – só que, agora, diferentes.</w:t>
      </w: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b/>
          <w:bCs/>
          <w:sz w:val="24"/>
          <w:szCs w:val="24"/>
        </w:rPr>
      </w:pPr>
      <w:r w:rsidRPr="00395681">
        <w:rPr>
          <w:rFonts w:ascii="Times New Roman" w:eastAsia="Calibri" w:hAnsi="Times New Roman" w:cs="Times New Roman"/>
          <w:b/>
          <w:bCs/>
          <w:sz w:val="24"/>
          <w:szCs w:val="24"/>
        </w:rPr>
        <w:t>4. Educação de Infância e direitos das crianças: educar, brincar e participar</w:t>
      </w:r>
    </w:p>
    <w:p w:rsidR="00426419" w:rsidRDefault="00426419" w:rsidP="00395681">
      <w:pPr>
        <w:suppressAutoHyphens/>
        <w:spacing w:after="0" w:line="360" w:lineRule="auto"/>
        <w:ind w:firstLine="709"/>
        <w:jc w:val="both"/>
        <w:rPr>
          <w:rFonts w:ascii="Times New Roman" w:eastAsia="Calibri" w:hAnsi="Times New Roman" w:cs="Times New Roman"/>
          <w:sz w:val="24"/>
          <w:szCs w:val="24"/>
        </w:rPr>
      </w:pPr>
    </w:p>
    <w:p w:rsidR="00395681" w:rsidRDefault="00395681" w:rsidP="00395681">
      <w:pPr>
        <w:suppressAutoHyphens/>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 xml:space="preserve">Uma visão politizada das crianças e da educação de infância, transversal às perspetivas das crianças como categoria social e da infância como estrutura social bem como das crianças como atores sociais, reclama a realização dos seus direitos específicos, consignados na CDC (1989), neles se destacando, além dos tradicionais direitos de proteção e de provisão, os direitos de participação. </w:t>
      </w:r>
    </w:p>
    <w:p w:rsidR="00426419" w:rsidRDefault="00426419" w:rsidP="00395681">
      <w:pPr>
        <w:suppressAutoHyphens/>
        <w:spacing w:after="0" w:line="360" w:lineRule="auto"/>
        <w:ind w:firstLine="709"/>
        <w:jc w:val="both"/>
        <w:rPr>
          <w:rFonts w:ascii="Times New Roman" w:eastAsia="Calibri" w:hAnsi="Times New Roman" w:cs="Times New Roman"/>
          <w:sz w:val="24"/>
          <w:szCs w:val="24"/>
        </w:rPr>
      </w:pPr>
    </w:p>
    <w:p w:rsidR="00426419" w:rsidRPr="00395681" w:rsidRDefault="00426419" w:rsidP="00395681">
      <w:pPr>
        <w:suppressAutoHyphens/>
        <w:spacing w:after="0" w:line="360" w:lineRule="auto"/>
        <w:ind w:firstLine="709"/>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sz w:val="24"/>
          <w:szCs w:val="24"/>
          <w:highlight w:val="yellow"/>
        </w:rPr>
      </w:pPr>
      <w:r w:rsidRPr="00395681">
        <w:rPr>
          <w:rFonts w:ascii="Times New Roman" w:eastAsia="Calibri" w:hAnsi="Times New Roman" w:cs="Times New Roman"/>
          <w:b/>
          <w:bCs/>
          <w:sz w:val="24"/>
          <w:szCs w:val="24"/>
        </w:rPr>
        <w:lastRenderedPageBreak/>
        <w:t>4.1. Dos direitos de proteção e provisão aos direitos de participação</w:t>
      </w:r>
      <w:r w:rsidRPr="00395681">
        <w:rPr>
          <w:rFonts w:ascii="Times New Roman" w:eastAsia="Calibri" w:hAnsi="Times New Roman" w:cs="Times New Roman"/>
          <w:sz w:val="24"/>
          <w:szCs w:val="24"/>
          <w:highlight w:val="yellow"/>
        </w:rPr>
        <w:t xml:space="preserve"> </w:t>
      </w:r>
    </w:p>
    <w:p w:rsidR="00395681" w:rsidRPr="00395681" w:rsidRDefault="00395681" w:rsidP="00395681">
      <w:pPr>
        <w:suppressAutoHyphens/>
        <w:spacing w:after="0" w:line="360" w:lineRule="auto"/>
        <w:jc w:val="both"/>
        <w:rPr>
          <w:rFonts w:ascii="Times New Roman" w:eastAsia="Calibri" w:hAnsi="Times New Roman" w:cs="Times New Roman"/>
          <w:sz w:val="24"/>
          <w:szCs w:val="24"/>
          <w:highlight w:val="yellow"/>
        </w:rPr>
      </w:pPr>
    </w:p>
    <w:p w:rsidR="00395681" w:rsidRPr="00395681" w:rsidRDefault="00395681" w:rsidP="00395681">
      <w:pPr>
        <w:suppressAutoHyphens/>
        <w:spacing w:after="0" w:line="360" w:lineRule="auto"/>
        <w:contextualSpacing/>
        <w:jc w:val="both"/>
        <w:rPr>
          <w:rFonts w:ascii="Times New Roman" w:eastAsia="Times New Roman" w:hAnsi="Times New Roman" w:cs="Times New Roman"/>
          <w:color w:val="000000"/>
          <w:sz w:val="24"/>
          <w:szCs w:val="24"/>
          <w:highlight w:val="cyan"/>
          <w:lang w:eastAsia="pt-PT"/>
        </w:rPr>
      </w:pPr>
      <w:r w:rsidRPr="00395681">
        <w:rPr>
          <w:rFonts w:ascii="Times New Roman" w:eastAsia="Times New Roman" w:hAnsi="Times New Roman" w:cs="Times New Roman"/>
          <w:sz w:val="24"/>
          <w:szCs w:val="24"/>
          <w:lang w:eastAsia="pt-PT"/>
        </w:rPr>
        <w:tab/>
        <w:t xml:space="preserve">A CDC (1989), tem como fim último salvaguardar o superior interesse da criança, considerada um ser complexo, mas íntegro, uno e único. Neste sentido, apesar de os direitos poderem ser categorizados em proteção, provisão e participação, Ferreira e Tomás (2018) alertam para as características da sua indivisibilidade e interdependência como cruciais à relação de cada um: os direitos de provisão são condições básicas para assegurar os direitos </w:t>
      </w:r>
      <w:r w:rsidRPr="00395681">
        <w:rPr>
          <w:rFonts w:ascii="Times New Roman" w:eastAsia="Times New Roman" w:hAnsi="Times New Roman" w:cs="Times New Roman"/>
          <w:color w:val="000000"/>
          <w:sz w:val="24"/>
          <w:szCs w:val="24"/>
          <w:lang w:eastAsia="pt-PT"/>
        </w:rPr>
        <w:t>de proteção, sendo que sem ambos os direitos de participação lograriam em serem alcançados e contribuírem, por via da participação social das crianças e partilha nas decisões que afetam os seus mundos de vida, para realizarem e levarem mais longe os direitos de provisão e de proteção (cf. Apêndice I).</w:t>
      </w:r>
    </w:p>
    <w:p w:rsidR="00395681" w:rsidRPr="00395681" w:rsidRDefault="00395681" w:rsidP="00395681">
      <w:pPr>
        <w:suppressAutoHyphens/>
        <w:spacing w:line="360" w:lineRule="auto"/>
        <w:ind w:firstLine="709"/>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4"/>
          <w:szCs w:val="24"/>
          <w:lang w:eastAsia="pt-PT"/>
        </w:rPr>
        <w:t xml:space="preserve">O direito à educação (CDC, 1989, artigo 28º), enquanto direito de provisão, está associado a outros que envolvem direitos sociais que </w:t>
      </w:r>
      <w:r w:rsidRPr="00395681">
        <w:rPr>
          <w:rFonts w:ascii="Times New Roman" w:eastAsia="Calibri" w:hAnsi="Times New Roman" w:cs="Times New Roman"/>
          <w:color w:val="000000"/>
          <w:sz w:val="24"/>
          <w:szCs w:val="24"/>
        </w:rPr>
        <w:t xml:space="preserve">garantem saúde </w:t>
      </w:r>
      <w:r w:rsidRPr="00395681">
        <w:rPr>
          <w:rFonts w:ascii="Times New Roman" w:eastAsia="Calibri" w:hAnsi="Times New Roman" w:cs="Times New Roman"/>
          <w:sz w:val="24"/>
          <w:szCs w:val="24"/>
          <w:lang w:eastAsia="pt-PT"/>
        </w:rPr>
        <w:t>(idem: art. 32º)</w:t>
      </w:r>
      <w:r w:rsidRPr="00395681">
        <w:rPr>
          <w:rFonts w:ascii="Times New Roman" w:eastAsia="Calibri" w:hAnsi="Times New Roman" w:cs="Times New Roman"/>
          <w:color w:val="000000"/>
          <w:sz w:val="24"/>
          <w:szCs w:val="24"/>
        </w:rPr>
        <w:t>, segurança social, cuidados físicos, vida familiar, lazer e cultura, carrega ainda no seu bojo uma conceção de</w:t>
      </w:r>
      <w:r w:rsidRPr="00395681">
        <w:rPr>
          <w:rFonts w:ascii="Times New Roman" w:eastAsia="Calibri" w:hAnsi="Times New Roman" w:cs="Times New Roman"/>
          <w:color w:val="FF0000"/>
          <w:sz w:val="24"/>
          <w:szCs w:val="24"/>
        </w:rPr>
        <w:t xml:space="preserve"> </w:t>
      </w:r>
      <w:r w:rsidRPr="00395681">
        <w:rPr>
          <w:rFonts w:ascii="Times New Roman" w:eastAsia="Calibri" w:hAnsi="Times New Roman" w:cs="Times New Roman"/>
          <w:sz w:val="24"/>
          <w:szCs w:val="24"/>
        </w:rPr>
        <w:t xml:space="preserve">cidadania infantil </w:t>
      </w:r>
      <w:r w:rsidRPr="00395681">
        <w:rPr>
          <w:rFonts w:ascii="Times New Roman" w:eastAsia="Calibri" w:hAnsi="Times New Roman" w:cs="Times New Roman"/>
          <w:color w:val="000000"/>
          <w:sz w:val="24"/>
          <w:szCs w:val="24"/>
        </w:rPr>
        <w:t xml:space="preserve">associada aos direitos de proteção — contra a discriminação, abuso físico e sexual, exploração, injustiça e conflito </w:t>
      </w:r>
      <w:r w:rsidRPr="00395681">
        <w:rPr>
          <w:rFonts w:ascii="Times New Roman" w:eastAsia="Calibri" w:hAnsi="Times New Roman" w:cs="Times New Roman"/>
          <w:sz w:val="24"/>
          <w:szCs w:val="24"/>
          <w:lang w:eastAsia="pt-PT"/>
        </w:rPr>
        <w:t>(idem: art. 34º)</w:t>
      </w:r>
      <w:r w:rsidRPr="00395681">
        <w:rPr>
          <w:rFonts w:ascii="Times New Roman" w:eastAsia="Calibri" w:hAnsi="Times New Roman" w:cs="Times New Roman"/>
          <w:color w:val="000000"/>
          <w:sz w:val="24"/>
          <w:szCs w:val="24"/>
        </w:rPr>
        <w:t>.</w:t>
      </w:r>
      <w:r w:rsidRPr="00395681">
        <w:rPr>
          <w:rFonts w:ascii="Times New Roman" w:eastAsia="Calibri" w:hAnsi="Times New Roman" w:cs="Times New Roman"/>
          <w:sz w:val="24"/>
          <w:szCs w:val="24"/>
          <w:lang w:eastAsia="pt-PT"/>
        </w:rPr>
        <w:t xml:space="preserve"> Este </w:t>
      </w:r>
      <w:r w:rsidRPr="00395681">
        <w:rPr>
          <w:rFonts w:ascii="Times New Roman" w:eastAsia="Calibri" w:hAnsi="Times New Roman" w:cs="Times New Roman"/>
          <w:color w:val="000000"/>
          <w:sz w:val="24"/>
          <w:szCs w:val="24"/>
        </w:rPr>
        <w:t>caracter reforça a correlação de interdependência entre direitos e abarca um outro conjunto de direitos de participação – desde o nome e identidade à proteção da privacidade, ao direito a ser auscultadas nas decisões que dizem respeito à sua vida. A</w:t>
      </w:r>
      <w:r w:rsidRPr="00395681">
        <w:rPr>
          <w:rFonts w:ascii="Times New Roman" w:eastAsia="Calibri" w:hAnsi="Times New Roman" w:cs="Times New Roman"/>
          <w:sz w:val="24"/>
          <w:szCs w:val="24"/>
        </w:rPr>
        <w:t xml:space="preserve"> participação segundo Soares (2005) “é, sem dúvida, um fator decisivo e poderoso para compreender a exclusão ou inclusão dos cidadãos nos processos de negociação e tomada de decisão acerca dos seus quotidianos” (2005: 152). </w:t>
      </w:r>
    </w:p>
    <w:p w:rsidR="00395681" w:rsidRPr="00395681" w:rsidRDefault="00395681" w:rsidP="00395681">
      <w:pPr>
        <w:suppressAutoHyphens/>
        <w:spacing w:line="360" w:lineRule="auto"/>
        <w:ind w:firstLine="709"/>
        <w:contextualSpacing/>
        <w:jc w:val="both"/>
        <w:rPr>
          <w:rFonts w:ascii="Times New Roman" w:eastAsia="Calibri" w:hAnsi="Times New Roman" w:cs="Times New Roman"/>
          <w:color w:val="000000"/>
          <w:sz w:val="24"/>
          <w:szCs w:val="24"/>
        </w:rPr>
      </w:pPr>
      <w:r w:rsidRPr="00395681">
        <w:rPr>
          <w:rFonts w:ascii="Times New Roman" w:eastAsia="Calibri" w:hAnsi="Times New Roman" w:cs="Times New Roman"/>
          <w:sz w:val="24"/>
          <w:szCs w:val="24"/>
        </w:rPr>
        <w:t xml:space="preserve">Participar significa influir diretamente nas decisões e no processo em que a negociação entre adultos e crianças é fundamental; um processo que possa integrar tanto as divergências como as convergências relativamente aos objetivos pretendidos e que resultam num processo híbrido. </w:t>
      </w:r>
      <w:r w:rsidRPr="00395681">
        <w:rPr>
          <w:rFonts w:ascii="Times New Roman" w:eastAsia="Calibri" w:hAnsi="Times New Roman" w:cs="Times New Roman"/>
          <w:color w:val="000000"/>
          <w:sz w:val="24"/>
          <w:szCs w:val="24"/>
        </w:rPr>
        <w:t>Pautado no exercício destes direitos, Tomás (2011) considera que pensar numa perspetiva de cidadania infantil:</w:t>
      </w:r>
    </w:p>
    <w:p w:rsidR="00395681" w:rsidRPr="00395681" w:rsidRDefault="00395681" w:rsidP="00395681">
      <w:pPr>
        <w:suppressAutoHyphens/>
        <w:spacing w:line="360" w:lineRule="auto"/>
        <w:contextualSpacing/>
        <w:jc w:val="both"/>
        <w:rPr>
          <w:rFonts w:ascii="Times New Roman" w:eastAsia="Calibri" w:hAnsi="Times New Roman" w:cs="Times New Roman"/>
          <w:color w:val="000000"/>
          <w:sz w:val="24"/>
          <w:szCs w:val="24"/>
        </w:rPr>
      </w:pPr>
    </w:p>
    <w:p w:rsidR="00395681" w:rsidRPr="00395681" w:rsidRDefault="00395681" w:rsidP="00395681">
      <w:pPr>
        <w:suppressAutoHyphens/>
        <w:spacing w:line="276" w:lineRule="auto"/>
        <w:ind w:left="1416"/>
        <w:contextualSpacing/>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“implicará sempre um esforço para promover a participação infantil, considerando as crianças como atores participativos nas relações sociais (…). A cidadania ativa não significa conformismo perante a estrutura social ou o cumprimento de comportamentos cívicos, mas a possibilidade do exercício do direito de contribuir para a mudança social e para a transformação da sociedade” (idem: 204).</w:t>
      </w:r>
    </w:p>
    <w:p w:rsidR="00395681" w:rsidRPr="00395681" w:rsidRDefault="00395681" w:rsidP="00395681">
      <w:pPr>
        <w:suppressAutoHyphens/>
        <w:spacing w:line="360" w:lineRule="auto"/>
        <w:ind w:left="1416"/>
        <w:contextualSpacing/>
        <w:jc w:val="both"/>
        <w:rPr>
          <w:rFonts w:ascii="Times New Roman" w:eastAsia="Calibri" w:hAnsi="Times New Roman" w:cs="Times New Roman"/>
          <w:sz w:val="20"/>
          <w:szCs w:val="20"/>
        </w:rPr>
      </w:pPr>
    </w:p>
    <w:p w:rsidR="00395681" w:rsidRPr="00395681" w:rsidRDefault="00395681" w:rsidP="00395681">
      <w:pPr>
        <w:suppressAutoHyphens/>
        <w:spacing w:line="360" w:lineRule="auto"/>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0"/>
          <w:szCs w:val="20"/>
        </w:rPr>
        <w:tab/>
      </w:r>
      <w:r w:rsidRPr="00395681">
        <w:rPr>
          <w:rFonts w:ascii="Times New Roman" w:eastAsia="Calibri" w:hAnsi="Times New Roman" w:cs="Times New Roman"/>
          <w:sz w:val="24"/>
          <w:szCs w:val="24"/>
        </w:rPr>
        <w:t xml:space="preserve">Estes dois elementos – mudança social e transformação da sociedade - se configuram a partir da participação ativa nos processos públicos, o que implica ter acesso </w:t>
      </w:r>
      <w:r w:rsidRPr="00395681">
        <w:rPr>
          <w:rFonts w:ascii="Times New Roman" w:eastAsia="Calibri" w:hAnsi="Times New Roman" w:cs="Times New Roman"/>
          <w:sz w:val="24"/>
          <w:szCs w:val="24"/>
        </w:rPr>
        <w:lastRenderedPageBreak/>
        <w:t>às informações e conhecimentos necessários e poder falar, ser escutado e ser levado em consideração – posicionamento que requer a desconstrução de posturas adultocêntricas que não permitem valorizar nem validar o que as crianças dizem, fazem e sentem.</w:t>
      </w:r>
    </w:p>
    <w:p w:rsidR="00395681" w:rsidRPr="00395681" w:rsidRDefault="00395681" w:rsidP="00395681">
      <w:pPr>
        <w:suppressAutoHyphens/>
        <w:spacing w:line="360" w:lineRule="auto"/>
        <w:contextualSpacing/>
        <w:jc w:val="both"/>
        <w:rPr>
          <w:rFonts w:ascii="Times New Roman" w:eastAsia="Calibri" w:hAnsi="Times New Roman" w:cs="Times New Roman"/>
          <w:sz w:val="24"/>
          <w:szCs w:val="24"/>
        </w:rPr>
      </w:pPr>
      <w:r w:rsidRPr="00395681">
        <w:rPr>
          <w:rFonts w:ascii="Times New Roman" w:eastAsia="Calibri" w:hAnsi="Times New Roman" w:cs="Times New Roman"/>
          <w:sz w:val="20"/>
          <w:szCs w:val="20"/>
        </w:rPr>
        <w:tab/>
      </w:r>
      <w:r w:rsidRPr="00395681">
        <w:rPr>
          <w:rFonts w:ascii="Times New Roman" w:eastAsia="Calibri" w:hAnsi="Times New Roman" w:cs="Times New Roman"/>
          <w:sz w:val="24"/>
          <w:szCs w:val="24"/>
        </w:rPr>
        <w:t>A</w:t>
      </w:r>
      <w:r w:rsidRPr="00395681">
        <w:rPr>
          <w:rFonts w:ascii="Times New Roman" w:eastAsia="Calibri" w:hAnsi="Times New Roman" w:cs="Times New Roman"/>
          <w:color w:val="000000"/>
          <w:sz w:val="24"/>
          <w:szCs w:val="24"/>
        </w:rPr>
        <w:t xml:space="preserve"> </w:t>
      </w:r>
      <w:r w:rsidRPr="00395681">
        <w:rPr>
          <w:rFonts w:ascii="Times New Roman" w:eastAsia="Calibri" w:hAnsi="Times New Roman" w:cs="Times New Roman"/>
          <w:sz w:val="24"/>
          <w:szCs w:val="24"/>
        </w:rPr>
        <w:t>CDC (1989) reconhece oficialmente a ideia de que a criança deve estar envolvida nas decisões que dizem respeito ao seu bem-estar, avaliação das suas necessidades e condições de vida (Sünker, 1995), devendo as suas ‘vozes’ ser ouvidas:</w:t>
      </w:r>
    </w:p>
    <w:p w:rsidR="00395681" w:rsidRPr="00395681" w:rsidRDefault="00395681" w:rsidP="00395681">
      <w:pPr>
        <w:suppressAutoHyphens/>
        <w:spacing w:line="360" w:lineRule="auto"/>
        <w:contextualSpacing/>
        <w:jc w:val="both"/>
        <w:rPr>
          <w:rFonts w:ascii="Times New Roman" w:eastAsia="Calibri" w:hAnsi="Times New Roman" w:cs="Times New Roman"/>
          <w:sz w:val="24"/>
          <w:szCs w:val="24"/>
        </w:rPr>
      </w:pPr>
    </w:p>
    <w:p w:rsidR="00395681" w:rsidRPr="00395681" w:rsidRDefault="00395681" w:rsidP="00395681">
      <w:pPr>
        <w:suppressAutoHyphens/>
        <w:spacing w:line="276" w:lineRule="auto"/>
        <w:ind w:left="1416"/>
        <w:jc w:val="both"/>
        <w:rPr>
          <w:rFonts w:ascii="Times New Roman" w:eastAsia="Calibri" w:hAnsi="Times New Roman" w:cs="Times New Roman"/>
          <w:sz w:val="20"/>
          <w:szCs w:val="20"/>
        </w:rPr>
      </w:pPr>
      <w:r w:rsidRPr="00395681">
        <w:rPr>
          <w:rFonts w:ascii="Times New Roman" w:eastAsia="Calibri" w:hAnsi="Times New Roman" w:cs="Times New Roman"/>
          <w:sz w:val="20"/>
          <w:szCs w:val="20"/>
        </w:rPr>
        <w:t>Os Estados Partes garantem à criança com capacidade de discernimento o direito de exprimir livremente a sua opinião sobre as questões que lhe respeitem, sendo devidamente tomadas em consideração as opiniões da criança, de acordo com a sua idade e maturidade (CDC, 1989, artigo 12º)</w:t>
      </w:r>
    </w:p>
    <w:p w:rsidR="00395681" w:rsidRPr="00395681" w:rsidRDefault="00395681" w:rsidP="00395681">
      <w:pPr>
        <w:suppressAutoHyphens/>
        <w:spacing w:line="276" w:lineRule="auto"/>
        <w:ind w:left="1416"/>
        <w:jc w:val="both"/>
        <w:rPr>
          <w:rFonts w:ascii="Times New Roman" w:eastAsia="Calibri" w:hAnsi="Times New Roman" w:cs="Times New Roman"/>
          <w:sz w:val="20"/>
          <w:szCs w:val="20"/>
        </w:rPr>
      </w:pPr>
    </w:p>
    <w:p w:rsidR="00395681" w:rsidRPr="00395681" w:rsidRDefault="00395681" w:rsidP="00395681">
      <w:pPr>
        <w:suppressAutoHyphens/>
        <w:spacing w:after="0" w:line="360" w:lineRule="auto"/>
        <w:jc w:val="both"/>
        <w:rPr>
          <w:rFonts w:ascii="Times New Roman" w:eastAsia="Calibri" w:hAnsi="Times New Roman" w:cs="Times New Roman"/>
          <w:sz w:val="24"/>
          <w:szCs w:val="24"/>
          <w:lang w:eastAsia="pt-PT"/>
        </w:rPr>
      </w:pPr>
      <w:r w:rsidRPr="00395681">
        <w:rPr>
          <w:rFonts w:ascii="Times New Roman" w:eastAsia="Calibri" w:hAnsi="Times New Roman" w:cs="Times New Roman"/>
          <w:sz w:val="24"/>
          <w:szCs w:val="24"/>
        </w:rPr>
        <w:tab/>
        <w:t xml:space="preserve">A este propósito, Fraser (2002) aponta o </w:t>
      </w:r>
      <w:r w:rsidRPr="00395681">
        <w:rPr>
          <w:rFonts w:ascii="Times New Roman" w:eastAsia="Calibri" w:hAnsi="Times New Roman" w:cs="Times New Roman"/>
          <w:i/>
          <w:sz w:val="24"/>
          <w:szCs w:val="24"/>
        </w:rPr>
        <w:t>princípio de paridade</w:t>
      </w:r>
      <w:r w:rsidRPr="00395681">
        <w:rPr>
          <w:rFonts w:ascii="Times New Roman" w:eastAsia="Calibri" w:hAnsi="Times New Roman" w:cs="Times New Roman"/>
          <w:sz w:val="24"/>
          <w:szCs w:val="24"/>
        </w:rPr>
        <w:t xml:space="preserve"> de participação, segundo o qual a justiça requer arranjos sociais que permitam a todos os membros da sociedade, neste caso, adultos e crianças, interagirem entre si como </w:t>
      </w:r>
      <w:r w:rsidRPr="00395681">
        <w:rPr>
          <w:rFonts w:ascii="Times New Roman" w:eastAsia="Calibri" w:hAnsi="Times New Roman" w:cs="Times New Roman"/>
          <w:i/>
          <w:sz w:val="24"/>
          <w:szCs w:val="24"/>
        </w:rPr>
        <w:t>pares.</w:t>
      </w:r>
      <w:r w:rsidRPr="00395681">
        <w:rPr>
          <w:rFonts w:ascii="Times New Roman" w:eastAsia="Calibri" w:hAnsi="Times New Roman" w:cs="Times New Roman"/>
          <w:sz w:val="24"/>
          <w:szCs w:val="24"/>
        </w:rPr>
        <w:t xml:space="preserve"> Para tanto, pontua duas condições necessárias para que tal paridade participativa seja possível: primeiro, deve haver uma distribuição de recursos materiais que garanta a independência e “voz” dos participantes. Esta condição impede a existência de formas e níveis de dependência e desigualdade económicas que constituem obstáculos à paridade de participação. A segunda condição para a paridade participativa requer que os padrões institucionalizados de valor cultural exprimam igual respeito por todos os participantes e garantam iguais oportunidades para alcançar a consideração social. Esta condição exclui padrões institucionalizados de valor que sistematicamente depreciam algumas categorias de pessoas e as características a elas associadas. </w:t>
      </w:r>
    </w:p>
    <w:p w:rsidR="00395681" w:rsidRPr="00395681" w:rsidRDefault="00395681" w:rsidP="00395681">
      <w:pPr>
        <w:suppressAutoHyphens/>
        <w:spacing w:line="276" w:lineRule="auto"/>
        <w:jc w:val="both"/>
        <w:rPr>
          <w:rFonts w:ascii="Times New Roman" w:eastAsia="Calibri" w:hAnsi="Times New Roman" w:cs="Times New Roman"/>
          <w:sz w:val="24"/>
          <w:szCs w:val="24"/>
          <w:lang w:eastAsia="pt-PT"/>
        </w:rPr>
      </w:pPr>
    </w:p>
    <w:p w:rsidR="00395681" w:rsidRPr="00395681" w:rsidRDefault="00395681" w:rsidP="00395681">
      <w:pPr>
        <w:suppressAutoHyphens/>
        <w:spacing w:after="0" w:line="360" w:lineRule="auto"/>
        <w:jc w:val="both"/>
        <w:rPr>
          <w:rFonts w:ascii="Times New Roman" w:eastAsia="Calibri" w:hAnsi="Times New Roman" w:cs="Times New Roman"/>
          <w:b/>
          <w:bCs/>
          <w:sz w:val="24"/>
          <w:szCs w:val="24"/>
          <w:highlight w:val="yellow"/>
        </w:rPr>
      </w:pPr>
      <w:r w:rsidRPr="00395681">
        <w:rPr>
          <w:rFonts w:ascii="Times New Roman" w:eastAsia="Calibri" w:hAnsi="Times New Roman" w:cs="Times New Roman"/>
          <w:b/>
          <w:bCs/>
          <w:sz w:val="24"/>
          <w:szCs w:val="24"/>
        </w:rPr>
        <w:t>4.2. O brincar como direito de participação</w:t>
      </w:r>
      <w:r w:rsidRPr="00395681">
        <w:rPr>
          <w:rFonts w:ascii="Times New Roman" w:eastAsia="Calibri" w:hAnsi="Times New Roman" w:cs="Times New Roman"/>
          <w:b/>
          <w:bCs/>
          <w:sz w:val="24"/>
          <w:szCs w:val="24"/>
          <w:highlight w:val="yellow"/>
        </w:rPr>
        <w:t xml:space="preserve"> </w:t>
      </w:r>
    </w:p>
    <w:p w:rsidR="00426419" w:rsidRDefault="00395681" w:rsidP="00395681">
      <w:pPr>
        <w:suppressAutoHyphens/>
        <w:spacing w:after="0" w:line="360" w:lineRule="auto"/>
        <w:ind w:firstLine="709"/>
        <w:jc w:val="both"/>
        <w:rPr>
          <w:rFonts w:ascii="Times New Roman" w:eastAsia="Calibri" w:hAnsi="Times New Roman" w:cs="Times New Roman"/>
          <w:color w:val="0070C0"/>
          <w:sz w:val="24"/>
          <w:szCs w:val="24"/>
        </w:rPr>
      </w:pPr>
      <w:r w:rsidRPr="00395681">
        <w:rPr>
          <w:rFonts w:ascii="Times New Roman" w:eastAsia="Calibri" w:hAnsi="Times New Roman" w:cs="Times New Roman"/>
          <w:color w:val="0070C0"/>
          <w:sz w:val="24"/>
          <w:szCs w:val="24"/>
        </w:rPr>
        <w:tab/>
      </w: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t>Premissa fundacional da Educação de Infância (EI), práticas pedagógicas e processos de aprendizagem das crianças, o brincar é socialmente reconhecido como um dos traços distintivos da condição moderna da infância ocidental face à dos/as adultos/as (Tomás e Ferreira, 2020).</w:t>
      </w:r>
      <w:r w:rsidRPr="00395681">
        <w:rPr>
          <w:rFonts w:ascii="Times New Roman" w:eastAsia="Calibri" w:hAnsi="Times New Roman" w:cs="Times New Roman"/>
          <w:color w:val="0070C0"/>
          <w:sz w:val="24"/>
          <w:szCs w:val="24"/>
        </w:rPr>
        <w:t xml:space="preserve"> </w:t>
      </w:r>
      <w:r w:rsidRPr="00395681">
        <w:rPr>
          <w:rFonts w:ascii="Times New Roman" w:eastAsia="Calibri" w:hAnsi="Times New Roman" w:cs="Times New Roman"/>
          <w:sz w:val="24"/>
          <w:szCs w:val="24"/>
        </w:rPr>
        <w:t xml:space="preserve">Ao mesmo tempo, face à intensificação da institucionalização da pequena infância em creches e JI, o brincar das crianças constitui-se como uma das ações mais diretamente relacionada com os direitos de provisão da sua educação (art.º 28, CDC, 1989) e os direitos da sua participação (art.º 31, CDC, 1989). </w:t>
      </w:r>
    </w:p>
    <w:p w:rsidR="00395681" w:rsidRPr="00395681" w:rsidRDefault="00395681" w:rsidP="00395681">
      <w:pPr>
        <w:suppressAutoHyphens/>
        <w:spacing w:after="0" w:line="360" w:lineRule="auto"/>
        <w:ind w:firstLine="709"/>
        <w:jc w:val="both"/>
        <w:rPr>
          <w:rFonts w:ascii="Times New Roman" w:eastAsia="Calibri" w:hAnsi="Times New Roman" w:cs="Times New Roman"/>
          <w:sz w:val="24"/>
          <w:szCs w:val="24"/>
        </w:rPr>
      </w:pPr>
      <w:r w:rsidRPr="00395681">
        <w:rPr>
          <w:rFonts w:ascii="Times New Roman" w:eastAsia="Calibri" w:hAnsi="Times New Roman" w:cs="Times New Roman"/>
          <w:sz w:val="24"/>
          <w:szCs w:val="24"/>
        </w:rPr>
        <w:lastRenderedPageBreak/>
        <w:t>Contudo, o lugar ocupado pelo brincar enquanto direito de participação carrega no seu arcabouço tensões. Dentre estas tensões, é o sentido atribuído ao brincar, enquanto direito de participação no espaço do JI, que propicia o surgimento de algumas questões: como o brincar se configura em direitos de participação? Quais são os elementos que lhe conferem este estatuto? O mesmo é assumido como experiência infantil que reconhece e potencia as culturas infantis criando condições e oportunidades para o exercício da participação ativa? O primeiro ponto a considerar, é que a decisão das crianças sobre aspetos que dizem respeito às opções que se colocam no quotidiano escolar – sobre o conteúdo das atividades educativas, sobre os meios a utilizar, sobre os tempos e os modos do seu exercício, sobre o brincar – possui uma “iniludível dimensão política e põe em relevo a necessidade que as crianças têm de dirimir entre valores e opções distintas” (Sarmento et al, 2007: 197). O segundo ponto, considera qual conceção de educação EI permeia a prática pedagógica de forma que o brincar, enquanto direito de participação, seja garantido. Assim, a função do JI como espaço educativo cada vez mais pressionado a orientar-se para uma noção de EI pautada numa noção de qualidade</w:t>
      </w:r>
      <w:r w:rsidRPr="00395681">
        <w:rPr>
          <w:rFonts w:ascii="Times New Roman" w:eastAsia="Calibri" w:hAnsi="Times New Roman" w:cs="Times New Roman"/>
          <w:sz w:val="24"/>
          <w:szCs w:val="24"/>
          <w:vertAlign w:val="superscript"/>
        </w:rPr>
        <w:footnoteReference w:id="1"/>
      </w:r>
      <w:r w:rsidRPr="00395681">
        <w:rPr>
          <w:rFonts w:ascii="Times New Roman" w:eastAsia="Calibri" w:hAnsi="Times New Roman" w:cs="Times New Roman"/>
          <w:sz w:val="24"/>
          <w:szCs w:val="24"/>
        </w:rPr>
        <w:t xml:space="preserve"> concordante com a sua curricularização e práticas e pedagógicas escolarizantes, aferíveis mediante a apresentação de resultados da iniciação das crianças nas aprendizagens académicas ulteriores, tende a assumir o brincar como recurso pedagógico que potencia a aquisição destas aprendizagens. Destitui, portanto, seu carácter enquanto direito de participação ou revela-o de forma superficial.</w:t>
      </w:r>
    </w:p>
    <w:p w:rsidR="00395681" w:rsidRPr="00395681" w:rsidRDefault="00395681" w:rsidP="00395681">
      <w:pPr>
        <w:suppressAutoHyphens/>
        <w:spacing w:after="0" w:line="360" w:lineRule="auto"/>
        <w:jc w:val="both"/>
        <w:rPr>
          <w:rFonts w:ascii="Times New Roman" w:eastAsia="Calibri" w:hAnsi="Times New Roman" w:cs="Times New Roman"/>
          <w:color w:val="000000"/>
          <w:sz w:val="24"/>
          <w:szCs w:val="24"/>
        </w:rPr>
      </w:pPr>
      <w:r w:rsidRPr="00395681">
        <w:rPr>
          <w:rFonts w:ascii="Times New Roman" w:eastAsia="Calibri" w:hAnsi="Times New Roman" w:cs="Times New Roman"/>
          <w:sz w:val="24"/>
          <w:szCs w:val="24"/>
        </w:rPr>
        <w:tab/>
        <w:t xml:space="preserve">De forma contrária, a </w:t>
      </w:r>
      <w:r w:rsidRPr="00395681">
        <w:rPr>
          <w:rFonts w:ascii="Times New Roman" w:eastAsia="Calibri" w:hAnsi="Times New Roman" w:cs="Times New Roman"/>
          <w:color w:val="000000"/>
          <w:sz w:val="24"/>
          <w:szCs w:val="24"/>
        </w:rPr>
        <w:t>EI como promotora da cidadania das crianças, reivindica-se o brincar como direito de participação delas e como base empírica imprescindível para fundamentar práticas pedagógicas contra-hegemónicas mais equitativas e justas onde: a criança escolha materiais diversificados conforme seu interesse; tenha também a oportunidade de escolher como, com quê e com quem brincar; sejam respeitadas nas suas iniciativas no momento da brincadeira.</w:t>
      </w:r>
    </w:p>
    <w:p w:rsidR="00395681" w:rsidRPr="00395681" w:rsidRDefault="00395681" w:rsidP="00395681">
      <w:pPr>
        <w:suppressAutoHyphens/>
        <w:spacing w:after="0" w:line="360" w:lineRule="auto"/>
        <w:jc w:val="both"/>
        <w:rPr>
          <w:rFonts w:ascii="Times New Roman" w:eastAsia="Calibri" w:hAnsi="Times New Roman" w:cs="Times New Roman"/>
          <w:color w:val="000000"/>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color w:val="000000"/>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color w:val="000000"/>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color w:val="000000"/>
          <w:sz w:val="24"/>
          <w:szCs w:val="24"/>
        </w:rPr>
      </w:pPr>
    </w:p>
    <w:p w:rsid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Default="00395681" w:rsidP="00395681">
      <w:pPr>
        <w:suppressAutoHyphens/>
        <w:spacing w:after="0" w:line="360" w:lineRule="auto"/>
        <w:jc w:val="both"/>
        <w:rPr>
          <w:rFonts w:ascii="Times New Roman" w:eastAsia="Calibri" w:hAnsi="Times New Roman" w:cs="Times New Roman"/>
          <w:sz w:val="24"/>
          <w:szCs w:val="24"/>
        </w:rPr>
      </w:pPr>
    </w:p>
    <w:p w:rsidR="00426419" w:rsidRPr="00426419" w:rsidRDefault="00426419" w:rsidP="00426419">
      <w:pPr>
        <w:suppressAutoHyphens/>
        <w:spacing w:after="0" w:line="276" w:lineRule="auto"/>
        <w:jc w:val="both"/>
        <w:rPr>
          <w:rFonts w:ascii="Times New Roman" w:eastAsia="Calibri" w:hAnsi="Times New Roman" w:cs="Times New Roman"/>
          <w:b/>
          <w:bCs/>
          <w:sz w:val="32"/>
          <w:szCs w:val="32"/>
        </w:rPr>
      </w:pPr>
      <w:r w:rsidRPr="00426419">
        <w:rPr>
          <w:rFonts w:ascii="Times New Roman" w:eastAsia="Calibri" w:hAnsi="Times New Roman" w:cs="Times New Roman"/>
          <w:b/>
          <w:bCs/>
          <w:sz w:val="32"/>
          <w:szCs w:val="32"/>
        </w:rPr>
        <w:lastRenderedPageBreak/>
        <w:t>CAPÍTULO II</w:t>
      </w:r>
    </w:p>
    <w:p w:rsidR="00426419" w:rsidRPr="00426419" w:rsidRDefault="00426419" w:rsidP="00426419">
      <w:pPr>
        <w:suppressAutoHyphens/>
        <w:spacing w:after="0" w:line="276" w:lineRule="auto"/>
        <w:jc w:val="both"/>
        <w:rPr>
          <w:rFonts w:ascii="Calibri" w:eastAsia="Calibri" w:hAnsi="Calibri" w:cs="font589"/>
          <w:sz w:val="32"/>
          <w:szCs w:val="32"/>
        </w:rPr>
      </w:pPr>
      <w:r w:rsidRPr="00426419">
        <w:rPr>
          <w:rFonts w:ascii="Times New Roman" w:eastAsia="Calibri" w:hAnsi="Times New Roman" w:cs="Times New Roman"/>
          <w:b/>
          <w:bCs/>
          <w:sz w:val="32"/>
          <w:szCs w:val="32"/>
        </w:rPr>
        <w:t>“</w:t>
      </w:r>
      <w:r w:rsidRPr="00426419">
        <w:rPr>
          <w:rFonts w:ascii="Times New Roman" w:eastAsia="Calibri" w:hAnsi="Times New Roman" w:cs="Times New Roman"/>
          <w:b/>
          <w:bCs/>
          <w:i/>
          <w:iCs/>
          <w:sz w:val="32"/>
          <w:szCs w:val="32"/>
        </w:rPr>
        <w:t>Os desenhos eram todos iguais</w:t>
      </w:r>
      <w:r w:rsidRPr="00426419">
        <w:rPr>
          <w:rFonts w:ascii="Times New Roman" w:eastAsia="Calibri" w:hAnsi="Times New Roman" w:cs="Times New Roman"/>
          <w:b/>
          <w:bCs/>
          <w:sz w:val="32"/>
          <w:szCs w:val="32"/>
        </w:rPr>
        <w:t>”: do senso comum da observadora à reconfiguração da pesquisa, a importância da reflexividade metodológica</w:t>
      </w:r>
    </w:p>
    <w:p w:rsidR="00426419" w:rsidRPr="00426419" w:rsidRDefault="00426419" w:rsidP="00426419">
      <w:pPr>
        <w:suppressAutoHyphens/>
        <w:spacing w:after="0" w:line="360" w:lineRule="auto"/>
        <w:jc w:val="both"/>
        <w:rPr>
          <w:rFonts w:ascii="Times New Roman" w:eastAsia="Calibri" w:hAnsi="Times New Roman" w:cs="Times New Roman"/>
          <w:b/>
          <w:bCs/>
          <w:sz w:val="28"/>
          <w:szCs w:val="28"/>
        </w:rPr>
      </w:pPr>
    </w:p>
    <w:p w:rsidR="00426419" w:rsidRPr="00426419" w:rsidRDefault="00426419" w:rsidP="00426419">
      <w:pPr>
        <w:suppressAutoHyphens/>
        <w:spacing w:after="0" w:line="360" w:lineRule="auto"/>
        <w:jc w:val="both"/>
        <w:rPr>
          <w:rFonts w:ascii="Times New Roman" w:eastAsia="Calibri" w:hAnsi="Times New Roman" w:cs="Times New Roman"/>
          <w:b/>
          <w:bCs/>
          <w:sz w:val="28"/>
          <w:szCs w:val="28"/>
        </w:rPr>
      </w:pPr>
    </w:p>
    <w:p w:rsidR="00426419" w:rsidRPr="00426419" w:rsidRDefault="00426419" w:rsidP="00426419">
      <w:pPr>
        <w:suppressAutoHyphens/>
        <w:spacing w:after="0" w:line="360" w:lineRule="auto"/>
        <w:ind w:firstLine="709"/>
        <w:jc w:val="both"/>
        <w:rPr>
          <w:rFonts w:ascii="Calibri" w:eastAsia="Calibri" w:hAnsi="Calibri" w:cs="font589"/>
        </w:rPr>
      </w:pPr>
      <w:r w:rsidRPr="00426419">
        <w:rPr>
          <w:rFonts w:ascii="Times New Roman" w:eastAsia="Calibri" w:hAnsi="Times New Roman" w:cs="Times New Roman"/>
          <w:bCs/>
          <w:sz w:val="24"/>
          <w:szCs w:val="24"/>
        </w:rPr>
        <w:t>Este capítulo tem por objetivo abordar os aspetos epistemológicos, metodológicos e éticos da investigação. Para tanto, apresentam-se os fundamentos epistemológicos, o método e suas respetivas técnicas de recolha de dados e as questões éticas que foram levantadas pela investigadora durante o percurso investigativo com o grupo de crianças de 3-6 anos e com a educadora de um Jardim de Infância (JI) localizado no distrito do Porto. Buscou-se preservar os intervenientes e garantir a validade e fidedignidade dos resultados.</w:t>
      </w:r>
    </w:p>
    <w:p w:rsidR="00426419" w:rsidRPr="00426419" w:rsidRDefault="00426419" w:rsidP="00426419">
      <w:pPr>
        <w:suppressAutoHyphens/>
        <w:spacing w:after="0" w:line="360" w:lineRule="auto"/>
        <w:ind w:firstLine="709"/>
        <w:jc w:val="both"/>
        <w:rPr>
          <w:rFonts w:ascii="Calibri" w:eastAsia="Calibri" w:hAnsi="Calibri" w:cs="font589"/>
        </w:rPr>
      </w:pPr>
      <w:r w:rsidRPr="00426419">
        <w:rPr>
          <w:rFonts w:ascii="Times New Roman" w:eastAsia="Calibri" w:hAnsi="Times New Roman" w:cs="Times New Roman"/>
          <w:bCs/>
          <w:sz w:val="24"/>
          <w:szCs w:val="24"/>
        </w:rPr>
        <w:t>Adotou-se nesta investigação a acepção metodológica de natureza qualitativa, cujas técnicas de recolha de dados foram, a observação participante, o desenho infantil e entrevista semiestruturada.</w:t>
      </w:r>
    </w:p>
    <w:p w:rsidR="00426419" w:rsidRPr="00426419" w:rsidRDefault="00426419" w:rsidP="00426419">
      <w:pPr>
        <w:suppressAutoHyphens/>
        <w:spacing w:after="0" w:line="360" w:lineRule="auto"/>
        <w:jc w:val="both"/>
        <w:rPr>
          <w:rFonts w:ascii="Times New Roman" w:eastAsia="Calibri" w:hAnsi="Times New Roman" w:cs="Times New Roman"/>
          <w:bCs/>
          <w:sz w:val="24"/>
          <w:szCs w:val="24"/>
        </w:rPr>
      </w:pPr>
    </w:p>
    <w:p w:rsidR="00426419" w:rsidRPr="00426419" w:rsidRDefault="00426419" w:rsidP="00426419">
      <w:pPr>
        <w:suppressAutoHyphens/>
        <w:spacing w:after="0" w:line="360" w:lineRule="auto"/>
        <w:contextualSpacing/>
        <w:rPr>
          <w:rFonts w:ascii="Calibri" w:eastAsia="Calibri" w:hAnsi="Calibri" w:cs="font589"/>
        </w:rPr>
      </w:pPr>
      <w:r w:rsidRPr="00426419">
        <w:rPr>
          <w:rFonts w:ascii="Times New Roman" w:eastAsia="Calibri" w:hAnsi="Times New Roman" w:cs="Times New Roman"/>
          <w:b/>
          <w:sz w:val="24"/>
          <w:szCs w:val="24"/>
        </w:rPr>
        <w:t>1. Posicionamento epistemológico, metodológico e ético</w:t>
      </w:r>
    </w:p>
    <w:p w:rsidR="00426419" w:rsidRPr="00426419" w:rsidRDefault="00426419" w:rsidP="00426419">
      <w:pPr>
        <w:suppressAutoHyphens/>
        <w:spacing w:after="0" w:line="360" w:lineRule="auto"/>
        <w:rPr>
          <w:rFonts w:ascii="Times New Roman" w:eastAsia="Calibri" w:hAnsi="Times New Roman" w:cs="Times New Roman"/>
          <w:b/>
          <w:sz w:val="24"/>
          <w:szCs w:val="24"/>
        </w:rPr>
      </w:pPr>
    </w:p>
    <w:p w:rsidR="00426419" w:rsidRPr="00426419" w:rsidRDefault="00426419" w:rsidP="00426419">
      <w:pPr>
        <w:suppressAutoHyphens/>
        <w:spacing w:after="0" w:line="276" w:lineRule="auto"/>
        <w:ind w:left="1418"/>
        <w:jc w:val="both"/>
        <w:rPr>
          <w:rFonts w:ascii="Times New Roman" w:eastAsia="Calibri" w:hAnsi="Times New Roman" w:cs="Times New Roman"/>
          <w:iCs/>
          <w:sz w:val="20"/>
          <w:szCs w:val="20"/>
        </w:rPr>
      </w:pPr>
      <w:r w:rsidRPr="00426419">
        <w:rPr>
          <w:rFonts w:ascii="Times New Roman" w:eastAsia="Calibri" w:hAnsi="Times New Roman" w:cs="Times New Roman"/>
          <w:iCs/>
          <w:sz w:val="20"/>
          <w:szCs w:val="20"/>
        </w:rPr>
        <w:t>Na manta, a educadora iniciou a atividade que consistia em reconhecer as partes do corpo humano e suas respetivas características.</w:t>
      </w:r>
    </w:p>
    <w:p w:rsidR="00426419" w:rsidRPr="00426419" w:rsidRDefault="00426419" w:rsidP="00426419">
      <w:pPr>
        <w:suppressAutoHyphens/>
        <w:spacing w:after="0" w:line="276" w:lineRule="auto"/>
        <w:ind w:left="1418"/>
        <w:jc w:val="both"/>
        <w:rPr>
          <w:rFonts w:ascii="Times New Roman" w:eastAsia="Calibri" w:hAnsi="Times New Roman" w:cs="Times New Roman"/>
          <w:iCs/>
          <w:sz w:val="20"/>
          <w:szCs w:val="20"/>
        </w:rPr>
      </w:pPr>
      <w:r w:rsidRPr="00426419">
        <w:rPr>
          <w:rFonts w:ascii="Times New Roman" w:eastAsia="Calibri" w:hAnsi="Times New Roman" w:cs="Times New Roman"/>
          <w:iCs/>
          <w:sz w:val="20"/>
          <w:szCs w:val="20"/>
        </w:rPr>
        <w:t>- Agora que já conheceram as partes do corpo humano, terão que desenhar!</w:t>
      </w:r>
    </w:p>
    <w:p w:rsidR="00426419" w:rsidRPr="00426419" w:rsidRDefault="00426419" w:rsidP="00426419">
      <w:pPr>
        <w:suppressAutoHyphens/>
        <w:spacing w:after="0" w:line="276" w:lineRule="auto"/>
        <w:ind w:left="1418"/>
        <w:jc w:val="both"/>
        <w:rPr>
          <w:rFonts w:ascii="Times New Roman" w:eastAsia="Calibri" w:hAnsi="Times New Roman" w:cs="Times New Roman"/>
          <w:iCs/>
          <w:sz w:val="20"/>
          <w:szCs w:val="20"/>
        </w:rPr>
      </w:pPr>
      <w:r w:rsidRPr="00426419">
        <w:rPr>
          <w:rFonts w:ascii="Times New Roman" w:eastAsia="Calibri" w:hAnsi="Times New Roman" w:cs="Times New Roman"/>
          <w:iCs/>
          <w:sz w:val="20"/>
          <w:szCs w:val="20"/>
        </w:rPr>
        <w:t>- Eu não sei, disse Flor.</w:t>
      </w:r>
    </w:p>
    <w:p w:rsidR="00426419" w:rsidRPr="00426419" w:rsidRDefault="00426419" w:rsidP="00426419">
      <w:pPr>
        <w:suppressAutoHyphens/>
        <w:spacing w:after="0" w:line="276" w:lineRule="auto"/>
        <w:ind w:left="1418"/>
        <w:jc w:val="both"/>
        <w:rPr>
          <w:rFonts w:ascii="Times New Roman" w:eastAsia="Calibri" w:hAnsi="Times New Roman" w:cs="Times New Roman"/>
          <w:iCs/>
          <w:sz w:val="20"/>
          <w:szCs w:val="20"/>
        </w:rPr>
      </w:pPr>
      <w:r w:rsidRPr="00426419">
        <w:rPr>
          <w:rFonts w:ascii="Times New Roman" w:eastAsia="Calibri" w:hAnsi="Times New Roman" w:cs="Times New Roman"/>
          <w:iCs/>
          <w:sz w:val="20"/>
          <w:szCs w:val="20"/>
        </w:rPr>
        <w:t>- Deves olhar para este aqui! A educadora apontou para o modelo desenhado na lousa (NT_01/10/2020)</w:t>
      </w:r>
    </w:p>
    <w:p w:rsidR="00426419" w:rsidRPr="00426419" w:rsidRDefault="00426419" w:rsidP="00426419">
      <w:pPr>
        <w:suppressAutoHyphens/>
        <w:spacing w:after="0" w:line="360" w:lineRule="auto"/>
        <w:ind w:left="709"/>
        <w:jc w:val="both"/>
        <w:rPr>
          <w:rFonts w:ascii="Calibri Light" w:eastAsia="Calibri" w:hAnsi="Calibri Light" w:cs="Calibri Light"/>
          <w:iCs/>
          <w:sz w:val="24"/>
          <w:szCs w:val="24"/>
        </w:rPr>
      </w:pPr>
    </w:p>
    <w:p w:rsidR="00426419" w:rsidRPr="00426419" w:rsidRDefault="00426419" w:rsidP="00426419">
      <w:pPr>
        <w:suppressAutoHyphens/>
        <w:spacing w:after="0" w:line="360" w:lineRule="auto"/>
        <w:ind w:firstLine="708"/>
        <w:jc w:val="both"/>
        <w:rPr>
          <w:rFonts w:ascii="Calibri" w:eastAsia="Calibri" w:hAnsi="Calibri" w:cs="font589"/>
        </w:rPr>
      </w:pPr>
      <w:r w:rsidRPr="00426419">
        <w:rPr>
          <w:rFonts w:ascii="Times New Roman" w:eastAsia="Calibri" w:hAnsi="Times New Roman" w:cs="Times New Roman"/>
          <w:sz w:val="24"/>
          <w:szCs w:val="24"/>
        </w:rPr>
        <w:t>Este exceto, sete dias após o início da investigação no JI, evidencia o primeiro contato com aquele que era o objeto central desta investigação, o desenho infantil, mas além disso, questões de ordem epistemológica, metodológica e ética que participaram numa investigação em que, mais genericamente, se objetivava compreender as compreensões das crianças naquele contexto educativo.</w:t>
      </w:r>
    </w:p>
    <w:p w:rsidR="00426419" w:rsidRPr="00B0540E" w:rsidRDefault="00426419" w:rsidP="00426419">
      <w:pPr>
        <w:autoSpaceDE w:val="0"/>
        <w:autoSpaceDN w:val="0"/>
        <w:adjustRightInd w:val="0"/>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Para tanto, optou-se, em termos epistemológicos por um posicionamento no paradigma qualitativo uma vez a mesma pode ser considerada como uma atividade situada que localiza o observador no mundo e que segundo Denzin e Lincoln (2006):</w:t>
      </w:r>
    </w:p>
    <w:p w:rsidR="00B0540E" w:rsidRPr="00426419" w:rsidRDefault="00B0540E" w:rsidP="00426419">
      <w:pPr>
        <w:autoSpaceDE w:val="0"/>
        <w:autoSpaceDN w:val="0"/>
        <w:adjustRightInd w:val="0"/>
        <w:spacing w:after="0" w:line="360" w:lineRule="auto"/>
        <w:ind w:firstLine="709"/>
        <w:jc w:val="both"/>
        <w:rPr>
          <w:rFonts w:ascii="Times New Roman" w:eastAsia="Calibri" w:hAnsi="Times New Roman" w:cs="Times New Roman"/>
          <w:sz w:val="24"/>
          <w:szCs w:val="24"/>
        </w:rPr>
      </w:pPr>
    </w:p>
    <w:p w:rsidR="00426419" w:rsidRPr="00426419" w:rsidRDefault="00426419" w:rsidP="00426419">
      <w:pPr>
        <w:autoSpaceDE w:val="0"/>
        <w:autoSpaceDN w:val="0"/>
        <w:adjustRightInd w:val="0"/>
        <w:spacing w:after="0" w:line="360" w:lineRule="auto"/>
        <w:ind w:left="1414"/>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lastRenderedPageBreak/>
        <w:t>Consiste em um conjunto de práticas materiais e interpretativas que dão visibilidade ao mundo. Essas práticas transformam o mundo em uma série de representações, incluindo as notas de campo, as entrevistas, as conversas, as fotografias, as gravações e os lembretes. Nesse nível, a pesquisa qualitativa envolve uma abordagem naturalistica, interpretativa, para mundo, o que significa que seus pesquisadores estudam as coisas em seus cenários naturais, tentando entender, ou interpretar, os fenômenos em termos dos significados que as pessoas e eles conferem. (pág. 17)</w:t>
      </w:r>
    </w:p>
    <w:p w:rsidR="00426419" w:rsidRPr="00426419" w:rsidRDefault="00426419" w:rsidP="00426419">
      <w:pPr>
        <w:autoSpaceDE w:val="0"/>
        <w:autoSpaceDN w:val="0"/>
        <w:adjustRightInd w:val="0"/>
        <w:spacing w:after="0" w:line="240" w:lineRule="auto"/>
        <w:rPr>
          <w:rFonts w:ascii="MinionPro-Regular" w:eastAsia="Calibri" w:hAnsi="MinionPro-Regular" w:cs="MinionPro-Regular"/>
        </w:rPr>
      </w:pPr>
    </w:p>
    <w:p w:rsidR="00426419" w:rsidRPr="00426419" w:rsidRDefault="00426419" w:rsidP="00426419">
      <w:pPr>
        <w:autoSpaceDE w:val="0"/>
        <w:autoSpaceDN w:val="0"/>
        <w:adjustRightInd w:val="0"/>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Pactuando com essa mesma linha de pensamento, Minayo (2003) define a pesquisa qualitativa como aquela que “trabalha com o universo de significados, motivos, aspirações, crenças, valores e atitudes, o que corresponde a um espaço mais profundo das relações, dos processos e dos fenômenos que não podem ser reduzidos a operacionalização de variáveis” (pág. 21).</w:t>
      </w:r>
    </w:p>
    <w:p w:rsidR="00426419" w:rsidRPr="00426419" w:rsidRDefault="00426419" w:rsidP="00426419">
      <w:pPr>
        <w:autoSpaceDE w:val="0"/>
        <w:autoSpaceDN w:val="0"/>
        <w:adjustRightInd w:val="0"/>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Em linhas gerais, implica que os investigadores que adotam uma abordagem qualitativa estudem a realidade no seu contexto natural, procurando dar-lhe sentido, interpretando os fenômenos de acordo com os significados que têm para os processos envolvidos. A importância atribuída ao investigador deve ser ao processo, não o produto apostando como o fenómeno estudado se manifesta nas relações cotidianas.</w:t>
      </w:r>
    </w:p>
    <w:p w:rsidR="00426419" w:rsidRPr="00426419" w:rsidRDefault="00426419" w:rsidP="00426419">
      <w:pPr>
        <w:autoSpaceDE w:val="0"/>
        <w:autoSpaceDN w:val="0"/>
        <w:adjustRightInd w:val="0"/>
        <w:spacing w:after="0" w:line="360" w:lineRule="auto"/>
        <w:ind w:firstLine="708"/>
        <w:jc w:val="both"/>
        <w:rPr>
          <w:rFonts w:ascii="Times New Roman" w:eastAsia="Times New Roman" w:hAnsi="Times New Roman" w:cs="Times New Roman"/>
          <w:sz w:val="24"/>
          <w:szCs w:val="24"/>
          <w:lang w:eastAsia="pt-PT"/>
        </w:rPr>
      </w:pPr>
      <w:r w:rsidRPr="00426419">
        <w:rPr>
          <w:rFonts w:ascii="Times New Roman" w:eastAsia="Calibri" w:hAnsi="Times New Roman" w:cs="Times New Roman"/>
          <w:sz w:val="24"/>
          <w:szCs w:val="24"/>
        </w:rPr>
        <w:t xml:space="preserve">Partindo desta premissa, um dos postos de vista epistemológico considerado – interacionismo simbólico – pondera que a sociedade é constituída por pessoas que atuam em relação às outras pessoas e aos objetos em seu ambiente </w:t>
      </w:r>
      <w:r w:rsidRPr="00426419">
        <w:rPr>
          <w:rFonts w:ascii="Times New Roman" w:eastAsia="Times New Roman" w:hAnsi="Times New Roman" w:cs="Times New Roman"/>
          <w:sz w:val="24"/>
          <w:szCs w:val="24"/>
          <w:lang w:eastAsia="pt-PT"/>
        </w:rPr>
        <w:t xml:space="preserve">com base nos significados que essas pessoas e objetos têm para aquelas. Esses significados, por sua vez, surgem da interação que cada pessoa tem com as outras e são estabelecidos e modificados mediante um processo interpretativo. Portanto, Gil (2007) faz alusão aos significados dentro de um contexto, reafirmando: </w:t>
      </w:r>
    </w:p>
    <w:p w:rsidR="00426419" w:rsidRPr="00426419" w:rsidRDefault="00426419" w:rsidP="00426419">
      <w:pPr>
        <w:autoSpaceDE w:val="0"/>
        <w:autoSpaceDN w:val="0"/>
        <w:adjustRightInd w:val="0"/>
        <w:spacing w:after="0" w:line="360" w:lineRule="auto"/>
        <w:ind w:firstLine="708"/>
        <w:jc w:val="both"/>
        <w:rPr>
          <w:rFonts w:ascii="Times New Roman" w:eastAsia="Times New Roman" w:hAnsi="Times New Roman" w:cs="Times New Roman"/>
          <w:sz w:val="24"/>
          <w:szCs w:val="24"/>
          <w:lang w:eastAsia="pt-PT"/>
        </w:rPr>
      </w:pPr>
    </w:p>
    <w:p w:rsidR="00426419" w:rsidRPr="00426419" w:rsidRDefault="00426419" w:rsidP="00426419">
      <w:pPr>
        <w:autoSpaceDE w:val="0"/>
        <w:autoSpaceDN w:val="0"/>
        <w:adjustRightInd w:val="0"/>
        <w:spacing w:after="0" w:line="276" w:lineRule="auto"/>
        <w:ind w:left="1418" w:firstLine="1"/>
        <w:jc w:val="both"/>
        <w:rPr>
          <w:rFonts w:ascii="Times New Roman" w:eastAsia="Times New Roman" w:hAnsi="Times New Roman" w:cs="Times New Roman"/>
          <w:sz w:val="20"/>
          <w:szCs w:val="20"/>
          <w:lang w:eastAsia="pt-PT"/>
        </w:rPr>
      </w:pPr>
      <w:r w:rsidRPr="00426419">
        <w:rPr>
          <w:rFonts w:ascii="Times New Roman" w:eastAsia="Times New Roman" w:hAnsi="Times New Roman" w:cs="Times New Roman"/>
          <w:sz w:val="20"/>
          <w:szCs w:val="20"/>
          <w:lang w:eastAsia="pt-PT"/>
        </w:rPr>
        <w:t>Esta perspetiva é designada simbólica porque os interacionistas atribuem peso significativo aos símbolos no processo de comunicação humana. Assim, a análise interacionista procura relacionar símbolos e interação, ou seja, verificar como os significados surgem no contexto do comportamento. Procura também tomar o ponto de vista dos indivíduos, ou seja, sua interpretação da realidade. E também examinar como os símbolos variam em relação ao tempo e ao ambiente (pág. 23)</w:t>
      </w:r>
    </w:p>
    <w:p w:rsidR="00426419" w:rsidRDefault="00426419" w:rsidP="00426419">
      <w:pPr>
        <w:autoSpaceDE w:val="0"/>
        <w:autoSpaceDN w:val="0"/>
        <w:adjustRightInd w:val="0"/>
        <w:spacing w:after="0" w:line="276" w:lineRule="auto"/>
        <w:jc w:val="both"/>
        <w:rPr>
          <w:rFonts w:ascii="Times New Roman" w:eastAsia="Times New Roman" w:hAnsi="Times New Roman" w:cs="Times New Roman"/>
          <w:sz w:val="20"/>
          <w:szCs w:val="20"/>
          <w:lang w:eastAsia="pt-PT"/>
        </w:rPr>
      </w:pPr>
    </w:p>
    <w:p w:rsidR="00245680" w:rsidRPr="00426419" w:rsidRDefault="00245680" w:rsidP="00583278">
      <w:pPr>
        <w:autoSpaceDE w:val="0"/>
        <w:autoSpaceDN w:val="0"/>
        <w:adjustRightInd w:val="0"/>
        <w:spacing w:after="0" w:line="360" w:lineRule="auto"/>
        <w:jc w:val="both"/>
        <w:rPr>
          <w:rFonts w:ascii="Times New Roman" w:eastAsia="Times New Roman" w:hAnsi="Times New Roman" w:cs="Times New Roman"/>
          <w:sz w:val="24"/>
          <w:szCs w:val="24"/>
          <w:lang w:eastAsia="pt-PT"/>
        </w:rPr>
      </w:pPr>
      <w:r>
        <w:rPr>
          <w:rFonts w:ascii="Times New Roman" w:eastAsia="Times New Roman" w:hAnsi="Times New Roman" w:cs="Times New Roman"/>
          <w:sz w:val="20"/>
          <w:szCs w:val="20"/>
          <w:lang w:eastAsia="pt-PT"/>
        </w:rPr>
        <w:tab/>
      </w:r>
      <w:r>
        <w:rPr>
          <w:rFonts w:ascii="Times New Roman" w:eastAsia="Times New Roman" w:hAnsi="Times New Roman" w:cs="Times New Roman"/>
          <w:sz w:val="24"/>
          <w:szCs w:val="24"/>
          <w:lang w:eastAsia="pt-PT"/>
        </w:rPr>
        <w:t>Neste sentido, a interpretação não é um acto autónomo, nem é determinada por nenhuma força particular, humana ou não</w:t>
      </w:r>
      <w:r w:rsidR="00583278">
        <w:rPr>
          <w:rFonts w:ascii="Times New Roman" w:eastAsia="Times New Roman" w:hAnsi="Times New Roman" w:cs="Times New Roman"/>
          <w:sz w:val="24"/>
          <w:szCs w:val="24"/>
          <w:lang w:eastAsia="pt-PT"/>
        </w:rPr>
        <w:t>. Os indivíduos interpretam com o auxílio dos outros – pessoas do passado, escritores, família etc, porém não o fazem deliberadamente. Os significados são construídos através das interações, daí interacionismo simbólico</w:t>
      </w:r>
    </w:p>
    <w:p w:rsidR="00426419" w:rsidRPr="00426419" w:rsidRDefault="00426419" w:rsidP="00583278">
      <w:pPr>
        <w:autoSpaceDE w:val="0"/>
        <w:autoSpaceDN w:val="0"/>
        <w:adjustRightInd w:val="0"/>
        <w:spacing w:after="0" w:line="360" w:lineRule="auto"/>
        <w:jc w:val="both"/>
        <w:rPr>
          <w:rFonts w:ascii="Times New Roman" w:eastAsia="Times New Roman" w:hAnsi="Times New Roman" w:cs="Times New Roman"/>
          <w:sz w:val="20"/>
          <w:szCs w:val="20"/>
          <w:lang w:eastAsia="pt-PT"/>
        </w:rPr>
      </w:pPr>
      <w:r w:rsidRPr="00426419">
        <w:rPr>
          <w:rFonts w:ascii="Times New Roman" w:eastAsia="Times New Roman" w:hAnsi="Times New Roman" w:cs="Times New Roman"/>
          <w:sz w:val="20"/>
          <w:szCs w:val="20"/>
          <w:lang w:eastAsia="pt-PT"/>
        </w:rPr>
        <w:tab/>
      </w:r>
    </w:p>
    <w:p w:rsidR="00426419" w:rsidRPr="00426419" w:rsidRDefault="00426419" w:rsidP="00426419">
      <w:pPr>
        <w:numPr>
          <w:ilvl w:val="1"/>
          <w:numId w:val="17"/>
        </w:numPr>
        <w:suppressAutoHyphens/>
        <w:autoSpaceDE w:val="0"/>
        <w:autoSpaceDN w:val="0"/>
        <w:adjustRightInd w:val="0"/>
        <w:spacing w:after="0" w:line="360" w:lineRule="auto"/>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lastRenderedPageBreak/>
        <w:t>Opções metodológicas – fundamentação</w:t>
      </w:r>
    </w:p>
    <w:p w:rsidR="00426419" w:rsidRPr="00426419" w:rsidRDefault="00426419" w:rsidP="00426419">
      <w:pPr>
        <w:autoSpaceDE w:val="0"/>
        <w:autoSpaceDN w:val="0"/>
        <w:adjustRightInd w:val="0"/>
        <w:spacing w:after="0" w:line="360" w:lineRule="auto"/>
        <w:ind w:left="1"/>
        <w:jc w:val="both"/>
        <w:rPr>
          <w:rFonts w:ascii="Times New Roman" w:eastAsia="Calibri" w:hAnsi="Times New Roman" w:cs="Times New Roman"/>
          <w:b/>
          <w:bCs/>
          <w:sz w:val="24"/>
          <w:szCs w:val="24"/>
        </w:rPr>
      </w:pP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tradução metodológica deste posicionamento epistemológico, começa por ser inicialmente, a pesquisa documental, a observação participante das crianças e educadora, a entrevista e, posteriormente, a sua análise de conteúdo. </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numPr>
          <w:ilvl w:val="0"/>
          <w:numId w:val="16"/>
        </w:numPr>
        <w:suppressAutoHyphens/>
        <w:spacing w:after="0" w:line="360" w:lineRule="auto"/>
        <w:ind w:left="284" w:hanging="284"/>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Pesquisa documental</w:t>
      </w: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sz w:val="24"/>
          <w:szCs w:val="24"/>
        </w:rPr>
        <w:t>A pesquisa documental, bem como outros tipos de pesquisa, propõe-se a produzir novos conhecimentos, criar novas formas de compreender os fenômenos e dar a conhecer a forma como estes têm sido desenvolvidos (Sá-Silva; Almeida &amp; Guindani, 2009)</w:t>
      </w:r>
      <w:r w:rsidRPr="00426419">
        <w:rPr>
          <w:rFonts w:ascii="Calibri" w:eastAsia="Calibri" w:hAnsi="Calibri" w:cs="font589"/>
        </w:rPr>
        <w:t>.</w:t>
      </w:r>
    </w:p>
    <w:p w:rsidR="00426419" w:rsidRDefault="00426419" w:rsidP="00426419">
      <w:pPr>
        <w:suppressAutoHyphens/>
        <w:spacing w:after="0" w:line="360" w:lineRule="auto"/>
        <w:ind w:firstLine="284"/>
        <w:contextualSpacing/>
        <w:jc w:val="both"/>
        <w:rPr>
          <w:rFonts w:ascii="Times New Roman" w:hAnsi="Times New Roman" w:cs="Times New Roman"/>
          <w:sz w:val="24"/>
          <w:szCs w:val="24"/>
        </w:rPr>
      </w:pPr>
      <w:r w:rsidRPr="00426419">
        <w:rPr>
          <w:rFonts w:ascii="Times New Roman" w:eastAsia="Calibri" w:hAnsi="Times New Roman" w:cs="Times New Roman"/>
          <w:sz w:val="24"/>
          <w:szCs w:val="24"/>
        </w:rPr>
        <w:t xml:space="preserve"> </w:t>
      </w:r>
      <w:r w:rsidRPr="00426419">
        <w:rPr>
          <w:rFonts w:ascii="Times New Roman" w:eastAsia="Calibri" w:hAnsi="Times New Roman" w:cs="Times New Roman"/>
          <w:sz w:val="24"/>
          <w:szCs w:val="24"/>
        </w:rPr>
        <w:tab/>
        <w:t xml:space="preserve">Nesta busca por compreender os fenómenos, (Kripka et al 2015), pontua que a mesma utiliza em sua essência, os documentos que não sofreram tratamento analítico, ou seja, que não foram analisados ou sistematizados. O desafio repousa na capacidade que o pesquisador tem de selecionar, tratar e interpretar a informação, visando compreender a interação com sua fonte. </w:t>
      </w:r>
      <w:r w:rsidR="00AA01A8" w:rsidRPr="00AA01A8">
        <w:rPr>
          <w:rFonts w:ascii="Times New Roman" w:hAnsi="Times New Roman" w:cs="Times New Roman"/>
          <w:sz w:val="24"/>
          <w:szCs w:val="24"/>
        </w:rPr>
        <w:t>O documento a ser utilizado na pesquisa dependerá do objeto de estudo, do problema a que se busca uma resposta. Neste sentido, ao investigador cabe a tarefa de encontrar, selecionar e analisar os documentos que servirão de base aos seus estudos.</w:t>
      </w:r>
    </w:p>
    <w:p w:rsidR="00AA01A8" w:rsidRPr="00AA01A8" w:rsidRDefault="00AA01A8" w:rsidP="00426419">
      <w:pPr>
        <w:suppressAutoHyphens/>
        <w:spacing w:after="0" w:line="360" w:lineRule="auto"/>
        <w:ind w:firstLine="284"/>
        <w:contextualSpacing/>
        <w:jc w:val="both"/>
        <w:rPr>
          <w:rFonts w:ascii="Times New Roman" w:eastAsia="Calibri" w:hAnsi="Times New Roman" w:cs="Times New Roman"/>
          <w:sz w:val="24"/>
          <w:szCs w:val="24"/>
        </w:rPr>
      </w:pPr>
      <w:r>
        <w:rPr>
          <w:rFonts w:ascii="Times New Roman" w:hAnsi="Times New Roman" w:cs="Times New Roman"/>
          <w:sz w:val="24"/>
          <w:szCs w:val="24"/>
        </w:rPr>
        <w:tab/>
      </w:r>
      <w:r w:rsidRPr="00AA01A8">
        <w:rPr>
          <w:rFonts w:ascii="Times New Roman" w:hAnsi="Times New Roman" w:cs="Times New Roman"/>
          <w:sz w:val="24"/>
          <w:szCs w:val="24"/>
        </w:rPr>
        <w:t>Para Ludke e André (1986) são considerados documentos materiais escritos que possam ser u</w:t>
      </w:r>
      <w:r>
        <w:rPr>
          <w:rFonts w:ascii="Times New Roman" w:hAnsi="Times New Roman" w:cs="Times New Roman"/>
          <w:sz w:val="24"/>
          <w:szCs w:val="24"/>
        </w:rPr>
        <w:t>t</w:t>
      </w:r>
      <w:r w:rsidRPr="00AA01A8">
        <w:rPr>
          <w:rFonts w:ascii="Times New Roman" w:hAnsi="Times New Roman" w:cs="Times New Roman"/>
          <w:sz w:val="24"/>
          <w:szCs w:val="24"/>
        </w:rPr>
        <w:t>ilizados como fonte de informação, como leis e regulamentos, normas, pareceres, cartas, memorandos, diários pessoais, autobiografias, jornais, revistas, discursos, roteiros de programas de rádio e televisão até livros, estatísticas e arquivos escolares.</w:t>
      </w:r>
    </w:p>
    <w:p w:rsidR="00B0540E" w:rsidRDefault="00496CB3" w:rsidP="00496CB3">
      <w:pPr>
        <w:suppressAutoHyphens/>
        <w:spacing w:after="0" w:line="360" w:lineRule="auto"/>
        <w:ind w:firstLine="708"/>
        <w:contextualSpacing/>
        <w:jc w:val="both"/>
        <w:rPr>
          <w:rFonts w:ascii="Times New Roman" w:hAnsi="Times New Roman" w:cs="Times New Roman"/>
          <w:sz w:val="24"/>
          <w:szCs w:val="24"/>
        </w:rPr>
      </w:pPr>
      <w:r w:rsidRPr="00496CB3">
        <w:rPr>
          <w:rFonts w:ascii="Times New Roman" w:hAnsi="Times New Roman" w:cs="Times New Roman"/>
          <w:sz w:val="24"/>
          <w:szCs w:val="24"/>
        </w:rPr>
        <w:t>Flick (2009) ressalta que em um estudo documental o pesquisador deve entender os documentos como “meios de comunicação”, pois foram elaborados com algum propósito e para alguma finalidade, sendo inclusive destinado para que alguém tivesse acesso a eles</w:t>
      </w:r>
      <w:r>
        <w:rPr>
          <w:rFonts w:ascii="Times New Roman" w:hAnsi="Times New Roman" w:cs="Times New Roman"/>
          <w:sz w:val="24"/>
          <w:szCs w:val="24"/>
        </w:rPr>
        <w:t>.</w:t>
      </w:r>
    </w:p>
    <w:p w:rsidR="00496CB3" w:rsidRDefault="00496CB3" w:rsidP="00496CB3">
      <w:pPr>
        <w:suppressAutoHyphens/>
        <w:spacing w:after="0" w:line="360" w:lineRule="auto"/>
        <w:ind w:firstLine="708"/>
        <w:contextualSpacing/>
        <w:jc w:val="both"/>
        <w:rPr>
          <w:rFonts w:ascii="Times New Roman" w:hAnsi="Times New Roman" w:cs="Times New Roman"/>
          <w:sz w:val="24"/>
          <w:szCs w:val="24"/>
        </w:rPr>
      </w:pPr>
      <w:r w:rsidRPr="00496CB3">
        <w:rPr>
          <w:rFonts w:ascii="Times New Roman" w:hAnsi="Times New Roman" w:cs="Times New Roman"/>
          <w:sz w:val="24"/>
          <w:szCs w:val="24"/>
        </w:rPr>
        <w:t>Assim, pode-se dizer que a pesquisa documental é aquela em que os dados obtidos são estritamente provenientes de documentos, com o objetivo de extrair informações neles contidas, a fim de compreender um fenômeno. O método utilizado para analisar os documentos chama-se de “método de análise documental”. A pesquisa documental é um procedimento que se utiliza de métodos e técnicas para a apreensão, compreensão e análise de documentos dos mais variados t</w:t>
      </w:r>
      <w:bookmarkStart w:id="7" w:name="_GoBack"/>
      <w:bookmarkEnd w:id="7"/>
      <w:r w:rsidRPr="00496CB3">
        <w:rPr>
          <w:rFonts w:ascii="Times New Roman" w:hAnsi="Times New Roman" w:cs="Times New Roman"/>
          <w:sz w:val="24"/>
          <w:szCs w:val="24"/>
        </w:rPr>
        <w:t xml:space="preserve">ipos. </w:t>
      </w:r>
    </w:p>
    <w:p w:rsidR="00AA01A8" w:rsidRDefault="00AA01A8" w:rsidP="00245680">
      <w:pPr>
        <w:suppressAutoHyphens/>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Nesta investigação, tomou-se como objeto de análise documental a </w:t>
      </w:r>
      <w:r w:rsidR="00245680" w:rsidRPr="00426419">
        <w:rPr>
          <w:rFonts w:ascii="Times New Roman" w:eastAsia="Calibri" w:hAnsi="Times New Roman" w:cs="Times New Roman"/>
          <w:sz w:val="24"/>
          <w:szCs w:val="24"/>
        </w:rPr>
        <w:t>Lei-Quadro da Educação Pré-Escolar</w:t>
      </w:r>
      <w:r w:rsidR="00245680">
        <w:rPr>
          <w:rFonts w:ascii="Times New Roman" w:eastAsia="Calibri" w:hAnsi="Times New Roman" w:cs="Times New Roman"/>
          <w:sz w:val="24"/>
          <w:szCs w:val="24"/>
        </w:rPr>
        <w:t xml:space="preserve"> (5/97) e as Orientações Curriculares para a Educação Pré-escolar (2016).</w:t>
      </w:r>
    </w:p>
    <w:p w:rsidR="00426419" w:rsidRPr="00426419" w:rsidRDefault="00426419" w:rsidP="00245680">
      <w:pPr>
        <w:suppressAutoHyphens/>
        <w:spacing w:after="0" w:line="360" w:lineRule="auto"/>
        <w:ind w:firstLine="284"/>
        <w:contextualSpacing/>
        <w:jc w:val="both"/>
        <w:rPr>
          <w:rFonts w:ascii="Times New Roman" w:eastAsia="Calibri" w:hAnsi="Times New Roman" w:cs="Times New Roman"/>
          <w:color w:val="0070C0"/>
          <w:sz w:val="24"/>
          <w:szCs w:val="24"/>
        </w:rPr>
      </w:pPr>
      <w:r w:rsidRPr="00426419">
        <w:rPr>
          <w:rFonts w:ascii="Times New Roman" w:eastAsia="Calibri" w:hAnsi="Times New Roman" w:cs="Times New Roman"/>
          <w:sz w:val="24"/>
          <w:szCs w:val="24"/>
        </w:rPr>
        <w:tab/>
      </w:r>
    </w:p>
    <w:p w:rsidR="00426419" w:rsidRPr="00426419" w:rsidRDefault="00426419" w:rsidP="00426419">
      <w:pPr>
        <w:numPr>
          <w:ilvl w:val="0"/>
          <w:numId w:val="16"/>
        </w:numPr>
        <w:suppressAutoHyphens/>
        <w:spacing w:after="0" w:line="360" w:lineRule="auto"/>
        <w:ind w:left="284" w:hanging="284"/>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Observação participante</w:t>
      </w:r>
    </w:p>
    <w:p w:rsidR="00245680" w:rsidRDefault="00245680" w:rsidP="00426419">
      <w:pPr>
        <w:suppressAutoHyphens/>
        <w:spacing w:after="0" w:line="360" w:lineRule="auto"/>
        <w:ind w:firstLine="708"/>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opção pela observação deve-se ao facto de constituir-se como um modo rico de coletar dados, onde o pesquisador procura ver com os olhos para perceber com os sentidos aquilo que é filtrado pelo que os outros podem ter relatado ou descrito em documentos. </w:t>
      </w:r>
    </w:p>
    <w:p w:rsidR="00426419" w:rsidRPr="00426419" w:rsidRDefault="00426419" w:rsidP="00426419">
      <w:pPr>
        <w:suppressAutoHyphens/>
        <w:spacing w:after="0" w:line="360" w:lineRule="auto"/>
        <w:ind w:firstLine="708"/>
        <w:jc w:val="both"/>
        <w:rPr>
          <w:rFonts w:ascii="Calibri" w:eastAsia="Calibri" w:hAnsi="Calibri" w:cs="font589"/>
        </w:rPr>
      </w:pPr>
      <w:r w:rsidRPr="00426419">
        <w:rPr>
          <w:rFonts w:ascii="Times New Roman" w:eastAsia="Calibri" w:hAnsi="Times New Roman" w:cs="Times New Roman"/>
          <w:sz w:val="24"/>
          <w:szCs w:val="24"/>
        </w:rPr>
        <w:t>Enquanto método de observação direta, segundo Deshaies (1997), esta pode ser caracterizada como participante e não-participante. A observação participante, opção metodológica adotada nesta investigação, denominada também por observação ativa, segundo Gil (2008: 102), consiste na participação real do conhecimento na vida da comunidade, do grupo ou de determinada situação. O mesmo considera que o investigador, assume, até certo ponto, o papel de membro de um grupo. Assim, pode-se definir a observação participante como “a técnica pela qual se chega ao conhecimento da vida de um grupo a partir do interior dele mesmo”.</w:t>
      </w:r>
    </w:p>
    <w:p w:rsidR="00426419" w:rsidRPr="00426419" w:rsidRDefault="00426419" w:rsidP="00426419">
      <w:pPr>
        <w:suppressAutoHyphens/>
        <w:spacing w:after="0" w:line="360" w:lineRule="auto"/>
        <w:ind w:firstLine="709"/>
        <w:contextualSpacing/>
        <w:jc w:val="both"/>
        <w:rPr>
          <w:rFonts w:ascii="Calibri" w:eastAsia="Calibri" w:hAnsi="Calibri" w:cs="font589"/>
        </w:rPr>
      </w:pPr>
      <w:r w:rsidRPr="00426419">
        <w:rPr>
          <w:rFonts w:ascii="Times New Roman" w:eastAsia="Calibri" w:hAnsi="Times New Roman" w:cs="Times New Roman"/>
          <w:sz w:val="24"/>
          <w:szCs w:val="24"/>
        </w:rPr>
        <w:t>Correia (1999) enumera as características preponderantes da observação participante bem como o papel assumido pelo investigador, onde destacam-se:</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276" w:lineRule="auto"/>
        <w:ind w:left="1418"/>
        <w:contextualSpacing/>
        <w:jc w:val="both"/>
        <w:rPr>
          <w:rFonts w:ascii="Times New Roman" w:eastAsia="Calibri" w:hAnsi="Times New Roman" w:cs="Times New Roman"/>
          <w:iCs/>
          <w:sz w:val="20"/>
          <w:szCs w:val="20"/>
        </w:rPr>
      </w:pPr>
      <w:r w:rsidRPr="00426419">
        <w:rPr>
          <w:rFonts w:ascii="Times New Roman" w:eastAsia="Calibri" w:hAnsi="Times New Roman" w:cs="Times New Roman"/>
          <w:iCs/>
          <w:sz w:val="20"/>
          <w:szCs w:val="20"/>
        </w:rPr>
        <w:t>é realizada em contacto direto, frequente, e prolongado do investigador, com os actores sociais, nos seus contextos culturais, sendo o próprio investigador instrumento de pesquisa. Requer a necessidade de eliminar deformações subjetivas para que possa haver a compreensão de factos e interações entre sujeitos em observação, no seu contexto” (idem: 32).</w:t>
      </w:r>
    </w:p>
    <w:p w:rsidR="00426419" w:rsidRPr="00426419" w:rsidRDefault="00426419" w:rsidP="00426419">
      <w:pPr>
        <w:suppressAutoHyphens/>
        <w:spacing w:after="0" w:line="276" w:lineRule="auto"/>
        <w:ind w:left="1418"/>
        <w:contextualSpacing/>
        <w:jc w:val="both"/>
        <w:rPr>
          <w:rFonts w:ascii="Calibri" w:eastAsia="Calibri" w:hAnsi="Calibri" w:cs="font589"/>
          <w:iCs/>
          <w:sz w:val="20"/>
          <w:szCs w:val="20"/>
        </w:rPr>
      </w:pPr>
    </w:p>
    <w:p w:rsidR="00426419" w:rsidRPr="00426419" w:rsidRDefault="00426419" w:rsidP="00426419">
      <w:pPr>
        <w:suppressAutoHyphens/>
        <w:spacing w:after="0" w:line="360" w:lineRule="auto"/>
        <w:ind w:firstLine="709"/>
        <w:jc w:val="both"/>
        <w:rPr>
          <w:rFonts w:ascii="Times New Roman" w:eastAsia="Calibri" w:hAnsi="Times New Roman" w:cs="Times New Roman"/>
          <w:color w:val="000000"/>
          <w:sz w:val="24"/>
          <w:szCs w:val="24"/>
        </w:rPr>
      </w:pPr>
      <w:r w:rsidRPr="00426419">
        <w:rPr>
          <w:rFonts w:ascii="Times New Roman" w:eastAsia="Calibri" w:hAnsi="Times New Roman" w:cs="Times New Roman"/>
          <w:sz w:val="24"/>
          <w:szCs w:val="24"/>
        </w:rPr>
        <w:t xml:space="preserve">Portanto, a convivência do investigador com os atores sociais nos seus respetivos contextos propicia condições favoráveis a fim de que o processo de observação seja conduzido de maneira a permitir uma compreensão mais lídima dos factos. Cabe pontuar que a observação participante tem como princípio a necessidade de o pesquisador manter um certo grau de interação com a situação estudada, afetando-a e sendo afetada por ela. Nesta ordem de ideias, a expressão ‘participante’, deve se entender em dois sentidos. </w:t>
      </w:r>
      <w:r w:rsidRPr="00426419">
        <w:rPr>
          <w:rFonts w:ascii="Times New Roman" w:eastAsia="Calibri" w:hAnsi="Times New Roman" w:cs="Times New Roman"/>
          <w:color w:val="000000"/>
          <w:sz w:val="24"/>
          <w:szCs w:val="24"/>
        </w:rPr>
        <w:t>Sob</w:t>
      </w:r>
      <w:r w:rsidRPr="00426419">
        <w:rPr>
          <w:rFonts w:ascii="Times New Roman" w:eastAsia="Calibri" w:hAnsi="Times New Roman" w:cs="Times New Roman"/>
          <w:sz w:val="24"/>
          <w:szCs w:val="24"/>
        </w:rPr>
        <w:t xml:space="preserve"> a ótica de Amado (2014): no sentido </w:t>
      </w:r>
      <w:r w:rsidRPr="00426419">
        <w:rPr>
          <w:rFonts w:ascii="Times New Roman" w:eastAsia="Calibri" w:hAnsi="Times New Roman" w:cs="Times New Roman"/>
          <w:color w:val="000000"/>
          <w:sz w:val="24"/>
          <w:szCs w:val="24"/>
        </w:rPr>
        <w:t xml:space="preserve">em </w:t>
      </w:r>
      <w:r w:rsidRPr="00426419">
        <w:rPr>
          <w:rFonts w:ascii="Times New Roman" w:eastAsia="Calibri" w:hAnsi="Times New Roman" w:cs="Times New Roman"/>
          <w:sz w:val="24"/>
          <w:szCs w:val="24"/>
        </w:rPr>
        <w:t xml:space="preserve">que o observador deve participar da vida do observado, logo, exigindo uma longa permanência no local, e no sentido que o ‘observado’ deve participar como ‘informante’ na investigação que se realiza. Daí que </w:t>
      </w:r>
      <w:r w:rsidRPr="00426419">
        <w:rPr>
          <w:rFonts w:ascii="Times New Roman" w:eastAsia="Calibri" w:hAnsi="Times New Roman" w:cs="Times New Roman"/>
          <w:color w:val="000000"/>
          <w:sz w:val="24"/>
          <w:szCs w:val="24"/>
        </w:rPr>
        <w:t xml:space="preserve">Hamel (1998 apud Amado, 2014) caracterize a observação participante como uma espécie </w:t>
      </w:r>
      <w:r w:rsidRPr="00426419">
        <w:rPr>
          <w:rFonts w:ascii="Times New Roman" w:eastAsia="Calibri" w:hAnsi="Times New Roman" w:cs="Times New Roman"/>
          <w:color w:val="000000"/>
          <w:sz w:val="24"/>
          <w:szCs w:val="24"/>
        </w:rPr>
        <w:lastRenderedPageBreak/>
        <w:t xml:space="preserve">de ‘descida ao poço’, consistindo numa “imersão prolongada do observador num grupo local onde escolheu viver para observar sistematicamente os seus modos de vida e de pensamento”. </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Os registos das observações são reconhecidos, para Bogdan e Taylon (1998), como elemento indispensável da observação participante que evidencia a documentação escrita produzida por parte do observador. Tal registo deve ser sistemático, contínuo e mais rico possível podendo incluir desde a entrada do investigador no terreno, as relações estabelecidas com os atores sociais, comportamentos verbais e não verbais que se apresentam no contexto de investigação.</w:t>
      </w:r>
    </w:p>
    <w:p w:rsidR="00426419" w:rsidRPr="00426419" w:rsidRDefault="00426419" w:rsidP="00426419">
      <w:pPr>
        <w:suppressAutoHyphens/>
        <w:spacing w:after="0" w:line="360" w:lineRule="auto"/>
        <w:ind w:firstLine="709"/>
        <w:jc w:val="both"/>
        <w:rPr>
          <w:rFonts w:ascii="Calibri" w:eastAsia="Calibri" w:hAnsi="Calibri" w:cs="font589"/>
        </w:rPr>
      </w:pPr>
      <w:r w:rsidRPr="00426419">
        <w:rPr>
          <w:rFonts w:ascii="Times New Roman" w:eastAsia="Calibri" w:hAnsi="Times New Roman" w:cs="Times New Roman"/>
          <w:sz w:val="24"/>
          <w:szCs w:val="24"/>
        </w:rPr>
        <w:t xml:space="preserve">Os mesmos são transformados em notas de terreno, </w:t>
      </w:r>
      <w:r w:rsidR="00583278">
        <w:rPr>
          <w:rFonts w:ascii="Times New Roman" w:eastAsia="Calibri" w:hAnsi="Times New Roman" w:cs="Times New Roman"/>
          <w:sz w:val="24"/>
          <w:szCs w:val="24"/>
        </w:rPr>
        <w:t>que ajuda o investigador a acompanhar o desenvolvimento do projecto, a visualizar como é que o plano de investigação foi afectado pelos dados recolhidos, e a tornar-se co</w:t>
      </w:r>
      <w:r w:rsidR="00A6643E">
        <w:rPr>
          <w:rFonts w:ascii="Times New Roman" w:eastAsia="Calibri" w:hAnsi="Times New Roman" w:cs="Times New Roman"/>
          <w:sz w:val="24"/>
          <w:szCs w:val="24"/>
        </w:rPr>
        <w:t>nsciente de como ele foi</w:t>
      </w:r>
      <w:r w:rsidR="00583278">
        <w:rPr>
          <w:rFonts w:ascii="Times New Roman" w:eastAsia="Calibri" w:hAnsi="Times New Roman" w:cs="Times New Roman"/>
          <w:sz w:val="24"/>
          <w:szCs w:val="24"/>
        </w:rPr>
        <w:t xml:space="preserve"> influenciado pelos dados (Bogdan e Biklen, </w:t>
      </w:r>
      <w:r w:rsidR="00A6643E">
        <w:rPr>
          <w:rFonts w:ascii="Times New Roman" w:eastAsia="Calibri" w:hAnsi="Times New Roman" w:cs="Times New Roman"/>
          <w:sz w:val="24"/>
          <w:szCs w:val="24"/>
        </w:rPr>
        <w:t>1194).</w:t>
      </w:r>
    </w:p>
    <w:p w:rsidR="00426419" w:rsidRPr="00426419" w:rsidRDefault="00426419" w:rsidP="00426419">
      <w:pPr>
        <w:suppressAutoHyphens/>
        <w:spacing w:after="0" w:line="360" w:lineRule="auto"/>
        <w:ind w:firstLine="708"/>
        <w:jc w:val="both"/>
        <w:rPr>
          <w:rFonts w:ascii="Calibri" w:eastAsia="Calibri" w:hAnsi="Calibri" w:cs="font589"/>
        </w:rPr>
      </w:pPr>
      <w:r w:rsidRPr="00426419">
        <w:rPr>
          <w:rFonts w:ascii="Times New Roman" w:eastAsia="Calibri" w:hAnsi="Times New Roman" w:cs="Times New Roman"/>
          <w:sz w:val="24"/>
          <w:szCs w:val="24"/>
        </w:rPr>
        <w:t xml:space="preserve">No entanto, Mónico (2010), chama a atenção que todos os dados recolhidos por via da observação e registo devem convergir num entendimento abrangente do tipo de relações conceptuais entre o problema de investigação e a iminência de um novo problema. </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numPr>
          <w:ilvl w:val="0"/>
          <w:numId w:val="16"/>
        </w:numPr>
        <w:suppressAutoHyphens/>
        <w:spacing w:after="0" w:line="360" w:lineRule="auto"/>
        <w:ind w:left="284" w:hanging="284"/>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Entrevista semidiretiva</w:t>
      </w:r>
    </w:p>
    <w:p w:rsidR="00426419" w:rsidRPr="00426419" w:rsidRDefault="00426419" w:rsidP="00426419">
      <w:pPr>
        <w:suppressAutoHyphens/>
        <w:spacing w:after="0" w:line="360" w:lineRule="auto"/>
        <w:ind w:firstLine="708"/>
        <w:contextualSpacing/>
        <w:jc w:val="both"/>
        <w:rPr>
          <w:rFonts w:ascii="Calibri" w:eastAsia="Calibri" w:hAnsi="Calibri" w:cs="font589"/>
        </w:rPr>
      </w:pPr>
      <w:r w:rsidRPr="00426419">
        <w:rPr>
          <w:rFonts w:ascii="Times New Roman" w:eastAsia="Calibri" w:hAnsi="Times New Roman" w:cs="Times New Roman"/>
          <w:sz w:val="24"/>
          <w:szCs w:val="24"/>
        </w:rPr>
        <w:t>Amado (2014) considera que a entrevista tem dois objetivos principais: obter informações nos mais diversos campos e chegar ao entendimento dos seres humanos: “é um meio potencial de uma pessoa (o informante), para outra (o entrevistador) de pura informação; é, pois, um método, por excelência, de recolha de informação” (idem: 207)</w:t>
      </w:r>
    </w:p>
    <w:p w:rsidR="00426419" w:rsidRPr="00426419" w:rsidRDefault="00426419" w:rsidP="00426419">
      <w:pPr>
        <w:suppressAutoHyphens/>
        <w:spacing w:after="0" w:line="360" w:lineRule="auto"/>
        <w:ind w:firstLine="708"/>
        <w:contextualSpacing/>
        <w:jc w:val="both"/>
        <w:rPr>
          <w:rFonts w:ascii="Calibri" w:eastAsia="Calibri" w:hAnsi="Calibri" w:cs="font589"/>
        </w:rPr>
      </w:pPr>
      <w:r w:rsidRPr="00426419">
        <w:rPr>
          <w:rFonts w:ascii="Times New Roman" w:eastAsia="Calibri" w:hAnsi="Times New Roman" w:cs="Times New Roman"/>
          <w:sz w:val="24"/>
          <w:szCs w:val="24"/>
        </w:rPr>
        <w:t>A entrevista pode ser classificada de dois modos, segundo Ludke e André (1986): não estruturada ou não padronizada (não há imposição de uma ordem rígida de questões, o entrevistado discorre livremente sobre o tema); padronizada ou estruturada (o entrevistador segue roteiro de perguntas feita a todos os entrevistados de maneira idêntica e na mesma ordem).</w:t>
      </w:r>
    </w:p>
    <w:p w:rsidR="00426419" w:rsidRPr="00426419" w:rsidRDefault="00426419" w:rsidP="00426419">
      <w:pPr>
        <w:suppressAutoHyphens/>
        <w:spacing w:after="0" w:line="360" w:lineRule="auto"/>
        <w:ind w:firstLine="708"/>
        <w:contextualSpacing/>
        <w:jc w:val="both"/>
        <w:rPr>
          <w:rFonts w:ascii="Calibri" w:eastAsia="Calibri" w:hAnsi="Calibri" w:cs="font589"/>
        </w:rPr>
      </w:pPr>
      <w:r w:rsidRPr="00426419">
        <w:rPr>
          <w:rFonts w:ascii="Times New Roman" w:eastAsia="Calibri" w:hAnsi="Times New Roman" w:cs="Times New Roman"/>
          <w:sz w:val="24"/>
          <w:szCs w:val="24"/>
        </w:rPr>
        <w:t xml:space="preserve">A entrevista ganha vida ao iniciar o diálogo entre entrevistador e entrevistado. Entretanto, esse diálogo, ou jogo, conforme Bourdieu (2007), é iniciado pelo pesquisador que atribui a entrevista, estabelece as regras e os objetivos para o pesquisado. O mesmo considera a existência de um mercado de “bens linguísticos e simbólicos que se constitui por ocasião da entrevista” (idem: 694) e que variam em sua estrutura consoante relação entre entrevistador e entrevistado. Neste aspeto, considera que “se deve fazer de tudo para </w:t>
      </w:r>
      <w:r w:rsidRPr="00426419">
        <w:rPr>
          <w:rFonts w:ascii="Times New Roman" w:eastAsia="Calibri" w:hAnsi="Times New Roman" w:cs="Times New Roman"/>
          <w:sz w:val="24"/>
          <w:szCs w:val="24"/>
        </w:rPr>
        <w:lastRenderedPageBreak/>
        <w:t>dominar os efeitos, ou seja, reduzir ao máximo a violência simbólica que se pode exercer durante a entrevista” (idem).</w:t>
      </w:r>
    </w:p>
    <w:p w:rsidR="00426419" w:rsidRPr="00426419" w:rsidRDefault="00426419" w:rsidP="00426419">
      <w:pPr>
        <w:suppressAutoHyphens/>
        <w:spacing w:after="0" w:line="360" w:lineRule="auto"/>
        <w:ind w:firstLine="708"/>
        <w:jc w:val="both"/>
        <w:rPr>
          <w:rFonts w:ascii="Calibri" w:eastAsia="Calibri" w:hAnsi="Calibri" w:cs="font589"/>
        </w:rPr>
      </w:pPr>
      <w:r w:rsidRPr="00426419">
        <w:rPr>
          <w:rFonts w:ascii="Times New Roman" w:eastAsia="Calibri" w:hAnsi="Times New Roman" w:cs="Times New Roman"/>
          <w:sz w:val="24"/>
          <w:szCs w:val="24"/>
        </w:rPr>
        <w:t>Para tanto, optou-se nessa investigação pela entrevista semiestruturada enquanto técnica que mais se aproxima da entrevista não estruturada, dado que esta permite ao entrevistador, segundo Quivy e Campenhoudt (2005), dar liberdade ao entrevistado falar sobre a temática proposta na ordem que assim desejarem, sem imposições, respeitando o seu tempo e suas individualidades.</w:t>
      </w:r>
    </w:p>
    <w:p w:rsidR="00426419" w:rsidRPr="00426419" w:rsidRDefault="00426419" w:rsidP="00426419">
      <w:pPr>
        <w:suppressAutoHyphens/>
        <w:spacing w:after="0" w:line="360" w:lineRule="auto"/>
        <w:jc w:val="both"/>
        <w:rPr>
          <w:rFonts w:ascii="Times New Roman" w:eastAsia="Calibri" w:hAnsi="Times New Roman" w:cs="Times New Roman"/>
          <w:sz w:val="24"/>
          <w:szCs w:val="24"/>
        </w:rPr>
      </w:pPr>
    </w:p>
    <w:p w:rsidR="00426419" w:rsidRPr="00426419" w:rsidRDefault="00426419" w:rsidP="00426419">
      <w:pPr>
        <w:numPr>
          <w:ilvl w:val="0"/>
          <w:numId w:val="16"/>
        </w:numPr>
        <w:suppressAutoHyphens/>
        <w:spacing w:after="0" w:line="360" w:lineRule="auto"/>
        <w:ind w:left="284" w:hanging="284"/>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Análise de conteúdo qualitativa</w:t>
      </w:r>
    </w:p>
    <w:p w:rsidR="00426419" w:rsidRPr="00426419" w:rsidRDefault="00426419" w:rsidP="00426419">
      <w:pPr>
        <w:suppressAutoHyphens/>
        <w:spacing w:after="0" w:line="360" w:lineRule="auto"/>
        <w:ind w:firstLine="540"/>
        <w:jc w:val="both"/>
        <w:rPr>
          <w:rFonts w:ascii="Calibri" w:eastAsia="Calibri" w:hAnsi="Calibri" w:cs="font589"/>
        </w:rPr>
      </w:pPr>
      <w:r w:rsidRPr="00426419">
        <w:rPr>
          <w:rFonts w:ascii="Times New Roman" w:eastAsia="Calibri" w:hAnsi="Times New Roman" w:cs="Times New Roman"/>
          <w:sz w:val="24"/>
          <w:szCs w:val="24"/>
        </w:rPr>
        <w:t>Segundo Bardin (2011) a análise de conteúdo é considerada um conjunto de técnicas que tem por objetivo analisar as comunicações visando obter por procedimentos sistemáticos e objetivos de descrição de conteúdo das mensagens, indicadores que permitam a inferência de conhecimentos relativos às condições de produção desta mensagem. Nesse sentido, a análise do conteúdo requer do investigador, para além de uma leitura do eu foi falado ou escrito, um sentido atento ao que está em segundo plano: “não se trata de atravessar significantes para atingir significados, mas atingir através de significantes ou significados (manipulados) outros significados” (idem: 43). São, portanto, esses “outros significados” quer de natureza política, quer histórica, quer sociológica, logo ideologias, condutas e crenças, que permitem ao investigador compreender e, porque não, apreender as diversas perspetivas dos autores envolvidos na investigação. Assim, os “outros significados” é a inferência sobre outra realidade que não a da mensagem.</w:t>
      </w:r>
    </w:p>
    <w:p w:rsidR="00426419" w:rsidRPr="00426419" w:rsidRDefault="00426419" w:rsidP="00426419">
      <w:pPr>
        <w:suppressAutoHyphens/>
        <w:spacing w:after="0" w:line="360" w:lineRule="auto"/>
        <w:ind w:firstLine="53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Bardin (2011) considera três polos cronológicos que compõem as diferentes fases da análise de conteúdo: i) pré-análise; ii) exploração do material e iii) o tratamento dos resultados, a inferência e a interpretação. A pré-análise </w:t>
      </w:r>
      <w:r w:rsidRPr="00426419">
        <w:rPr>
          <w:rFonts w:ascii="Times New Roman" w:eastAsia="Calibri" w:hAnsi="Times New Roman" w:cs="Times New Roman"/>
          <w:color w:val="000000" w:themeColor="text1"/>
          <w:sz w:val="24"/>
          <w:szCs w:val="24"/>
        </w:rPr>
        <w:t xml:space="preserve">corresponde à fase </w:t>
      </w:r>
      <w:r w:rsidRPr="00426419">
        <w:rPr>
          <w:rFonts w:ascii="Times New Roman" w:eastAsia="Calibri" w:hAnsi="Times New Roman" w:cs="Times New Roman"/>
          <w:sz w:val="24"/>
          <w:szCs w:val="24"/>
        </w:rPr>
        <w:t xml:space="preserve">da preparação e organização do material para análise, a escolha do documento a analisar e a sua leitura flutuante. A exploração do material, objetiva as tomadas das decisões na fase seguinte, a codificação. A codificação pauta-se fundamentalmente nos processos de análise e interpretação que envolvem o recorte do texto e os critérios para tal; ou seja, a escolha das unidades de análise (de contexto e/ou de registo) e unidades de enumeração. Segue-se o processo de categorização que implica o reagrupamento das unidades de análise por analogia de sentido e que implica a sua classificação e a escolha das regras de contagem de modo construir um sistema de categorias. </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lastRenderedPageBreak/>
        <w:t xml:space="preserve">Neste seguimento, adotou-se nesta investigação a análise categorial que pretende tomar em consideração a totalidade de um texto, passando pela classificação segundo frequência ou não de itens de sentido. Bardin (2011) pondera que o método das categorias “é uma espécie de gavetas ou rubricas significativas que permitem a classificação dos elementos de significação constitutivos da mensagem”. Entretanto, o mesmo autor considera que a categorização pode empregar dois processos inversos: de um lado é fornecido o sistema de categorias e repartem-se dá melhor maneira possível os elementos à medida que vão sendo encontrados – categorias pré-definidas ou do outro lado o sistema de categorias não é definido, antes resulta da classificação analógica e progressiva dos elementos – categorias emergentes. </w:t>
      </w:r>
    </w:p>
    <w:p w:rsidR="00426419" w:rsidRPr="00426419" w:rsidRDefault="00426419" w:rsidP="00426419">
      <w:pPr>
        <w:suppressAutoHyphens/>
        <w:spacing w:after="0" w:line="360" w:lineRule="auto"/>
        <w:ind w:firstLine="709"/>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 xml:space="preserve">Por fim, a última fase, a análise do sistema de categorias e sua interpretação que, juntamente com a inferência e as ferramentas concetuais em que a pesquisa se enquadra, visam tornar os dados validos e significativos. As fases descritas são consideradas como possibilidades de interpretação e reflexão sobre os dados obtidos por parte do investigador. Todavia, requer do mesmo posicionar-se sobre o tipo de análise que deseja adotar. </w:t>
      </w:r>
    </w:p>
    <w:p w:rsidR="00426419" w:rsidRPr="00426419" w:rsidRDefault="00426419" w:rsidP="00426419">
      <w:pPr>
        <w:suppressAutoHyphens/>
        <w:spacing w:after="0" w:line="360" w:lineRule="auto"/>
        <w:ind w:firstLine="709"/>
        <w:jc w:val="both"/>
        <w:rPr>
          <w:rFonts w:ascii="Times New Roman" w:eastAsia="Calibri" w:hAnsi="Times New Roman" w:cs="Times New Roman"/>
          <w:color w:val="000000"/>
          <w:sz w:val="24"/>
          <w:szCs w:val="24"/>
        </w:rPr>
      </w:pPr>
    </w:p>
    <w:p w:rsidR="00426419" w:rsidRPr="00426419" w:rsidRDefault="00426419" w:rsidP="00426419">
      <w:pPr>
        <w:numPr>
          <w:ilvl w:val="1"/>
          <w:numId w:val="15"/>
        </w:numPr>
        <w:suppressAutoHyphens/>
        <w:spacing w:after="0" w:line="360" w:lineRule="auto"/>
        <w:contextualSpacing/>
        <w:rPr>
          <w:rFonts w:ascii="Calibri" w:eastAsia="Calibri" w:hAnsi="Calibri" w:cs="font589"/>
          <w:color w:val="000000" w:themeColor="text1"/>
        </w:rPr>
      </w:pPr>
      <w:r w:rsidRPr="00426419">
        <w:rPr>
          <w:rFonts w:ascii="Times New Roman" w:eastAsia="Calibri" w:hAnsi="Times New Roman" w:cs="Times New Roman"/>
          <w:b/>
          <w:sz w:val="24"/>
          <w:szCs w:val="24"/>
        </w:rPr>
        <w:t xml:space="preserve">Questões éticas com </w:t>
      </w:r>
      <w:r w:rsidRPr="00426419">
        <w:rPr>
          <w:rFonts w:ascii="Times New Roman" w:eastAsia="Calibri" w:hAnsi="Times New Roman" w:cs="Times New Roman"/>
          <w:b/>
          <w:color w:val="000000" w:themeColor="text1"/>
          <w:sz w:val="24"/>
          <w:szCs w:val="24"/>
        </w:rPr>
        <w:t>as crianças e a educadora</w:t>
      </w:r>
    </w:p>
    <w:p w:rsidR="00426419" w:rsidRPr="00426419" w:rsidRDefault="00426419" w:rsidP="00426419">
      <w:pPr>
        <w:suppressAutoHyphens/>
        <w:spacing w:after="0" w:line="360" w:lineRule="auto"/>
        <w:ind w:firstLine="709"/>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 xml:space="preserve">As questões éticas que se levantam nas pesquisas com crianças obrigam a considerar o adulto investigador e as relações de saber e poder que podem exercer sobre elas. Essa relação é problemática porque podem favorecer o surgimento de problemas éticos ou epistemológicos no decurso da relação social </w:t>
      </w:r>
      <w:r w:rsidR="00085AEC" w:rsidRPr="00085AEC">
        <w:rPr>
          <w:rFonts w:ascii="Times New Roman" w:eastAsia="Calibri" w:hAnsi="Times New Roman" w:cs="Times New Roman"/>
          <w:color w:val="000000" w:themeColor="text1"/>
          <w:sz w:val="24"/>
          <w:szCs w:val="24"/>
        </w:rPr>
        <w:t xml:space="preserve">investigador/criança </w:t>
      </w:r>
      <w:r w:rsidRPr="00426419">
        <w:rPr>
          <w:rFonts w:ascii="Times New Roman" w:eastAsia="Calibri" w:hAnsi="Times New Roman" w:cs="Times New Roman"/>
          <w:color w:val="000000" w:themeColor="text1"/>
          <w:sz w:val="24"/>
          <w:szCs w:val="24"/>
        </w:rPr>
        <w:t>e pode ter consequências nos modos como se conhecem as crianças, não considerando, por exemplo, que os mundos da infância são plurais e complexos e que as crianças são igualmente portadoras de características cognitivas, sociais, culturais e emocionais heterogéneas e diversificadas.</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Visando salvaguardar os </w:t>
      </w:r>
      <w:r w:rsidRPr="00426419">
        <w:rPr>
          <w:rFonts w:ascii="Times New Roman" w:eastAsia="Calibri" w:hAnsi="Times New Roman" w:cs="Times New Roman"/>
          <w:i/>
          <w:sz w:val="24"/>
          <w:szCs w:val="24"/>
        </w:rPr>
        <w:t>direitos de proteção</w:t>
      </w:r>
      <w:r w:rsidRPr="00426419">
        <w:rPr>
          <w:rFonts w:ascii="Times New Roman" w:eastAsia="Calibri" w:hAnsi="Times New Roman" w:cs="Times New Roman"/>
          <w:sz w:val="24"/>
          <w:szCs w:val="24"/>
        </w:rPr>
        <w:t xml:space="preserve"> das crianças, a prática ética da pesquisa procede primeiramente junto dos adultos seus responsáveis com vista à obtenção do seu consentimento informado, associando-se-lhe um conjunto de deveres e responsabilidades adultas relativos à salvaguarda da sua privacidade, anonimato e confidencialidade, conforme a CDC (1989). A justificação para tal deve-se ao estatuto social de menoridade atribuído às crianças, em virtude de terem idades abaixo das do consentimento legal. Por outro lado, uma atitude ética para com as crianças implica o respeito da obtenção do seu consentimento informado, cujo cerne da questão privilegia </w:t>
      </w:r>
      <w:r w:rsidRPr="00426419">
        <w:rPr>
          <w:rFonts w:ascii="Times New Roman" w:eastAsia="Calibri" w:hAnsi="Times New Roman" w:cs="Times New Roman"/>
          <w:sz w:val="24"/>
          <w:szCs w:val="24"/>
        </w:rPr>
        <w:lastRenderedPageBreak/>
        <w:t xml:space="preserve">seus </w:t>
      </w:r>
      <w:r w:rsidRPr="00426419">
        <w:rPr>
          <w:rFonts w:ascii="Times New Roman" w:eastAsia="Calibri" w:hAnsi="Times New Roman" w:cs="Times New Roman"/>
          <w:i/>
          <w:sz w:val="24"/>
          <w:szCs w:val="24"/>
        </w:rPr>
        <w:t>direitos de participação</w:t>
      </w:r>
      <w:r w:rsidRPr="00426419">
        <w:rPr>
          <w:rFonts w:ascii="Times New Roman" w:eastAsia="Calibri" w:hAnsi="Times New Roman" w:cs="Times New Roman"/>
          <w:sz w:val="24"/>
          <w:szCs w:val="24"/>
        </w:rPr>
        <w:t xml:space="preserve">, onde se incluem, entre outros, os direitos a ser informada e a ser ouvida em assuntos que lhe dizem respeito (Artigos 12º e 13º, parágrafo 1 respetivamente). </w:t>
      </w:r>
    </w:p>
    <w:p w:rsidR="00426419" w:rsidRPr="00426419" w:rsidRDefault="00426419" w:rsidP="00426419">
      <w:pPr>
        <w:suppressAutoHyphens/>
        <w:spacing w:after="0" w:line="360" w:lineRule="auto"/>
        <w:ind w:firstLine="709"/>
        <w:jc w:val="both"/>
        <w:rPr>
          <w:rFonts w:ascii="Calibri" w:eastAsia="Calibri" w:hAnsi="Calibri" w:cs="font589"/>
        </w:rPr>
      </w:pPr>
      <w:r w:rsidRPr="00426419">
        <w:rPr>
          <w:rFonts w:ascii="Times New Roman" w:eastAsia="Calibri" w:hAnsi="Times New Roman" w:cs="Times New Roman"/>
          <w:sz w:val="24"/>
          <w:szCs w:val="24"/>
        </w:rPr>
        <w:t xml:space="preserve">Estes direitos e respetivos princípios éticos expressam continuidades, mas também mudanças no entendimento das crianças e, por consequência, nas relações entre adultos-investigadores e crianças, dado que estas são agora conceptualizadas não como meros objectos de investigação, mas como sujeitos com direitos e atores sociais capazes de “interagir em sociedade e de atribuir sentido às suas ações” (Pinto e Sarmento, 1997:20). Esta perspetiva tem reflexo direto na forma de interpretar o que se passa, de decidirem ou não a sua participação, e de, com as suas formas de interpelação, influenciarem e/ou intervirem activamente nos contornos que a pesquisa vai adquirindo. </w:t>
      </w:r>
    </w:p>
    <w:p w:rsidR="00426419" w:rsidRPr="00426419" w:rsidRDefault="00426419" w:rsidP="00426419">
      <w:pPr>
        <w:suppressAutoHyphens/>
        <w:spacing w:after="0" w:line="360" w:lineRule="auto"/>
        <w:ind w:firstLine="708"/>
        <w:jc w:val="both"/>
        <w:rPr>
          <w:rFonts w:ascii="Calibri" w:eastAsia="Calibri" w:hAnsi="Calibri" w:cs="font589"/>
        </w:rPr>
      </w:pPr>
      <w:r w:rsidRPr="00426419">
        <w:rPr>
          <w:rFonts w:ascii="Times New Roman" w:eastAsia="Calibri" w:hAnsi="Times New Roman" w:cs="Times New Roman"/>
          <w:sz w:val="24"/>
          <w:szCs w:val="24"/>
        </w:rPr>
        <w:t>Ferreira (2008) equaciona os possíveis entraves no processo de pesquisa com crianças: i) as dificuldades em satisfazer o princípio do consentimento informado voluntário com o da observabilidade directa e “natural”, quando os actores em causa são crianças pequenas; ii) as complexidades que os princípios da privacidade e confidencialidade encerram quando as acções sociais das crianças ocorrem num espaço público e colectivo como o JI, e iii) a importância de obter a permissão das crianças de um modo compreensivo e contextualizado ao longo da pesquisa.</w:t>
      </w:r>
    </w:p>
    <w:p w:rsidR="00426419" w:rsidRPr="00426419" w:rsidRDefault="00426419" w:rsidP="00426419">
      <w:pPr>
        <w:suppressAutoHyphens/>
        <w:spacing w:after="0" w:line="360" w:lineRule="auto"/>
        <w:jc w:val="both"/>
        <w:rPr>
          <w:rFonts w:ascii="Times New Roman" w:eastAsia="Calibri" w:hAnsi="Times New Roman" w:cs="Times New Roman"/>
          <w:color w:val="000000"/>
          <w:sz w:val="24"/>
          <w:szCs w:val="24"/>
        </w:rPr>
      </w:pPr>
    </w:p>
    <w:p w:rsidR="00426419" w:rsidRPr="00426419" w:rsidRDefault="00426419" w:rsidP="00426419">
      <w:pPr>
        <w:suppressAutoHyphens/>
        <w:spacing w:after="0" w:line="360" w:lineRule="auto"/>
        <w:jc w:val="both"/>
        <w:rPr>
          <w:rFonts w:ascii="Times New Roman" w:eastAsia="Calibri" w:hAnsi="Times New Roman" w:cs="Times New Roman"/>
          <w:color w:val="000000"/>
          <w:sz w:val="24"/>
          <w:szCs w:val="24"/>
        </w:rPr>
      </w:pPr>
    </w:p>
    <w:p w:rsidR="00426419" w:rsidRPr="00426419" w:rsidRDefault="00426419" w:rsidP="00426419">
      <w:pPr>
        <w:suppressAutoHyphens/>
        <w:spacing w:after="0" w:line="276" w:lineRule="auto"/>
        <w:contextualSpacing/>
        <w:rPr>
          <w:rFonts w:ascii="Calibri" w:eastAsia="Calibri" w:hAnsi="Calibri" w:cs="font589"/>
          <w:sz w:val="26"/>
          <w:szCs w:val="26"/>
        </w:rPr>
      </w:pPr>
      <w:r w:rsidRPr="00426419">
        <w:rPr>
          <w:rFonts w:ascii="Times New Roman" w:eastAsia="Calibri" w:hAnsi="Times New Roman" w:cs="Times New Roman"/>
          <w:b/>
          <w:sz w:val="26"/>
          <w:szCs w:val="26"/>
        </w:rPr>
        <w:t>2. Do senso comum da observadora à reconfiguração da pesquisa – análise do processo vivido</w:t>
      </w:r>
    </w:p>
    <w:p w:rsidR="00426419" w:rsidRPr="00426419" w:rsidRDefault="00426419" w:rsidP="00426419">
      <w:pPr>
        <w:suppressAutoHyphens/>
        <w:spacing w:after="0" w:line="360" w:lineRule="auto"/>
        <w:contextualSpacing/>
        <w:rPr>
          <w:rFonts w:ascii="Times New Roman" w:eastAsia="Calibri" w:hAnsi="Times New Roman" w:cs="Times New Roman"/>
          <w:sz w:val="24"/>
          <w:szCs w:val="24"/>
        </w:rPr>
      </w:pPr>
    </w:p>
    <w:p w:rsidR="00426419" w:rsidRPr="00426419" w:rsidRDefault="00426419" w:rsidP="00426419">
      <w:pPr>
        <w:numPr>
          <w:ilvl w:val="1"/>
          <w:numId w:val="14"/>
        </w:numPr>
        <w:suppressAutoHyphens/>
        <w:spacing w:after="0" w:line="360" w:lineRule="auto"/>
        <w:contextualSpacing/>
        <w:rPr>
          <w:rFonts w:ascii="Calibri" w:eastAsia="Calibri" w:hAnsi="Calibri" w:cs="font589"/>
          <w:b/>
          <w:bCs/>
        </w:rPr>
      </w:pPr>
      <w:r w:rsidRPr="00426419">
        <w:rPr>
          <w:rFonts w:ascii="Times New Roman" w:eastAsia="Calibri" w:hAnsi="Times New Roman" w:cs="Times New Roman"/>
          <w:b/>
          <w:bCs/>
          <w:sz w:val="24"/>
          <w:szCs w:val="24"/>
        </w:rPr>
        <w:t>A negociação da pesquisa e entrada no terreno</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color w:val="000000" w:themeColor="text1"/>
          <w:sz w:val="24"/>
          <w:szCs w:val="24"/>
        </w:rPr>
        <w:t>Tomando como ponto de partida as questões éticas elencadas a fim de salvaguardar os participantes e conferir transparência ao processo da investigação, uma série de procedimentos foi adotado. Assim, para que a investigação fosse realizada, foi solicitada, previamente, autorização à diretora do agrupamento mediante o envio de um Acordo de Colaboração (cf. Anexo I). Após resposta positiva, o segundo procedimento adotado, foi o pedido de autorização à educadora da sala do JI – Termo de Consentimento Informado (cf. Apêndice I). Ressalto que já tinha realizado contactos informais e a mesma já havia concordado em participar da investigação, tendo conhecimento dos seus objetivos – informações repassadas pela diretora do Agrupamento</w:t>
      </w:r>
      <w:r w:rsidRPr="00426419">
        <w:rPr>
          <w:rFonts w:ascii="Times New Roman" w:eastAsia="Calibri" w:hAnsi="Times New Roman" w:cs="Times New Roman"/>
          <w:sz w:val="24"/>
          <w:szCs w:val="24"/>
        </w:rPr>
        <w:t xml:space="preserve">. </w:t>
      </w:r>
    </w:p>
    <w:p w:rsidR="00426419" w:rsidRPr="00426419" w:rsidRDefault="00426419" w:rsidP="00426419">
      <w:pPr>
        <w:suppressAutoHyphens/>
        <w:spacing w:after="0" w:line="360" w:lineRule="auto"/>
        <w:ind w:firstLine="709"/>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lastRenderedPageBreak/>
        <w:t>Na sequência da conversa havida com a educadora em que procurei clarificar os objetivos da pesquisa, o tempo de permanência no espaço do JI e acordos como procedimento adotado na minha ausência, confidencialidade dos dados,</w:t>
      </w:r>
      <w:r w:rsidR="00085AEC" w:rsidRPr="00085AEC">
        <w:rPr>
          <w:rFonts w:ascii="Times New Roman" w:eastAsia="Calibri" w:hAnsi="Times New Roman" w:cs="Times New Roman"/>
          <w:color w:val="000000" w:themeColor="text1"/>
          <w:sz w:val="24"/>
          <w:szCs w:val="24"/>
        </w:rPr>
        <w:t xml:space="preserve"> solicitei sua ajuda </w:t>
      </w:r>
      <w:r w:rsidRPr="00426419">
        <w:rPr>
          <w:rFonts w:ascii="Times New Roman" w:eastAsia="Calibri" w:hAnsi="Times New Roman" w:cs="Times New Roman"/>
          <w:color w:val="000000" w:themeColor="text1"/>
          <w:sz w:val="24"/>
          <w:szCs w:val="24"/>
        </w:rPr>
        <w:t xml:space="preserve">para obter o consentimento informado dos pais, tendo sido ela a repassá-los para os Encarregados de Educação (cf. Apêndice II). Após assinatura dos envolvidos na investigação – Encarregados de Educação, investigadora e orientadora- o Termo de Consentimento Informado foi devolvido em forma de fotocópia. </w:t>
      </w:r>
    </w:p>
    <w:p w:rsidR="00426419" w:rsidRPr="00426419" w:rsidRDefault="00426419" w:rsidP="00426419">
      <w:pPr>
        <w:suppressAutoHyphens/>
        <w:spacing w:after="0" w:line="360" w:lineRule="auto"/>
        <w:ind w:firstLine="709"/>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O início das observações na sala de atividades e com as crianças iniciou-se logo na semana seguinte.</w:t>
      </w:r>
    </w:p>
    <w:p w:rsidR="00426419" w:rsidRPr="00426419" w:rsidRDefault="00426419" w:rsidP="00426419">
      <w:pPr>
        <w:suppressAutoHyphens/>
        <w:spacing w:after="0" w:line="360" w:lineRule="auto"/>
        <w:jc w:val="both"/>
        <w:rPr>
          <w:rFonts w:ascii="Times New Roman" w:eastAsia="Calibri" w:hAnsi="Times New Roman" w:cs="Times New Roman"/>
          <w:color w:val="000000"/>
          <w:sz w:val="24"/>
          <w:szCs w:val="24"/>
        </w:rPr>
      </w:pPr>
    </w:p>
    <w:p w:rsidR="00426419" w:rsidRPr="00426419" w:rsidRDefault="00426419" w:rsidP="00426419">
      <w:pPr>
        <w:suppressAutoHyphens/>
        <w:spacing w:after="0" w:line="360" w:lineRule="auto"/>
        <w:contextualSpacing/>
        <w:rPr>
          <w:rFonts w:ascii="Calibri" w:eastAsia="Calibri" w:hAnsi="Calibri" w:cs="font589"/>
          <w:b/>
          <w:bCs/>
        </w:rPr>
      </w:pPr>
      <w:r w:rsidRPr="00426419">
        <w:rPr>
          <w:rFonts w:ascii="Times New Roman" w:eastAsia="Calibri" w:hAnsi="Times New Roman" w:cs="Times New Roman"/>
          <w:b/>
          <w:bCs/>
          <w:sz w:val="24"/>
          <w:szCs w:val="24"/>
        </w:rPr>
        <w:t>2.2. Recolha dos dados e papeis</w:t>
      </w:r>
      <w:r w:rsidRPr="00426419">
        <w:rPr>
          <w:rFonts w:ascii="Times New Roman" w:eastAsia="Calibri" w:hAnsi="Times New Roman" w:cs="Times New Roman"/>
          <w:b/>
          <w:bCs/>
          <w:color w:val="0070C0"/>
          <w:sz w:val="24"/>
          <w:szCs w:val="24"/>
        </w:rPr>
        <w:t xml:space="preserve"> </w:t>
      </w:r>
      <w:r w:rsidRPr="00426419">
        <w:rPr>
          <w:rFonts w:ascii="Times New Roman" w:eastAsia="Calibri" w:hAnsi="Times New Roman" w:cs="Times New Roman"/>
          <w:b/>
          <w:bCs/>
          <w:sz w:val="24"/>
          <w:szCs w:val="24"/>
        </w:rPr>
        <w:t>da investigadora</w:t>
      </w:r>
    </w:p>
    <w:p w:rsidR="00426419" w:rsidRPr="00426419" w:rsidRDefault="00426419" w:rsidP="00426419">
      <w:pPr>
        <w:suppressAutoHyphens/>
        <w:spacing w:after="0" w:line="360" w:lineRule="auto"/>
        <w:ind w:firstLine="709"/>
        <w:contextualSpacing/>
        <w:jc w:val="both"/>
        <w:rPr>
          <w:rFonts w:ascii="Calibri" w:eastAsia="Calibri" w:hAnsi="Calibri" w:cs="font589"/>
        </w:rPr>
      </w:pPr>
      <w:r w:rsidRPr="00426419">
        <w:rPr>
          <w:rFonts w:ascii="Times New Roman" w:eastAsia="Calibri" w:hAnsi="Times New Roman" w:cs="Times New Roman"/>
          <w:color w:val="000000"/>
          <w:sz w:val="24"/>
          <w:szCs w:val="24"/>
        </w:rPr>
        <w:t>Influenciadores diretos no processo de qualidade da investigação, os instrumentos de recolha de dados, atrelados aos respetivos métodos de análise, são elementos-chave numa investigação. Desta maneira, Quivy e Campenhoudt (2005: 92) consideram que a escolha dos métodos de recolha dos dados influencia os resultados do trabalho de forma direta visto que “os métodos de recolha e os métodos de análise de dados são normalmente complementares e devem, portanto, serem escolhidos em conjunto em função dos objetivos”.</w:t>
      </w:r>
    </w:p>
    <w:p w:rsidR="00426419" w:rsidRPr="00426419" w:rsidRDefault="00426419" w:rsidP="00426419">
      <w:pPr>
        <w:suppressAutoHyphens/>
        <w:spacing w:after="0" w:line="360" w:lineRule="auto"/>
        <w:ind w:firstLine="709"/>
        <w:contextualSpacing/>
        <w:jc w:val="both"/>
        <w:rPr>
          <w:rFonts w:ascii="Calibri" w:eastAsia="Calibri" w:hAnsi="Calibri" w:cs="font589"/>
          <w:bCs/>
        </w:rPr>
      </w:pPr>
      <w:r w:rsidRPr="00426419">
        <w:rPr>
          <w:rFonts w:ascii="Times New Roman" w:eastAsia="Calibri" w:hAnsi="Times New Roman" w:cs="Times New Roman"/>
          <w:color w:val="000000"/>
          <w:sz w:val="24"/>
          <w:szCs w:val="24"/>
        </w:rPr>
        <w:t xml:space="preserve">Partindo do diálogo existente entre métodos de recolha de dados e objetivos de pesquisa, as técnicas de recolha de dados foram a pesquisa de documentos oficiais, a </w:t>
      </w:r>
      <w:r w:rsidRPr="00426419">
        <w:rPr>
          <w:rFonts w:ascii="Times New Roman" w:eastAsia="Calibri" w:hAnsi="Times New Roman" w:cs="Times New Roman"/>
          <w:bCs/>
          <w:color w:val="000000"/>
          <w:sz w:val="24"/>
          <w:szCs w:val="24"/>
        </w:rPr>
        <w:t>observação participante e suas respetivas notas de terreno</w:t>
      </w:r>
      <w:r w:rsidRPr="00426419">
        <w:rPr>
          <w:rFonts w:ascii="Times New Roman" w:eastAsia="Calibri" w:hAnsi="Times New Roman" w:cs="Times New Roman"/>
          <w:bCs/>
          <w:sz w:val="24"/>
          <w:szCs w:val="24"/>
        </w:rPr>
        <w:t>, a par da recolha de produções infantis como os desenhos de crianças e, no período de confinamento, entrevista com a educadora.</w:t>
      </w:r>
    </w:p>
    <w:p w:rsidR="00426419" w:rsidRPr="00426419" w:rsidRDefault="00426419" w:rsidP="00426419">
      <w:pPr>
        <w:suppressAutoHyphens/>
        <w:spacing w:after="0" w:line="360" w:lineRule="auto"/>
        <w:rPr>
          <w:rFonts w:ascii="Times New Roman" w:eastAsia="Calibri" w:hAnsi="Times New Roman" w:cs="Times New Roman"/>
          <w:sz w:val="24"/>
          <w:szCs w:val="24"/>
        </w:rPr>
      </w:pPr>
    </w:p>
    <w:p w:rsidR="00426419" w:rsidRPr="00426419" w:rsidRDefault="00426419" w:rsidP="00426419">
      <w:pPr>
        <w:suppressAutoHyphens/>
        <w:spacing w:after="0" w:line="360" w:lineRule="auto"/>
        <w:contextualSpacing/>
        <w:jc w:val="both"/>
        <w:rPr>
          <w:rFonts w:ascii="Times New Roman" w:eastAsia="Calibri" w:hAnsi="Times New Roman" w:cs="Times New Roman"/>
          <w:b/>
          <w:bCs/>
          <w:color w:val="000000" w:themeColor="text1"/>
          <w:sz w:val="24"/>
          <w:szCs w:val="24"/>
        </w:rPr>
      </w:pPr>
      <w:r w:rsidRPr="00426419">
        <w:rPr>
          <w:rFonts w:ascii="Times New Roman" w:eastAsia="Calibri" w:hAnsi="Times New Roman" w:cs="Times New Roman"/>
          <w:b/>
          <w:bCs/>
          <w:color w:val="000000" w:themeColor="text1"/>
          <w:sz w:val="24"/>
          <w:szCs w:val="24"/>
        </w:rPr>
        <w:t>2.2.1. Pesquisa de documentos oficiais</w:t>
      </w:r>
    </w:p>
    <w:p w:rsidR="00426419" w:rsidRPr="00426419" w:rsidRDefault="00426419" w:rsidP="00426419">
      <w:pPr>
        <w:tabs>
          <w:tab w:val="center" w:pos="4252"/>
          <w:tab w:val="right" w:pos="8504"/>
        </w:tabs>
        <w:suppressAutoHyphens/>
        <w:spacing w:after="0" w:line="360" w:lineRule="auto"/>
        <w:ind w:firstLine="709"/>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Paralelamente às negociações para obtenção do consentimento informado das entidades e sujeitos responsáveis pelas crianças para iniciar a pesquisa com elas e entrar no terreno, iniciei a pesquisa de documentos oficiais acerca da Educação de Infância em Portugal. Com isso visava </w:t>
      </w:r>
      <w:r w:rsidR="00057879" w:rsidRPr="00057879">
        <w:rPr>
          <w:rFonts w:ascii="Times New Roman" w:eastAsia="Calibri" w:hAnsi="Times New Roman" w:cs="Times New Roman"/>
          <w:color w:val="000000" w:themeColor="text1"/>
          <w:sz w:val="24"/>
          <w:szCs w:val="24"/>
        </w:rPr>
        <w:t>conhecer quais princípios orientadores da EI em Portugal.</w:t>
      </w:r>
    </w:p>
    <w:p w:rsidR="00426419" w:rsidRPr="00426419" w:rsidRDefault="00426419" w:rsidP="00426419">
      <w:pPr>
        <w:tabs>
          <w:tab w:val="center" w:pos="4252"/>
          <w:tab w:val="right" w:pos="8504"/>
        </w:tabs>
        <w:suppressAutoHyphens/>
        <w:spacing w:after="0" w:line="360" w:lineRule="auto"/>
        <w:ind w:firstLine="709"/>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Para tal recorri a </w:t>
      </w:r>
      <w:r w:rsidR="00057879" w:rsidRPr="00057879">
        <w:rPr>
          <w:rFonts w:ascii="Times New Roman" w:eastAsia="Calibri" w:hAnsi="Times New Roman" w:cs="Times New Roman"/>
          <w:color w:val="000000" w:themeColor="text1"/>
          <w:sz w:val="24"/>
          <w:szCs w:val="24"/>
        </w:rPr>
        <w:t>uma busca documental no site da Direção Geral de Ensino</w:t>
      </w:r>
      <w:r w:rsidRPr="00426419">
        <w:rPr>
          <w:rFonts w:ascii="Times New Roman" w:eastAsia="Calibri" w:hAnsi="Times New Roman" w:cs="Times New Roman"/>
          <w:color w:val="000000" w:themeColor="text1"/>
          <w:sz w:val="24"/>
          <w:szCs w:val="24"/>
        </w:rPr>
        <w:t>. Também foram úteis as pesquisas a dissertações de mestrado e artigos publicados em revistas académicas sobre a EI e em que análise das OCEPE (2016) constituíam aspetos relevante de contextualização.</w:t>
      </w:r>
    </w:p>
    <w:p w:rsidR="00426419" w:rsidRPr="00426419" w:rsidRDefault="00426419" w:rsidP="00426419">
      <w:pPr>
        <w:tabs>
          <w:tab w:val="center" w:pos="4252"/>
          <w:tab w:val="right" w:pos="8504"/>
        </w:tabs>
        <w:suppressAutoHyphens/>
        <w:spacing w:after="0" w:line="360" w:lineRule="auto"/>
        <w:jc w:val="both"/>
        <w:rPr>
          <w:rFonts w:ascii="Times New Roman" w:eastAsia="Calibri" w:hAnsi="Times New Roman" w:cs="Times New Roman"/>
          <w:color w:val="000000" w:themeColor="text1"/>
          <w:sz w:val="24"/>
          <w:szCs w:val="24"/>
        </w:rPr>
      </w:pPr>
    </w:p>
    <w:p w:rsidR="00426419" w:rsidRPr="00426419" w:rsidRDefault="00426419" w:rsidP="00426419">
      <w:pPr>
        <w:suppressAutoHyphens/>
        <w:spacing w:after="0" w:line="360" w:lineRule="auto"/>
        <w:contextualSpacing/>
        <w:rPr>
          <w:rFonts w:ascii="Calibri" w:eastAsia="Calibri" w:hAnsi="Calibri" w:cs="font589"/>
          <w:b/>
          <w:bCs/>
        </w:rPr>
      </w:pPr>
      <w:r w:rsidRPr="00426419">
        <w:rPr>
          <w:rFonts w:ascii="Times New Roman" w:eastAsia="Calibri" w:hAnsi="Times New Roman" w:cs="Times New Roman"/>
          <w:b/>
          <w:bCs/>
          <w:sz w:val="24"/>
          <w:szCs w:val="24"/>
        </w:rPr>
        <w:lastRenderedPageBreak/>
        <w:t>2.2.2. Observação participante com as crianças e educadora e registo</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A observação participante foi realizada em um JI, em um dos Agrupamentos de Escolas pertencentes ao Distrito do Porto. A observação teve duração de 4 meses</w:t>
      </w:r>
      <w:r w:rsidRPr="00426419">
        <w:rPr>
          <w:rFonts w:ascii="Times New Roman" w:eastAsia="Calibri" w:hAnsi="Times New Roman" w:cs="Times New Roman"/>
          <w:sz w:val="24"/>
          <w:szCs w:val="24"/>
          <w:vertAlign w:val="superscript"/>
        </w:rPr>
        <w:footnoteReference w:id="2"/>
      </w:r>
      <w:r w:rsidRPr="00426419">
        <w:rPr>
          <w:rFonts w:ascii="Times New Roman" w:eastAsia="Calibri" w:hAnsi="Times New Roman" w:cs="Times New Roman"/>
          <w:sz w:val="24"/>
          <w:szCs w:val="24"/>
        </w:rPr>
        <w:t xml:space="preserve">, entre os meses de outubro, novembro, dezembro e janeiro, com uma regularidade de quatro vezes por semana em que permanecia 5 horas. </w:t>
      </w:r>
    </w:p>
    <w:p w:rsidR="00426419" w:rsidRDefault="00426419" w:rsidP="00426419">
      <w:pPr>
        <w:suppressAutoHyphens/>
        <w:spacing w:after="0" w:line="360" w:lineRule="auto"/>
        <w:ind w:firstLine="708"/>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sz w:val="24"/>
          <w:szCs w:val="24"/>
        </w:rPr>
        <w:t>Além do que foi “autorizado” pelos representantes legais, assegurado pelo direito de proteção</w:t>
      </w:r>
      <w:r w:rsidRPr="00426419">
        <w:rPr>
          <w:rFonts w:ascii="Times New Roman" w:eastAsia="Calibri" w:hAnsi="Times New Roman" w:cs="Times New Roman"/>
          <w:color w:val="000000" w:themeColor="text1"/>
          <w:sz w:val="24"/>
          <w:szCs w:val="24"/>
        </w:rPr>
        <w:t xml:space="preserve">, foi importante, logo no primeiro encontro com as crianças </w:t>
      </w:r>
      <w:r w:rsidRPr="00426419">
        <w:rPr>
          <w:rFonts w:ascii="Times New Roman" w:eastAsia="Calibri" w:hAnsi="Times New Roman" w:cs="Times New Roman"/>
          <w:sz w:val="24"/>
          <w:szCs w:val="24"/>
        </w:rPr>
        <w:t>ouvi-las a despeito do que acreditavam em qual seria o meu papel naquele lugar. Procurei registrar a fala de cada criança a despeito do mesmo</w:t>
      </w:r>
      <w:r w:rsidR="00057879">
        <w:rPr>
          <w:rFonts w:ascii="Times New Roman" w:eastAsia="Calibri" w:hAnsi="Times New Roman" w:cs="Times New Roman"/>
          <w:sz w:val="24"/>
          <w:szCs w:val="24"/>
        </w:rPr>
        <w:t xml:space="preserve"> t</w:t>
      </w:r>
      <w:r w:rsidRPr="00426419">
        <w:rPr>
          <w:rFonts w:ascii="Times New Roman" w:eastAsia="Calibri" w:hAnsi="Times New Roman" w:cs="Times New Roman"/>
          <w:sz w:val="24"/>
          <w:szCs w:val="24"/>
        </w:rPr>
        <w:t xml:space="preserve">endo em vista os seus </w:t>
      </w:r>
      <w:r w:rsidRPr="00426419">
        <w:rPr>
          <w:rFonts w:ascii="Times New Roman" w:eastAsia="Calibri" w:hAnsi="Times New Roman" w:cs="Times New Roman"/>
          <w:color w:val="000000" w:themeColor="text1"/>
          <w:sz w:val="24"/>
          <w:szCs w:val="24"/>
        </w:rPr>
        <w:t>direitos de participação, interesses e, sobretudo seus desejos.</w:t>
      </w:r>
    </w:p>
    <w:p w:rsidR="00057879" w:rsidRDefault="00057879" w:rsidP="00426419">
      <w:pPr>
        <w:suppressAutoHyphens/>
        <w:spacing w:after="0" w:line="360" w:lineRule="auto"/>
        <w:ind w:firstLine="708"/>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Ao chegar no JI, no primeiro dia de observação, deparei-me com as crianças que seriam da sala onde faria a observação. Sem saber, cumprimentei cada uma com bom dia e dirigem-me a sala de pessoal. A observação com as crianças iniciou quando a educadora me apresentou às mesmas na manta. Procurei fazer um levantamento prévio sobre o que as crianças </w:t>
      </w:r>
      <w:r w:rsidR="001D7FEB">
        <w:rPr>
          <w:rFonts w:ascii="Times New Roman" w:eastAsia="Calibri" w:hAnsi="Times New Roman" w:cs="Times New Roman"/>
          <w:color w:val="000000" w:themeColor="text1"/>
          <w:sz w:val="24"/>
          <w:szCs w:val="24"/>
        </w:rPr>
        <w:t>acreditavam em</w:t>
      </w:r>
      <w:r>
        <w:rPr>
          <w:rFonts w:ascii="Times New Roman" w:eastAsia="Calibri" w:hAnsi="Times New Roman" w:cs="Times New Roman"/>
          <w:color w:val="000000" w:themeColor="text1"/>
          <w:sz w:val="24"/>
          <w:szCs w:val="24"/>
        </w:rPr>
        <w:t xml:space="preserve"> </w:t>
      </w:r>
      <w:r w:rsidR="001D7FEB">
        <w:rPr>
          <w:rFonts w:ascii="Times New Roman" w:eastAsia="Calibri" w:hAnsi="Times New Roman" w:cs="Times New Roman"/>
          <w:color w:val="000000" w:themeColor="text1"/>
          <w:sz w:val="24"/>
          <w:szCs w:val="24"/>
        </w:rPr>
        <w:t xml:space="preserve">qual seria o meu papel. </w:t>
      </w:r>
    </w:p>
    <w:p w:rsidR="001D7FEB" w:rsidRDefault="001D7FEB" w:rsidP="00426419">
      <w:pPr>
        <w:suppressAutoHyphens/>
        <w:spacing w:after="0" w:line="360" w:lineRule="auto"/>
        <w:ind w:firstLine="708"/>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Cotidianamente, ora ocupava um espaço – mesa do computador -cedido pela educadora para registrar a dinâmica no JI ora posicionava-me mais próximo das crianças quer na mesa ou na manta conforme consentimento das mesmas de maneira que não interferisse no trabalho da educadora e nem criasse constrangimentos com as crianças.</w:t>
      </w:r>
      <w:r w:rsidR="00AE2F5C">
        <w:rPr>
          <w:rFonts w:ascii="Times New Roman" w:eastAsia="Calibri" w:hAnsi="Times New Roman" w:cs="Times New Roman"/>
          <w:color w:val="000000" w:themeColor="text1"/>
          <w:sz w:val="24"/>
          <w:szCs w:val="24"/>
        </w:rPr>
        <w:t xml:space="preserve"> </w:t>
      </w:r>
    </w:p>
    <w:p w:rsidR="001D7FEB" w:rsidRDefault="001D7FEB" w:rsidP="00426419">
      <w:pPr>
        <w:suppressAutoHyphens/>
        <w:spacing w:after="0" w:line="360" w:lineRule="auto"/>
        <w:ind w:firstLine="708"/>
        <w:contextualSpacing/>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Conforme o passar do tempo procurava interagir com as crianças mediante solicitação das mesmas ou dispunha-me a interação. Se alguma criança não aceitasse, ficava apenas no papel de observadora.</w:t>
      </w:r>
    </w:p>
    <w:p w:rsidR="001D7FEB" w:rsidRPr="00426419" w:rsidRDefault="001D7FEB" w:rsidP="00426419">
      <w:pPr>
        <w:suppressAutoHyphens/>
        <w:spacing w:after="0" w:line="360" w:lineRule="auto"/>
        <w:ind w:firstLine="708"/>
        <w:contextualSpacing/>
        <w:jc w:val="both"/>
        <w:rPr>
          <w:rFonts w:ascii="Calibri" w:eastAsia="Calibri" w:hAnsi="Calibri" w:cs="font589"/>
          <w:color w:val="000000" w:themeColor="text1"/>
        </w:rPr>
      </w:pPr>
      <w:r>
        <w:rPr>
          <w:rFonts w:ascii="Times New Roman" w:eastAsia="Calibri" w:hAnsi="Times New Roman" w:cs="Times New Roman"/>
          <w:color w:val="000000" w:themeColor="text1"/>
          <w:sz w:val="24"/>
          <w:szCs w:val="24"/>
        </w:rPr>
        <w:t>Uma das questões de tensão com as crianças, diz respeito ao papel propriamente dito que exerceria no espaço do JI. Ora as crianças perguntavam-me coisas que a educadora não permitira que elas fizessem a fim de eu posicionar-me a favor delas. Procurava deixar evidente que t</w:t>
      </w:r>
      <w:r w:rsidR="00AE2F5C">
        <w:rPr>
          <w:rFonts w:ascii="Times New Roman" w:eastAsia="Calibri" w:hAnsi="Times New Roman" w:cs="Times New Roman"/>
          <w:color w:val="000000" w:themeColor="text1"/>
          <w:sz w:val="24"/>
          <w:szCs w:val="24"/>
        </w:rPr>
        <w:t>inham que perguntar a educadora respeitando desta forma o papel da mesma.</w:t>
      </w:r>
    </w:p>
    <w:p w:rsidR="00EB0348" w:rsidRDefault="00426419" w:rsidP="00426419">
      <w:pPr>
        <w:suppressAutoHyphens/>
        <w:spacing w:after="0" w:line="360" w:lineRule="auto"/>
        <w:ind w:firstLine="708"/>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sz w:val="24"/>
          <w:szCs w:val="24"/>
        </w:rPr>
        <w:t xml:space="preserve">A entrada da investigadora no </w:t>
      </w:r>
      <w:r w:rsidRPr="00426419">
        <w:rPr>
          <w:rFonts w:ascii="Times New Roman" w:eastAsia="Calibri" w:hAnsi="Times New Roman" w:cs="Times New Roman"/>
          <w:color w:val="000000" w:themeColor="text1"/>
          <w:sz w:val="24"/>
          <w:szCs w:val="24"/>
        </w:rPr>
        <w:t xml:space="preserve">terreno também afeta a prática pedagógica da educadora, apesar desse não ser o foco da pesquisa, mas sim de compreender como recontextualiza os marcos legais no JI (cf. capítulos III e IV). </w:t>
      </w:r>
      <w:r w:rsidR="00AE2F5C">
        <w:rPr>
          <w:rFonts w:ascii="Times New Roman" w:eastAsia="Calibri" w:hAnsi="Times New Roman" w:cs="Times New Roman"/>
          <w:color w:val="000000" w:themeColor="text1"/>
          <w:sz w:val="24"/>
          <w:szCs w:val="24"/>
        </w:rPr>
        <w:t xml:space="preserve">No processo relacional com a educadora, procurava esclarecer algumas dúvidas em relação à presença ou não das crianças, autorização para registrar dados sociográficos e fotografia do espaço e dirimir </w:t>
      </w:r>
      <w:r w:rsidR="00AE2F5C">
        <w:rPr>
          <w:rFonts w:ascii="Times New Roman" w:eastAsia="Calibri" w:hAnsi="Times New Roman" w:cs="Times New Roman"/>
          <w:color w:val="000000" w:themeColor="text1"/>
          <w:sz w:val="24"/>
          <w:szCs w:val="24"/>
        </w:rPr>
        <w:lastRenderedPageBreak/>
        <w:t xml:space="preserve">dúvidas sobre o objeto inicial da investigação propriamente dito. A educadora sempre reforçava o meu papel de observadora </w:t>
      </w:r>
      <w:r w:rsidR="00120803">
        <w:rPr>
          <w:rFonts w:ascii="Times New Roman" w:eastAsia="Calibri" w:hAnsi="Times New Roman" w:cs="Times New Roman"/>
          <w:color w:val="000000" w:themeColor="text1"/>
          <w:sz w:val="24"/>
          <w:szCs w:val="24"/>
        </w:rPr>
        <w:t>com os demais membros da equipa.</w:t>
      </w:r>
    </w:p>
    <w:p w:rsidR="00426419" w:rsidRPr="00426419" w:rsidRDefault="00426419" w:rsidP="00426419">
      <w:pPr>
        <w:suppressAutoHyphens/>
        <w:spacing w:after="0" w:line="360" w:lineRule="auto"/>
        <w:ind w:firstLine="708"/>
        <w:contextualSpacing/>
        <w:jc w:val="both"/>
        <w:rPr>
          <w:rFonts w:ascii="Times New Roman" w:eastAsia="Times New Roman" w:hAnsi="Times New Roman" w:cs="Times New Roman"/>
          <w:color w:val="000000" w:themeColor="text1"/>
          <w:sz w:val="24"/>
          <w:szCs w:val="24"/>
          <w:lang w:eastAsia="pt-PT"/>
        </w:rPr>
      </w:pPr>
      <w:r w:rsidRPr="00426419">
        <w:rPr>
          <w:rFonts w:ascii="Times New Roman" w:eastAsia="Calibri" w:hAnsi="Times New Roman" w:cs="Times New Roman"/>
          <w:color w:val="000000" w:themeColor="text1"/>
          <w:sz w:val="24"/>
          <w:szCs w:val="24"/>
        </w:rPr>
        <w:t xml:space="preserve">Assim, o papel da investigadora não foi o de intervir, mas de tentar compreender quais valores e conceções que permeiam a prática pedagógica a partir do que foi observado no terreno. </w:t>
      </w:r>
    </w:p>
    <w:p w:rsidR="00120803"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color w:val="000000" w:themeColor="text1"/>
          <w:sz w:val="24"/>
          <w:szCs w:val="24"/>
        </w:rPr>
        <w:t>Os dados recolhidos por via das observações diretas e em contexto</w:t>
      </w:r>
      <w:r w:rsidR="00AE2F5C" w:rsidRPr="00120803">
        <w:rPr>
          <w:rFonts w:ascii="Times New Roman" w:eastAsia="Calibri" w:hAnsi="Times New Roman" w:cs="Times New Roman"/>
          <w:color w:val="000000" w:themeColor="text1"/>
          <w:sz w:val="24"/>
          <w:szCs w:val="24"/>
        </w:rPr>
        <w:t xml:space="preserve"> da observação, salvo nos momentos de interacção direta com as crianças que estes foram registrados logo após cada situação, </w:t>
      </w:r>
      <w:r w:rsidRPr="00426419">
        <w:rPr>
          <w:rFonts w:ascii="Times New Roman" w:eastAsia="Calibri" w:hAnsi="Times New Roman" w:cs="Times New Roman"/>
          <w:color w:val="000000" w:themeColor="text1"/>
          <w:sz w:val="24"/>
          <w:szCs w:val="24"/>
        </w:rPr>
        <w:t xml:space="preserve">foram </w:t>
      </w:r>
      <w:r w:rsidR="00AE2F5C">
        <w:rPr>
          <w:rFonts w:ascii="Times New Roman" w:eastAsia="Calibri" w:hAnsi="Times New Roman" w:cs="Times New Roman"/>
          <w:sz w:val="24"/>
          <w:szCs w:val="24"/>
        </w:rPr>
        <w:t>organizados</w:t>
      </w:r>
      <w:r w:rsidRPr="00426419">
        <w:rPr>
          <w:rFonts w:ascii="Times New Roman" w:eastAsia="Calibri" w:hAnsi="Times New Roman" w:cs="Times New Roman"/>
          <w:sz w:val="24"/>
          <w:szCs w:val="24"/>
        </w:rPr>
        <w:t xml:space="preserve"> em notas de terreno ou notas de campo no contexto da investigação, validadas ou não pelos participantes – as crianças - da investigação conforme solicitação para leitura das mesmas. Por exemplo, conforme fazia o registo, caso alguma criança pedisse para ler a nota de terreno, assim o fazia. Se necessário fazia alterações de acordo a observação relatada pela criança</w:t>
      </w:r>
      <w:r w:rsidR="00120803">
        <w:rPr>
          <w:rFonts w:ascii="Times New Roman" w:eastAsia="Calibri" w:hAnsi="Times New Roman" w:cs="Times New Roman"/>
          <w:sz w:val="24"/>
          <w:szCs w:val="24"/>
        </w:rPr>
        <w:t>, a exemplo:</w:t>
      </w:r>
    </w:p>
    <w:p w:rsidR="001541BC" w:rsidRDefault="001541BC" w:rsidP="00426419">
      <w:pPr>
        <w:suppressAutoHyphens/>
        <w:spacing w:after="0" w:line="360" w:lineRule="auto"/>
        <w:ind w:firstLine="709"/>
        <w:jc w:val="both"/>
        <w:rPr>
          <w:rFonts w:ascii="Times New Roman" w:eastAsia="Calibri" w:hAnsi="Times New Roman" w:cs="Times New Roman"/>
          <w:sz w:val="24"/>
          <w:szCs w:val="24"/>
        </w:rPr>
      </w:pPr>
    </w:p>
    <w:p w:rsidR="001541BC" w:rsidRPr="001541BC" w:rsidRDefault="00426419"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426419">
        <w:rPr>
          <w:rFonts w:ascii="Times New Roman" w:eastAsia="Calibri" w:hAnsi="Times New Roman" w:cs="Times New Roman"/>
          <w:color w:val="0070C0"/>
          <w:sz w:val="24"/>
          <w:szCs w:val="24"/>
        </w:rPr>
        <w:t xml:space="preserve"> </w:t>
      </w:r>
      <w:r w:rsidR="001541BC" w:rsidRPr="001541BC">
        <w:rPr>
          <w:rFonts w:ascii="Times New Roman" w:eastAsia="Calibri" w:hAnsi="Times New Roman" w:cs="Times New Roman"/>
          <w:color w:val="000000" w:themeColor="text1"/>
          <w:sz w:val="20"/>
          <w:szCs w:val="20"/>
        </w:rPr>
        <w:t>- Valéria, vês o que eu trouxe para o lanche? Aqui é caju e uva passas</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Ah…castanha de caju, pois não?</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Não, só caju. Não conheces, pois não?</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Conheço com outro nome: castanha de caju.</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Experimenta! Gostastes?</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Muito fixe.</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Pr>
          <w:rFonts w:ascii="Times New Roman" w:eastAsia="Calibri" w:hAnsi="Times New Roman" w:cs="Times New Roman"/>
          <w:color w:val="000000" w:themeColor="text1"/>
          <w:sz w:val="20"/>
          <w:szCs w:val="20"/>
        </w:rPr>
        <w:t>A</w:t>
      </w:r>
      <w:r w:rsidRPr="001541BC">
        <w:rPr>
          <w:rFonts w:ascii="Times New Roman" w:eastAsia="Calibri" w:hAnsi="Times New Roman" w:cs="Times New Roman"/>
          <w:color w:val="000000" w:themeColor="text1"/>
          <w:sz w:val="20"/>
          <w:szCs w:val="20"/>
        </w:rPr>
        <w:t>s crianças terminaram o lanche, retornaram à manta e eu iniciei o registro da conversa com Carol. A mesma saiu da manta e foi ao meu encontro e perguntou:</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Estás a escrever?</w:t>
      </w:r>
    </w:p>
    <w:p w:rsidR="001541BC" w:rsidRPr="001541BC" w:rsidRDefault="001541BC" w:rsidP="001541BC">
      <w:pPr>
        <w:suppressAutoHyphens/>
        <w:spacing w:after="0" w:line="360" w:lineRule="auto"/>
        <w:ind w:firstLine="709"/>
        <w:jc w:val="both"/>
        <w:rPr>
          <w:rFonts w:ascii="Times New Roman" w:eastAsia="Calibri" w:hAnsi="Times New Roman" w:cs="Times New Roman"/>
          <w:b/>
          <w:color w:val="000000" w:themeColor="text1"/>
          <w:sz w:val="20"/>
          <w:szCs w:val="20"/>
        </w:rPr>
      </w:pPr>
      <w:r w:rsidRPr="001541BC">
        <w:rPr>
          <w:rFonts w:ascii="Times New Roman" w:eastAsia="Calibri" w:hAnsi="Times New Roman" w:cs="Times New Roman"/>
          <w:color w:val="000000" w:themeColor="text1"/>
          <w:sz w:val="20"/>
          <w:szCs w:val="20"/>
        </w:rPr>
        <w:t xml:space="preserve">- Sim, a nossa conversa na hora do lanche. Escrevo que me destes caju e uvas passas para experimentar. </w:t>
      </w:r>
      <w:r w:rsidRPr="001541BC">
        <w:rPr>
          <w:rFonts w:ascii="Times New Roman" w:eastAsia="Calibri" w:hAnsi="Times New Roman" w:cs="Times New Roman"/>
          <w:b/>
          <w:color w:val="000000" w:themeColor="text1"/>
          <w:sz w:val="20"/>
          <w:szCs w:val="20"/>
        </w:rPr>
        <w:t>Faltou algo?</w:t>
      </w:r>
    </w:p>
    <w:p w:rsidR="001541BC" w:rsidRPr="001541BC" w:rsidRDefault="001541BC" w:rsidP="001541BC">
      <w:pPr>
        <w:suppressAutoHyphens/>
        <w:spacing w:after="0" w:line="360" w:lineRule="auto"/>
        <w:ind w:firstLine="709"/>
        <w:jc w:val="both"/>
        <w:rPr>
          <w:rFonts w:ascii="Times New Roman" w:eastAsia="Calibri" w:hAnsi="Times New Roman" w:cs="Times New Roman"/>
          <w:b/>
          <w:color w:val="000000" w:themeColor="text1"/>
          <w:sz w:val="20"/>
          <w:szCs w:val="20"/>
        </w:rPr>
      </w:pPr>
      <w:r w:rsidRPr="001541BC">
        <w:rPr>
          <w:rFonts w:ascii="Times New Roman" w:eastAsia="Calibri" w:hAnsi="Times New Roman" w:cs="Times New Roman"/>
          <w:b/>
          <w:color w:val="000000" w:themeColor="text1"/>
          <w:sz w:val="20"/>
          <w:szCs w:val="20"/>
        </w:rPr>
        <w:t>- Sim, não colocastes que senti saudade de ti. (Ao entrar na sala Carol foi ao meu encontro abraçar-me e dizer que sentiu saudade pois não compareci no dia anterior).</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Então colocarei assim (lia o registro pra Carol): ao entrar na sala viestes ao meu encontro….</w:t>
      </w:r>
    </w:p>
    <w:p w:rsidR="001541BC" w:rsidRP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Assim, tá bem?</w:t>
      </w:r>
    </w:p>
    <w:p w:rsidR="001541BC" w:rsidRDefault="001541BC" w:rsidP="001541BC">
      <w:pPr>
        <w:suppressAutoHyphens/>
        <w:spacing w:after="0" w:line="360" w:lineRule="auto"/>
        <w:ind w:firstLine="709"/>
        <w:jc w:val="both"/>
        <w:rPr>
          <w:rFonts w:ascii="Times New Roman" w:eastAsia="Calibri" w:hAnsi="Times New Roman" w:cs="Times New Roman"/>
          <w:color w:val="000000" w:themeColor="text1"/>
          <w:sz w:val="20"/>
          <w:szCs w:val="20"/>
        </w:rPr>
      </w:pPr>
      <w:r w:rsidRPr="001541BC">
        <w:rPr>
          <w:rFonts w:ascii="Times New Roman" w:eastAsia="Calibri" w:hAnsi="Times New Roman" w:cs="Times New Roman"/>
          <w:color w:val="000000" w:themeColor="text1"/>
          <w:sz w:val="20"/>
          <w:szCs w:val="20"/>
        </w:rPr>
        <w:t>- Sim, agora sim. És uma tonta! (risos)</w:t>
      </w:r>
      <w:r>
        <w:rPr>
          <w:rFonts w:ascii="Times New Roman" w:eastAsia="Calibri" w:hAnsi="Times New Roman" w:cs="Times New Roman"/>
          <w:color w:val="000000" w:themeColor="text1"/>
          <w:sz w:val="20"/>
          <w:szCs w:val="20"/>
        </w:rPr>
        <w:t>.</w:t>
      </w:r>
    </w:p>
    <w:p w:rsidR="001541BC" w:rsidRPr="00426419" w:rsidRDefault="001541BC" w:rsidP="001541BC">
      <w:pPr>
        <w:suppressAutoHyphens/>
        <w:spacing w:after="0" w:line="360" w:lineRule="auto"/>
        <w:ind w:firstLine="709"/>
        <w:jc w:val="both"/>
        <w:rPr>
          <w:rFonts w:ascii="Calibri" w:eastAsia="Calibri" w:hAnsi="Calibri" w:cs="font589"/>
          <w:color w:val="000000" w:themeColor="text1"/>
          <w:sz w:val="20"/>
          <w:szCs w:val="20"/>
        </w:rPr>
      </w:pPr>
    </w:p>
    <w:p w:rsidR="00426419" w:rsidRPr="00426419" w:rsidRDefault="00426419" w:rsidP="00426419">
      <w:pPr>
        <w:suppressAutoHyphens/>
        <w:spacing w:after="0" w:line="360" w:lineRule="auto"/>
        <w:ind w:firstLine="709"/>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As notas de terreno foram organizadas por dia de observação para depois serem submetidas à análise de conteúdo qualitativa.</w:t>
      </w:r>
    </w:p>
    <w:p w:rsidR="00426419" w:rsidRPr="00426419" w:rsidRDefault="00426419" w:rsidP="00426419">
      <w:pPr>
        <w:autoSpaceDE w:val="0"/>
        <w:autoSpaceDN w:val="0"/>
        <w:adjustRightInd w:val="0"/>
        <w:spacing w:after="0" w:line="360" w:lineRule="auto"/>
        <w:ind w:firstLine="708"/>
        <w:jc w:val="both"/>
        <w:rPr>
          <w:rFonts w:ascii="Times New Roman" w:eastAsia="Times New Roman" w:hAnsi="Times New Roman" w:cs="Times New Roman"/>
          <w:sz w:val="24"/>
          <w:szCs w:val="24"/>
          <w:lang w:eastAsia="pt-PT"/>
        </w:rPr>
      </w:pPr>
      <w:r w:rsidRPr="00426419">
        <w:rPr>
          <w:rFonts w:ascii="Times New Roman" w:eastAsia="Calibri" w:hAnsi="Times New Roman" w:cs="Times New Roman"/>
          <w:sz w:val="24"/>
          <w:szCs w:val="24"/>
        </w:rPr>
        <w:t xml:space="preserve">As observações no terreno, </w:t>
      </w:r>
      <w:r w:rsidRPr="00426419">
        <w:rPr>
          <w:rFonts w:ascii="Times New Roman" w:eastAsia="Calibri" w:hAnsi="Times New Roman" w:cs="Times New Roman"/>
          <w:color w:val="000000"/>
          <w:sz w:val="24"/>
          <w:szCs w:val="24"/>
        </w:rPr>
        <w:t xml:space="preserve">enquanto ‘descida ao poço’ de que fala Hamel (1998 apud Amado, 2014), propiciaram um movimento basilar </w:t>
      </w:r>
      <w:r w:rsidRPr="00426419">
        <w:rPr>
          <w:rFonts w:ascii="Times New Roman" w:eastAsia="Calibri" w:hAnsi="Times New Roman" w:cs="Times New Roman"/>
          <w:color w:val="000000" w:themeColor="text1"/>
          <w:sz w:val="24"/>
          <w:szCs w:val="24"/>
        </w:rPr>
        <w:t xml:space="preserve">que </w:t>
      </w:r>
      <w:r w:rsidRPr="00426419">
        <w:rPr>
          <w:rFonts w:ascii="Times New Roman" w:eastAsia="Times New Roman" w:hAnsi="Times New Roman" w:cs="Times New Roman"/>
          <w:color w:val="000000" w:themeColor="text1"/>
          <w:sz w:val="24"/>
          <w:szCs w:val="24"/>
          <w:lang w:eastAsia="pt-PT"/>
        </w:rPr>
        <w:t>f</w:t>
      </w:r>
      <w:r w:rsidRPr="00426419">
        <w:rPr>
          <w:rFonts w:ascii="Times New Roman" w:eastAsia="Times New Roman" w:hAnsi="Times New Roman" w:cs="Times New Roman"/>
          <w:sz w:val="24"/>
          <w:szCs w:val="24"/>
          <w:lang w:eastAsia="pt-PT"/>
        </w:rPr>
        <w:t xml:space="preserve">ornecerem as bases para uma interpretação dinâmica e totalizante da realidade, já que os fatos sociais não podem </w:t>
      </w:r>
      <w:r w:rsidRPr="00426419">
        <w:rPr>
          <w:rFonts w:ascii="Times New Roman" w:eastAsia="Times New Roman" w:hAnsi="Times New Roman" w:cs="Times New Roman"/>
          <w:sz w:val="24"/>
          <w:szCs w:val="24"/>
          <w:lang w:eastAsia="pt-PT"/>
        </w:rPr>
        <w:lastRenderedPageBreak/>
        <w:t xml:space="preserve">ser entendidos quando considerados isoladamente, abstraídos de suas influências políticas, econômicas, culturais etc. </w:t>
      </w:r>
    </w:p>
    <w:p w:rsidR="00120803" w:rsidRDefault="00120803" w:rsidP="00426419">
      <w:pPr>
        <w:suppressAutoHyphens/>
        <w:spacing w:after="0" w:line="360" w:lineRule="auto"/>
        <w:ind w:firstLine="708"/>
        <w:jc w:val="both"/>
        <w:rPr>
          <w:rFonts w:ascii="Times New Roman" w:eastAsia="Calibri" w:hAnsi="Times New Roman" w:cs="Times New Roman"/>
          <w:sz w:val="24"/>
          <w:szCs w:val="24"/>
        </w:rPr>
      </w:pPr>
    </w:p>
    <w:p w:rsidR="00120803" w:rsidRPr="00426419" w:rsidRDefault="00120803" w:rsidP="00426419">
      <w:pPr>
        <w:suppressAutoHyphens/>
        <w:spacing w:after="0" w:line="360" w:lineRule="auto"/>
        <w:ind w:firstLine="708"/>
        <w:jc w:val="both"/>
        <w:rPr>
          <w:rFonts w:ascii="Times New Roman" w:eastAsia="Calibri" w:hAnsi="Times New Roman" w:cs="Times New Roman"/>
          <w:sz w:val="24"/>
          <w:szCs w:val="24"/>
        </w:rPr>
      </w:pPr>
    </w:p>
    <w:p w:rsidR="00426419" w:rsidRPr="00426419" w:rsidRDefault="00426419" w:rsidP="00426419">
      <w:pPr>
        <w:autoSpaceDE w:val="0"/>
        <w:autoSpaceDN w:val="0"/>
        <w:adjustRightInd w:val="0"/>
        <w:spacing w:after="0" w:line="360" w:lineRule="auto"/>
        <w:jc w:val="both"/>
        <w:rPr>
          <w:rFonts w:ascii="Times New Roman" w:eastAsia="Times New Roman" w:hAnsi="Times New Roman" w:cs="Times New Roman"/>
          <w:b/>
          <w:bCs/>
          <w:sz w:val="24"/>
          <w:szCs w:val="24"/>
          <w:lang w:eastAsia="pt-PT"/>
        </w:rPr>
      </w:pPr>
      <w:r w:rsidRPr="00426419">
        <w:rPr>
          <w:rFonts w:ascii="Times New Roman" w:eastAsia="Times New Roman" w:hAnsi="Times New Roman" w:cs="Times New Roman"/>
          <w:b/>
          <w:bCs/>
          <w:sz w:val="24"/>
          <w:szCs w:val="24"/>
          <w:lang w:eastAsia="pt-PT"/>
        </w:rPr>
        <w:t xml:space="preserve">2.2.3. </w:t>
      </w:r>
      <w:r w:rsidRPr="00426419">
        <w:rPr>
          <w:rFonts w:ascii="Times New Roman" w:eastAsia="Calibri" w:hAnsi="Times New Roman" w:cs="Times New Roman"/>
          <w:b/>
          <w:bCs/>
          <w:sz w:val="24"/>
          <w:szCs w:val="24"/>
        </w:rPr>
        <w:t>Recolha de produções infantis - os desenhos</w:t>
      </w:r>
    </w:p>
    <w:p w:rsidR="00426419" w:rsidRDefault="00426419" w:rsidP="00426419">
      <w:pPr>
        <w:suppressAutoHyphens/>
        <w:spacing w:after="0" w:line="360" w:lineRule="auto"/>
        <w:ind w:firstLine="708"/>
        <w:jc w:val="both"/>
        <w:rPr>
          <w:rFonts w:ascii="Times New Roman" w:eastAsia="Calibri" w:hAnsi="Times New Roman" w:cs="Times New Roman"/>
          <w:sz w:val="24"/>
          <w:szCs w:val="24"/>
        </w:rPr>
      </w:pPr>
      <w:r w:rsidRPr="00426419">
        <w:rPr>
          <w:rFonts w:ascii="Times New Roman" w:eastAsia="Calibri" w:hAnsi="Times New Roman" w:cs="Times New Roman"/>
          <w:color w:val="000000" w:themeColor="text1"/>
          <w:sz w:val="24"/>
          <w:szCs w:val="24"/>
        </w:rPr>
        <w:t xml:space="preserve">A recolha de produções das crianças como sejam os desenhos são um recurso metodológico que, enquanto expressão de singularidade, permite complementar as observações delas e aceder às suas subjetividades - </w:t>
      </w:r>
      <w:r w:rsidRPr="00426419">
        <w:rPr>
          <w:rFonts w:ascii="Times New Roman" w:eastAsia="Calibri" w:hAnsi="Times New Roman" w:cs="Times New Roman"/>
          <w:sz w:val="24"/>
          <w:szCs w:val="24"/>
        </w:rPr>
        <w:t xml:space="preserve">o desenho é para criança uma linguagem, </w:t>
      </w:r>
      <w:r w:rsidRPr="00426419">
        <w:rPr>
          <w:rFonts w:ascii="Times New Roman" w:eastAsia="Calibri" w:hAnsi="Times New Roman" w:cs="Times New Roman"/>
          <w:color w:val="000000"/>
          <w:sz w:val="24"/>
          <w:szCs w:val="24"/>
        </w:rPr>
        <w:t>tal</w:t>
      </w:r>
      <w:r w:rsidRPr="00426419">
        <w:rPr>
          <w:rFonts w:ascii="Times New Roman" w:eastAsia="Calibri" w:hAnsi="Times New Roman" w:cs="Times New Roman"/>
          <w:color w:val="0070C0"/>
          <w:sz w:val="24"/>
          <w:szCs w:val="24"/>
        </w:rPr>
        <w:t xml:space="preserve"> </w:t>
      </w:r>
      <w:r w:rsidRPr="00426419">
        <w:rPr>
          <w:rFonts w:ascii="Times New Roman" w:eastAsia="Calibri" w:hAnsi="Times New Roman" w:cs="Times New Roman"/>
          <w:sz w:val="24"/>
          <w:szCs w:val="24"/>
        </w:rPr>
        <w:t xml:space="preserve">como o gesto e a fala (Moreira 2009), ela desenha para falar e poder registar sua fala, deixando a sua marca, antes mesmo de aprender a escrever. </w:t>
      </w:r>
    </w:p>
    <w:p w:rsidR="001541BC" w:rsidRDefault="00E80E67" w:rsidP="00426419">
      <w:pPr>
        <w:suppressAutoHyphens/>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 momento da atividade ocupava uma das mesas. Assim, </w:t>
      </w:r>
      <w:r w:rsidR="001541BC">
        <w:rPr>
          <w:rFonts w:ascii="Times New Roman" w:eastAsia="Calibri" w:hAnsi="Times New Roman" w:cs="Times New Roman"/>
          <w:sz w:val="24"/>
          <w:szCs w:val="24"/>
        </w:rPr>
        <w:t xml:space="preserve">pós cada desenho realizado, perguntava às crianças individualmente se poderia fotografar. Casso a criança consentisse, assim o fazia e mostrava a fotografia a mesma. Se alguma criança não gostasse da fotografia, faria outra. Entretanto, isso não aconteceu durante o percurso da observação. </w:t>
      </w:r>
    </w:p>
    <w:p w:rsidR="00E80E67" w:rsidRDefault="00E80E67" w:rsidP="00426419">
      <w:pPr>
        <w:suppressAutoHyphens/>
        <w:spacing w:after="0" w:line="36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Em algumas situações o desenho ficava na mesa sem a criança presente. Embora a educadora afirmasse que poderia fotografar pois a escola tinha um termo de consentimento autorizando tal procedimento, eu não me senti confortável visto que se tratava de uma produção da criança. Assim sendo, aguardava o retorno da criança para autorizar a fotografia da referida produção. </w:t>
      </w:r>
    </w:p>
    <w:p w:rsidR="00E80E67" w:rsidRPr="00426419" w:rsidRDefault="00E80E67" w:rsidP="00426419">
      <w:pPr>
        <w:suppressAutoHyphens/>
        <w:spacing w:after="0" w:line="360" w:lineRule="auto"/>
        <w:ind w:firstLine="708"/>
        <w:jc w:val="both"/>
        <w:rPr>
          <w:rFonts w:ascii="Calibri" w:eastAsia="Calibri" w:hAnsi="Calibri" w:cs="font589"/>
        </w:rPr>
      </w:pPr>
    </w:p>
    <w:p w:rsidR="00426419" w:rsidRPr="00426419" w:rsidRDefault="00426419" w:rsidP="00426419">
      <w:pPr>
        <w:suppressAutoHyphens/>
        <w:spacing w:after="0" w:line="360" w:lineRule="auto"/>
        <w:contextualSpacing/>
        <w:rPr>
          <w:rFonts w:ascii="Calibri" w:eastAsia="Calibri" w:hAnsi="Calibri" w:cs="font589"/>
          <w:b/>
          <w:bCs/>
        </w:rPr>
      </w:pPr>
      <w:r w:rsidRPr="00426419">
        <w:rPr>
          <w:rFonts w:ascii="Times New Roman" w:eastAsia="Calibri" w:hAnsi="Times New Roman" w:cs="Times New Roman"/>
          <w:b/>
          <w:bCs/>
          <w:sz w:val="24"/>
          <w:szCs w:val="24"/>
        </w:rPr>
        <w:t>2.2.4. Reconfiguração da investigação e recurso à entrevista semiestruturada</w:t>
      </w:r>
    </w:p>
    <w:p w:rsidR="00426419" w:rsidRPr="00426419" w:rsidRDefault="00426419" w:rsidP="00426419">
      <w:pPr>
        <w:suppressAutoHyphens/>
        <w:spacing w:after="0" w:line="360" w:lineRule="auto"/>
        <w:ind w:firstLine="708"/>
        <w:contextualSpacing/>
        <w:jc w:val="both"/>
        <w:rPr>
          <w:rFonts w:ascii="Calibri" w:eastAsia="Calibri" w:hAnsi="Calibri" w:cs="font589"/>
          <w:sz w:val="24"/>
          <w:szCs w:val="24"/>
        </w:rPr>
      </w:pPr>
      <w:r w:rsidRPr="00426419">
        <w:rPr>
          <w:rFonts w:ascii="Times New Roman" w:eastAsia="Calibri" w:hAnsi="Times New Roman" w:cs="Times New Roman"/>
          <w:color w:val="000000" w:themeColor="text1"/>
          <w:sz w:val="24"/>
          <w:szCs w:val="24"/>
        </w:rPr>
        <w:t>Compreendendo as dinâmicas observadas no terreno e o contexto de pandemia que sobreveio e se arrastou, e impossibilitou o contacto com as crianças do grupo, fez-se necessário entrevistar educadora. Neste sentido, a entrevista semiestruturada surge como técnica complementar numa situação de balanço analítico e reconfiguração da pesquisa substituindo as entrevistas-conversas com as crianças inicialmente previstas</w:t>
      </w:r>
      <w:r w:rsidRPr="00426419">
        <w:rPr>
          <w:rFonts w:ascii="Times New Roman" w:eastAsia="Calibri" w:hAnsi="Times New Roman" w:cs="Times New Roman"/>
          <w:sz w:val="24"/>
          <w:szCs w:val="24"/>
        </w:rPr>
        <w:t>.</w:t>
      </w:r>
    </w:p>
    <w:p w:rsidR="00426419" w:rsidRPr="00426419" w:rsidRDefault="00426419" w:rsidP="00426419">
      <w:pPr>
        <w:suppressAutoHyphens/>
        <w:spacing w:after="0" w:line="360" w:lineRule="auto"/>
        <w:ind w:firstLine="708"/>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Para tanto, foi concebido um guião de entrevista dividido em três aspetos apresentados em colunas: na primeira identificaram-se os tópicos a abordar e as respetivas perguntas (notas sociográficas; conceções acerca da educação pré-escolar, das crianças e infância; organização das rotinas cotidianas), na segunda, a explicitação dos seus objetivos (Conhecer o percurso acadêmico e profissional da educadora; conhecer as conceções/valores subjacentes a prática pedagógica da educadora na educação pré-</w:t>
      </w:r>
      <w:r w:rsidRPr="00426419">
        <w:rPr>
          <w:rFonts w:ascii="Times New Roman" w:eastAsia="Calibri" w:hAnsi="Times New Roman" w:cs="Times New Roman"/>
          <w:sz w:val="24"/>
          <w:szCs w:val="24"/>
        </w:rPr>
        <w:lastRenderedPageBreak/>
        <w:t xml:space="preserve">escolar; Conhecer como as conceções pedagógicas se traduzem ao nível das práticas) e na última a formulação das </w:t>
      </w:r>
      <w:r w:rsidRPr="00426419">
        <w:rPr>
          <w:rFonts w:ascii="Times New Roman" w:eastAsia="Calibri" w:hAnsi="Times New Roman" w:cs="Times New Roman"/>
          <w:bCs/>
          <w:sz w:val="24"/>
          <w:szCs w:val="24"/>
        </w:rPr>
        <w:t>questões norteadoras para a entrevista</w:t>
      </w:r>
      <w:r w:rsidRPr="00426419">
        <w:rPr>
          <w:rFonts w:ascii="Times New Roman" w:eastAsia="Calibri" w:hAnsi="Times New Roman" w:cs="Times New Roman"/>
          <w:sz w:val="24"/>
          <w:szCs w:val="24"/>
        </w:rPr>
        <w:t xml:space="preserve"> (</w:t>
      </w:r>
      <w:r w:rsidRPr="00426419">
        <w:rPr>
          <w:rFonts w:ascii="Times New Roman" w:eastAsia="Calibri" w:hAnsi="Times New Roman" w:cs="Times New Roman"/>
          <w:color w:val="000000" w:themeColor="text1"/>
          <w:sz w:val="24"/>
          <w:szCs w:val="24"/>
        </w:rPr>
        <w:t xml:space="preserve">cf. Apêndice III). </w:t>
      </w:r>
    </w:p>
    <w:p w:rsidR="00426419" w:rsidRPr="00E80E67" w:rsidRDefault="00426419" w:rsidP="00426419">
      <w:pPr>
        <w:suppressAutoHyphens/>
        <w:spacing w:after="0" w:line="360" w:lineRule="auto"/>
        <w:ind w:firstLine="708"/>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A entrevista foi realizada em </w:t>
      </w:r>
      <w:r w:rsidR="00E80E67" w:rsidRPr="00E80E67">
        <w:rPr>
          <w:rFonts w:ascii="Times New Roman" w:eastAsia="Calibri" w:hAnsi="Times New Roman" w:cs="Times New Roman"/>
          <w:color w:val="000000" w:themeColor="text1"/>
          <w:sz w:val="24"/>
          <w:szCs w:val="24"/>
        </w:rPr>
        <w:t>17/02/2021</w:t>
      </w:r>
      <w:r w:rsidRPr="00426419">
        <w:rPr>
          <w:rFonts w:ascii="Times New Roman" w:eastAsia="Calibri" w:hAnsi="Times New Roman" w:cs="Times New Roman"/>
          <w:color w:val="000000" w:themeColor="text1"/>
          <w:sz w:val="24"/>
          <w:szCs w:val="24"/>
        </w:rPr>
        <w:t xml:space="preserve"> e </w:t>
      </w:r>
      <w:r w:rsidR="00E80E67" w:rsidRPr="00E80E67">
        <w:rPr>
          <w:rFonts w:ascii="Times New Roman" w:eastAsia="Calibri" w:hAnsi="Times New Roman" w:cs="Times New Roman"/>
          <w:color w:val="000000" w:themeColor="text1"/>
          <w:sz w:val="24"/>
          <w:szCs w:val="24"/>
        </w:rPr>
        <w:t xml:space="preserve">assinala o </w:t>
      </w:r>
      <w:r w:rsidRPr="00426419">
        <w:rPr>
          <w:rFonts w:ascii="Times New Roman" w:eastAsia="Calibri" w:hAnsi="Times New Roman" w:cs="Times New Roman"/>
          <w:color w:val="000000" w:themeColor="text1"/>
          <w:sz w:val="24"/>
          <w:szCs w:val="24"/>
        </w:rPr>
        <w:t>final da recolha de dados. Dada a impossibilidade de realizar presencialmente a entrevista devido as regras do confinamento impostas pela pandemia do COVID-19 ela foi realizada via plataforma Zoom</w:t>
      </w:r>
      <w:r w:rsidR="00E80E67" w:rsidRPr="00E80E67">
        <w:rPr>
          <w:rFonts w:ascii="Times New Roman" w:eastAsia="Calibri" w:hAnsi="Times New Roman" w:cs="Times New Roman"/>
          <w:color w:val="000000" w:themeColor="text1"/>
          <w:sz w:val="24"/>
          <w:szCs w:val="24"/>
        </w:rPr>
        <w:t>, com duração de 42 minutos</w:t>
      </w:r>
      <w:r w:rsidRPr="00426419">
        <w:rPr>
          <w:rFonts w:ascii="Times New Roman" w:eastAsia="Calibri" w:hAnsi="Times New Roman" w:cs="Times New Roman"/>
          <w:color w:val="000000" w:themeColor="text1"/>
          <w:sz w:val="24"/>
          <w:szCs w:val="24"/>
        </w:rPr>
        <w:t xml:space="preserve"> e foi gravada com prévia autorização da educadora. </w:t>
      </w:r>
    </w:p>
    <w:p w:rsidR="00E80E67" w:rsidRPr="00426419" w:rsidRDefault="00E80E67" w:rsidP="00426419">
      <w:pPr>
        <w:suppressAutoHyphens/>
        <w:spacing w:after="0" w:line="360" w:lineRule="auto"/>
        <w:ind w:firstLine="708"/>
        <w:jc w:val="both"/>
        <w:rPr>
          <w:rFonts w:ascii="Calibri" w:eastAsia="Calibri" w:hAnsi="Calibri" w:cs="font589"/>
          <w:color w:val="000000" w:themeColor="text1"/>
          <w:sz w:val="24"/>
          <w:szCs w:val="24"/>
        </w:rPr>
      </w:pPr>
      <w:r w:rsidRPr="00E80E67">
        <w:rPr>
          <w:rFonts w:ascii="Times New Roman" w:eastAsia="Calibri" w:hAnsi="Times New Roman" w:cs="Times New Roman"/>
          <w:color w:val="000000" w:themeColor="text1"/>
          <w:sz w:val="24"/>
          <w:szCs w:val="24"/>
        </w:rPr>
        <w:t>Por parte da entrevistadora, não houve uma interacção maior pois as condições locais – ruídos – impediam de assim o fazer tendo a necessidade de desligamento constante do microfone.</w:t>
      </w:r>
    </w:p>
    <w:p w:rsidR="00426419" w:rsidRPr="00426419" w:rsidRDefault="00426419" w:rsidP="00426419">
      <w:pPr>
        <w:suppressAutoHyphens/>
        <w:spacing w:after="0" w:line="360" w:lineRule="auto"/>
        <w:ind w:firstLine="709"/>
        <w:jc w:val="both"/>
        <w:rPr>
          <w:rFonts w:ascii="Calibri" w:eastAsia="Calibri" w:hAnsi="Calibri" w:cs="font589"/>
          <w:color w:val="000000" w:themeColor="text1"/>
          <w:sz w:val="24"/>
          <w:szCs w:val="24"/>
        </w:rPr>
      </w:pPr>
      <w:r w:rsidRPr="00426419">
        <w:rPr>
          <w:rFonts w:ascii="Times New Roman" w:eastAsia="Calibri" w:hAnsi="Times New Roman" w:cs="Times New Roman"/>
          <w:color w:val="000000" w:themeColor="text1"/>
          <w:sz w:val="24"/>
          <w:szCs w:val="24"/>
        </w:rPr>
        <w:t xml:space="preserve">Após transcrição, a entrevista foi devolvida – com o respetivo áudio - a fim de atentar ao respeito da coerência entre o falado e o escrito e para que a educadora pudesse fazer as alterações, correções ou cortes que entendesse, de modo que o registo correspondesse o melhor possível às suas opiniões. </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p>
    <w:p w:rsidR="00426419" w:rsidRPr="00426419" w:rsidRDefault="00426419" w:rsidP="00426419">
      <w:pPr>
        <w:numPr>
          <w:ilvl w:val="1"/>
          <w:numId w:val="14"/>
        </w:numPr>
        <w:suppressAutoHyphens/>
        <w:spacing w:after="0" w:line="360" w:lineRule="auto"/>
        <w:contextualSpacing/>
        <w:rPr>
          <w:rFonts w:ascii="Calibri" w:eastAsia="Calibri" w:hAnsi="Calibri" w:cs="font589"/>
          <w:b/>
          <w:bCs/>
        </w:rPr>
      </w:pPr>
      <w:r w:rsidRPr="00426419">
        <w:rPr>
          <w:rFonts w:ascii="Times New Roman" w:eastAsia="Calibri" w:hAnsi="Times New Roman" w:cs="Times New Roman"/>
          <w:b/>
          <w:bCs/>
          <w:sz w:val="24"/>
          <w:szCs w:val="24"/>
        </w:rPr>
        <w:t xml:space="preserve"> Análise de conteúdo</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A análise de conteúdo tomou opções diferenciadas no que se refere ao processo de categorização, considerando o tipo de documento – documentos oficiais, registos de observação, produções das crianças e texto de transcrição de entrevista. </w:t>
      </w:r>
    </w:p>
    <w:p w:rsidR="00B24411" w:rsidRPr="00B24411" w:rsidRDefault="00426419"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No caso da análise dos documentos oficiais - </w:t>
      </w:r>
      <w:r w:rsidR="00085AEC" w:rsidRPr="00B24411">
        <w:rPr>
          <w:rFonts w:ascii="Times New Roman" w:eastAsia="Calibri" w:hAnsi="Times New Roman" w:cs="Times New Roman"/>
          <w:color w:val="000000" w:themeColor="text1"/>
          <w:sz w:val="24"/>
          <w:szCs w:val="24"/>
        </w:rPr>
        <w:t>Lei-Quadro da Educação Pré-Escolar (5/97) e as Orientações Curriculares para a Educação Pré-escolar (2016) u</w:t>
      </w:r>
      <w:r w:rsidRPr="00426419">
        <w:rPr>
          <w:rFonts w:ascii="Times New Roman" w:eastAsia="Calibri" w:hAnsi="Times New Roman" w:cs="Times New Roman"/>
          <w:color w:val="000000" w:themeColor="text1"/>
          <w:sz w:val="24"/>
          <w:szCs w:val="24"/>
        </w:rPr>
        <w:t xml:space="preserve">ma vez que o objetivo era </w:t>
      </w:r>
      <w:r w:rsidR="00085AEC" w:rsidRPr="00B24411">
        <w:rPr>
          <w:rFonts w:ascii="Times New Roman" w:eastAsia="Calibri" w:hAnsi="Times New Roman" w:cs="Times New Roman"/>
          <w:color w:val="000000" w:themeColor="text1"/>
          <w:sz w:val="24"/>
          <w:szCs w:val="24"/>
        </w:rPr>
        <w:t xml:space="preserve">analisar e problematizar as conceções de criança, brincar e o papel de educador/a frente ao brincar e o lugar do desenho infantil de modo a compreender as suas funções socioeducativas </w:t>
      </w:r>
      <w:r w:rsidRPr="00426419">
        <w:rPr>
          <w:rFonts w:ascii="Times New Roman" w:eastAsia="Calibri" w:hAnsi="Times New Roman" w:cs="Times New Roman"/>
          <w:color w:val="000000" w:themeColor="text1"/>
          <w:sz w:val="24"/>
          <w:szCs w:val="24"/>
        </w:rPr>
        <w:t xml:space="preserve">optou-se por </w:t>
      </w:r>
      <w:r w:rsidR="00085AEC" w:rsidRPr="00B24411">
        <w:rPr>
          <w:rFonts w:ascii="Times New Roman" w:eastAsia="Calibri" w:hAnsi="Times New Roman" w:cs="Times New Roman"/>
          <w:color w:val="000000" w:themeColor="text1"/>
          <w:sz w:val="24"/>
          <w:szCs w:val="24"/>
        </w:rPr>
        <w:t xml:space="preserve">categorias prévias. </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No caso dos registos de observação a opção recaiu numa análise de conteúdo mista, partindo-se com algumas categorias predefinidas e em busca de outras, emergentes</w:t>
      </w:r>
    </w:p>
    <w:p w:rsidR="00B24411" w:rsidRPr="00B24411" w:rsidRDefault="00426419"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 xml:space="preserve">No caso das produções das crianças </w:t>
      </w:r>
      <w:r w:rsidR="00B24411" w:rsidRPr="00B24411">
        <w:rPr>
          <w:rFonts w:ascii="Times New Roman" w:eastAsia="Calibri" w:hAnsi="Times New Roman" w:cs="Times New Roman"/>
          <w:color w:val="000000" w:themeColor="text1"/>
          <w:sz w:val="24"/>
          <w:szCs w:val="24"/>
        </w:rPr>
        <w:t>organizou-se a partir das temáticas colocadas pela educadora.</w:t>
      </w:r>
    </w:p>
    <w:p w:rsidR="00426419" w:rsidRPr="00426419" w:rsidRDefault="00B24411"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B24411">
        <w:rPr>
          <w:rFonts w:ascii="Times New Roman" w:eastAsia="Calibri" w:hAnsi="Times New Roman" w:cs="Times New Roman"/>
          <w:color w:val="000000" w:themeColor="text1"/>
          <w:sz w:val="24"/>
          <w:szCs w:val="24"/>
        </w:rPr>
        <w:t xml:space="preserve">Já </w:t>
      </w:r>
      <w:r w:rsidR="00426419" w:rsidRPr="00426419">
        <w:rPr>
          <w:rFonts w:ascii="Times New Roman" w:eastAsia="Calibri" w:hAnsi="Times New Roman" w:cs="Times New Roman"/>
          <w:color w:val="000000" w:themeColor="text1"/>
          <w:sz w:val="24"/>
          <w:szCs w:val="24"/>
        </w:rPr>
        <w:t>a entrevista</w:t>
      </w:r>
      <w:r w:rsidRPr="00B24411">
        <w:rPr>
          <w:rFonts w:ascii="Times New Roman" w:eastAsia="Calibri" w:hAnsi="Times New Roman" w:cs="Times New Roman"/>
          <w:color w:val="000000" w:themeColor="text1"/>
          <w:sz w:val="24"/>
          <w:szCs w:val="24"/>
        </w:rPr>
        <w:t>,</w:t>
      </w:r>
      <w:r w:rsidR="00426419" w:rsidRPr="00426419">
        <w:rPr>
          <w:rFonts w:ascii="Times New Roman" w:eastAsia="Calibri" w:hAnsi="Times New Roman" w:cs="Times New Roman"/>
          <w:color w:val="000000" w:themeColor="text1"/>
          <w:sz w:val="24"/>
          <w:szCs w:val="24"/>
        </w:rPr>
        <w:t xml:space="preserve"> </w:t>
      </w:r>
      <w:r w:rsidRPr="00B24411">
        <w:rPr>
          <w:rFonts w:ascii="Times New Roman" w:eastAsia="Calibri" w:hAnsi="Times New Roman" w:cs="Times New Roman"/>
          <w:color w:val="000000" w:themeColor="text1"/>
          <w:sz w:val="24"/>
          <w:szCs w:val="24"/>
        </w:rPr>
        <w:t>optou-se por categorias previamente definidas e categorias emergentes.</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Após estas análises parcelares do material recolhido procedeu-se à sua articulação, comparação e/ou contraste no sentido de se poder compreender a coerência entre orientações oficiais e os discursos e as práticas locais por parte da educadora e das crianças e de, assim, de tentar responder à questão de partida e os objetivos reformulados para esta investigação.</w:t>
      </w:r>
    </w:p>
    <w:p w:rsidR="00426419" w:rsidRPr="00426419" w:rsidRDefault="00426419" w:rsidP="00426419">
      <w:pPr>
        <w:suppressAutoHyphens/>
        <w:spacing w:after="0" w:line="360" w:lineRule="auto"/>
        <w:rPr>
          <w:rFonts w:ascii="Calibri" w:eastAsia="Calibri" w:hAnsi="Calibri" w:cs="font589"/>
          <w:b/>
          <w:bCs/>
        </w:rPr>
      </w:pPr>
      <w:r w:rsidRPr="00426419">
        <w:rPr>
          <w:rFonts w:ascii="Times New Roman" w:eastAsia="Calibri" w:hAnsi="Times New Roman" w:cs="Times New Roman"/>
          <w:b/>
          <w:bCs/>
          <w:sz w:val="24"/>
          <w:szCs w:val="24"/>
        </w:rPr>
        <w:lastRenderedPageBreak/>
        <w:t>3.Alcance e limitações</w:t>
      </w:r>
    </w:p>
    <w:p w:rsidR="00426419" w:rsidRPr="00426419" w:rsidRDefault="00426419" w:rsidP="00426419">
      <w:pPr>
        <w:suppressAutoHyphens/>
        <w:spacing w:after="0" w:line="360" w:lineRule="auto"/>
        <w:ind w:firstLine="708"/>
        <w:contextualSpacing/>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 xml:space="preserve">O processo de investigação se caracteriza pelos continuidades, impasses e reconfigurações durante a passagem pelo terreno, ou até mesmo antes dela, na busca por estabelecer relações com os participantes da mesma - educadora, crianças e encarregados de educação. </w:t>
      </w:r>
    </w:p>
    <w:p w:rsidR="00426419" w:rsidRPr="00426419" w:rsidRDefault="00426419" w:rsidP="00426419">
      <w:pPr>
        <w:suppressAutoHyphens/>
        <w:spacing w:after="0" w:line="360" w:lineRule="auto"/>
        <w:ind w:firstLine="708"/>
        <w:contextualSpacing/>
        <w:jc w:val="both"/>
        <w:rPr>
          <w:rFonts w:ascii="Calibri" w:eastAsia="Calibri" w:hAnsi="Calibri" w:cs="font589"/>
          <w:color w:val="000000" w:themeColor="text1"/>
        </w:rPr>
      </w:pPr>
      <w:r w:rsidRPr="00426419">
        <w:rPr>
          <w:rFonts w:ascii="Times New Roman" w:eastAsia="Calibri" w:hAnsi="Times New Roman" w:cs="Times New Roman"/>
          <w:color w:val="000000" w:themeColor="text1"/>
          <w:sz w:val="24"/>
          <w:szCs w:val="24"/>
        </w:rPr>
        <w:t>Muitas foram as dificuldades que se apresentaram neste processo, a saber: i) suspensão do funcionamento do JI devido ao contexto pandémico – inicialmente, por casos positivos apresentados no agrupamento; posteriormente, devido às medidas do confinamento; ii) entrega do termo de consentimento informado e tempo de espera da devolutiva; iii) impossibilidade de realização de entrevista presencial também proveniente das mesmas questões pontuadas.</w:t>
      </w:r>
    </w:p>
    <w:p w:rsidR="00426419" w:rsidRPr="00426419" w:rsidRDefault="00426419" w:rsidP="00426419">
      <w:pPr>
        <w:suppressAutoHyphens/>
        <w:spacing w:after="0" w:line="360" w:lineRule="auto"/>
        <w:ind w:firstLine="708"/>
        <w:contextualSpacing/>
        <w:jc w:val="both"/>
        <w:rPr>
          <w:rFonts w:ascii="Calibri" w:eastAsia="Calibri" w:hAnsi="Calibri" w:cs="font589"/>
          <w:color w:val="000000" w:themeColor="text1"/>
        </w:rPr>
      </w:pPr>
      <w:r w:rsidRPr="00426419">
        <w:rPr>
          <w:rFonts w:ascii="Times New Roman" w:eastAsia="Calibri" w:hAnsi="Times New Roman" w:cs="Times New Roman"/>
          <w:sz w:val="24"/>
          <w:szCs w:val="24"/>
        </w:rPr>
        <w:t xml:space="preserve">O retorno às aulas após cada afastamento devido aos casos testados como positivos no agrupamento, </w:t>
      </w:r>
      <w:r w:rsidRPr="00426419">
        <w:rPr>
          <w:rFonts w:ascii="Times New Roman" w:eastAsia="Calibri" w:hAnsi="Times New Roman" w:cs="Times New Roman"/>
          <w:color w:val="000000" w:themeColor="text1"/>
          <w:sz w:val="24"/>
          <w:szCs w:val="24"/>
        </w:rPr>
        <w:t>impediu uma observação mais longa e continuada ao mesmo tempo que cada retorno se reconfigurou em “nova retomada” das relações interrompidas, em busca de reestabelecer e reafirmar os laços de confiança com as crianças e com a educadora. Neste sentido, procurei ficar o máximo de tempo no terreno durante cada dia, assumindo a rotina de permanecer no Jardim de Infância até à saída das crianças</w:t>
      </w:r>
    </w:p>
    <w:p w:rsidR="00426419" w:rsidRPr="00426419" w:rsidRDefault="00426419" w:rsidP="00426419">
      <w:pPr>
        <w:suppressAutoHyphens/>
        <w:spacing w:after="0" w:line="360" w:lineRule="auto"/>
        <w:ind w:firstLine="708"/>
        <w:contextualSpacing/>
        <w:jc w:val="both"/>
        <w:rPr>
          <w:rFonts w:ascii="Calibri" w:eastAsia="Calibri" w:hAnsi="Calibri" w:cs="font589"/>
        </w:rPr>
      </w:pPr>
      <w:r w:rsidRPr="00426419">
        <w:rPr>
          <w:rFonts w:ascii="Times New Roman" w:eastAsia="Calibri" w:hAnsi="Times New Roman" w:cs="Times New Roman"/>
          <w:sz w:val="24"/>
          <w:szCs w:val="24"/>
        </w:rPr>
        <w:t>Quanto à entrega do termo de consentimento informado, a demora deveu-se principalmente à falta de algumas crianças</w:t>
      </w:r>
      <w:r w:rsidRPr="00426419">
        <w:rPr>
          <w:rFonts w:ascii="Times New Roman" w:eastAsia="Calibri" w:hAnsi="Times New Roman" w:cs="Times New Roman"/>
          <w:color w:val="000000" w:themeColor="text1"/>
          <w:sz w:val="24"/>
          <w:szCs w:val="24"/>
        </w:rPr>
        <w:t xml:space="preserve">, mas isso limitava </w:t>
      </w:r>
      <w:r w:rsidR="00B24411" w:rsidRPr="00B24411">
        <w:rPr>
          <w:rFonts w:ascii="Times New Roman" w:eastAsia="Calibri" w:hAnsi="Times New Roman" w:cs="Times New Roman"/>
          <w:color w:val="000000" w:themeColor="text1"/>
          <w:sz w:val="24"/>
          <w:szCs w:val="24"/>
        </w:rPr>
        <w:t>enquanto investigadora e</w:t>
      </w:r>
      <w:r w:rsidRPr="00426419">
        <w:rPr>
          <w:rFonts w:ascii="Times New Roman" w:eastAsia="Calibri" w:hAnsi="Times New Roman" w:cs="Times New Roman"/>
          <w:color w:val="000000" w:themeColor="text1"/>
          <w:sz w:val="24"/>
          <w:szCs w:val="24"/>
        </w:rPr>
        <w:t xml:space="preserve"> impedia-me de</w:t>
      </w:r>
      <w:r w:rsidR="00B24411" w:rsidRPr="00B24411">
        <w:rPr>
          <w:rFonts w:ascii="Times New Roman" w:eastAsia="Calibri" w:hAnsi="Times New Roman" w:cs="Times New Roman"/>
          <w:color w:val="000000" w:themeColor="text1"/>
          <w:sz w:val="24"/>
          <w:szCs w:val="24"/>
        </w:rPr>
        <w:t xml:space="preserve"> registrar/fotografar.</w:t>
      </w:r>
      <w:r w:rsidRPr="00426419">
        <w:rPr>
          <w:rFonts w:ascii="Times New Roman" w:eastAsia="Calibri" w:hAnsi="Times New Roman" w:cs="Times New Roman"/>
          <w:color w:val="000000" w:themeColor="text1"/>
          <w:sz w:val="24"/>
          <w:szCs w:val="24"/>
        </w:rPr>
        <w:t xml:space="preserve"> Assim</w:t>
      </w:r>
      <w:r w:rsidRPr="00426419">
        <w:rPr>
          <w:rFonts w:ascii="Times New Roman" w:eastAsia="Calibri" w:hAnsi="Times New Roman" w:cs="Times New Roman"/>
          <w:sz w:val="24"/>
          <w:szCs w:val="24"/>
        </w:rPr>
        <w:t>, o tempo de espera para fotografar as produções das crianças foi alagado. Ressalto, que mesmo após autorização da participação da criança por parte do encarregado de educação, sempre solicitava autorização verbal das crianças para fotografar as produções embora a educadora pontuasse que não era necessário pois a escola dispunha de autorização de registo de imagem.</w:t>
      </w:r>
    </w:p>
    <w:p w:rsidR="00426419" w:rsidRPr="00426419" w:rsidRDefault="00426419" w:rsidP="00426419">
      <w:pPr>
        <w:suppressAutoHyphens/>
        <w:spacing w:after="0" w:line="360" w:lineRule="auto"/>
        <w:ind w:firstLine="708"/>
        <w:jc w:val="both"/>
        <w:rPr>
          <w:rFonts w:ascii="Times New Roman" w:eastAsia="Calibri" w:hAnsi="Times New Roman" w:cs="Times New Roman"/>
          <w:color w:val="000000" w:themeColor="text1"/>
          <w:sz w:val="24"/>
          <w:szCs w:val="24"/>
        </w:rPr>
      </w:pPr>
      <w:r w:rsidRPr="00426419">
        <w:rPr>
          <w:rFonts w:ascii="Times New Roman" w:eastAsia="Calibri" w:hAnsi="Times New Roman" w:cs="Times New Roman"/>
          <w:color w:val="000000" w:themeColor="text1"/>
          <w:sz w:val="24"/>
          <w:szCs w:val="24"/>
        </w:rPr>
        <w:t>A impossibilidade de realização da entrevista de forma presencial também foi um fator limitante. As dificuldades enfrentadas para obter esta entrevista em tempo de confinamento acabaram por afetar o tempo para escutar outros intervenientes relevantes – assistente operacional ou encarregados de educação por exemplo. A ausência das suas vozes restringe a compreensão alargada de uma série de aspetos que emergiram na entrevista realizada com a educadora.</w:t>
      </w:r>
    </w:p>
    <w:p w:rsidR="00395681" w:rsidRPr="00B24411" w:rsidRDefault="00426419" w:rsidP="00B24411">
      <w:pPr>
        <w:suppressAutoHyphens/>
        <w:spacing w:after="0" w:line="360" w:lineRule="auto"/>
        <w:ind w:firstLine="708"/>
        <w:jc w:val="both"/>
        <w:rPr>
          <w:rFonts w:ascii="Times New Roman" w:eastAsia="Calibri" w:hAnsi="Times New Roman" w:cs="Times New Roman"/>
          <w:color w:val="000000" w:themeColor="text1"/>
          <w:sz w:val="24"/>
          <w:szCs w:val="24"/>
        </w:rPr>
      </w:pPr>
      <w:r w:rsidRPr="00B24411">
        <w:rPr>
          <w:rFonts w:ascii="Times New Roman" w:eastAsia="Calibri" w:hAnsi="Times New Roman" w:cs="Times New Roman"/>
          <w:color w:val="000000" w:themeColor="text1"/>
          <w:sz w:val="24"/>
          <w:szCs w:val="24"/>
        </w:rPr>
        <w:t>Neste sentido, e por todas as razões já evocadas tem-se consciência que as limitações de tempo se revelaram determinantes para se poder construir um conhecimento mais aprofundado acerca das crianças e suas culturas no dia a dia do JI.</w:t>
      </w:r>
    </w:p>
    <w:p w:rsidR="00426419" w:rsidRPr="00426419" w:rsidRDefault="00426419" w:rsidP="00426419">
      <w:pPr>
        <w:suppressAutoHyphens/>
        <w:spacing w:after="0" w:line="276" w:lineRule="auto"/>
        <w:rPr>
          <w:rFonts w:ascii="Times New Roman" w:eastAsia="Calibri" w:hAnsi="Times New Roman" w:cs="Times New Roman"/>
          <w:b/>
          <w:bCs/>
          <w:sz w:val="36"/>
          <w:szCs w:val="36"/>
        </w:rPr>
      </w:pPr>
      <w:r w:rsidRPr="00426419">
        <w:rPr>
          <w:rFonts w:ascii="Times New Roman" w:eastAsia="Calibri" w:hAnsi="Times New Roman" w:cs="Times New Roman"/>
          <w:b/>
          <w:bCs/>
          <w:sz w:val="36"/>
          <w:szCs w:val="36"/>
        </w:rPr>
        <w:lastRenderedPageBreak/>
        <w:t>CAPÍTULO III</w:t>
      </w:r>
    </w:p>
    <w:p w:rsidR="00426419" w:rsidRPr="00426419" w:rsidRDefault="00426419" w:rsidP="00426419">
      <w:pPr>
        <w:suppressAutoHyphens/>
        <w:spacing w:after="0" w:line="276" w:lineRule="auto"/>
        <w:rPr>
          <w:rFonts w:ascii="Times New Roman" w:eastAsia="Calibri" w:hAnsi="Times New Roman" w:cs="Times New Roman"/>
          <w:b/>
          <w:bCs/>
          <w:sz w:val="32"/>
          <w:szCs w:val="32"/>
        </w:rPr>
      </w:pPr>
      <w:r w:rsidRPr="00426419">
        <w:rPr>
          <w:rFonts w:ascii="Times New Roman" w:eastAsia="Calibri" w:hAnsi="Times New Roman" w:cs="Times New Roman"/>
          <w:b/>
          <w:bCs/>
          <w:sz w:val="32"/>
          <w:szCs w:val="32"/>
        </w:rPr>
        <w:t>O contexto e os seus atores – caraterização sociográfica</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357"/>
        <w:contextualSpacing/>
        <w:jc w:val="both"/>
        <w:rPr>
          <w:rFonts w:ascii="Calibri" w:eastAsia="Calibri" w:hAnsi="Calibri" w:cs="font287"/>
        </w:rPr>
      </w:pPr>
      <w:r w:rsidRPr="00426419">
        <w:rPr>
          <w:rFonts w:ascii="Times New Roman" w:eastAsia="Calibri" w:hAnsi="Times New Roman" w:cs="Times New Roman"/>
          <w:sz w:val="24"/>
          <w:szCs w:val="24"/>
        </w:rPr>
        <w:tab/>
        <w:t>Este capítulo destina-se à descrição dos marcos legais que fundamentam a trajetória da EPE em Portugal, buscando compreender como é vislumbrada com seus respetivos objetivos e intenções. Para tanto, o caminho perpassa pela LBSE e a Lei-Quadro da Educação Pré-escolar visando compreender e as OCEPE (2016), documento norteador do trabalho dos/as educadores/as de Infância em Portugal, buscando analisar e problematizar as conceções de criança, brincar e o papel de educador/a frente ao brincar e o lugar do desenho infantil de modo a compreender as suas funções socioeducativas. Uma vez estabelecido o diálogo com tais documentos, nos (des)encontros que permeiam a primeira etapa da educação básica ao longo da vida, caracteriza-se o contexto da investigação e seus respetivos atores, indo do plano macro ao plano micro – atores, educadora, de modo a facultar uma leitura global do contexto sociocultural em que os indivíduos estão inseridos.</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jc w:val="both"/>
        <w:rPr>
          <w:rFonts w:ascii="Calibri" w:eastAsia="Calibri" w:hAnsi="Calibri" w:cs="font287"/>
          <w:b/>
          <w:bCs/>
        </w:rPr>
      </w:pPr>
      <w:r w:rsidRPr="00426419">
        <w:rPr>
          <w:rFonts w:ascii="Times New Roman" w:eastAsia="Calibri" w:hAnsi="Times New Roman" w:cs="Times New Roman"/>
          <w:b/>
          <w:bCs/>
          <w:sz w:val="24"/>
          <w:szCs w:val="24"/>
        </w:rPr>
        <w:t xml:space="preserve">1. Trajetória da educação pré-escolar em Portugal: marcos legais </w:t>
      </w:r>
    </w:p>
    <w:p w:rsidR="00426419" w:rsidRDefault="00426419" w:rsidP="00426419">
      <w:pPr>
        <w:suppressAutoHyphens/>
        <w:spacing w:after="0" w:line="360" w:lineRule="auto"/>
        <w:contextualSpacing/>
        <w:rPr>
          <w:rFonts w:ascii="Times New Roman" w:eastAsia="Calibri" w:hAnsi="Times New Roman" w:cs="Times New Roman"/>
          <w:b/>
          <w:bCs/>
          <w:sz w:val="24"/>
          <w:szCs w:val="24"/>
        </w:rPr>
      </w:pPr>
    </w:p>
    <w:p w:rsidR="00426419" w:rsidRPr="00426419" w:rsidRDefault="00426419" w:rsidP="00426419">
      <w:pPr>
        <w:suppressAutoHyphens/>
        <w:spacing w:after="0" w:line="360" w:lineRule="auto"/>
        <w:contextualSpacing/>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1.1. Lei de Bases do Sistema Educativo e Lei-Quadro da Educação Pré-escolar</w:t>
      </w:r>
    </w:p>
    <w:p w:rsidR="00426419" w:rsidRPr="00426419" w:rsidRDefault="00426419" w:rsidP="00426419">
      <w:pPr>
        <w:tabs>
          <w:tab w:val="center" w:pos="4252"/>
          <w:tab w:val="right" w:pos="8504"/>
        </w:tabs>
        <w:suppressAutoHyphens/>
        <w:spacing w:after="0" w:line="240" w:lineRule="auto"/>
        <w:rPr>
          <w:rFonts w:ascii="Calibri" w:eastAsia="Calibri" w:hAnsi="Calibri" w:cs="font287"/>
        </w:rPr>
      </w:pPr>
    </w:p>
    <w:p w:rsidR="00426419" w:rsidRPr="00426419" w:rsidRDefault="00426419" w:rsidP="00426419">
      <w:pPr>
        <w:suppressAutoHyphens/>
        <w:spacing w:after="0" w:line="360" w:lineRule="auto"/>
        <w:ind w:firstLine="480"/>
        <w:jc w:val="both"/>
        <w:rPr>
          <w:rFonts w:ascii="Calibri" w:eastAsia="Calibri" w:hAnsi="Calibri" w:cs="font287"/>
        </w:rPr>
      </w:pPr>
      <w:r w:rsidRPr="00426419">
        <w:rPr>
          <w:rFonts w:ascii="Times New Roman" w:eastAsia="Calibri" w:hAnsi="Times New Roman" w:cs="Times New Roman"/>
          <w:sz w:val="24"/>
          <w:szCs w:val="24"/>
        </w:rPr>
        <w:t>A entrada de Portugal na Comunidade Económica Europeia em 1986, com o pano de fundo o discurso de modernização e desenvolvimento do país, foi um passo importante na aprovação da LBSE – Lei 46/86 de 14 de outubro. Foi neste período que se tornou mais evidente o processo de institucionalização socioeducativa da EI, principalmente de crianças entre 3-5 anos (</w:t>
      </w:r>
      <w:r w:rsidR="00EB0348">
        <w:rPr>
          <w:rFonts w:ascii="Times New Roman" w:eastAsia="Calibri" w:hAnsi="Times New Roman" w:cs="Times New Roman"/>
          <w:sz w:val="24"/>
          <w:szCs w:val="24"/>
        </w:rPr>
        <w:t>Tomás e Ferreira, s/d)</w:t>
      </w:r>
      <w:r w:rsidRPr="00426419">
        <w:rPr>
          <w:rFonts w:ascii="Times New Roman" w:eastAsia="Calibri" w:hAnsi="Times New Roman" w:cs="Times New Roman"/>
          <w:color w:val="FF0000"/>
          <w:sz w:val="24"/>
          <w:szCs w:val="24"/>
        </w:rPr>
        <w:t xml:space="preserve"> </w:t>
      </w:r>
      <w:r w:rsidRPr="00426419">
        <w:rPr>
          <w:rFonts w:ascii="Times New Roman" w:eastAsia="Calibri" w:hAnsi="Times New Roman" w:cs="Times New Roman"/>
          <w:sz w:val="24"/>
          <w:szCs w:val="24"/>
        </w:rPr>
        <w:t>Ao mesmo assinalam-se três passos importantes: i) expansão da formação inicial em EI; ii) extensão da rede nacional da EPE e iii) os primeiros discursos da qualidade na educação (idem:.</w:t>
      </w:r>
      <w:r w:rsidR="00EB0348" w:rsidRPr="00EB0348">
        <w:rPr>
          <w:rFonts w:ascii="Times New Roman" w:eastAsia="Calibri" w:hAnsi="Times New Roman" w:cs="Times New Roman"/>
          <w:sz w:val="24"/>
          <w:szCs w:val="24"/>
        </w:rPr>
        <w:t xml:space="preserve"> s</w:t>
      </w:r>
      <w:r w:rsidR="00EB0348">
        <w:rPr>
          <w:rFonts w:ascii="Times New Roman" w:eastAsia="Calibri" w:hAnsi="Times New Roman" w:cs="Times New Roman"/>
          <w:sz w:val="24"/>
          <w:szCs w:val="24"/>
        </w:rPr>
        <w:t>/d)</w:t>
      </w:r>
    </w:p>
    <w:p w:rsidR="00426419" w:rsidRPr="00426419" w:rsidRDefault="00426419" w:rsidP="00426419">
      <w:pPr>
        <w:suppressAutoHyphens/>
        <w:spacing w:after="0" w:line="360" w:lineRule="auto"/>
        <w:ind w:firstLine="480"/>
        <w:jc w:val="both"/>
        <w:rPr>
          <w:rFonts w:ascii="Calibri" w:eastAsia="Calibri" w:hAnsi="Calibri" w:cs="font287"/>
        </w:rPr>
      </w:pPr>
      <w:r w:rsidRPr="00426419">
        <w:rPr>
          <w:rFonts w:ascii="Times New Roman" w:eastAsia="Calibri" w:hAnsi="Times New Roman" w:cs="Times New Roman"/>
          <w:sz w:val="24"/>
          <w:szCs w:val="24"/>
        </w:rPr>
        <w:t xml:space="preserve">Na década de 90, a Lei-Quadro da Educação Pré-Escolar se consagra em Portugal e, consigo, as OCEPE (1997) que são atualizadas recentemente, em 2016. Segundo estas leis, a EPE se constitui como a primeira etapa da educação básica no processo de educação ao longo da vida e complementar à ação educativa da família. A frequência é facultativa, cabendo primeiramente à família a educação dos filhos. Entretanto, não exclui </w:t>
      </w:r>
      <w:r w:rsidRPr="00426419">
        <w:rPr>
          <w:rFonts w:ascii="Times New Roman" w:eastAsia="Calibri" w:hAnsi="Times New Roman" w:cs="Times New Roman"/>
          <w:sz w:val="24"/>
          <w:szCs w:val="24"/>
        </w:rPr>
        <w:lastRenderedPageBreak/>
        <w:t>a atribuição universal da oferta da mesma por parte do Estado. Assim, de entre os objetivos da EPE, segundo a Lei-Quadro (5/97), tem-se:</w:t>
      </w:r>
    </w:p>
    <w:p w:rsidR="00426419" w:rsidRPr="00426419" w:rsidRDefault="00426419" w:rsidP="00426419">
      <w:pPr>
        <w:suppressAutoHyphens/>
        <w:spacing w:after="0" w:line="360" w:lineRule="auto"/>
        <w:jc w:val="both"/>
        <w:rPr>
          <w:rFonts w:ascii="Calibri" w:eastAsia="Calibri" w:hAnsi="Calibri" w:cs="font287"/>
          <w:sz w:val="20"/>
          <w:szCs w:val="20"/>
        </w:rPr>
      </w:pPr>
    </w:p>
    <w:p w:rsidR="00426419" w:rsidRPr="00426419" w:rsidRDefault="00426419" w:rsidP="00426419">
      <w:pPr>
        <w:suppressAutoHyphens/>
        <w:spacing w:after="0" w:line="276" w:lineRule="auto"/>
        <w:ind w:left="1416"/>
        <w:jc w:val="both"/>
        <w:rPr>
          <w:rFonts w:ascii="Calibri" w:eastAsia="Calibri" w:hAnsi="Calibri" w:cs="font287"/>
          <w:sz w:val="20"/>
          <w:szCs w:val="20"/>
        </w:rPr>
      </w:pPr>
      <w:r w:rsidRPr="00426419">
        <w:rPr>
          <w:rFonts w:ascii="Times New Roman" w:eastAsia="Calibri" w:hAnsi="Times New Roman" w:cs="Times New Roman"/>
          <w:sz w:val="20"/>
          <w:szCs w:val="20"/>
        </w:rPr>
        <w:t>“promover o desenvolvimento pessoal e social da criança com base em experiências de vida democrática numa perspetiva de educação para a cidadania; contribuir para a igualdade de oportunidades no acesso à escola e para o sucesso da aprendizagem; desenvolver a expressão e a comunicação através da utilização de linguagens múltiplas como meios de relação, de informação, de sensibilização estética (…) (Lei 5/97, artigo 10º).</w:t>
      </w:r>
    </w:p>
    <w:p w:rsidR="00426419" w:rsidRPr="00426419" w:rsidRDefault="00426419" w:rsidP="00426419">
      <w:pPr>
        <w:suppressAutoHyphens/>
        <w:spacing w:after="0" w:line="360" w:lineRule="auto"/>
        <w:ind w:firstLine="480"/>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480"/>
        <w:jc w:val="both"/>
        <w:rPr>
          <w:rFonts w:ascii="Times New Roman" w:eastAsia="Calibri" w:hAnsi="Times New Roman" w:cs="Times New Roman"/>
          <w:color w:val="000000"/>
          <w:sz w:val="24"/>
          <w:szCs w:val="24"/>
        </w:rPr>
      </w:pPr>
      <w:r w:rsidRPr="00426419">
        <w:rPr>
          <w:rFonts w:ascii="Times New Roman" w:eastAsia="Calibri" w:hAnsi="Times New Roman" w:cs="Times New Roman"/>
          <w:sz w:val="24"/>
          <w:szCs w:val="24"/>
        </w:rPr>
        <w:t>Segundo Ferreira e Tomás (2017) esta é uma década sob fortes influências internacionais que têm, como consequência, a presença de outras lógicas no JI e a reconfiguração de práticas pedagógicas e do papel dos profissionais em nome do discurso da qualidade na EI, sinônimos no processo de alunização e escolarização precoces. Dessarte, de caracter polissêmico, a</w:t>
      </w:r>
      <w:r w:rsidRPr="00426419">
        <w:rPr>
          <w:rFonts w:ascii="Times New Roman" w:eastAsia="Calibri" w:hAnsi="Times New Roman" w:cs="Times New Roman"/>
          <w:color w:val="000000"/>
          <w:sz w:val="24"/>
          <w:szCs w:val="24"/>
        </w:rPr>
        <w:t xml:space="preserve"> noção de qualidade, não se traduz em termos essenciais ou absolutos e não encerra um conceito neutro.</w:t>
      </w:r>
    </w:p>
    <w:p w:rsidR="00426419" w:rsidRPr="00426419" w:rsidRDefault="00426419" w:rsidP="00426419">
      <w:pPr>
        <w:autoSpaceDE w:val="0"/>
        <w:autoSpaceDN w:val="0"/>
        <w:adjustRightInd w:val="0"/>
        <w:spacing w:after="0" w:line="360" w:lineRule="auto"/>
        <w:jc w:val="both"/>
        <w:rPr>
          <w:rFonts w:ascii="Times New Roman" w:eastAsia="Times New Roman" w:hAnsi="Times New Roman" w:cs="Times New Roman"/>
          <w:sz w:val="24"/>
          <w:szCs w:val="24"/>
          <w:lang w:eastAsia="pt-PT"/>
        </w:rPr>
      </w:pPr>
      <w:r w:rsidRPr="00426419">
        <w:rPr>
          <w:rFonts w:ascii="Times New Roman" w:eastAsia="Calibri" w:hAnsi="Times New Roman" w:cs="Times New Roman"/>
          <w:color w:val="000000"/>
          <w:sz w:val="24"/>
          <w:szCs w:val="24"/>
        </w:rPr>
        <w:tab/>
        <w:t xml:space="preserve">A expressão “qualidade educacional” empregada por Davok (2007), </w:t>
      </w:r>
      <w:r w:rsidRPr="00426419">
        <w:rPr>
          <w:rFonts w:ascii="Times New Roman" w:eastAsia="Times New Roman" w:hAnsi="Times New Roman" w:cs="Times New Roman"/>
          <w:sz w:val="24"/>
          <w:szCs w:val="24"/>
          <w:lang w:eastAsia="pt-PT"/>
        </w:rPr>
        <w:t xml:space="preserve">repercute uma realidade que está sendo posta pelas novas exigências do mercado económico neoliberal - </w:t>
      </w:r>
      <w:r w:rsidRPr="00426419">
        <w:rPr>
          <w:rFonts w:ascii="Times New Roman" w:eastAsia="Calibri" w:hAnsi="Times New Roman" w:cs="Times New Roman"/>
          <w:sz w:val="24"/>
          <w:szCs w:val="24"/>
        </w:rPr>
        <w:t>modelo que deriva de uma forma ou de outra, do liberalismo econômico, político e social, que é um sistema de crenças e convicções aceitas sem discussões cujo centro de toda prática é o mercado e o consumo (Galvão, 1997) -</w:t>
      </w:r>
      <w:r w:rsidRPr="00426419">
        <w:rPr>
          <w:rFonts w:ascii="Times New Roman" w:eastAsia="Times New Roman" w:hAnsi="Times New Roman" w:cs="Times New Roman"/>
          <w:sz w:val="24"/>
          <w:szCs w:val="24"/>
          <w:lang w:eastAsia="pt-PT"/>
        </w:rPr>
        <w:t xml:space="preserve"> estando este vinculado a uma racionalidade económica e num mundo competitivo. Como consequência, a educação se tornou um viés de atendimento a estas demandas, capacitando as crianças alunos para atenderem a lógica mercadológica e obterem os melhores resultados referentes às suas necessidades nos mais diversos setores do mercado. Desta maneira, “em nome da qualidade”, dois discursos batem a porta da EI trazendo consequências no âmbito pedagógico (Tomás e Ferreira, s/d): i) discursos das crianças como sujeitos competentes com direitos de participação conforme CDC (1989); ii) discursos neoliberais assentes na apologia da flexibilidade, da escolha individual, da prestação de contas [</w:t>
      </w:r>
      <w:r w:rsidRPr="00426419">
        <w:rPr>
          <w:rFonts w:ascii="Times New Roman" w:eastAsia="Times New Roman" w:hAnsi="Times New Roman" w:cs="Times New Roman"/>
          <w:i/>
          <w:iCs/>
          <w:sz w:val="24"/>
          <w:szCs w:val="24"/>
          <w:lang w:eastAsia="pt-PT"/>
        </w:rPr>
        <w:t>accountability</w:t>
      </w:r>
      <w:r w:rsidRPr="00426419">
        <w:rPr>
          <w:rFonts w:ascii="Times New Roman" w:eastAsia="Times New Roman" w:hAnsi="Times New Roman" w:cs="Times New Roman"/>
          <w:sz w:val="24"/>
          <w:szCs w:val="24"/>
          <w:lang w:eastAsia="pt-PT"/>
        </w:rPr>
        <w:t xml:space="preserve">] e de uma precoce promoção e valorização do desenvolvimento de determinadas competências (Kjørholt &amp; Seland, 2012). Este último fortalece uma ordem mercadológica e coloca a criança na posição de consumidora como investimento económico indireto a longo prazo, ou seja, como um capital humano projetado numa futura trabalhadora com um “futuro promissor”. A despeito dessa característica Saviani (2007) considera: </w:t>
      </w:r>
    </w:p>
    <w:p w:rsidR="00426419" w:rsidRPr="00426419" w:rsidRDefault="00426419" w:rsidP="00426419">
      <w:pPr>
        <w:autoSpaceDE w:val="0"/>
        <w:autoSpaceDN w:val="0"/>
        <w:adjustRightInd w:val="0"/>
        <w:spacing w:after="0" w:line="276" w:lineRule="auto"/>
        <w:rPr>
          <w:rFonts w:ascii="MinionPro-Regular" w:eastAsia="Times New Roman" w:hAnsi="MinionPro-Regular" w:cs="MinionPro-Regular"/>
          <w:sz w:val="24"/>
          <w:szCs w:val="24"/>
          <w:lang w:eastAsia="pt-PT"/>
        </w:rPr>
      </w:pPr>
    </w:p>
    <w:p w:rsidR="00426419" w:rsidRPr="00426419" w:rsidRDefault="00426419" w:rsidP="00426419">
      <w:pPr>
        <w:autoSpaceDE w:val="0"/>
        <w:autoSpaceDN w:val="0"/>
        <w:adjustRightInd w:val="0"/>
        <w:spacing w:after="0" w:line="276" w:lineRule="auto"/>
        <w:ind w:left="1440"/>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lastRenderedPageBreak/>
        <w:t xml:space="preserve">Como a </w:t>
      </w:r>
      <w:r w:rsidRPr="00426419">
        <w:rPr>
          <w:rFonts w:ascii="Times New Roman" w:eastAsia="Calibri" w:hAnsi="Times New Roman" w:cs="Times New Roman"/>
          <w:b/>
          <w:sz w:val="20"/>
          <w:szCs w:val="20"/>
        </w:rPr>
        <w:t>educação</w:t>
      </w:r>
      <w:r w:rsidRPr="00426419">
        <w:rPr>
          <w:rFonts w:ascii="Times New Roman" w:eastAsia="Calibri" w:hAnsi="Times New Roman" w:cs="Times New Roman"/>
          <w:sz w:val="20"/>
          <w:szCs w:val="20"/>
        </w:rPr>
        <w:t xml:space="preserve">, na ótica neoliberal é encarada como um </w:t>
      </w:r>
      <w:r w:rsidRPr="00426419">
        <w:rPr>
          <w:rFonts w:ascii="Times New Roman" w:eastAsia="Calibri" w:hAnsi="Times New Roman" w:cs="Times New Roman"/>
          <w:b/>
          <w:sz w:val="20"/>
          <w:szCs w:val="20"/>
        </w:rPr>
        <w:t>produto a ser consumido</w:t>
      </w:r>
      <w:r w:rsidRPr="00426419">
        <w:rPr>
          <w:rFonts w:ascii="Times New Roman" w:eastAsia="Calibri" w:hAnsi="Times New Roman" w:cs="Times New Roman"/>
          <w:sz w:val="20"/>
          <w:szCs w:val="20"/>
        </w:rPr>
        <w:t xml:space="preserve"> com retorno no </w:t>
      </w:r>
      <w:r w:rsidRPr="00426419">
        <w:rPr>
          <w:rFonts w:ascii="Times New Roman" w:eastAsia="Calibri" w:hAnsi="Times New Roman" w:cs="Times New Roman"/>
          <w:b/>
          <w:sz w:val="20"/>
          <w:szCs w:val="20"/>
        </w:rPr>
        <w:t>mercado de trabalho</w:t>
      </w:r>
      <w:r w:rsidRPr="00426419">
        <w:rPr>
          <w:rFonts w:ascii="Times New Roman" w:eastAsia="Calibri" w:hAnsi="Times New Roman" w:cs="Times New Roman"/>
          <w:sz w:val="20"/>
          <w:szCs w:val="20"/>
        </w:rPr>
        <w:t xml:space="preserve"> e não como um direito social, a escolarização passou a ser adequado a esse novo paradigma, ou seja, à escola cabe a tarefa de oferecer a seus alunos um preparo polivalente apoiado no domínio de conceitos gerais, abstratos, de modo especial aqueles de ordem matemática (idem: 427- grifo nosso)</w:t>
      </w:r>
    </w:p>
    <w:p w:rsidR="00426419" w:rsidRPr="00426419" w:rsidRDefault="00426419" w:rsidP="00426419">
      <w:pPr>
        <w:autoSpaceDE w:val="0"/>
        <w:autoSpaceDN w:val="0"/>
        <w:adjustRightInd w:val="0"/>
        <w:spacing w:after="0" w:line="276" w:lineRule="auto"/>
        <w:jc w:val="both"/>
        <w:rPr>
          <w:rFonts w:ascii="Times New Roman" w:eastAsia="Calibri" w:hAnsi="Times New Roman" w:cs="Times New Roman"/>
          <w:sz w:val="20"/>
          <w:szCs w:val="20"/>
        </w:rPr>
      </w:pPr>
    </w:p>
    <w:p w:rsidR="00426419" w:rsidRPr="00426419" w:rsidRDefault="00426419" w:rsidP="004264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pt-PT"/>
        </w:rPr>
      </w:pPr>
      <w:r w:rsidRPr="00426419">
        <w:rPr>
          <w:rFonts w:ascii="Times New Roman" w:eastAsia="Times New Roman" w:hAnsi="Times New Roman" w:cs="Times New Roman"/>
          <w:sz w:val="20"/>
          <w:szCs w:val="20"/>
          <w:lang w:eastAsia="pt-PT"/>
        </w:rPr>
        <w:tab/>
      </w:r>
      <w:r w:rsidRPr="00426419">
        <w:rPr>
          <w:rFonts w:ascii="Times New Roman" w:eastAsia="Times New Roman" w:hAnsi="Times New Roman" w:cs="Times New Roman"/>
          <w:sz w:val="24"/>
          <w:szCs w:val="24"/>
          <w:lang w:eastAsia="pt-PT"/>
        </w:rPr>
        <w:t>Estas mesmas tendências neoliberais – “em nome da eficiência e eficácia” - conforme (Qvortrup, 2009) destituem o lugar do brincar e apostam nos resultados vindouros. Assim, o autor afirma que como consequência destas tendências:</w:t>
      </w:r>
    </w:p>
    <w:p w:rsidR="00426419" w:rsidRPr="00426419" w:rsidRDefault="00426419" w:rsidP="0042641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eastAsia="pt-PT"/>
        </w:rPr>
      </w:pPr>
    </w:p>
    <w:p w:rsidR="00426419" w:rsidRPr="00426419" w:rsidRDefault="00426419" w:rsidP="00426419">
      <w:pPr>
        <w:shd w:val="clear" w:color="auto" w:fill="FFFFFF"/>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18"/>
        <w:jc w:val="both"/>
        <w:rPr>
          <w:rFonts w:ascii="Times New Roman" w:eastAsia="Times New Roman" w:hAnsi="Times New Roman" w:cs="Times New Roman"/>
          <w:color w:val="000000"/>
          <w:sz w:val="20"/>
          <w:szCs w:val="20"/>
          <w:lang w:eastAsia="pt-PT"/>
        </w:rPr>
      </w:pPr>
      <w:r w:rsidRPr="00426419">
        <w:rPr>
          <w:rFonts w:ascii="Times New Roman" w:eastAsia="Times New Roman" w:hAnsi="Times New Roman" w:cs="Times New Roman"/>
          <w:color w:val="202124"/>
          <w:sz w:val="20"/>
          <w:szCs w:val="20"/>
          <w:lang w:eastAsia="pt-PT"/>
        </w:rPr>
        <w:t xml:space="preserve">tornou-se apropriado sugerir que mesmo creches públicas para crianças em idade pré-escolar deveriam restringir um elemento crescente de aprendizagem. (…) as propostas nesse sentido devem necessariamente custar os meios pedagógicos tradicionais que são inequivocamente amigos da criança, como o </w:t>
      </w:r>
      <w:r w:rsidRPr="00426419">
        <w:rPr>
          <w:rFonts w:ascii="Times New Roman" w:eastAsia="Times New Roman" w:hAnsi="Times New Roman" w:cs="Times New Roman"/>
          <w:i/>
          <w:color w:val="202124"/>
          <w:sz w:val="20"/>
          <w:szCs w:val="20"/>
          <w:lang w:eastAsia="pt-PT"/>
        </w:rPr>
        <w:t>brincar</w:t>
      </w:r>
      <w:r w:rsidRPr="00426419">
        <w:rPr>
          <w:rFonts w:ascii="Times New Roman" w:eastAsia="Times New Roman" w:hAnsi="Times New Roman" w:cs="Times New Roman"/>
          <w:color w:val="202124"/>
          <w:sz w:val="20"/>
          <w:szCs w:val="20"/>
          <w:lang w:eastAsia="pt-PT"/>
        </w:rPr>
        <w:t xml:space="preserve">, simplesmente, na feliz ignorância de qualquer currículo oculto. As propostas que aumentam a aprendizagem às custas de conteúdos pedagógicos tradicionais que favorecem a satisfação imediata das crianças estão alinhadas ao pensamento moderno de resultados </w:t>
      </w:r>
      <w:r w:rsidRPr="00426419">
        <w:rPr>
          <w:rFonts w:ascii="Times New Roman" w:eastAsia="Times New Roman" w:hAnsi="Times New Roman" w:cs="Times New Roman"/>
          <w:color w:val="000000"/>
          <w:sz w:val="20"/>
          <w:szCs w:val="20"/>
          <w:lang w:eastAsia="pt-PT"/>
        </w:rPr>
        <w:t>(pág. 642)</w:t>
      </w:r>
    </w:p>
    <w:p w:rsidR="00426419" w:rsidRPr="00426419" w:rsidRDefault="00426419" w:rsidP="00426419">
      <w:pPr>
        <w:shd w:val="clear" w:color="auto" w:fill="FFFFFF"/>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02124"/>
          <w:sz w:val="20"/>
          <w:szCs w:val="20"/>
          <w:lang w:eastAsia="pt-PT"/>
        </w:rPr>
      </w:pPr>
    </w:p>
    <w:p w:rsidR="00426419" w:rsidRPr="00426419" w:rsidRDefault="00426419" w:rsidP="00426419">
      <w:pPr>
        <w:suppressAutoHyphens/>
        <w:spacing w:after="0" w:line="360" w:lineRule="auto"/>
        <w:jc w:val="both"/>
        <w:rPr>
          <w:rFonts w:ascii="Times New Roman" w:eastAsia="Calibri" w:hAnsi="Times New Roman" w:cs="Times New Roman"/>
          <w:color w:val="000000"/>
          <w:sz w:val="24"/>
          <w:szCs w:val="24"/>
        </w:rPr>
      </w:pPr>
      <w:r w:rsidRPr="00426419">
        <w:rPr>
          <w:rFonts w:ascii="Times New Roman" w:eastAsia="Calibri" w:hAnsi="Times New Roman" w:cs="Times New Roman"/>
          <w:color w:val="000000"/>
          <w:sz w:val="24"/>
          <w:szCs w:val="24"/>
        </w:rPr>
        <w:tab/>
        <w:t>Dentre os fenómenos considerados como precursores da qualidade, Oliveira (2006) afirma que a proficiência dos estudantes medida pelos testes de larga escala tem sido apreendida atualmente como o principal significado de qualidade da educação. Países situados em diferentes partes do mundo passaram a desenvolver sistemas com a intenção de avaliar a qualidade da educação. Um dos exemplos é o Programa Internacional de Avaliação dos Estudantes (Pisa), criado em 1997 pela OCDE. O Pisa consiste numa avaliação trienal baseada na aplicação de testes de desempenho cognitivo nas áreas de Linguagem e Matemática em estudantes de 15 anos de países-membros da organização. Ainda no tocante à questão da qualidade, um dos Objetivos do Desenvolvimento Sustentável (ODS), considera como meta geral uma Educação de Qualidade pautada na busca por garantir o acesso à educação inclusiva, de qualidade e equitativa, e promover oportunidade de aprendizagem a todos ao longo da vida.</w:t>
      </w:r>
    </w:p>
    <w:p w:rsidR="00426419" w:rsidRPr="00426419" w:rsidRDefault="00426419" w:rsidP="00426419">
      <w:pPr>
        <w:autoSpaceDE w:val="0"/>
        <w:autoSpaceDN w:val="0"/>
        <w:adjustRightInd w:val="0"/>
        <w:spacing w:after="0" w:line="360" w:lineRule="auto"/>
        <w:ind w:firstLine="709"/>
        <w:jc w:val="both"/>
        <w:rPr>
          <w:rFonts w:ascii="Times New Roman" w:eastAsia="Calibri" w:hAnsi="Times New Roman" w:cs="Times New Roman"/>
          <w:color w:val="000000"/>
        </w:rPr>
      </w:pPr>
      <w:r w:rsidRPr="00426419">
        <w:rPr>
          <w:rFonts w:ascii="Times New Roman" w:eastAsia="Calibri" w:hAnsi="Times New Roman" w:cs="Times New Roman"/>
          <w:color w:val="000000"/>
          <w:sz w:val="24"/>
          <w:szCs w:val="24"/>
        </w:rPr>
        <w:t xml:space="preserve">De forma específica, os ODS na EPE, consideram: </w:t>
      </w:r>
      <w:r w:rsidRPr="00426419">
        <w:rPr>
          <w:rFonts w:ascii="Times New Roman" w:eastAsia="Calibri" w:hAnsi="Times New Roman" w:cs="Times New Roman"/>
          <w:sz w:val="24"/>
          <w:szCs w:val="24"/>
        </w:rPr>
        <w:t>até 2030</w:t>
      </w:r>
      <w:r w:rsidRPr="00426419">
        <w:rPr>
          <w:rFonts w:ascii="Times New Roman" w:eastAsia="Calibri" w:hAnsi="Times New Roman" w:cs="Times New Roman"/>
          <w:sz w:val="24"/>
          <w:szCs w:val="24"/>
          <w:shd w:val="clear" w:color="auto" w:fill="F9F9F9"/>
        </w:rPr>
        <w:t xml:space="preserve">, </w:t>
      </w:r>
      <w:r w:rsidRPr="00426419">
        <w:rPr>
          <w:rFonts w:ascii="Times New Roman" w:eastAsia="Calibri" w:hAnsi="Times New Roman" w:cs="Times New Roman"/>
          <w:sz w:val="24"/>
          <w:szCs w:val="24"/>
          <w:shd w:val="clear" w:color="auto" w:fill="FFFFFF"/>
        </w:rPr>
        <w:t>garantir que todos as meninas e meninos tenham acesso a um desenvolvimento de qualidade na primeira fase da infância, bem como cuidados e EPE, de modo que estejam preparados para o ensino primário</w:t>
      </w:r>
      <w:r w:rsidRPr="00426419">
        <w:rPr>
          <w:rFonts w:ascii="Times New Roman" w:eastAsia="Calibri" w:hAnsi="Times New Roman" w:cs="Times New Roman"/>
          <w:sz w:val="24"/>
          <w:szCs w:val="24"/>
        </w:rPr>
        <w:t xml:space="preserve">. Desta maneira, o discurso da qualidade se imbrica num preparo para o ensino primário colocando a EPE num processo de escolarização cada vez mais precoce e consequentemente atribuindo um “novo papel” ao educador. </w:t>
      </w:r>
      <w:r w:rsidRPr="00426419">
        <w:rPr>
          <w:rFonts w:ascii="Times New Roman" w:eastAsia="Calibri" w:hAnsi="Times New Roman" w:cs="Times New Roman"/>
          <w:color w:val="202124"/>
          <w:sz w:val="24"/>
          <w:szCs w:val="24"/>
        </w:rPr>
        <w:t xml:space="preserve">Logo, o JI aparece como </w:t>
      </w:r>
      <w:r w:rsidRPr="00426419">
        <w:rPr>
          <w:rFonts w:ascii="Times New Roman" w:eastAsia="Times New Roman" w:hAnsi="Times New Roman" w:cs="Times New Roman"/>
          <w:sz w:val="24"/>
          <w:szCs w:val="24"/>
          <w:lang w:eastAsia="pt-PT"/>
        </w:rPr>
        <w:t xml:space="preserve">espaço educativo cada vez mais pressionado a orientar-se para uma noção de qualidade concordante com a sua curricularização e práticas pedagógicas </w:t>
      </w:r>
      <w:r w:rsidRPr="00426419">
        <w:rPr>
          <w:rFonts w:ascii="Times New Roman" w:eastAsia="Calibri" w:hAnsi="Times New Roman" w:cs="Times New Roman"/>
          <w:sz w:val="24"/>
          <w:szCs w:val="24"/>
        </w:rPr>
        <w:t>escolarizantes</w:t>
      </w:r>
      <w:r w:rsidRPr="00426419">
        <w:rPr>
          <w:rFonts w:ascii="Times New Roman" w:eastAsia="Calibri" w:hAnsi="Times New Roman" w:cs="Times New Roman"/>
        </w:rPr>
        <w:t>.</w:t>
      </w:r>
    </w:p>
    <w:p w:rsidR="00426419" w:rsidRPr="00426419" w:rsidRDefault="00426419" w:rsidP="00426419">
      <w:pPr>
        <w:suppressAutoHyphens/>
        <w:spacing w:after="0" w:line="360" w:lineRule="auto"/>
        <w:jc w:val="both"/>
        <w:rPr>
          <w:rFonts w:ascii="Calibri" w:eastAsia="Calibri" w:hAnsi="Calibri" w:cs="font287"/>
          <w:sz w:val="20"/>
          <w:szCs w:val="20"/>
        </w:rPr>
      </w:pPr>
    </w:p>
    <w:p w:rsidR="00426419" w:rsidRPr="00426419" w:rsidRDefault="00426419" w:rsidP="00426419">
      <w:pPr>
        <w:suppressAutoHyphens/>
        <w:spacing w:after="0" w:line="360" w:lineRule="auto"/>
        <w:contextualSpacing/>
        <w:rPr>
          <w:rFonts w:ascii="Calibri" w:eastAsia="Calibri" w:hAnsi="Calibri" w:cs="font287"/>
          <w:b/>
          <w:bCs/>
        </w:rPr>
      </w:pPr>
      <w:r w:rsidRPr="00426419">
        <w:rPr>
          <w:rFonts w:ascii="Times New Roman" w:eastAsia="Calibri" w:hAnsi="Times New Roman" w:cs="Times New Roman"/>
          <w:b/>
          <w:bCs/>
          <w:sz w:val="24"/>
          <w:szCs w:val="24"/>
        </w:rPr>
        <w:lastRenderedPageBreak/>
        <w:t xml:space="preserve">1.2. Orientações Curriculares para a Educação Pré-escolar </w:t>
      </w:r>
    </w:p>
    <w:p w:rsidR="00426419" w:rsidRDefault="00426419" w:rsidP="00426419">
      <w:pPr>
        <w:suppressAutoHyphens/>
        <w:spacing w:after="0" w:line="360" w:lineRule="auto"/>
        <w:ind w:firstLine="709"/>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709"/>
        <w:jc w:val="both"/>
        <w:rPr>
          <w:rFonts w:ascii="Calibri" w:eastAsia="Calibri" w:hAnsi="Calibri" w:cs="font287"/>
        </w:rPr>
      </w:pPr>
      <w:r w:rsidRPr="00426419">
        <w:rPr>
          <w:rFonts w:ascii="Times New Roman" w:eastAsia="Calibri" w:hAnsi="Times New Roman" w:cs="Times New Roman"/>
          <w:sz w:val="24"/>
          <w:szCs w:val="24"/>
        </w:rPr>
        <w:t xml:space="preserve">Em 1997 surgem as OCEPE – Despacho 5220/97, de 10 de julho que são um conjunto de princípios pedagógicos organizadores da prática educativa na EPE que não são um programa a cumprir, mas sim uma referência para construir e gerir o currículo, que deverá ser adaptado ao contexto social, às características das crianças e das famílias e à evolução das aprendizagens de cada criança e do grupo. Estas orientações ambicionam, de forma mais contundente, promover uma educação de qualidade, entendida como o fator qualidade é “um preditor de sucesso na escolaridade e na qualidade de vida dos jovens dos adultos” (OCEPE 2016, pág. 4). Nesse sentido, as OCEPE surgem, segundo Moniz (2009), no anseio de atingir alguns objetivos, dentre eles: proporcionar uma dinâmica de inovação; servir de referencial na prática educativa; facilitar o </w:t>
      </w:r>
      <w:r w:rsidRPr="00426419">
        <w:rPr>
          <w:rFonts w:ascii="Times New Roman" w:eastAsia="Calibri" w:hAnsi="Times New Roman" w:cs="Times New Roman"/>
          <w:i/>
          <w:sz w:val="24"/>
          <w:szCs w:val="24"/>
        </w:rPr>
        <w:t xml:space="preserve">continnuun </w:t>
      </w:r>
      <w:r w:rsidRPr="00426419">
        <w:rPr>
          <w:rFonts w:ascii="Times New Roman" w:eastAsia="Calibri" w:hAnsi="Times New Roman" w:cs="Times New Roman"/>
          <w:sz w:val="24"/>
          <w:szCs w:val="24"/>
        </w:rPr>
        <w:t>educativo; sistematizar a ação educativa; tornar visível a EPE e seus agentes e por fim, melhorar a sua qualidade.</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A fim de que tais objetivos se operacionalizem, as OCEPE (2016) pontuam princípios norteadores da pedagogia para a infância que devem conduzir a prática dos educadores de infância: i) o desenvolvimento e a aprendizagens como vertentes indissociáveis no processo de evolução da criança; ii) reconhecimento da criança como sujeito e agente do processo educativo; iii) exigência de resposta a todas as crianças e iv) construção articulada com o saber. Tais princípios não se apresentam de forma neutra, trazendo no seu bojo conceções e valores que vão ao encontro da prática pedagógica cotidianamente e, como tal, são reflexos de políticas que advogam a qualidade nesta etapa educativa.</w:t>
      </w:r>
    </w:p>
    <w:p w:rsidR="00426419" w:rsidRPr="00426419" w:rsidRDefault="00426419" w:rsidP="00426419">
      <w:pPr>
        <w:suppressAutoHyphens/>
        <w:spacing w:after="0" w:line="360" w:lineRule="auto"/>
        <w:ind w:firstLine="709"/>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Dentre os princípios ora descritos, o reconhecimento da criança como sujeito e agente do processo educativo, atrelado ao princípio da construção articulada com o saber, ganham destaque. O primeiro advém do reconhecimento dos direitos de cidadania pautados na CDC (1989), menciona: o direito de expressar sua opinião livremente e devendo esta ser tomada em consideração; direito de ser consultada e ouvida; direito de ter acesso a informação e direito de tomar decisões em seu benefício e do seu ponto de vista ser considerado. Já o segundo, levanta uma conceção do brincar como uma atividade natural da iniciativa da criança que revela sua forma holística de aprender. Assim, as OCEPE </w:t>
      </w:r>
      <w:r w:rsidRPr="00426419">
        <w:rPr>
          <w:rFonts w:ascii="Times New Roman" w:eastAsia="Calibri" w:hAnsi="Times New Roman" w:cs="Times New Roman"/>
          <w:color w:val="000000"/>
          <w:sz w:val="24"/>
          <w:szCs w:val="24"/>
        </w:rPr>
        <w:t>(2016),</w:t>
      </w:r>
      <w:r w:rsidRPr="00426419">
        <w:rPr>
          <w:rFonts w:ascii="Times New Roman" w:eastAsia="Calibri" w:hAnsi="Times New Roman" w:cs="Times New Roman"/>
          <w:sz w:val="24"/>
          <w:szCs w:val="24"/>
        </w:rPr>
        <w:t xml:space="preserve"> ao reconhecerem as crianças como sujeitos e agentes do processo educativo por meio do exercício destes direitos, conferem-lhes um vislumbre como seres competentes, detentoras de saberes e conhecimento, participantes ativas e continuas no </w:t>
      </w:r>
      <w:r w:rsidRPr="00426419">
        <w:rPr>
          <w:rFonts w:ascii="Times New Roman" w:eastAsia="Calibri" w:hAnsi="Times New Roman" w:cs="Times New Roman"/>
          <w:sz w:val="24"/>
          <w:szCs w:val="24"/>
        </w:rPr>
        <w:lastRenderedPageBreak/>
        <w:t>processo de aprendizagem, cuja prática pedagógica implica a necessidade de “partir de suas experiências e valorizar os seus saberes e competências únicas de modo que possa desenvolver todas as suas potencialidades” (pág. 9).</w:t>
      </w:r>
    </w:p>
    <w:p w:rsidR="00426419" w:rsidRPr="00426419" w:rsidRDefault="00426419" w:rsidP="00426419">
      <w:pPr>
        <w:suppressAutoHyphens/>
        <w:spacing w:after="0" w:line="360" w:lineRule="auto"/>
        <w:ind w:firstLine="709"/>
        <w:contextualSpacing/>
        <w:jc w:val="both"/>
        <w:rPr>
          <w:rFonts w:ascii="Times New Roman" w:eastAsia="Calibri" w:hAnsi="Times New Roman" w:cs="font287"/>
          <w:color w:val="202124"/>
          <w:sz w:val="24"/>
          <w:szCs w:val="24"/>
        </w:rPr>
      </w:pPr>
      <w:r w:rsidRPr="00426419">
        <w:rPr>
          <w:rFonts w:ascii="Times New Roman" w:eastAsia="Calibri" w:hAnsi="Times New Roman" w:cs="font287"/>
          <w:color w:val="202124"/>
          <w:sz w:val="24"/>
          <w:szCs w:val="24"/>
        </w:rPr>
        <w:t>As OCEPE (2016) apontam duas conceções de criança. De um lado, a criança detentora dos direitos de cidadania, que lhe são reconhecidos pela CDC (1989), a saber: o direito de ser consultada e ouvida, de ter acesso à informação, à liberdade de expressão e de opinião, de tomar decisões em seu benefício e do seu ponto de vista ser considerado. Garantir à criança o exercício destes direitos tem como consequência considerá-la o principal agente da sua aprendizagem, dando-lhe oportunidade de ser escutada e de participar nas decisões relativas ao</w:t>
      </w:r>
      <w:r w:rsidRPr="00426419">
        <w:rPr>
          <w:rFonts w:ascii="Times New Roman" w:eastAsia="Calibri" w:hAnsi="Times New Roman" w:cs="font287"/>
          <w:color w:val="202124"/>
          <w:sz w:val="24"/>
          <w:szCs w:val="24"/>
          <w:u w:val="single"/>
        </w:rPr>
        <w:t xml:space="preserve"> </w:t>
      </w:r>
      <w:r w:rsidRPr="00426419">
        <w:rPr>
          <w:rFonts w:ascii="Times New Roman" w:eastAsia="Calibri" w:hAnsi="Times New Roman" w:cs="font287"/>
          <w:color w:val="202124"/>
          <w:sz w:val="24"/>
          <w:szCs w:val="24"/>
        </w:rPr>
        <w:t>processo educativo, demonstrando confiança na sua capacidade para orientar a sua aprendizagem e contribuir para a aprendizagem dos outros (OCEPE, 2016: 9). Do outro lado, a criança se apresenta como protagonista da sua aprendizagem, sendo “também fundamental envolver a criança na avaliação, descrevendo o que fez, como e com quem, como poderia continuar, melhorar ou fazer de outro modo, tomando, assim, consciência dos seus progressos e de como vai ultrapassando as suas dificuldades” (idem: 16). Assim, a criança ora se apresenta como um ser detentor de direitos – direito expresso veementemente no tocante à participação no processo de planeamento e avaliação – ora se apresenta como sujeito e agente deste mesmo processo cuja voz é ouvida nas propostas de tomada de decisão, como actor social.</w:t>
      </w:r>
    </w:p>
    <w:p w:rsidR="00426419" w:rsidRPr="00426419" w:rsidRDefault="00426419" w:rsidP="00426419">
      <w:pPr>
        <w:suppressAutoHyphens/>
        <w:spacing w:after="0" w:line="360" w:lineRule="auto"/>
        <w:ind w:firstLine="480"/>
        <w:contextualSpacing/>
        <w:jc w:val="both"/>
        <w:rPr>
          <w:rFonts w:ascii="Calibri" w:eastAsia="Calibri" w:hAnsi="Calibri" w:cs="font287"/>
          <w:color w:val="000000"/>
        </w:rPr>
      </w:pPr>
      <w:r w:rsidRPr="00426419">
        <w:rPr>
          <w:rFonts w:ascii="Times New Roman" w:eastAsia="Calibri" w:hAnsi="Times New Roman" w:cs="Times New Roman"/>
          <w:sz w:val="24"/>
          <w:szCs w:val="24"/>
        </w:rPr>
        <w:t>Por outro lado, o principio da construção articulada do saber, considera que a aprendizagem se realiza de forma própria e numa perspetiva holística e pondera que a mesma assenta no reconhecer que o brincar é a atividade natural da iniciativa da criança e deve ser entendido como “atividade rica e estimulante que promove o desenvolvimento e a aprendizagem e se caracteriza pelo elevado envolvimento da criança, demonstrado através de sinais como prazer, concentração, persistência e empenhamento” (</w:t>
      </w:r>
      <w:r w:rsidRPr="00426419">
        <w:rPr>
          <w:rFonts w:ascii="Times New Roman" w:eastAsia="Calibri" w:hAnsi="Times New Roman" w:cs="Times New Roman"/>
          <w:color w:val="000000"/>
          <w:sz w:val="24"/>
          <w:szCs w:val="24"/>
        </w:rPr>
        <w:t>OCEPE, 2016, págs.</w:t>
      </w:r>
      <w:r w:rsidRPr="00426419">
        <w:rPr>
          <w:rFonts w:ascii="Times New Roman" w:eastAsia="Calibri" w:hAnsi="Times New Roman" w:cs="Times New Roman"/>
          <w:sz w:val="24"/>
          <w:szCs w:val="24"/>
        </w:rPr>
        <w:t xml:space="preserve"> 10 e 11). O brincar torna-se um meio privilegiado para promover a relação entre crianças e entre estas e o/a educador/a. Para além das questões relacionais, o brincar pode proporcionar, também que a criança faça descobertas, tenha iniciativa, expresse sua opinião, desenvolva sua criatividade e o gosto por aprender. Porém, destaca a necessidade de diferenciar uma visão redutora de brincar, como forma de a criança estar ocupada ou entretida, de uma perspetiva de brincar como atividade rica e estimulante que promove o desenvolvimento e a aprendizagem e se caracteriza pelo elevado envolvimento da criança, demonstrado através de sinais como prazer, concentração, persistência e empenhamento. </w:t>
      </w:r>
      <w:r w:rsidRPr="00426419">
        <w:rPr>
          <w:rFonts w:ascii="Times New Roman" w:eastAsia="Calibri" w:hAnsi="Times New Roman" w:cs="Times New Roman"/>
          <w:sz w:val="24"/>
          <w:szCs w:val="24"/>
        </w:rPr>
        <w:lastRenderedPageBreak/>
        <w:t xml:space="preserve">Cabe pontuar que o brincar aparece como elemento promotor da aprendizagem e não como expressão das culturas infantil </w:t>
      </w:r>
      <w:r w:rsidRPr="00426419">
        <w:rPr>
          <w:rFonts w:ascii="Times New Roman" w:eastAsia="Calibri" w:hAnsi="Times New Roman" w:cs="Times New Roman"/>
          <w:color w:val="000000"/>
          <w:sz w:val="24"/>
          <w:szCs w:val="24"/>
        </w:rPr>
        <w:t>(cf. Capítulo I).</w:t>
      </w:r>
    </w:p>
    <w:p w:rsidR="00426419" w:rsidRPr="00426419" w:rsidRDefault="00426419" w:rsidP="00426419">
      <w:pPr>
        <w:suppressAutoHyphens/>
        <w:spacing w:after="0" w:line="360" w:lineRule="auto"/>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ab/>
        <w:t xml:space="preserve">Neste bojo, as OCEPE atribuem ao/à educador/a funções primordiais face ao brincar: i) </w:t>
      </w:r>
      <w:r w:rsidRPr="00426419">
        <w:rPr>
          <w:rFonts w:ascii="Times New Roman" w:eastAsia="Calibri" w:hAnsi="Times New Roman" w:cs="Calibri Light"/>
          <w:color w:val="000000"/>
          <w:sz w:val="24"/>
          <w:szCs w:val="24"/>
        </w:rPr>
        <w:t xml:space="preserve">promover o envolvimento ou a implicação da criança ao criar um ambiente educativo em que esta dispõe de materiais diversificados que estimulam os seus interesses e curiosidade, bem como ao dar-lhe oportunidades de escolher como, com quê e com quem brincar; ii) observar e envolver-se no brincar das crianças, sem interferir nas suas iniciativas. Ao exercer este papel o educador é detentor de autonomia para a construção do currículo contextualizado e flexível, não adultocentrico dado que parte dos interesses das crianças, os alarguem e aprofundem (OCEPE, 2016). </w:t>
      </w:r>
      <w:r w:rsidRPr="00426419">
        <w:rPr>
          <w:rFonts w:ascii="Times New Roman" w:eastAsia="Calibri" w:hAnsi="Times New Roman" w:cs="Times New Roman"/>
          <w:sz w:val="24"/>
          <w:szCs w:val="24"/>
        </w:rPr>
        <w:t>Ambas funções colocam o/a educador/a num lugar de construtor do currículo, flexível e contextualizado a partir das observações frente ao brincar cuja tônica é planear propostas a partir dos interesses das crianças (cf. Quadro 1).</w:t>
      </w:r>
    </w:p>
    <w:p w:rsidR="00426419" w:rsidRPr="00426419" w:rsidRDefault="00426419" w:rsidP="00426419">
      <w:pPr>
        <w:suppressAutoHyphens/>
        <w:spacing w:after="0" w:line="360" w:lineRule="auto"/>
        <w:rPr>
          <w:rFonts w:ascii="Times New Roman" w:eastAsia="Calibri" w:hAnsi="Times New Roman" w:cs="Times New Roman"/>
          <w:sz w:val="24"/>
          <w:szCs w:val="24"/>
        </w:rPr>
      </w:pPr>
    </w:p>
    <w:p w:rsidR="00426419" w:rsidRPr="00426419" w:rsidRDefault="00426419" w:rsidP="00426419">
      <w:pPr>
        <w:suppressAutoHyphens/>
        <w:spacing w:after="0" w:line="276" w:lineRule="auto"/>
        <w:jc w:val="center"/>
        <w:rPr>
          <w:rFonts w:ascii="Times New Roman" w:eastAsia="Calibri" w:hAnsi="Times New Roman" w:cs="Times New Roman"/>
          <w:b/>
          <w:bCs/>
          <w:sz w:val="20"/>
          <w:szCs w:val="20"/>
        </w:rPr>
      </w:pPr>
      <w:bookmarkStart w:id="8" w:name="_Hlk75013879"/>
      <w:r w:rsidRPr="00426419">
        <w:rPr>
          <w:rFonts w:ascii="Times New Roman" w:eastAsia="Calibri" w:hAnsi="Times New Roman" w:cs="Times New Roman"/>
          <w:b/>
          <w:bCs/>
          <w:sz w:val="20"/>
          <w:szCs w:val="20"/>
        </w:rPr>
        <w:t>Quadro 1. OCEPE (2016): Conceções de criança, de brincar e papel do educador frente ao brincar</w:t>
      </w:r>
      <w:bookmarkEnd w:id="8"/>
    </w:p>
    <w:p w:rsidR="00426419" w:rsidRPr="00426419" w:rsidRDefault="00426419" w:rsidP="00426419">
      <w:pPr>
        <w:suppressAutoHyphens/>
        <w:spacing w:after="0" w:line="276" w:lineRule="auto"/>
        <w:jc w:val="center"/>
        <w:rPr>
          <w:rFonts w:ascii="Calibri" w:eastAsia="Calibri" w:hAnsi="Calibri" w:cs="font287"/>
          <w:b/>
          <w:bCs/>
          <w:sz w:val="20"/>
          <w:szCs w:val="20"/>
        </w:rPr>
      </w:pPr>
    </w:p>
    <w:tbl>
      <w:tblPr>
        <w:tblW w:w="9214" w:type="dxa"/>
        <w:tblInd w:w="108" w:type="dxa"/>
        <w:tblLayout w:type="fixed"/>
        <w:tblLook w:val="0000" w:firstRow="0" w:lastRow="0" w:firstColumn="0" w:lastColumn="0" w:noHBand="0" w:noVBand="0"/>
      </w:tblPr>
      <w:tblGrid>
        <w:gridCol w:w="1134"/>
        <w:gridCol w:w="8080"/>
      </w:tblGrid>
      <w:tr w:rsidR="00426419" w:rsidRPr="00426419" w:rsidTr="00EB0348">
        <w:trPr>
          <w:trHeight w:val="176"/>
        </w:trPr>
        <w:tc>
          <w:tcPr>
            <w:tcW w:w="1134" w:type="dxa"/>
            <w:tcBorders>
              <w:top w:val="single" w:sz="4" w:space="0" w:color="000000"/>
              <w:left w:val="single" w:sz="4" w:space="0" w:color="000000"/>
              <w:bottom w:val="single" w:sz="4" w:space="0" w:color="000000"/>
              <w:right w:val="single" w:sz="4" w:space="0" w:color="000000"/>
            </w:tcBorders>
            <w:shd w:val="clear" w:color="auto" w:fill="F4B083"/>
            <w:vAlign w:val="center"/>
          </w:tcPr>
          <w:p w:rsidR="00426419" w:rsidRPr="00426419" w:rsidRDefault="00426419" w:rsidP="00426419">
            <w:pPr>
              <w:suppressAutoHyphens/>
              <w:spacing w:before="120" w:after="0" w:line="360" w:lineRule="auto"/>
              <w:rPr>
                <w:rFonts w:ascii="Calibri" w:eastAsia="Calibri" w:hAnsi="Calibri" w:cs="font287"/>
                <w:sz w:val="20"/>
                <w:szCs w:val="20"/>
              </w:rPr>
            </w:pPr>
            <w:r w:rsidRPr="00426419">
              <w:rPr>
                <w:rFonts w:ascii="Times New Roman" w:eastAsia="Calibri" w:hAnsi="Times New Roman" w:cs="Times New Roman"/>
                <w:b/>
                <w:sz w:val="20"/>
                <w:szCs w:val="20"/>
              </w:rPr>
              <w:t>Conceções</w:t>
            </w:r>
          </w:p>
        </w:tc>
        <w:tc>
          <w:tcPr>
            <w:tcW w:w="8080" w:type="dxa"/>
            <w:tcBorders>
              <w:top w:val="single" w:sz="4" w:space="0" w:color="000000"/>
              <w:left w:val="single" w:sz="4" w:space="0" w:color="000000"/>
              <w:bottom w:val="single" w:sz="4" w:space="0" w:color="000000"/>
              <w:right w:val="single" w:sz="4" w:space="0" w:color="000000"/>
            </w:tcBorders>
            <w:shd w:val="clear" w:color="auto" w:fill="F4B083"/>
            <w:vAlign w:val="center"/>
          </w:tcPr>
          <w:p w:rsidR="00426419" w:rsidRPr="00426419" w:rsidRDefault="00426419" w:rsidP="00426419">
            <w:pPr>
              <w:suppressAutoHyphens/>
              <w:spacing w:before="120" w:after="0" w:line="360" w:lineRule="auto"/>
              <w:jc w:val="center"/>
              <w:rPr>
                <w:rFonts w:ascii="Calibri" w:eastAsia="Calibri" w:hAnsi="Calibri" w:cs="font287"/>
                <w:sz w:val="20"/>
                <w:szCs w:val="20"/>
              </w:rPr>
            </w:pPr>
            <w:r w:rsidRPr="00426419">
              <w:rPr>
                <w:rFonts w:ascii="Times New Roman" w:eastAsia="Calibri" w:hAnsi="Times New Roman" w:cs="Times New Roman"/>
                <w:b/>
                <w:sz w:val="20"/>
                <w:szCs w:val="20"/>
              </w:rPr>
              <w:t>Características</w:t>
            </w:r>
          </w:p>
        </w:tc>
      </w:tr>
      <w:tr w:rsidR="00426419" w:rsidRPr="00426419" w:rsidTr="00EB0348">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360" w:lineRule="auto"/>
              <w:rPr>
                <w:rFonts w:ascii="Calibri" w:eastAsia="Calibri" w:hAnsi="Calibri" w:cs="font287"/>
                <w:sz w:val="20"/>
                <w:szCs w:val="20"/>
              </w:rPr>
            </w:pPr>
            <w:r w:rsidRPr="00426419">
              <w:rPr>
                <w:rFonts w:ascii="Times New Roman" w:eastAsia="Calibri" w:hAnsi="Times New Roman" w:cs="Times New Roman"/>
                <w:b/>
                <w:sz w:val="20"/>
                <w:szCs w:val="20"/>
              </w:rPr>
              <w:t>Criança</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 xml:space="preserve">O desenvolvimento e aprendizagem da criança ocorrem num contexto de interação social, em que a criança desempenha um papel dinâmico. Sendo </w:t>
            </w:r>
            <w:r w:rsidRPr="00426419">
              <w:rPr>
                <w:rFonts w:ascii="Times New Roman" w:eastAsia="Calibri" w:hAnsi="Times New Roman" w:cs="Times New Roman"/>
                <w:b/>
                <w:sz w:val="20"/>
                <w:szCs w:val="20"/>
              </w:rPr>
              <w:t>competentes</w:t>
            </w:r>
            <w:r w:rsidRPr="00426419">
              <w:rPr>
                <w:rFonts w:ascii="Times New Roman" w:eastAsia="Calibri" w:hAnsi="Times New Roman" w:cs="Times New Roman"/>
                <w:sz w:val="20"/>
                <w:szCs w:val="20"/>
              </w:rPr>
              <w:t xml:space="preserve"> nas relações e interações com os outros e abertas ao que é novo e diferente.  (pág. 9)</w:t>
            </w:r>
          </w:p>
          <w:p w:rsidR="00426419" w:rsidRPr="00426419" w:rsidRDefault="00426419" w:rsidP="00426419">
            <w:pPr>
              <w:suppressAutoHyphens/>
              <w:spacing w:after="0" w:line="276" w:lineRule="auto"/>
              <w:jc w:val="both"/>
              <w:rPr>
                <w:rFonts w:ascii="Times New Roman" w:eastAsia="Calibri" w:hAnsi="Times New Roman" w:cs="Times New Roman"/>
                <w:sz w:val="10"/>
                <w:szCs w:val="10"/>
              </w:rPr>
            </w:pPr>
          </w:p>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 xml:space="preserve">O reconhecimento da capacidade da criança para construir o seu desenvolvimento e aprendizagem supõe encará-la como </w:t>
            </w:r>
            <w:r w:rsidRPr="00426419">
              <w:rPr>
                <w:rFonts w:ascii="Times New Roman" w:eastAsia="Calibri" w:hAnsi="Times New Roman" w:cs="Times New Roman"/>
                <w:b/>
                <w:sz w:val="20"/>
                <w:szCs w:val="20"/>
              </w:rPr>
              <w:t>sujeito e agente</w:t>
            </w:r>
            <w:r w:rsidRPr="00426419">
              <w:rPr>
                <w:rFonts w:ascii="Times New Roman" w:eastAsia="Calibri" w:hAnsi="Times New Roman" w:cs="Times New Roman"/>
                <w:color w:val="FF0000"/>
                <w:sz w:val="20"/>
                <w:szCs w:val="20"/>
              </w:rPr>
              <w:t xml:space="preserve"> </w:t>
            </w:r>
            <w:r w:rsidRPr="00426419">
              <w:rPr>
                <w:rFonts w:ascii="Times New Roman" w:eastAsia="Calibri" w:hAnsi="Times New Roman" w:cs="Times New Roman"/>
                <w:sz w:val="20"/>
                <w:szCs w:val="20"/>
              </w:rPr>
              <w:t>do processo educativo, o que significa partir das suas experiências e valorizar os seus saberes e competências únicas, de modo que possa desenvolver todas as suas potencialidades. (pág. 9)</w:t>
            </w:r>
          </w:p>
        </w:tc>
      </w:tr>
      <w:tr w:rsidR="00426419" w:rsidRPr="00426419" w:rsidTr="00EB0348">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360" w:lineRule="auto"/>
              <w:rPr>
                <w:rFonts w:ascii="Calibri" w:eastAsia="Calibri" w:hAnsi="Calibri" w:cs="font287"/>
                <w:sz w:val="20"/>
                <w:szCs w:val="20"/>
              </w:rPr>
            </w:pPr>
            <w:r w:rsidRPr="00426419">
              <w:rPr>
                <w:rFonts w:ascii="Times New Roman" w:eastAsia="Calibri" w:hAnsi="Times New Roman" w:cs="Times New Roman"/>
                <w:b/>
                <w:sz w:val="20"/>
                <w:szCs w:val="20"/>
              </w:rPr>
              <w:t>Brincar</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276" w:lineRule="auto"/>
              <w:rPr>
                <w:rFonts w:ascii="Calibri" w:eastAsia="Calibri" w:hAnsi="Calibri" w:cs="font287"/>
              </w:rPr>
            </w:pPr>
            <w:r w:rsidRPr="00426419">
              <w:rPr>
                <w:rFonts w:ascii="Times New Roman" w:eastAsia="Calibri" w:hAnsi="Times New Roman" w:cs="Times New Roman"/>
                <w:sz w:val="20"/>
                <w:szCs w:val="20"/>
              </w:rPr>
              <w:t>é a atividade natural da iniciativa da criança que revela a sua forma holística de aprender. (pág. 10)</w:t>
            </w:r>
          </w:p>
          <w:p w:rsidR="00426419" w:rsidRPr="00426419" w:rsidRDefault="00426419" w:rsidP="00426419">
            <w:pPr>
              <w:suppressAutoHyphens/>
              <w:spacing w:after="0" w:line="276" w:lineRule="auto"/>
              <w:jc w:val="both"/>
              <w:rPr>
                <w:rFonts w:ascii="Times New Roman" w:eastAsia="Calibri" w:hAnsi="Times New Roman" w:cs="Times New Roman"/>
                <w:sz w:val="10"/>
                <w:szCs w:val="10"/>
              </w:rPr>
            </w:pPr>
          </w:p>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ao brincar, a criança exprime a sua personalidade e singularidade, desenvolve curiosidade e criatividade, estabelece relações entre aprendizagens, melhora as suas capacidades relacionais e de iniciativa e assume responsabilidades. (pág. 11)</w:t>
            </w:r>
          </w:p>
        </w:tc>
      </w:tr>
      <w:tr w:rsidR="00426419" w:rsidRPr="00426419" w:rsidTr="00EB0348">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360" w:lineRule="auto"/>
              <w:rPr>
                <w:rFonts w:ascii="Calibri" w:eastAsia="Calibri" w:hAnsi="Calibri" w:cs="font287"/>
                <w:sz w:val="20"/>
                <w:szCs w:val="20"/>
              </w:rPr>
            </w:pPr>
            <w:r w:rsidRPr="00426419">
              <w:rPr>
                <w:rFonts w:ascii="Times New Roman" w:eastAsia="Calibri" w:hAnsi="Times New Roman" w:cs="Times New Roman"/>
                <w:b/>
                <w:sz w:val="20"/>
                <w:szCs w:val="20"/>
              </w:rPr>
              <w:t>Papel do educador frente ao brincar</w:t>
            </w:r>
          </w:p>
        </w:tc>
        <w:tc>
          <w:tcPr>
            <w:tcW w:w="80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O/A educador/a promove o envolvimento ou a implicação da criança ao criar um ambiente educativo em que esta dispõe de materiais diversificados que estimulam os seus interesses e curiosidade, bem como ao dar-lhe oportunidade de escolher como, com quê e com quem brincar. (pág. 11)</w:t>
            </w:r>
          </w:p>
          <w:p w:rsidR="00426419" w:rsidRPr="00426419" w:rsidRDefault="00426419" w:rsidP="00426419">
            <w:pPr>
              <w:suppressAutoHyphens/>
              <w:spacing w:after="0" w:line="276" w:lineRule="auto"/>
              <w:jc w:val="both"/>
              <w:rPr>
                <w:rFonts w:ascii="Times New Roman" w:eastAsia="Calibri" w:hAnsi="Times New Roman" w:cs="Times New Roman"/>
                <w:sz w:val="10"/>
                <w:szCs w:val="10"/>
              </w:rPr>
            </w:pPr>
          </w:p>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Observar e envolver-se no brincar das crianças, sem interferir nas suas iniciativas, permite ao/à educador/a conhecer melhor os seus interesses, encorajar e colocar desafios às suas explorações e descobertas. (pág. 11)</w:t>
            </w:r>
          </w:p>
          <w:p w:rsidR="00426419" w:rsidRPr="00426419" w:rsidRDefault="00426419" w:rsidP="00426419">
            <w:pPr>
              <w:suppressAutoHyphens/>
              <w:spacing w:after="0" w:line="276" w:lineRule="auto"/>
              <w:jc w:val="both"/>
              <w:rPr>
                <w:rFonts w:ascii="Times New Roman" w:eastAsia="Calibri" w:hAnsi="Times New Roman" w:cs="Times New Roman"/>
                <w:sz w:val="10"/>
                <w:szCs w:val="10"/>
              </w:rPr>
            </w:pPr>
          </w:p>
          <w:p w:rsidR="00426419" w:rsidRPr="00426419" w:rsidRDefault="00426419" w:rsidP="00426419">
            <w:pPr>
              <w:suppressAutoHyphens/>
              <w:spacing w:after="0" w:line="276" w:lineRule="auto"/>
              <w:jc w:val="both"/>
              <w:rPr>
                <w:rFonts w:ascii="Calibri" w:eastAsia="Calibri" w:hAnsi="Calibri" w:cs="font287"/>
              </w:rPr>
            </w:pPr>
            <w:r w:rsidRPr="00426419">
              <w:rPr>
                <w:rFonts w:ascii="Times New Roman" w:eastAsia="Calibri" w:hAnsi="Times New Roman" w:cs="Times New Roman"/>
                <w:sz w:val="20"/>
                <w:szCs w:val="20"/>
              </w:rPr>
              <w:t>Esta observação possibilita-lhe ainda planear propostas que partindo dos interesses das crianças, os alarguem e aprofundem. (pág. 11)</w:t>
            </w:r>
          </w:p>
        </w:tc>
      </w:tr>
    </w:tbl>
    <w:p w:rsidR="00426419" w:rsidRPr="00426419" w:rsidRDefault="00426419" w:rsidP="00426419">
      <w:pPr>
        <w:suppressAutoHyphens/>
        <w:spacing w:before="120" w:after="0" w:line="360" w:lineRule="auto"/>
        <w:rPr>
          <w:rFonts w:ascii="Calibri" w:eastAsia="Calibri" w:hAnsi="Calibri" w:cs="font287"/>
          <w:iCs/>
          <w:sz w:val="20"/>
          <w:szCs w:val="20"/>
        </w:rPr>
      </w:pPr>
      <w:r w:rsidRPr="00426419">
        <w:rPr>
          <w:rFonts w:ascii="Times New Roman" w:eastAsia="Calibri" w:hAnsi="Times New Roman" w:cs="Times New Roman"/>
          <w:iCs/>
          <w:sz w:val="20"/>
          <w:szCs w:val="20"/>
        </w:rPr>
        <w:t>Fonte: Orientações Curriculares para a Educação Pré-escolar (2016)</w:t>
      </w:r>
    </w:p>
    <w:p w:rsidR="00426419" w:rsidRPr="00426419" w:rsidRDefault="00426419" w:rsidP="00426419">
      <w:pPr>
        <w:suppressAutoHyphens/>
        <w:spacing w:after="0" w:line="360" w:lineRule="auto"/>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482"/>
        <w:contextualSpacing/>
        <w:jc w:val="both"/>
        <w:rPr>
          <w:rFonts w:ascii="Times New Roman" w:eastAsia="Calibri" w:hAnsi="Times New Roman" w:cs="Times New Roman"/>
          <w:color w:val="000000"/>
          <w:sz w:val="24"/>
          <w:szCs w:val="24"/>
        </w:rPr>
      </w:pPr>
      <w:r w:rsidRPr="00426419">
        <w:rPr>
          <w:rFonts w:ascii="Times New Roman" w:eastAsia="Calibri" w:hAnsi="Times New Roman" w:cs="Times New Roman"/>
          <w:color w:val="000000"/>
          <w:sz w:val="24"/>
          <w:szCs w:val="24"/>
        </w:rPr>
        <w:lastRenderedPageBreak/>
        <w:t>Quanto ao desenho, embora as OCEPE (2016) não lhe</w:t>
      </w:r>
      <w:r w:rsidRPr="00426419">
        <w:rPr>
          <w:rFonts w:ascii="Times New Roman" w:eastAsia="Calibri" w:hAnsi="Times New Roman" w:cs="Times New Roman"/>
          <w:color w:val="0070C0"/>
          <w:sz w:val="24"/>
          <w:szCs w:val="24"/>
        </w:rPr>
        <w:t xml:space="preserve"> </w:t>
      </w:r>
      <w:r w:rsidRPr="00426419">
        <w:rPr>
          <w:rFonts w:ascii="Times New Roman" w:eastAsia="Calibri" w:hAnsi="Times New Roman" w:cs="Times New Roman"/>
          <w:color w:val="000000"/>
          <w:sz w:val="24"/>
          <w:szCs w:val="24"/>
        </w:rPr>
        <w:t>dediquem um lugar específico, tal qual o brincar, nas chamadas Áreas de Conteúdo, cuja tónica se pauta nos fundamentos e princípios da educação de infância, afirma-se que: I) Área de Formação Pessoal e Social é considerada como transversal, tendo conteúdos e intencionalidade próprios presentes em todo o trabalho educativo realizado no JI. Incide no desenvolvimento de atitudes, disposições e valores, que permitam às crianças continuar a aprender com sucesso e a tornarem-se cidadãos autónomos, conscientes e solidários; II) Área de Expressão e Comunicação é entendida como básica, englobando diferentes formas de linguagem indispensáveis para a criança interagir com os outros, dar sentido e representar o mundo que a rodeia. É a única área que comporta diferentes domínios, é precedida de uma introdução que fundamenta a inclusão e articulação desses domínios: Educação Física, Educação Artística, Linguagem Oral e Abordagem à Escrita e Matemática; III) Área do Conhecimento do Mundo visa a sensibilização às diversas ciências sendo abordada de modo articulado, num processo de questionamento e de procura or</w:t>
      </w:r>
      <w:r w:rsidRPr="00426419">
        <w:rPr>
          <w:rFonts w:ascii="Times New Roman" w:eastAsia="Calibri" w:hAnsi="Times New Roman" w:cs="Times New Roman"/>
          <w:color w:val="000000"/>
          <w:sz w:val="24"/>
          <w:szCs w:val="24"/>
        </w:rPr>
        <w:softHyphen/>
        <w:t>ganizada do saber, que permite à criança uma melhor compreensão do mundo que a rodeia (idem: 6).</w:t>
      </w:r>
    </w:p>
    <w:p w:rsidR="00426419" w:rsidRPr="00426419" w:rsidRDefault="00426419" w:rsidP="00426419">
      <w:pPr>
        <w:suppressAutoHyphens/>
        <w:spacing w:after="0" w:line="360" w:lineRule="auto"/>
        <w:jc w:val="both"/>
        <w:rPr>
          <w:rFonts w:ascii="Times New Roman" w:eastAsia="Times New Roman" w:hAnsi="Times New Roman" w:cs="Times New Roman"/>
          <w:color w:val="000000"/>
          <w:sz w:val="24"/>
          <w:szCs w:val="24"/>
          <w:lang w:eastAsia="pt-PT"/>
        </w:rPr>
      </w:pPr>
      <w:r w:rsidRPr="00426419">
        <w:rPr>
          <w:rFonts w:ascii="Times New Roman" w:eastAsia="Times New Roman" w:hAnsi="Times New Roman" w:cs="Times New Roman"/>
          <w:color w:val="000000"/>
          <w:sz w:val="24"/>
          <w:szCs w:val="24"/>
          <w:lang w:eastAsia="pt-PT"/>
        </w:rPr>
        <w:tab/>
        <w:t xml:space="preserve">A Área de Conteúdo relativa à Expressão e Comunicação, no Domínio da Educação Artística, engloba as possibilidades de as crianças utilizarem diferentes manifestações artísticas para se exprimirem, comunicarem, representarem e compreenderem o mundo. A especificidade de diferentes linguagens artísticas corresponde à introdução de subdomínios que incluem artes visuais, jogo dramático/teatro, música e dança. </w:t>
      </w:r>
      <w:r w:rsidRPr="00426419">
        <w:rPr>
          <w:rFonts w:ascii="Times New Roman" w:eastAsia="Times New Roman" w:hAnsi="Times New Roman" w:cs="Trebuchet MS"/>
          <w:color w:val="000000"/>
          <w:sz w:val="24"/>
          <w:szCs w:val="24"/>
          <w:lang w:eastAsia="pt-PT"/>
        </w:rPr>
        <w:t>Especificamente o subdomínio das Artes Visuais inclui o desenho, a pintura, a escultura, a arquitetura, a gravura, a fotografia como forma de expressão artísticas. Se nesta forma de expressão artística se coloca muitas vezes a ênfase no fazer, é fundamental que, além de experimentar, executar e criar, as crianças tenham oportunidade de apreciar, e de dialogar sobre aquilo que fazem (as suas produções e as das outras crian</w:t>
      </w:r>
      <w:r w:rsidRPr="00426419">
        <w:rPr>
          <w:rFonts w:ascii="Times New Roman" w:eastAsia="Times New Roman" w:hAnsi="Times New Roman" w:cs="Trebuchet MS"/>
          <w:color w:val="000000"/>
          <w:sz w:val="24"/>
          <w:szCs w:val="24"/>
          <w:lang w:eastAsia="pt-PT"/>
        </w:rPr>
        <w:softHyphen/>
        <w:t xml:space="preserve">ças) e o que observam (natureza, obras de arte, arquitetura, design, artefactos, etc.). Deste modo, ao/à educador/a compete: i) explorar com as crianças essas diferentes imagens e levá-las, de modo progressivo, a descobrirem a importância e expressividade dos elementos formais da comunicação visual; ii) alargar as experiências das crianças, de modo a desenvolverem a imaginação e as possibilidades de criação; iii) selecionar contextos (museus, galerias, centros de cultura, monumentos) privilegiando artistas portugueses, diversificando estilos (figurativo, abstrato, etc.) para planear oportunidades de as crianças observarem, explorarem e criarem interesse por diferentes </w:t>
      </w:r>
      <w:r w:rsidRPr="00426419">
        <w:rPr>
          <w:rFonts w:ascii="Times New Roman" w:eastAsia="Times New Roman" w:hAnsi="Times New Roman" w:cs="Trebuchet MS"/>
          <w:color w:val="000000"/>
          <w:sz w:val="24"/>
          <w:szCs w:val="24"/>
          <w:lang w:eastAsia="pt-PT"/>
        </w:rPr>
        <w:lastRenderedPageBreak/>
        <w:t xml:space="preserve">manifestações artísticas. </w:t>
      </w:r>
      <w:r w:rsidRPr="00426419">
        <w:rPr>
          <w:rFonts w:ascii="Times New Roman" w:eastAsia="Times New Roman" w:hAnsi="Times New Roman" w:cs="Times New Roman"/>
          <w:color w:val="000000"/>
          <w:sz w:val="24"/>
          <w:szCs w:val="24"/>
          <w:lang w:eastAsia="pt-PT"/>
        </w:rPr>
        <w:t xml:space="preserve">O desenho apresenta-se, portanto, conforme as OCEPE (2016) como forma de expressão artística atrelado a outras formas de expressão visual, gráfica e plástica que se apresentam em diversos contextos, não se restringindo apenas a sala de aula e em que no processo de produção importa atentar ao diálogo sobre as mesmas. </w:t>
      </w:r>
    </w:p>
    <w:p w:rsidR="00426419" w:rsidRPr="00426419" w:rsidRDefault="00426419" w:rsidP="00426419">
      <w:pPr>
        <w:suppressAutoHyphens/>
        <w:spacing w:after="0" w:line="360" w:lineRule="auto"/>
        <w:ind w:firstLine="720"/>
        <w:contextualSpacing/>
        <w:jc w:val="both"/>
        <w:rPr>
          <w:rFonts w:ascii="Times New Roman" w:eastAsia="Times New Roman" w:hAnsi="Times New Roman" w:cs="Times New Roman"/>
          <w:color w:val="000000"/>
          <w:sz w:val="24"/>
          <w:szCs w:val="24"/>
          <w:lang w:eastAsia="pt-PT"/>
        </w:rPr>
      </w:pPr>
      <w:r w:rsidRPr="00426419">
        <w:rPr>
          <w:rFonts w:ascii="Times New Roman" w:eastAsia="Times New Roman" w:hAnsi="Times New Roman" w:cs="Times New Roman"/>
          <w:color w:val="000000"/>
          <w:sz w:val="24"/>
          <w:szCs w:val="24"/>
          <w:lang w:eastAsia="pt-PT"/>
        </w:rPr>
        <w:t>Segundo as OCEPE (2016), o diálogo ocorre entre as crianças e entre estas e o educador. Entretanto, o mesmo cumpre duas funções: i) abarcar os elementos expressivos da comunicação visual com sua diversidade, podendo integrar aspetos como: a cor (cores primárias e secundárias, mistura de cores), a textura (mole, rugosa), as formas geométricas (quadrado, retângulo, triângulo, círculo, etc.), as linhas (retas, curvas, verticais, horizontais), as tonalidades (claro, escuro), a figura huma</w:t>
      </w:r>
      <w:r w:rsidRPr="00426419">
        <w:rPr>
          <w:rFonts w:ascii="Times New Roman" w:eastAsia="Times New Roman" w:hAnsi="Times New Roman" w:cs="Times New Roman"/>
          <w:color w:val="000000"/>
          <w:sz w:val="24"/>
          <w:szCs w:val="24"/>
          <w:lang w:eastAsia="pt-PT"/>
        </w:rPr>
        <w:softHyphen/>
        <w:t>na (retrato, autorretrato) e a desproporção e a proporção natural e ii) perceber as opções das crianças ajudando-as e dando sugestões que as ajudem a concretizar e a melhorar o que pretendem fazer. Salienta-se que estas funções priorizam a técnica em si e não o desenho como expressão simbólica reveladoras das formas infantis de apreensão do mundo. Contudo, Andrade apud Leite (s/d), considera que as crianças de idades pré-escolares não se manifestam artisticamente - caracteres técnicos, estilísticos, estéticos, inerentes à arte - pois todas as suas atitudes, na realidade, consomem a mesma energia, fundem-se entre s e tanto desenhar, como cantar, ou brincar... são manifestações linguísticas</w:t>
      </w:r>
      <w:r w:rsidRPr="00426419">
        <w:rPr>
          <w:rFonts w:ascii="Times New Roman" w:eastAsia="Times New Roman" w:hAnsi="Times New Roman" w:cs="Times New Roman"/>
          <w:i/>
          <w:iCs/>
          <w:color w:val="000000"/>
          <w:sz w:val="24"/>
          <w:szCs w:val="24"/>
          <w:lang w:eastAsia="pt-PT"/>
        </w:rPr>
        <w:t xml:space="preserve"> </w:t>
      </w:r>
      <w:r w:rsidRPr="00426419">
        <w:rPr>
          <w:rFonts w:ascii="Times New Roman" w:eastAsia="Times New Roman" w:hAnsi="Times New Roman" w:cs="Times New Roman"/>
          <w:color w:val="000000"/>
          <w:sz w:val="24"/>
          <w:szCs w:val="24"/>
          <w:lang w:eastAsia="pt-PT"/>
        </w:rPr>
        <w:t>– representações de figuras, de sons, gestos coreográficos... - em que o prazer não é artístico, mas lúdico e ocasional.</w:t>
      </w:r>
    </w:p>
    <w:p w:rsidR="00426419" w:rsidRPr="00426419" w:rsidRDefault="00426419" w:rsidP="00426419">
      <w:pPr>
        <w:suppressAutoHyphens/>
        <w:spacing w:after="0" w:line="360" w:lineRule="auto"/>
        <w:jc w:val="both"/>
        <w:rPr>
          <w:rFonts w:ascii="Calibri" w:eastAsia="Calibri" w:hAnsi="Calibri" w:cs="font287"/>
        </w:rPr>
      </w:pPr>
      <w:r w:rsidRPr="00426419">
        <w:rPr>
          <w:rFonts w:ascii="Times New Roman" w:eastAsia="Calibri" w:hAnsi="Times New Roman" w:cs="Times New Roman"/>
          <w:sz w:val="24"/>
          <w:szCs w:val="24"/>
        </w:rPr>
        <w:tab/>
        <w:t>O segundo objetivo, à luz das OCEPE (2016), repousa sobre a análise da função da EPE e tem como pergunta problematizadora: se tem uma função escolarizante e prepara para a entrada no 1º ciclo e, portanto, as crianças são vistas como criança-aluno ou se tem uma função socioeducativa mais holística que valoriza as culturas infantis e privilegia a participação ativa das crianças? O texto das OCEPE (2016) defende que a EPE se constitui como um contexto de socialização em que a aprendizagem se contextualiza nas vivências relacionadas “com o alargamento do meio familiar de cada criança e nas experiências relacionais proporcionadas” (idem: 24). Segundo Pinto (1997), a socialização é um processo através do qual os indivíduos aprendem, elaboram e assumem normas e valores da sociedade em que vivem conforme “interação com o meio mais próximo, e em especial, e se tornam,</w:t>
      </w:r>
      <w:r w:rsidRPr="00426419">
        <w:rPr>
          <w:rFonts w:ascii="Times New Roman" w:eastAsia="Calibri" w:hAnsi="Times New Roman" w:cs="Times New Roman"/>
          <w:color w:val="FF0000"/>
          <w:sz w:val="24"/>
          <w:szCs w:val="24"/>
        </w:rPr>
        <w:t xml:space="preserve"> </w:t>
      </w:r>
      <w:r w:rsidRPr="00426419">
        <w:rPr>
          <w:rFonts w:ascii="Times New Roman" w:eastAsia="Calibri" w:hAnsi="Times New Roman" w:cs="Times New Roman"/>
          <w:sz w:val="24"/>
          <w:szCs w:val="24"/>
        </w:rPr>
        <w:t xml:space="preserve">deste modo, membros da referida sociedade” (idem: 45). Neste sentido, quando as crianças se envolvem no processo de aprendizagem a partir de suas vivências, tornam-se participativas na sociedade e no meio cultural onde são oriundas. Por conseguinte, este processo educativo, como preconizam as OCEPE </w:t>
      </w:r>
      <w:r w:rsidRPr="00426419">
        <w:rPr>
          <w:rFonts w:ascii="Times New Roman" w:eastAsia="Calibri" w:hAnsi="Times New Roman" w:cs="Times New Roman"/>
          <w:sz w:val="24"/>
          <w:szCs w:val="24"/>
        </w:rPr>
        <w:lastRenderedPageBreak/>
        <w:t>(2016), implica a inserção da criança num grupo privilegiando suas interações entre crianças e adultos, em um tempo e espaço (idem: 24).</w:t>
      </w:r>
    </w:p>
    <w:p w:rsidR="00426419" w:rsidRPr="00426419" w:rsidRDefault="00426419" w:rsidP="00426419">
      <w:pPr>
        <w:suppressAutoHyphens/>
        <w:spacing w:after="0" w:line="360" w:lineRule="auto"/>
        <w:jc w:val="both"/>
        <w:rPr>
          <w:rFonts w:ascii="Calibri" w:eastAsia="Calibri" w:hAnsi="Calibri" w:cs="font287"/>
          <w:sz w:val="24"/>
          <w:szCs w:val="24"/>
        </w:rPr>
      </w:pPr>
    </w:p>
    <w:p w:rsidR="00426419" w:rsidRPr="00426419" w:rsidRDefault="00426419" w:rsidP="00426419">
      <w:pPr>
        <w:suppressAutoHyphens/>
        <w:spacing w:after="0" w:line="360" w:lineRule="auto"/>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rPr>
          <w:rFonts w:ascii="Times New Roman" w:eastAsia="Calibri" w:hAnsi="Times New Roman" w:cs="Times New Roman"/>
          <w:sz w:val="24"/>
          <w:szCs w:val="24"/>
        </w:rPr>
      </w:pPr>
      <w:r w:rsidRPr="00426419">
        <w:rPr>
          <w:rFonts w:ascii="Times New Roman" w:eastAsia="Calibri" w:hAnsi="Times New Roman" w:cs="Times New Roman"/>
          <w:b/>
          <w:bCs/>
          <w:sz w:val="24"/>
          <w:szCs w:val="24"/>
        </w:rPr>
        <w:t xml:space="preserve">2. O Jardim de infância - caraterização </w:t>
      </w:r>
    </w:p>
    <w:p w:rsidR="00426419" w:rsidRDefault="00426419" w:rsidP="00426419">
      <w:pPr>
        <w:suppressAutoHyphens/>
        <w:spacing w:after="0" w:line="360" w:lineRule="auto"/>
        <w:jc w:val="both"/>
        <w:rPr>
          <w:rFonts w:ascii="Times New Roman" w:eastAsia="Calibri" w:hAnsi="Times New Roman" w:cs="Times New Roman"/>
          <w:b/>
          <w:bCs/>
          <w:sz w:val="24"/>
          <w:szCs w:val="24"/>
        </w:rPr>
      </w:pPr>
    </w:p>
    <w:p w:rsidR="00426419" w:rsidRPr="00426419" w:rsidRDefault="00426419" w:rsidP="00426419">
      <w:pPr>
        <w:suppressAutoHyphens/>
        <w:spacing w:after="0" w:line="360" w:lineRule="auto"/>
        <w:jc w:val="both"/>
        <w:rPr>
          <w:rFonts w:ascii="Calibri" w:eastAsia="Calibri" w:hAnsi="Calibri" w:cs="font287"/>
          <w:b/>
          <w:bCs/>
        </w:rPr>
      </w:pPr>
      <w:r w:rsidRPr="00426419">
        <w:rPr>
          <w:rFonts w:ascii="Times New Roman" w:eastAsia="Calibri" w:hAnsi="Times New Roman" w:cs="Times New Roman"/>
          <w:b/>
          <w:bCs/>
          <w:sz w:val="24"/>
          <w:szCs w:val="24"/>
        </w:rPr>
        <w:t>2.1 Contexto geosocial envolvente</w:t>
      </w:r>
    </w:p>
    <w:p w:rsidR="00426419" w:rsidRPr="00426419" w:rsidRDefault="00426419" w:rsidP="00426419">
      <w:pPr>
        <w:suppressAutoHyphens/>
        <w:spacing w:after="0" w:line="360" w:lineRule="auto"/>
        <w:contextualSpacing/>
        <w:jc w:val="both"/>
        <w:rPr>
          <w:rFonts w:ascii="Calibri" w:eastAsia="Calibri" w:hAnsi="Calibri" w:cs="font287"/>
        </w:rPr>
      </w:pPr>
      <w:r w:rsidRPr="00426419">
        <w:rPr>
          <w:rFonts w:ascii="Times New Roman" w:eastAsia="Calibri" w:hAnsi="Times New Roman" w:cs="Times New Roman"/>
          <w:b/>
          <w:sz w:val="24"/>
          <w:szCs w:val="24"/>
        </w:rPr>
        <w:tab/>
      </w:r>
      <w:r w:rsidRPr="00426419">
        <w:rPr>
          <w:rFonts w:ascii="Times New Roman" w:eastAsia="Calibri" w:hAnsi="Times New Roman" w:cs="Times New Roman"/>
          <w:sz w:val="24"/>
          <w:szCs w:val="24"/>
        </w:rPr>
        <w:t xml:space="preserve">O Agrupamento de </w:t>
      </w:r>
      <w:r w:rsidRPr="00426419">
        <w:rPr>
          <w:rFonts w:ascii="Times New Roman" w:eastAsia="Calibri" w:hAnsi="Times New Roman" w:cs="Times New Roman"/>
          <w:color w:val="000000"/>
          <w:sz w:val="24"/>
          <w:szCs w:val="24"/>
        </w:rPr>
        <w:t>Escolas onde se localiza o JI que acolheu a pesquisa está inserido num território da periferia urbana que integra o grande Porto e</w:t>
      </w:r>
      <w:r w:rsidRPr="00426419">
        <w:rPr>
          <w:rFonts w:ascii="Times New Roman" w:eastAsia="Calibri" w:hAnsi="Times New Roman" w:cs="Times New Roman"/>
          <w:sz w:val="24"/>
          <w:szCs w:val="24"/>
        </w:rPr>
        <w:t>, pelas suas diversas carências socioeconómicas e culturais lhe foi atribuído, em finais de 2006, o estatuto de agrupamento TEIP – Territórios Educativos de Intervenção Prioritária. A partir desse momento, a escola delineou um PE-TEIP e desenvolveu-o, ao longo dos anos letivos 2007 a 2009, de forma participada, dentro de princípios de responsabilização dos vários intervenientes na vida escolar e de adequação às características e recursos da comunidade em que se insere (Dec. Lei n.º 43/89).</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freguesia distancia-se da sede do concelho em cerca de seis quilómetros, situando-se para norte e abrangendo, a oeste, a orla marítima, numa extensa zona de praias que se estende por uma área de 9.434.350 m2. No passado foi um aglomerado essencialmente rural e, embora ainda hoje mantenha marcas importantes de ruralidade, tornou-se, cada vez mais, industrial, em boa medida devido à sua localização e, em consequência disso, pela instalação de diversos empreendimentos, nomeadamente a criação de uma zona industrial. A existência do aeroporto, a proximidade de um porto de mar e ainda a sua localização ao longo de vias rodoviárias que ligam o Porto ao norte de todo o país, contribuíram para a instalação na freguesia de indústrias, comércio e serviços. Na indústria, são especialmente significativos setores como o têxtil, o químico, os plásticos, o ramo alimentar e ainda o setor do petróleo e derivados. Isto denota uma forte diversificação industrial. O comércio existente, além do tradicional, conta, ainda, com o comércio retalhista e grossista. Nos serviços, existem os pessoais, os coletivos e os transportes de mercadorias. </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população residente, de acordo com os censos de 2011, era de cerca de 13480 pessoas, existindo 5002 famílias, distribuídas por 5793 alojamentos em 3242 edifícios. Destaque-se que a maior densidade populacional se verifica nas áreas de habitação, outrora clandestina, e em bairros sociais. Daí que, em termos sociais, a freguesia que revela graves carências, decorrentes das construções AUGI (Áreas Urbanísticas de </w:t>
      </w:r>
      <w:r w:rsidRPr="00426419">
        <w:rPr>
          <w:rFonts w:ascii="Times New Roman" w:eastAsia="Calibri" w:hAnsi="Times New Roman" w:cs="Times New Roman"/>
          <w:sz w:val="24"/>
          <w:szCs w:val="24"/>
        </w:rPr>
        <w:lastRenderedPageBreak/>
        <w:t xml:space="preserve">Génese Ilegal) e bairros sociais, onde predominam grupos familiares pertencentes às classes sociais baixa e média-baixa. </w:t>
      </w:r>
    </w:p>
    <w:p w:rsidR="00426419" w:rsidRPr="00426419" w:rsidRDefault="00426419" w:rsidP="00426419">
      <w:pPr>
        <w:suppressAutoHyphens/>
        <w:spacing w:after="0" w:line="360" w:lineRule="auto"/>
        <w:ind w:firstLine="709"/>
        <w:contextualSpacing/>
        <w:jc w:val="both"/>
        <w:rPr>
          <w:rFonts w:ascii="Calibri" w:eastAsia="Calibri" w:hAnsi="Calibri" w:cs="font287"/>
        </w:rPr>
      </w:pPr>
      <w:r w:rsidRPr="00426419">
        <w:rPr>
          <w:rFonts w:ascii="Times New Roman" w:eastAsia="Calibri" w:hAnsi="Times New Roman" w:cs="Times New Roman"/>
          <w:sz w:val="24"/>
          <w:szCs w:val="24"/>
        </w:rPr>
        <w:t xml:space="preserve">O nível de habilitações literárias da população é, de uma maneira geral, muito reduzido, raramente ultrapassando o 6º ano de escolaridade, existindo muitas famílias com dificuldades económicas, manifestando défices sociais e culturais acentuados. </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contextualSpacing/>
        <w:jc w:val="both"/>
        <w:rPr>
          <w:rFonts w:ascii="Calibri" w:eastAsia="Calibri" w:hAnsi="Calibri" w:cs="font287"/>
          <w:b/>
          <w:bCs/>
        </w:rPr>
      </w:pPr>
      <w:r w:rsidRPr="00426419">
        <w:rPr>
          <w:rFonts w:ascii="Times New Roman" w:eastAsia="Calibri" w:hAnsi="Times New Roman" w:cs="Times New Roman"/>
          <w:b/>
          <w:bCs/>
          <w:sz w:val="24"/>
          <w:szCs w:val="24"/>
        </w:rPr>
        <w:t>2.2. Contexto escolar</w:t>
      </w:r>
    </w:p>
    <w:p w:rsidR="00426419" w:rsidRPr="00426419" w:rsidRDefault="00426419" w:rsidP="00426419">
      <w:pPr>
        <w:suppressAutoHyphens/>
        <w:spacing w:after="0" w:line="360" w:lineRule="auto"/>
        <w:ind w:firstLine="708"/>
        <w:contextualSpacing/>
        <w:jc w:val="both"/>
        <w:rPr>
          <w:rFonts w:ascii="Calibri" w:eastAsia="Calibri" w:hAnsi="Calibri" w:cs="font287"/>
        </w:rPr>
      </w:pPr>
      <w:r w:rsidRPr="00426419">
        <w:rPr>
          <w:rFonts w:ascii="Times New Roman" w:eastAsia="Calibri" w:hAnsi="Times New Roman" w:cs="Times New Roman"/>
          <w:sz w:val="24"/>
          <w:szCs w:val="24"/>
        </w:rPr>
        <w:t xml:space="preserve">A escola sede do Agrupamento de Escolas foi fundada em 1998 e constituída em Agrupamento Vertical com a EB1/JI R e EB1 F no ano letivo de 2000/2001. No ano letivo 2003/2004, o Agrupamento Horizontal de P, com a EB1/JI de P e JI da G, foi incluído no Agrupamento Vertical de Escolas referido. No mesmo ano, foi encerrada a EB1 de F, transitando os seus alunos para a EB1/JI R. Em outubro de 2006, foi criado um novo JI. </w:t>
      </w: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criação das escolas em Agrupamento vertical teve repercussões em toda a comunidade educativa, na medida em que tornou mais coerente a rede educativa, assentando em dinâmicas associativas locais e tendo como base a concertação de projetos educativos comuns, sem perda de identidade própria de cada um dos estabelecimentos que constitui o Agrupamento. </w:t>
      </w:r>
    </w:p>
    <w:p w:rsidR="00426419" w:rsidRPr="00426419" w:rsidRDefault="00426419" w:rsidP="00426419">
      <w:pPr>
        <w:suppressAutoHyphens/>
        <w:spacing w:after="0" w:line="360" w:lineRule="auto"/>
        <w:ind w:firstLine="708"/>
        <w:contextualSpacing/>
        <w:jc w:val="both"/>
        <w:rPr>
          <w:rFonts w:ascii="Calibri" w:eastAsia="Calibri" w:hAnsi="Calibri" w:cs="font287"/>
        </w:rPr>
      </w:pPr>
      <w:r w:rsidRPr="00426419">
        <w:rPr>
          <w:rFonts w:ascii="Times New Roman" w:eastAsia="Calibri" w:hAnsi="Times New Roman" w:cs="Times New Roman"/>
          <w:sz w:val="24"/>
          <w:szCs w:val="24"/>
        </w:rPr>
        <w:t>As escolas que integram o Agrupamento distam entre si cerca de três quilómetros, o que possibilita um acompanhamento mais próximo entre toda a comunidade educativa. Atualmente o Agrupamento de Escolas é constituído por 2 EB/JI onde funciona o 1º CEB (2) e uma EB onde funcionam o 2º e 3º CEB (cf. Apêndice II)</w:t>
      </w:r>
    </w:p>
    <w:p w:rsidR="00426419" w:rsidRPr="00426419" w:rsidRDefault="00426419" w:rsidP="00426419">
      <w:pPr>
        <w:suppressAutoHyphens/>
        <w:spacing w:after="0" w:line="360" w:lineRule="auto"/>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rPr>
          <w:rFonts w:ascii="Times New Roman" w:eastAsia="Calibri" w:hAnsi="Times New Roman" w:cs="Times New Roman"/>
          <w:b/>
          <w:sz w:val="24"/>
          <w:szCs w:val="24"/>
        </w:rPr>
      </w:pPr>
      <w:r w:rsidRPr="00426419">
        <w:rPr>
          <w:rFonts w:ascii="Times New Roman" w:eastAsia="Calibri" w:hAnsi="Times New Roman" w:cs="Times New Roman"/>
          <w:b/>
          <w:sz w:val="24"/>
          <w:szCs w:val="24"/>
        </w:rPr>
        <w:t>2.3. A sala do Jardim de Infância</w:t>
      </w:r>
    </w:p>
    <w:p w:rsidR="00426419" w:rsidRPr="00426419" w:rsidRDefault="00426419" w:rsidP="00426419">
      <w:pPr>
        <w:suppressAutoHyphens/>
        <w:spacing w:after="0" w:line="360" w:lineRule="auto"/>
        <w:rPr>
          <w:rFonts w:ascii="Calibri" w:eastAsia="Calibri" w:hAnsi="Calibri" w:cs="font287"/>
          <w:b/>
        </w:rPr>
      </w:pPr>
    </w:p>
    <w:p w:rsidR="00426419" w:rsidRPr="00426419" w:rsidRDefault="00426419" w:rsidP="00426419">
      <w:pPr>
        <w:suppressAutoHyphens/>
        <w:spacing w:after="0" w:line="360" w:lineRule="auto"/>
        <w:ind w:firstLine="708"/>
        <w:contextualSpacing/>
        <w:jc w:val="both"/>
        <w:rPr>
          <w:rFonts w:ascii="Calibri" w:eastAsia="Calibri" w:hAnsi="Calibri" w:cs="font287"/>
        </w:rPr>
      </w:pPr>
      <w:r w:rsidRPr="00426419">
        <w:rPr>
          <w:rFonts w:ascii="Times New Roman" w:eastAsia="Calibri" w:hAnsi="Times New Roman" w:cs="Times New Roman"/>
          <w:bCs/>
          <w:sz w:val="24"/>
          <w:szCs w:val="24"/>
        </w:rPr>
        <w:t xml:space="preserve">O JI funciona no mesmo recinto de uma EB, localizando-se ao lado direito, com entrada distinta para a Pré-escola, e possui dois parques infantis destinados para o recreio ao ar livre: um na frente do próprio JI – escorrega, casinha. Ao redor possuí relva e árvores - e o outro ao lado do refeitório – escorrega, casinha. Ambos não são cobertos. </w:t>
      </w:r>
    </w:p>
    <w:p w:rsidR="00426419" w:rsidRPr="00426419" w:rsidRDefault="00426419" w:rsidP="00426419">
      <w:pPr>
        <w:suppressAutoHyphens/>
        <w:spacing w:after="0" w:line="360" w:lineRule="auto"/>
        <w:ind w:firstLine="708"/>
        <w:contextualSpacing/>
        <w:jc w:val="both"/>
        <w:rPr>
          <w:rFonts w:ascii="Calibri" w:eastAsia="Calibri" w:hAnsi="Calibri" w:cs="font287"/>
        </w:rPr>
      </w:pPr>
      <w:r w:rsidRPr="00426419">
        <w:rPr>
          <w:rFonts w:ascii="Times New Roman" w:eastAsia="Calibri" w:hAnsi="Times New Roman" w:cs="Times New Roman"/>
          <w:bCs/>
          <w:sz w:val="24"/>
          <w:szCs w:val="24"/>
        </w:rPr>
        <w:t xml:space="preserve">A área do pessoal </w:t>
      </w:r>
      <w:r w:rsidRPr="00426419">
        <w:rPr>
          <w:rFonts w:ascii="Times New Roman" w:eastAsia="Calibri" w:hAnsi="Times New Roman" w:cs="Times New Roman"/>
          <w:bCs/>
          <w:color w:val="000000"/>
          <w:sz w:val="24"/>
          <w:szCs w:val="24"/>
        </w:rPr>
        <w:t>da escola,</w:t>
      </w:r>
      <w:r w:rsidRPr="00426419">
        <w:rPr>
          <w:rFonts w:ascii="Times New Roman" w:eastAsia="Calibri" w:hAnsi="Times New Roman" w:cs="Times New Roman"/>
          <w:bCs/>
          <w:sz w:val="24"/>
          <w:szCs w:val="24"/>
        </w:rPr>
        <w:t xml:space="preserve"> localizada entre a biblioteca e o refeitório, é reservada aos educadores, possuindo cacifos e um espaço para atendimento da Terapeuta da fala.</w:t>
      </w:r>
    </w:p>
    <w:p w:rsidR="00426419" w:rsidRPr="00426419" w:rsidRDefault="00426419" w:rsidP="00426419">
      <w:pPr>
        <w:suppressAutoHyphens/>
        <w:spacing w:after="0" w:line="360" w:lineRule="auto"/>
        <w:contextualSpacing/>
        <w:jc w:val="both"/>
        <w:rPr>
          <w:rFonts w:ascii="Times New Roman" w:eastAsia="Calibri" w:hAnsi="Times New Roman" w:cs="Times New Roman"/>
          <w:bCs/>
          <w:sz w:val="24"/>
          <w:szCs w:val="24"/>
        </w:rPr>
      </w:pPr>
      <w:r w:rsidRPr="00426419">
        <w:rPr>
          <w:rFonts w:ascii="Times New Roman" w:eastAsia="Calibri" w:hAnsi="Times New Roman" w:cs="Times New Roman"/>
          <w:bCs/>
          <w:sz w:val="24"/>
          <w:szCs w:val="24"/>
        </w:rPr>
        <w:t xml:space="preserve">A sala onde ocorreu a investigação é ampla, arejada e luminosa, sendo composta por três mesas para realização de atividade; o cantinho da biblioteca, uma manta rodeada das almofadas de cada criança, uma pia, cestos para lixo, e um mural (cf. Figura 1). </w:t>
      </w:r>
    </w:p>
    <w:p w:rsidR="00426419" w:rsidRDefault="00426419" w:rsidP="00426419">
      <w:pPr>
        <w:suppressAutoHyphens/>
        <w:spacing w:after="0" w:line="360" w:lineRule="auto"/>
        <w:contextualSpacing/>
        <w:rPr>
          <w:rFonts w:ascii="Times New Roman" w:eastAsia="Calibri" w:hAnsi="Times New Roman" w:cs="Times New Roman"/>
          <w:bCs/>
          <w:sz w:val="24"/>
          <w:szCs w:val="24"/>
        </w:rPr>
      </w:pPr>
    </w:p>
    <w:p w:rsidR="00EB0348" w:rsidRDefault="00051FB3" w:rsidP="00426419">
      <w:pPr>
        <w:suppressAutoHyphens/>
        <w:spacing w:after="0" w:line="360" w:lineRule="auto"/>
        <w:contextualSpacing/>
        <w:rPr>
          <w:rFonts w:ascii="Times New Roman" w:eastAsia="Calibri" w:hAnsi="Times New Roman" w:cs="Times New Roman"/>
          <w:bCs/>
          <w:sz w:val="24"/>
          <w:szCs w:val="24"/>
        </w:rPr>
      </w:pPr>
      <w:r w:rsidRPr="00426419">
        <w:rPr>
          <w:rFonts w:ascii="Calibri" w:eastAsia="Calibri" w:hAnsi="Calibri" w:cs="font287"/>
          <w:noProof/>
          <w:lang w:eastAsia="pt-PT"/>
        </w:rPr>
        <w:lastRenderedPageBreak/>
        <w:drawing>
          <wp:anchor distT="0" distB="0" distL="114300" distR="114300" simplePos="0" relativeHeight="251665408" behindDoc="1" locked="0" layoutInCell="1" allowOverlap="1" wp14:anchorId="457F6F77" wp14:editId="44E40EBB">
            <wp:simplePos x="0" y="0"/>
            <wp:positionH relativeFrom="column">
              <wp:posOffset>-680085</wp:posOffset>
            </wp:positionH>
            <wp:positionV relativeFrom="paragraph">
              <wp:posOffset>-375920</wp:posOffset>
            </wp:positionV>
            <wp:extent cx="5191125" cy="3670935"/>
            <wp:effectExtent l="0" t="0" r="9525" b="5715"/>
            <wp:wrapNone/>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extLst>
                        <a:ext uri="{28A0092B-C50C-407E-A947-70E740481C1C}">
                          <a14:useLocalDpi xmlns:a14="http://schemas.microsoft.com/office/drawing/2010/main" val="0"/>
                        </a:ext>
                      </a:extLst>
                    </a:blip>
                    <a:srcRect r="64120" b="9830"/>
                    <a:stretch>
                      <a:fillRect/>
                    </a:stretch>
                  </pic:blipFill>
                  <pic:spPr bwMode="auto">
                    <a:xfrm>
                      <a:off x="0" y="0"/>
                      <a:ext cx="5191125" cy="36709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0348" w:rsidRDefault="00051FB3" w:rsidP="00051FB3">
      <w:pPr>
        <w:tabs>
          <w:tab w:val="left" w:pos="1755"/>
        </w:tabs>
        <w:suppressAutoHyphens/>
        <w:spacing w:after="0" w:line="36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ab/>
        <w:t xml:space="preserve">                           I</w:t>
      </w: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Default="00051FB3" w:rsidP="00051FB3">
      <w:pPr>
        <w:suppressAutoHyphens/>
        <w:spacing w:after="0" w:line="36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B                              I</w:t>
      </w:r>
    </w:p>
    <w:p w:rsidR="00051FB3" w:rsidRDefault="00051FB3" w:rsidP="00426419">
      <w:pPr>
        <w:suppressAutoHyphens/>
        <w:spacing w:after="0" w:line="36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C</w:t>
      </w:r>
    </w:p>
    <w:p w:rsidR="00051FB3" w:rsidRDefault="00051FB3" w:rsidP="00051FB3">
      <w:pPr>
        <w:suppressAutoHyphens/>
        <w:spacing w:after="0" w:line="360" w:lineRule="auto"/>
        <w:ind w:firstLine="708"/>
        <w:contextualSpacing/>
        <w:rPr>
          <w:rFonts w:ascii="Times New Roman" w:eastAsia="Calibri" w:hAnsi="Times New Roman" w:cs="Times New Roman"/>
          <w:bCs/>
          <w:sz w:val="24"/>
          <w:szCs w:val="24"/>
        </w:rPr>
      </w:pPr>
    </w:p>
    <w:p w:rsidR="00051FB3" w:rsidRDefault="00051FB3" w:rsidP="00426419">
      <w:pPr>
        <w:suppressAutoHyphens/>
        <w:spacing w:after="0" w:line="36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                                             I                                   D</w:t>
      </w:r>
    </w:p>
    <w:p w:rsidR="00051FB3" w:rsidRDefault="00051FB3" w:rsidP="00051FB3">
      <w:pPr>
        <w:tabs>
          <w:tab w:val="left" w:pos="1710"/>
        </w:tabs>
        <w:suppressAutoHyphens/>
        <w:spacing w:after="0" w:line="360" w:lineRule="auto"/>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ab/>
      </w: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051FB3" w:rsidRPr="00051FB3" w:rsidRDefault="00051FB3" w:rsidP="00426419">
      <w:pPr>
        <w:suppressAutoHyphens/>
        <w:spacing w:after="0" w:line="360" w:lineRule="auto"/>
        <w:contextualSpacing/>
        <w:rPr>
          <w:rFonts w:ascii="Times New Roman" w:eastAsia="Calibri" w:hAnsi="Times New Roman" w:cs="Times New Roman"/>
          <w:bCs/>
          <w:i/>
          <w:sz w:val="24"/>
          <w:szCs w:val="24"/>
        </w:rPr>
      </w:pPr>
      <w:r w:rsidRPr="00051FB3">
        <w:rPr>
          <w:rFonts w:ascii="Times New Roman" w:eastAsia="Calibri" w:hAnsi="Times New Roman" w:cs="Times New Roman"/>
          <w:bCs/>
          <w:i/>
          <w:sz w:val="24"/>
          <w:szCs w:val="24"/>
        </w:rPr>
        <w:t>Figura 1. Planta do Jardim de Infância</w:t>
      </w:r>
    </w:p>
    <w:p w:rsidR="00051FB3" w:rsidRDefault="00051FB3" w:rsidP="00426419">
      <w:pPr>
        <w:suppressAutoHyphens/>
        <w:spacing w:after="0" w:line="360" w:lineRule="auto"/>
        <w:contextualSpacing/>
        <w:rPr>
          <w:rFonts w:ascii="Times New Roman" w:eastAsia="Calibri" w:hAnsi="Times New Roman" w:cs="Times New Roman"/>
          <w:bCs/>
          <w:sz w:val="24"/>
          <w:szCs w:val="24"/>
        </w:rPr>
      </w:pPr>
    </w:p>
    <w:p w:rsidR="00426419" w:rsidRPr="00426419" w:rsidRDefault="00426419" w:rsidP="00426419">
      <w:pPr>
        <w:suppressAutoHyphens/>
        <w:spacing w:after="0" w:line="360" w:lineRule="auto"/>
        <w:contextualSpacing/>
        <w:rPr>
          <w:rFonts w:ascii="Times New Roman" w:eastAsia="Calibri" w:hAnsi="Times New Roman" w:cs="Times New Roman"/>
          <w:bCs/>
          <w:sz w:val="24"/>
          <w:szCs w:val="24"/>
        </w:rPr>
      </w:pPr>
      <w:r w:rsidRPr="00426419">
        <w:rPr>
          <w:rFonts w:ascii="Times New Roman" w:eastAsia="Calibri" w:hAnsi="Times New Roman" w:cs="Times New Roman"/>
          <w:bCs/>
          <w:sz w:val="24"/>
          <w:szCs w:val="24"/>
        </w:rPr>
        <w:t>Legenda:</w:t>
      </w:r>
    </w:p>
    <w:p w:rsidR="00EB0348" w:rsidRPr="00EB0348" w:rsidRDefault="00EB0348" w:rsidP="00EB0348">
      <w:pPr>
        <w:pStyle w:val="PargrafodaLista"/>
        <w:numPr>
          <w:ilvl w:val="0"/>
          <w:numId w:val="18"/>
        </w:numPr>
        <w:suppressAutoHyphens/>
        <w:spacing w:after="0" w:line="360" w:lineRule="auto"/>
        <w:rPr>
          <w:rFonts w:ascii="Times New Roman" w:eastAsia="Calibri" w:hAnsi="Times New Roman" w:cs="Times New Roman"/>
          <w:bCs/>
          <w:sz w:val="20"/>
          <w:szCs w:val="20"/>
        </w:rPr>
      </w:pPr>
      <w:r w:rsidRPr="00EB0348">
        <w:rPr>
          <w:rFonts w:ascii="Times New Roman" w:eastAsia="Calibri" w:hAnsi="Times New Roman" w:cs="Times New Roman"/>
          <w:bCs/>
          <w:sz w:val="20"/>
          <w:szCs w:val="20"/>
        </w:rPr>
        <w:t>Cantinho da biblioteca</w:t>
      </w:r>
    </w:p>
    <w:p w:rsidR="00EB0348" w:rsidRDefault="00426419" w:rsidP="00EB0348">
      <w:pPr>
        <w:pStyle w:val="PargrafodaLista"/>
        <w:numPr>
          <w:ilvl w:val="0"/>
          <w:numId w:val="18"/>
        </w:numPr>
        <w:suppressAutoHyphens/>
        <w:spacing w:after="0" w:line="360" w:lineRule="auto"/>
        <w:rPr>
          <w:rFonts w:ascii="Times New Roman" w:eastAsia="Calibri" w:hAnsi="Times New Roman" w:cs="Times New Roman"/>
          <w:bCs/>
          <w:sz w:val="20"/>
          <w:szCs w:val="20"/>
        </w:rPr>
      </w:pPr>
      <w:r w:rsidRPr="00EB0348">
        <w:rPr>
          <w:rFonts w:ascii="Times New Roman" w:eastAsia="Calibri" w:hAnsi="Times New Roman" w:cs="Times New Roman"/>
          <w:bCs/>
          <w:sz w:val="20"/>
          <w:szCs w:val="20"/>
        </w:rPr>
        <w:t xml:space="preserve">Manta </w:t>
      </w:r>
    </w:p>
    <w:p w:rsidR="00EB0348" w:rsidRDefault="00426419" w:rsidP="00EB0348">
      <w:pPr>
        <w:pStyle w:val="PargrafodaLista"/>
        <w:numPr>
          <w:ilvl w:val="0"/>
          <w:numId w:val="18"/>
        </w:numPr>
        <w:suppressAutoHyphens/>
        <w:spacing w:after="0" w:line="360" w:lineRule="auto"/>
        <w:rPr>
          <w:rFonts w:ascii="Times New Roman" w:eastAsia="Calibri" w:hAnsi="Times New Roman" w:cs="Times New Roman"/>
          <w:bCs/>
          <w:sz w:val="20"/>
          <w:szCs w:val="20"/>
        </w:rPr>
      </w:pPr>
      <w:r w:rsidRPr="00426419">
        <w:rPr>
          <w:rFonts w:ascii="Times New Roman" w:eastAsia="Calibri" w:hAnsi="Times New Roman" w:cs="Times New Roman"/>
          <w:bCs/>
          <w:sz w:val="20"/>
          <w:szCs w:val="20"/>
        </w:rPr>
        <w:t xml:space="preserve">Pia                                   </w:t>
      </w:r>
    </w:p>
    <w:p w:rsidR="00426419" w:rsidRDefault="00EB0348" w:rsidP="00EB0348">
      <w:pPr>
        <w:suppressAutoHyphens/>
        <w:spacing w:after="0" w:line="36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w:t>
      </w:r>
      <w:r w:rsidR="00426419" w:rsidRPr="00EB0348">
        <w:rPr>
          <w:rFonts w:ascii="Times New Roman" w:eastAsia="Calibri" w:hAnsi="Times New Roman" w:cs="Times New Roman"/>
          <w:bCs/>
          <w:sz w:val="20"/>
          <w:szCs w:val="20"/>
        </w:rPr>
        <w:t xml:space="preserve"> G- </w:t>
      </w:r>
      <w:r w:rsidR="00051FB3">
        <w:rPr>
          <w:rFonts w:ascii="Times New Roman" w:eastAsia="Calibri" w:hAnsi="Times New Roman" w:cs="Times New Roman"/>
          <w:bCs/>
          <w:sz w:val="20"/>
          <w:szCs w:val="20"/>
        </w:rPr>
        <w:t xml:space="preserve"> </w:t>
      </w:r>
      <w:r w:rsidR="00426419" w:rsidRPr="00EB0348">
        <w:rPr>
          <w:rFonts w:ascii="Times New Roman" w:eastAsia="Calibri" w:hAnsi="Times New Roman" w:cs="Times New Roman"/>
          <w:bCs/>
          <w:sz w:val="20"/>
          <w:szCs w:val="20"/>
        </w:rPr>
        <w:t>Cestos para lixo</w:t>
      </w:r>
    </w:p>
    <w:p w:rsidR="00426419" w:rsidRDefault="00051FB3" w:rsidP="00051FB3">
      <w:pPr>
        <w:suppressAutoHyphens/>
        <w:spacing w:after="0" w:line="360" w:lineRule="auto"/>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I - </w:t>
      </w:r>
      <w:r w:rsidR="00426419" w:rsidRPr="00051FB3">
        <w:rPr>
          <w:rFonts w:ascii="Times New Roman" w:eastAsia="Calibri" w:hAnsi="Times New Roman" w:cs="Times New Roman"/>
          <w:bCs/>
          <w:sz w:val="20"/>
          <w:szCs w:val="20"/>
        </w:rPr>
        <w:t xml:space="preserve"> Mesas</w:t>
      </w:r>
    </w:p>
    <w:p w:rsidR="00426419" w:rsidRPr="00426419" w:rsidRDefault="00426419" w:rsidP="00426419">
      <w:pPr>
        <w:suppressAutoHyphens/>
        <w:spacing w:after="0" w:line="360" w:lineRule="auto"/>
        <w:contextualSpacing/>
        <w:jc w:val="center"/>
        <w:rPr>
          <w:rFonts w:ascii="Times New Roman" w:eastAsia="Calibri" w:hAnsi="Times New Roman" w:cs="Times New Roman"/>
          <w:bCs/>
          <w:sz w:val="24"/>
          <w:szCs w:val="24"/>
        </w:rPr>
      </w:pPr>
    </w:p>
    <w:p w:rsidR="00426419" w:rsidRPr="00426419" w:rsidRDefault="00426419" w:rsidP="00426419">
      <w:pPr>
        <w:suppressAutoHyphens/>
        <w:spacing w:after="0" w:line="360" w:lineRule="auto"/>
        <w:ind w:firstLine="709"/>
        <w:contextualSpacing/>
        <w:jc w:val="both"/>
        <w:rPr>
          <w:rFonts w:ascii="Calibri" w:eastAsia="Calibri" w:hAnsi="Calibri" w:cs="font287"/>
        </w:rPr>
      </w:pPr>
      <w:r w:rsidRPr="00426419">
        <w:rPr>
          <w:rFonts w:ascii="Times New Roman" w:eastAsia="Calibri" w:hAnsi="Times New Roman" w:cs="Times New Roman"/>
          <w:bCs/>
          <w:noProof/>
          <w:sz w:val="24"/>
          <w:szCs w:val="24"/>
          <w:lang w:eastAsia="pt-PT"/>
        </w:rPr>
        <mc:AlternateContent>
          <mc:Choice Requires="wps">
            <w:drawing>
              <wp:anchor distT="0" distB="0" distL="114300" distR="114300" simplePos="0" relativeHeight="251662336" behindDoc="0" locked="0" layoutInCell="1" allowOverlap="1">
                <wp:simplePos x="0" y="0"/>
                <wp:positionH relativeFrom="column">
                  <wp:posOffset>-2899410</wp:posOffset>
                </wp:positionH>
                <wp:positionV relativeFrom="paragraph">
                  <wp:posOffset>1597025</wp:posOffset>
                </wp:positionV>
                <wp:extent cx="2108200" cy="349250"/>
                <wp:effectExtent l="9525" t="10795" r="6350" b="11430"/>
                <wp:wrapNone/>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349250"/>
                        </a:xfrm>
                        <a:prstGeom prst="rect">
                          <a:avLst/>
                        </a:prstGeom>
                        <a:solidFill>
                          <a:srgbClr val="FFFFFF"/>
                        </a:solidFill>
                        <a:ln w="9525">
                          <a:solidFill>
                            <a:srgbClr val="FFFFFF"/>
                          </a:solidFill>
                          <a:miter lim="800000"/>
                          <a:headEnd/>
                          <a:tailEnd/>
                        </a:ln>
                      </wps:spPr>
                      <wps:txbx>
                        <w:txbxContent>
                          <w:p w:rsidR="00FA2912" w:rsidRPr="000001F7" w:rsidRDefault="00FA2912" w:rsidP="00426419">
                            <w:pPr>
                              <w:spacing w:after="0" w:line="240" w:lineRule="auto"/>
                              <w:rPr>
                                <w:rFonts w:ascii="Times New Roman" w:hAnsi="Times New Roman" w:cs="Times New Roman"/>
                                <w:b/>
                                <w:bCs/>
                                <w:sz w:val="20"/>
                                <w:szCs w:val="20"/>
                              </w:rPr>
                            </w:pPr>
                            <w:r w:rsidRPr="000001F7">
                              <w:rPr>
                                <w:rFonts w:ascii="Times New Roman" w:hAnsi="Times New Roman" w:cs="Times New Roman"/>
                                <w:b/>
                                <w:bCs/>
                                <w:sz w:val="20"/>
                                <w:szCs w:val="20"/>
                              </w:rPr>
                              <w:t>Figura 1 – planta da sala do 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aixa de texto 3" o:spid="_x0000_s1026" type="#_x0000_t202" style="position:absolute;left:0;text-align:left;margin-left:-228.3pt;margin-top:125.75pt;width:166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" strokecolor="white">
                <v:textbox>
                  <w:txbxContent>
                    <w:p w:rsidR="00FA2912" w:rsidRPr="000001F7" w:rsidRDefault="00FA2912" w:rsidP="00426419">
                      <w:pPr>
                        <w:spacing w:after="0" w:line="240" w:lineRule="auto"/>
                        <w:rPr>
                          <w:rFonts w:ascii="Times New Roman" w:hAnsi="Times New Roman" w:cs="Times New Roman"/>
                          <w:b/>
                          <w:bCs/>
                          <w:sz w:val="20"/>
                          <w:szCs w:val="20"/>
                        </w:rPr>
                      </w:pPr>
                      <w:r w:rsidRPr="000001F7">
                        <w:rPr>
                          <w:rFonts w:ascii="Times New Roman" w:hAnsi="Times New Roman" w:cs="Times New Roman"/>
                          <w:b/>
                          <w:bCs/>
                          <w:sz w:val="20"/>
                          <w:szCs w:val="20"/>
                        </w:rPr>
                        <w:t>Figura 1 – planta da sala do JI</w:t>
                      </w:r>
                    </w:p>
                  </w:txbxContent>
                </v:textbox>
              </v:shape>
            </w:pict>
          </mc:Fallback>
        </mc:AlternateContent>
      </w:r>
      <w:r w:rsidRPr="00426419">
        <w:rPr>
          <w:rFonts w:ascii="Times New Roman" w:eastAsia="Calibri" w:hAnsi="Times New Roman" w:cs="Times New Roman"/>
          <w:bCs/>
          <w:sz w:val="24"/>
          <w:szCs w:val="24"/>
        </w:rPr>
        <w:t>As mesas são organizadas por idade: a mais próxima da porta de entrada destina-se às crianças da idade compreendidas entre 5-6 anos; a do meio reserva-se às crianças de 4 anos e, por fim, próximo da porta de saída, a mesa das crianças de 3 anos. Todas as mesas são identificadas com a foto/nome de cada criança.</w:t>
      </w:r>
    </w:p>
    <w:p w:rsidR="00426419" w:rsidRPr="00426419" w:rsidRDefault="00426419" w:rsidP="00426419">
      <w:pPr>
        <w:suppressAutoHyphens/>
        <w:spacing w:after="0" w:line="360" w:lineRule="auto"/>
        <w:ind w:firstLine="709"/>
        <w:contextualSpacing/>
        <w:jc w:val="both"/>
        <w:rPr>
          <w:rFonts w:ascii="Times New Roman" w:eastAsia="Calibri" w:hAnsi="Times New Roman" w:cs="Times New Roman"/>
          <w:bCs/>
          <w:sz w:val="24"/>
          <w:szCs w:val="24"/>
        </w:rPr>
      </w:pPr>
      <w:r w:rsidRPr="00426419">
        <w:rPr>
          <w:rFonts w:ascii="Times New Roman" w:eastAsia="Calibri" w:hAnsi="Times New Roman" w:cs="Times New Roman"/>
          <w:bCs/>
          <w:sz w:val="24"/>
          <w:szCs w:val="24"/>
        </w:rPr>
        <w:t xml:space="preserve">A parte externa da sala é composta por um espaço destinado ao “recreio ao ar livre”. </w:t>
      </w: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p>
    <w:p w:rsidR="00426419" w:rsidRPr="001A1917" w:rsidRDefault="00426419" w:rsidP="001A1917">
      <w:pPr>
        <w:pStyle w:val="PargrafodaLista"/>
        <w:numPr>
          <w:ilvl w:val="0"/>
          <w:numId w:val="14"/>
        </w:numPr>
        <w:suppressAutoHyphens/>
        <w:spacing w:after="0" w:line="360" w:lineRule="auto"/>
        <w:rPr>
          <w:rFonts w:ascii="Times New Roman" w:eastAsia="Calibri" w:hAnsi="Times New Roman" w:cs="Times New Roman"/>
          <w:b/>
          <w:bCs/>
          <w:sz w:val="24"/>
          <w:szCs w:val="24"/>
        </w:rPr>
      </w:pPr>
      <w:r w:rsidRPr="001A1917">
        <w:rPr>
          <w:rFonts w:ascii="Times New Roman" w:eastAsia="Calibri" w:hAnsi="Times New Roman" w:cs="Times New Roman"/>
          <w:b/>
          <w:bCs/>
          <w:sz w:val="24"/>
          <w:szCs w:val="24"/>
        </w:rPr>
        <w:t>Os atores – caraterização</w:t>
      </w:r>
    </w:p>
    <w:p w:rsidR="00426419" w:rsidRPr="00426419" w:rsidRDefault="00426419" w:rsidP="00426419">
      <w:pPr>
        <w:suppressAutoHyphens/>
        <w:spacing w:after="0" w:line="360" w:lineRule="auto"/>
        <w:contextualSpacing/>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3.1. A educadora</w:t>
      </w:r>
    </w:p>
    <w:p w:rsidR="00426419" w:rsidRPr="00426419" w:rsidRDefault="00426419" w:rsidP="00426419">
      <w:pPr>
        <w:tabs>
          <w:tab w:val="center" w:pos="4252"/>
          <w:tab w:val="right" w:pos="8504"/>
        </w:tabs>
        <w:suppressAutoHyphens/>
        <w:spacing w:after="0" w:line="240" w:lineRule="auto"/>
        <w:rPr>
          <w:rFonts w:ascii="Calibri" w:eastAsia="Calibri" w:hAnsi="Calibri" w:cs="font287"/>
        </w:rPr>
      </w:pPr>
    </w:p>
    <w:p w:rsidR="00426419" w:rsidRPr="00426419" w:rsidRDefault="00426419" w:rsidP="00426419">
      <w:pPr>
        <w:suppressAutoHyphens/>
        <w:spacing w:after="0" w:line="360" w:lineRule="auto"/>
        <w:ind w:firstLine="480"/>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 xml:space="preserve">A educadora de infância realizou o bacharelado em EPE na Escola de Educação Santa Maria e concluiu em 1993. Iniciou o percurso profissional na Misericórdia de </w:t>
      </w:r>
      <w:r w:rsidRPr="00426419">
        <w:rPr>
          <w:rFonts w:ascii="Times New Roman" w:eastAsia="Calibri" w:hAnsi="Times New Roman" w:cs="Times New Roman"/>
          <w:sz w:val="24"/>
          <w:szCs w:val="24"/>
        </w:rPr>
        <w:lastRenderedPageBreak/>
        <w:t xml:space="preserve">Matosinhos – Internato Nossa Senhora da Conceição - como educadora num lar de meninas, com crianças dos 6 aos 18 anos. Segundo a educadora, a responsabilidade para com essas meninas perpassava da ida ao médico à escola. </w:t>
      </w:r>
    </w:p>
    <w:p w:rsidR="00426419" w:rsidRPr="00426419" w:rsidRDefault="00426419" w:rsidP="00426419">
      <w:pPr>
        <w:suppressAutoHyphens/>
        <w:spacing w:after="0" w:line="360" w:lineRule="auto"/>
        <w:ind w:firstLine="480"/>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Também realizou Pós-graduação em Educação Especial e possui 25 anos de experiência no JI. Há 15 anos trabalha no JI onde foi realizada a investigação, e há 3 anos que é responsável pelo grupo de crianças observadas.</w:t>
      </w:r>
    </w:p>
    <w:p w:rsidR="00426419" w:rsidRPr="00426419" w:rsidRDefault="00426419" w:rsidP="00426419">
      <w:pPr>
        <w:tabs>
          <w:tab w:val="center" w:pos="0"/>
          <w:tab w:val="right" w:pos="8504"/>
        </w:tabs>
        <w:suppressAutoHyphens/>
        <w:spacing w:after="0" w:line="360" w:lineRule="auto"/>
        <w:rPr>
          <w:rFonts w:ascii="Calibri" w:eastAsia="Calibri" w:hAnsi="Calibri" w:cs="font287"/>
        </w:rPr>
      </w:pPr>
    </w:p>
    <w:p w:rsidR="00426419" w:rsidRPr="00426419" w:rsidRDefault="00426419" w:rsidP="00426419">
      <w:pPr>
        <w:suppressAutoHyphens/>
        <w:spacing w:after="0" w:line="360" w:lineRule="auto"/>
        <w:contextualSpacing/>
        <w:jc w:val="both"/>
        <w:rPr>
          <w:rFonts w:ascii="Times New Roman" w:eastAsia="Calibri" w:hAnsi="Times New Roman" w:cs="Times New Roman"/>
          <w:b/>
          <w:bCs/>
          <w:sz w:val="24"/>
          <w:szCs w:val="24"/>
        </w:rPr>
      </w:pPr>
      <w:r w:rsidRPr="00426419">
        <w:rPr>
          <w:rFonts w:ascii="Times New Roman" w:eastAsia="Calibri" w:hAnsi="Times New Roman" w:cs="Times New Roman"/>
          <w:b/>
          <w:bCs/>
          <w:sz w:val="24"/>
          <w:szCs w:val="24"/>
        </w:rPr>
        <w:t>3.2. As crianças</w:t>
      </w: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O grupo de crianças pesquisado é composto por 14 crianças com idades compreendidas entre os 3 e os 5 anos, predominando os rapazes e as idades mais novas, conforme o quadro 2:</w:t>
      </w:r>
    </w:p>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p>
    <w:p w:rsidR="00426419" w:rsidRPr="00426419" w:rsidRDefault="00426419" w:rsidP="00426419">
      <w:pPr>
        <w:suppressAutoHyphens/>
        <w:spacing w:after="0" w:line="276" w:lineRule="auto"/>
        <w:ind w:firstLine="708"/>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Quadro 2 – Caraterização do grupo de crianças: totais por idades e sexo</w:t>
      </w:r>
    </w:p>
    <w:p w:rsidR="00426419" w:rsidRPr="00426419" w:rsidRDefault="00426419" w:rsidP="00426419">
      <w:pPr>
        <w:suppressAutoHyphens/>
        <w:spacing w:after="0" w:line="276" w:lineRule="auto"/>
        <w:ind w:firstLine="708"/>
        <w:contextualSpacing/>
        <w:jc w:val="center"/>
        <w:rPr>
          <w:rFonts w:ascii="Times New Roman" w:eastAsia="Calibri" w:hAnsi="Times New Roman" w:cs="Times New Roman"/>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0"/>
        <w:gridCol w:w="1095"/>
        <w:gridCol w:w="992"/>
        <w:gridCol w:w="992"/>
      </w:tblGrid>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Idades</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Meninos</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Meninas</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Total</w:t>
            </w:r>
          </w:p>
        </w:tc>
      </w:tr>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t>6 anos</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3</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3</w:t>
            </w:r>
          </w:p>
        </w:tc>
      </w:tr>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t>5 anos</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1</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1</w:t>
            </w:r>
          </w:p>
        </w:tc>
      </w:tr>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t>4 anos</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2</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2</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4</w:t>
            </w:r>
          </w:p>
        </w:tc>
      </w:tr>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sz w:val="20"/>
                <w:szCs w:val="20"/>
              </w:rPr>
            </w:pPr>
            <w:r w:rsidRPr="00426419">
              <w:rPr>
                <w:rFonts w:ascii="Times New Roman" w:eastAsia="Calibri" w:hAnsi="Times New Roman" w:cs="Times New Roman"/>
                <w:sz w:val="20"/>
                <w:szCs w:val="20"/>
              </w:rPr>
              <w:t>3 anos</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3</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3</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6</w:t>
            </w:r>
          </w:p>
        </w:tc>
      </w:tr>
      <w:tr w:rsidR="00426419" w:rsidRPr="00426419" w:rsidTr="00EB0348">
        <w:trPr>
          <w:jc w:val="center"/>
        </w:trPr>
        <w:tc>
          <w:tcPr>
            <w:tcW w:w="1070" w:type="dxa"/>
            <w:shd w:val="clear" w:color="auto" w:fill="auto"/>
            <w:vAlign w:val="center"/>
          </w:tcPr>
          <w:p w:rsidR="00426419" w:rsidRPr="00426419" w:rsidRDefault="00426419" w:rsidP="00426419">
            <w:pPr>
              <w:suppressAutoHyphens/>
              <w:spacing w:after="0" w:line="360" w:lineRule="auto"/>
              <w:contextualSpacing/>
              <w:jc w:val="both"/>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Total</w:t>
            </w:r>
          </w:p>
        </w:tc>
        <w:tc>
          <w:tcPr>
            <w:tcW w:w="1095"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9</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b/>
                <w:bCs/>
                <w:sz w:val="20"/>
                <w:szCs w:val="20"/>
              </w:rPr>
            </w:pPr>
            <w:r w:rsidRPr="00426419">
              <w:rPr>
                <w:rFonts w:ascii="Times New Roman" w:eastAsia="Calibri" w:hAnsi="Times New Roman" w:cs="Times New Roman"/>
                <w:b/>
                <w:bCs/>
                <w:sz w:val="20"/>
                <w:szCs w:val="20"/>
              </w:rPr>
              <w:t>5</w:t>
            </w:r>
          </w:p>
        </w:tc>
        <w:tc>
          <w:tcPr>
            <w:tcW w:w="992" w:type="dxa"/>
            <w:shd w:val="clear" w:color="auto" w:fill="auto"/>
            <w:vAlign w:val="center"/>
          </w:tcPr>
          <w:p w:rsidR="00426419" w:rsidRPr="00426419" w:rsidRDefault="00426419" w:rsidP="00426419">
            <w:pPr>
              <w:suppressAutoHyphens/>
              <w:spacing w:after="0" w:line="360" w:lineRule="auto"/>
              <w:contextualSpacing/>
              <w:jc w:val="center"/>
              <w:rPr>
                <w:rFonts w:ascii="Times New Roman" w:eastAsia="Calibri" w:hAnsi="Times New Roman" w:cs="Times New Roman"/>
                <w:sz w:val="20"/>
                <w:szCs w:val="20"/>
              </w:rPr>
            </w:pPr>
            <w:r w:rsidRPr="00426419">
              <w:rPr>
                <w:rFonts w:ascii="Times New Roman" w:eastAsia="Calibri" w:hAnsi="Times New Roman" w:cs="Times New Roman"/>
                <w:sz w:val="20"/>
                <w:szCs w:val="20"/>
              </w:rPr>
              <w:t>14</w:t>
            </w:r>
          </w:p>
        </w:tc>
      </w:tr>
    </w:tbl>
    <w:p w:rsidR="00426419" w:rsidRPr="00426419" w:rsidRDefault="00426419" w:rsidP="00426419">
      <w:pPr>
        <w:suppressAutoHyphens/>
        <w:spacing w:after="0" w:line="360" w:lineRule="auto"/>
        <w:ind w:firstLine="708"/>
        <w:contextualSpacing/>
        <w:jc w:val="both"/>
        <w:rPr>
          <w:rFonts w:ascii="Times New Roman" w:eastAsia="Calibri" w:hAnsi="Times New Roman" w:cs="Times New Roman"/>
          <w:sz w:val="24"/>
          <w:szCs w:val="24"/>
        </w:rPr>
      </w:pPr>
    </w:p>
    <w:p w:rsidR="00426419" w:rsidRPr="001A1917" w:rsidRDefault="00426419" w:rsidP="00426419">
      <w:pPr>
        <w:suppressAutoHyphens/>
        <w:spacing w:after="0" w:line="360" w:lineRule="auto"/>
        <w:ind w:firstLine="708"/>
        <w:contextualSpacing/>
        <w:jc w:val="both"/>
        <w:rPr>
          <w:rFonts w:ascii="Calibri" w:eastAsia="Calibri" w:hAnsi="Calibri" w:cs="font287"/>
          <w:color w:val="000000" w:themeColor="text1"/>
        </w:rPr>
      </w:pPr>
      <w:r w:rsidRPr="00426419">
        <w:rPr>
          <w:rFonts w:ascii="Times New Roman" w:eastAsia="Calibri" w:hAnsi="Times New Roman" w:cs="Times New Roman"/>
          <w:sz w:val="24"/>
          <w:szCs w:val="24"/>
        </w:rPr>
        <w:t xml:space="preserve">Das 14 crianças, 3 crianças nunca frequentaram no ano letivo de 2020/2021, 2 crianças deixaram de frequentar no mesmo ano letivo e 14 crianças frequentavam regularmente. Trata-se, portanto, de um grupo heterogéneo, incluindo do ponto de vista do percurso institucional - 10 veteranos/as para 4 novatos/as (cf. </w:t>
      </w:r>
      <w:r w:rsidRPr="001A1917">
        <w:rPr>
          <w:rFonts w:ascii="Times New Roman" w:eastAsia="Calibri" w:hAnsi="Times New Roman" w:cs="Times New Roman"/>
          <w:sz w:val="24"/>
          <w:szCs w:val="24"/>
        </w:rPr>
        <w:t>Apêndice V</w:t>
      </w:r>
      <w:r w:rsidRPr="001A1917">
        <w:rPr>
          <w:rFonts w:ascii="Times New Roman" w:eastAsia="Calibri" w:hAnsi="Times New Roman" w:cs="Times New Roman"/>
          <w:color w:val="000000" w:themeColor="text1"/>
          <w:sz w:val="24"/>
          <w:szCs w:val="24"/>
        </w:rPr>
        <w:t>, quadros 2 e 3, gráfico 1).</w:t>
      </w:r>
    </w:p>
    <w:p w:rsidR="00426419" w:rsidRPr="00426419" w:rsidRDefault="00426419" w:rsidP="00426419">
      <w:pPr>
        <w:suppressAutoHyphens/>
        <w:spacing w:after="0" w:line="360" w:lineRule="auto"/>
        <w:jc w:val="both"/>
        <w:rPr>
          <w:rFonts w:ascii="Times New Roman" w:eastAsia="Calibri" w:hAnsi="Times New Roman" w:cs="Times New Roman"/>
          <w:sz w:val="24"/>
          <w:szCs w:val="24"/>
        </w:rPr>
      </w:pPr>
      <w:r w:rsidRPr="00426419">
        <w:rPr>
          <w:rFonts w:ascii="Times New Roman" w:eastAsia="Calibri" w:hAnsi="Times New Roman" w:cs="Times New Roman"/>
          <w:sz w:val="24"/>
          <w:szCs w:val="24"/>
        </w:rPr>
        <w:tab/>
        <w:t xml:space="preserve">A sua origem sociofamiliar é também diversa. A maioria dos agregados familiares representa a estrutura das famílias nucleares havendo 8 crianças que possuem 1 irmão/irmã e 5 crianças são filhas/os únicas/os. Uma família tem 3 filhos (1 criança tem dois irmãos/ãs) </w:t>
      </w:r>
      <w:r w:rsidRPr="001A1917">
        <w:rPr>
          <w:rFonts w:ascii="Times New Roman" w:eastAsia="Calibri" w:hAnsi="Times New Roman" w:cs="Times New Roman"/>
          <w:sz w:val="24"/>
          <w:szCs w:val="24"/>
        </w:rPr>
        <w:t>(</w:t>
      </w:r>
      <w:r w:rsidRPr="001A1917">
        <w:rPr>
          <w:rFonts w:ascii="Times New Roman" w:eastAsia="Calibri" w:hAnsi="Times New Roman" w:cs="Times New Roman"/>
          <w:color w:val="000000" w:themeColor="text1"/>
          <w:sz w:val="24"/>
          <w:szCs w:val="24"/>
        </w:rPr>
        <w:t xml:space="preserve">cf. Apêndice V, quadro 3, gráfico 2). </w:t>
      </w:r>
      <w:r w:rsidRPr="00426419">
        <w:rPr>
          <w:rFonts w:ascii="Times New Roman" w:eastAsia="Calibri" w:hAnsi="Times New Roman" w:cs="Times New Roman"/>
          <w:sz w:val="24"/>
          <w:szCs w:val="24"/>
        </w:rPr>
        <w:t xml:space="preserve">Do ponto de vista da situação socioeconómica e cultural das famílias, as habilidades literárias das mães correspondem ao Ensino Secundário (8) e ao Ensino Básico (5). Os pais possuem habilitações literárias também ao nível do Ensino Secundário (5) e Ensino Básico (3) - o nível de escolaridade do Secundário é, pois, predominante. Nenhuma mãe e nenhum pai possui habilitações de grau superior. A sua situação na profissão é a seguinte: 3 mães encontram-se </w:t>
      </w:r>
      <w:r w:rsidRPr="00426419">
        <w:rPr>
          <w:rFonts w:ascii="Times New Roman" w:eastAsia="Calibri" w:hAnsi="Times New Roman" w:cs="Times New Roman"/>
          <w:sz w:val="24"/>
          <w:szCs w:val="24"/>
        </w:rPr>
        <w:lastRenderedPageBreak/>
        <w:t xml:space="preserve">desempregadas; 9 exercem atividade remunerada e 1 é estudante. Quanto aos pais, 8 exercem atividade remunerada </w:t>
      </w:r>
      <w:r w:rsidRPr="001A1917">
        <w:rPr>
          <w:rFonts w:ascii="Times New Roman" w:eastAsia="Calibri" w:hAnsi="Times New Roman" w:cs="Times New Roman"/>
          <w:color w:val="000000" w:themeColor="text1"/>
          <w:sz w:val="24"/>
          <w:szCs w:val="24"/>
        </w:rPr>
        <w:t xml:space="preserve">(cf. Apêndice V, quadros 2 e 3, gráfico 2). </w:t>
      </w:r>
    </w:p>
    <w:p w:rsidR="00426419" w:rsidRPr="00426419" w:rsidRDefault="00426419" w:rsidP="00426419">
      <w:pPr>
        <w:suppressAutoHyphens/>
        <w:spacing w:after="0" w:line="360" w:lineRule="auto"/>
        <w:ind w:firstLine="708"/>
        <w:jc w:val="both"/>
        <w:rPr>
          <w:rFonts w:ascii="Calibri" w:eastAsia="Calibri" w:hAnsi="Calibri" w:cs="font287"/>
        </w:rPr>
      </w:pPr>
      <w:r w:rsidRPr="00426419">
        <w:rPr>
          <w:rFonts w:ascii="Times New Roman" w:eastAsia="Calibri" w:hAnsi="Times New Roman" w:cs="Times New Roman"/>
          <w:sz w:val="24"/>
          <w:szCs w:val="24"/>
        </w:rPr>
        <w:t>Com base no exposto, pode-se afirmar que as interações das 14 crianças que frequentam o JI pesquisado ocorrem, basicamente, no âmbito das relações familiares e do contexto do JI, com seus respetivos pares.</w:t>
      </w:r>
    </w:p>
    <w:p w:rsidR="00426419" w:rsidRDefault="00426419" w:rsidP="00395681">
      <w:pPr>
        <w:suppressAutoHyphens/>
        <w:spacing w:after="0" w:line="360" w:lineRule="auto"/>
        <w:jc w:val="both"/>
        <w:rPr>
          <w:rFonts w:ascii="Times New Roman" w:eastAsia="Calibri" w:hAnsi="Times New Roman" w:cs="Times New Roman"/>
          <w:sz w:val="24"/>
          <w:szCs w:val="24"/>
        </w:rPr>
      </w:pPr>
    </w:p>
    <w:p w:rsid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Pr="00395681" w:rsidRDefault="00395681" w:rsidP="00395681">
      <w:pPr>
        <w:suppressAutoHyphens/>
        <w:spacing w:after="0" w:line="360" w:lineRule="auto"/>
        <w:jc w:val="both"/>
        <w:rPr>
          <w:rFonts w:ascii="Times New Roman" w:eastAsia="Calibri" w:hAnsi="Times New Roman" w:cs="Times New Roman"/>
          <w:sz w:val="24"/>
          <w:szCs w:val="24"/>
        </w:rPr>
      </w:pPr>
    </w:p>
    <w:p w:rsidR="00395681" w:rsidRPr="00395681" w:rsidRDefault="00395681" w:rsidP="00395681"/>
    <w:sectPr w:rsidR="00395681" w:rsidRPr="0039568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912" w:rsidRDefault="00FA2912" w:rsidP="00151D28">
      <w:pPr>
        <w:spacing w:after="0" w:line="240" w:lineRule="auto"/>
      </w:pPr>
      <w:r>
        <w:separator/>
      </w:r>
    </w:p>
  </w:endnote>
  <w:endnote w:type="continuationSeparator" w:id="0">
    <w:p w:rsidR="00FA2912" w:rsidRDefault="00FA2912" w:rsidP="00151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589">
    <w:altName w:val="Times New Roman"/>
    <w:charset w:val="00"/>
    <w:family w:val="auto"/>
    <w:pitch w:val="variable"/>
  </w:font>
  <w:font w:name="Trebuchet MS">
    <w:panose1 w:val="020B0603020202020204"/>
    <w:charset w:val="00"/>
    <w:family w:val="swiss"/>
    <w:pitch w:val="variable"/>
    <w:sig w:usb0="00000687" w:usb1="00000000" w:usb2="00000000" w:usb3="00000000" w:csb0="0000009F" w:csb1="00000000"/>
  </w:font>
  <w:font w:name="FlamaMedium">
    <w:altName w:val="FlamaMedium"/>
    <w:panose1 w:val="00000000000000000000"/>
    <w:charset w:val="00"/>
    <w:family w:val="swiss"/>
    <w:notTrueType/>
    <w:pitch w:val="default"/>
    <w:sig w:usb0="00000003" w:usb1="00000000" w:usb2="00000000" w:usb3="00000000" w:csb0="00000001" w:csb1="00000000"/>
  </w:font>
  <w:font w:name="Flama">
    <w:altName w:val="Fla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abon LT Std">
    <w:altName w:val="Sabon LT Std"/>
    <w:panose1 w:val="00000000000000000000"/>
    <w:charset w:val="00"/>
    <w:family w:val="roman"/>
    <w:notTrueType/>
    <w:pitch w:val="default"/>
    <w:sig w:usb0="00000003" w:usb1="00000000" w:usb2="00000000" w:usb3="00000000" w:csb0="00000001" w:csb1="00000000"/>
  </w:font>
  <w:font w:name="Montserrat">
    <w:altName w:val="Calibri"/>
    <w:charset w:val="00"/>
    <w:family w:val="auto"/>
    <w:pitch w:val="default"/>
  </w:font>
  <w:font w:name="TimesNewRoman">
    <w:altName w:val="Times New Roman"/>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MinionPro-Regular">
    <w:altName w:val="Cambria"/>
    <w:panose1 w:val="00000000000000000000"/>
    <w:charset w:val="00"/>
    <w:family w:val="auto"/>
    <w:notTrueType/>
    <w:pitch w:val="default"/>
    <w:sig w:usb0="00000003" w:usb1="00000000" w:usb2="00000000" w:usb3="00000000" w:csb0="00000001" w:csb1="00000000"/>
  </w:font>
  <w:font w:name="font287">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912" w:rsidRDefault="00FA2912" w:rsidP="00151D28">
      <w:pPr>
        <w:spacing w:after="0" w:line="240" w:lineRule="auto"/>
      </w:pPr>
      <w:r>
        <w:separator/>
      </w:r>
    </w:p>
  </w:footnote>
  <w:footnote w:type="continuationSeparator" w:id="0">
    <w:p w:rsidR="00FA2912" w:rsidRDefault="00FA2912" w:rsidP="00151D28">
      <w:pPr>
        <w:spacing w:after="0" w:line="240" w:lineRule="auto"/>
      </w:pPr>
      <w:r>
        <w:continuationSeparator/>
      </w:r>
    </w:p>
  </w:footnote>
  <w:footnote w:id="1">
    <w:p w:rsidR="00FA2912" w:rsidRPr="00172853" w:rsidRDefault="00FA2912" w:rsidP="00395681">
      <w:pPr>
        <w:pStyle w:val="Textodenotaderodap"/>
        <w:jc w:val="both"/>
        <w:rPr>
          <w:rFonts w:ascii="Times New Roman" w:hAnsi="Times New Roman" w:cs="Times New Roman"/>
        </w:rPr>
      </w:pPr>
      <w:r w:rsidRPr="00172853">
        <w:rPr>
          <w:rStyle w:val="Refdenotaderodap"/>
          <w:rFonts w:ascii="Times New Roman" w:hAnsi="Times New Roman" w:cs="Times New Roman"/>
        </w:rPr>
        <w:footnoteRef/>
      </w:r>
      <w:r w:rsidRPr="00172853">
        <w:rPr>
          <w:rFonts w:ascii="Times New Roman" w:hAnsi="Times New Roman" w:cs="Times New Roman"/>
        </w:rPr>
        <w:t xml:space="preserve"> A despeito de tais discursos e suas facetas serão abordados no capítulo III em uma (re)leitura das OCEPE.</w:t>
      </w:r>
    </w:p>
  </w:footnote>
  <w:footnote w:id="2">
    <w:p w:rsidR="00FA2912" w:rsidRPr="00313E30" w:rsidRDefault="00FA2912" w:rsidP="00426419">
      <w:pPr>
        <w:pStyle w:val="Textodecomentrio1"/>
        <w:spacing w:after="0"/>
        <w:rPr>
          <w:rFonts w:ascii="Times New Roman" w:hAnsi="Times New Roman" w:cs="Times New Roman"/>
        </w:rPr>
      </w:pPr>
      <w:r w:rsidRPr="00313E30">
        <w:rPr>
          <w:rStyle w:val="Caracteresdanotaderodap"/>
          <w:rFonts w:ascii="Times New Roman" w:hAnsi="Times New Roman" w:cs="Times New Roman"/>
        </w:rPr>
        <w:footnoteRef/>
      </w:r>
      <w:r w:rsidRPr="00313E30">
        <w:rPr>
          <w:rFonts w:ascii="Times New Roman" w:hAnsi="Times New Roman" w:cs="Times New Roman"/>
        </w:rPr>
        <w:t xml:space="preserve"> Durante estes meses </w:t>
      </w:r>
      <w:r>
        <w:rPr>
          <w:rFonts w:ascii="Times New Roman" w:hAnsi="Times New Roman" w:cs="Times New Roman"/>
        </w:rPr>
        <w:t>houve</w:t>
      </w:r>
      <w:r w:rsidRPr="00313E30">
        <w:rPr>
          <w:rFonts w:ascii="Times New Roman" w:hAnsi="Times New Roman" w:cs="Times New Roman"/>
        </w:rPr>
        <w:t xml:space="preserve"> 3 períodos quinzenais </w:t>
      </w:r>
      <w:r>
        <w:rPr>
          <w:rFonts w:ascii="Times New Roman" w:hAnsi="Times New Roman" w:cs="Times New Roman"/>
        </w:rPr>
        <w:t>com</w:t>
      </w:r>
      <w:r w:rsidRPr="00313E30">
        <w:rPr>
          <w:rFonts w:ascii="Times New Roman" w:hAnsi="Times New Roman" w:cs="Times New Roman"/>
        </w:rPr>
        <w:t xml:space="preserve"> interrupção da observação face ao contexto pandémico. (</w:t>
      </w:r>
      <w:r>
        <w:rPr>
          <w:rFonts w:ascii="Times New Roman" w:hAnsi="Times New Roman" w:cs="Times New Roman"/>
        </w:rPr>
        <w:t>04/11 à 13/11/2020, 30/11 à 15/12/2020 e 08/01/2021 a 23/01/2021</w:t>
      </w:r>
      <w:r w:rsidRPr="00BB065C">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84BCA4"/>
    <w:multiLevelType w:val="hybridMultilevel"/>
    <w:tmpl w:val="9E9635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346712"/>
    <w:multiLevelType w:val="multilevel"/>
    <w:tmpl w:val="C88085A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F32532"/>
    <w:multiLevelType w:val="hybridMultilevel"/>
    <w:tmpl w:val="17625A4E"/>
    <w:lvl w:ilvl="0" w:tplc="54AE1490">
      <w:start w:val="1"/>
      <w:numFmt w:val="upperRoman"/>
      <w:lvlText w:val="%1-"/>
      <w:lvlJc w:val="left"/>
      <w:pPr>
        <w:ind w:left="1125" w:hanging="720"/>
      </w:pPr>
      <w:rPr>
        <w:rFonts w:hint="default"/>
      </w:rPr>
    </w:lvl>
    <w:lvl w:ilvl="1" w:tplc="08160019" w:tentative="1">
      <w:start w:val="1"/>
      <w:numFmt w:val="lowerLetter"/>
      <w:lvlText w:val="%2."/>
      <w:lvlJc w:val="left"/>
      <w:pPr>
        <w:ind w:left="1485" w:hanging="360"/>
      </w:pPr>
    </w:lvl>
    <w:lvl w:ilvl="2" w:tplc="0816001B" w:tentative="1">
      <w:start w:val="1"/>
      <w:numFmt w:val="lowerRoman"/>
      <w:lvlText w:val="%3."/>
      <w:lvlJc w:val="right"/>
      <w:pPr>
        <w:ind w:left="2205" w:hanging="180"/>
      </w:pPr>
    </w:lvl>
    <w:lvl w:ilvl="3" w:tplc="0816000F" w:tentative="1">
      <w:start w:val="1"/>
      <w:numFmt w:val="decimal"/>
      <w:lvlText w:val="%4."/>
      <w:lvlJc w:val="left"/>
      <w:pPr>
        <w:ind w:left="2925" w:hanging="360"/>
      </w:pPr>
    </w:lvl>
    <w:lvl w:ilvl="4" w:tplc="08160019" w:tentative="1">
      <w:start w:val="1"/>
      <w:numFmt w:val="lowerLetter"/>
      <w:lvlText w:val="%5."/>
      <w:lvlJc w:val="left"/>
      <w:pPr>
        <w:ind w:left="3645" w:hanging="360"/>
      </w:pPr>
    </w:lvl>
    <w:lvl w:ilvl="5" w:tplc="0816001B" w:tentative="1">
      <w:start w:val="1"/>
      <w:numFmt w:val="lowerRoman"/>
      <w:lvlText w:val="%6."/>
      <w:lvlJc w:val="right"/>
      <w:pPr>
        <w:ind w:left="4365" w:hanging="180"/>
      </w:pPr>
    </w:lvl>
    <w:lvl w:ilvl="6" w:tplc="0816000F" w:tentative="1">
      <w:start w:val="1"/>
      <w:numFmt w:val="decimal"/>
      <w:lvlText w:val="%7."/>
      <w:lvlJc w:val="left"/>
      <w:pPr>
        <w:ind w:left="5085" w:hanging="360"/>
      </w:pPr>
    </w:lvl>
    <w:lvl w:ilvl="7" w:tplc="08160019" w:tentative="1">
      <w:start w:val="1"/>
      <w:numFmt w:val="lowerLetter"/>
      <w:lvlText w:val="%8."/>
      <w:lvlJc w:val="left"/>
      <w:pPr>
        <w:ind w:left="5805" w:hanging="360"/>
      </w:pPr>
    </w:lvl>
    <w:lvl w:ilvl="8" w:tplc="0816001B" w:tentative="1">
      <w:start w:val="1"/>
      <w:numFmt w:val="lowerRoman"/>
      <w:lvlText w:val="%9."/>
      <w:lvlJc w:val="right"/>
      <w:pPr>
        <w:ind w:left="6525" w:hanging="180"/>
      </w:pPr>
    </w:lvl>
  </w:abstractNum>
  <w:abstractNum w:abstractNumId="3" w15:restartNumberingAfterBreak="0">
    <w:nsid w:val="1BDD3118"/>
    <w:multiLevelType w:val="multilevel"/>
    <w:tmpl w:val="66A08578"/>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4" w15:restartNumberingAfterBreak="0">
    <w:nsid w:val="255D1562"/>
    <w:multiLevelType w:val="multilevel"/>
    <w:tmpl w:val="FF7A9A3A"/>
    <w:lvl w:ilvl="0">
      <w:start w:val="1"/>
      <w:numFmt w:val="decimal"/>
      <w:lvlText w:val="%1."/>
      <w:lvlJc w:val="left"/>
      <w:pPr>
        <w:ind w:left="420" w:hanging="420"/>
      </w:pPr>
      <w:rPr>
        <w:rFonts w:hint="default"/>
      </w:rPr>
    </w:lvl>
    <w:lvl w:ilvl="1">
      <w:start w:val="1"/>
      <w:numFmt w:val="decimal"/>
      <w:lvlText w:val="%1.%2."/>
      <w:lvlJc w:val="left"/>
      <w:pPr>
        <w:ind w:left="421" w:hanging="420"/>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5" w15:restartNumberingAfterBreak="0">
    <w:nsid w:val="288B0940"/>
    <w:multiLevelType w:val="multilevel"/>
    <w:tmpl w:val="FBEE64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855A40"/>
    <w:multiLevelType w:val="hybridMultilevel"/>
    <w:tmpl w:val="DDCA3FA0"/>
    <w:lvl w:ilvl="0" w:tplc="4CF0E2B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7" w15:restartNumberingAfterBreak="0">
    <w:nsid w:val="2DFC639B"/>
    <w:multiLevelType w:val="multilevel"/>
    <w:tmpl w:val="0D62BF50"/>
    <w:lvl w:ilvl="0">
      <w:start w:val="1"/>
      <w:numFmt w:val="decimal"/>
      <w:lvlText w:val="%1."/>
      <w:lvlJc w:val="left"/>
      <w:pPr>
        <w:ind w:left="360" w:hanging="360"/>
      </w:pPr>
      <w:rPr>
        <w:rFonts w:hint="default"/>
        <w:b/>
        <w:sz w:val="24"/>
      </w:rPr>
    </w:lvl>
    <w:lvl w:ilvl="1">
      <w:start w:val="1"/>
      <w:numFmt w:val="decimal"/>
      <w:lvlText w:val="%1.%2."/>
      <w:lvlJc w:val="left"/>
      <w:pPr>
        <w:ind w:left="720" w:hanging="360"/>
      </w:pPr>
      <w:rPr>
        <w:rFonts w:hint="default"/>
        <w:b/>
        <w:sz w:val="24"/>
      </w:rPr>
    </w:lvl>
    <w:lvl w:ilvl="2">
      <w:start w:val="1"/>
      <w:numFmt w:val="decimal"/>
      <w:lvlText w:val="%1.%2.%3."/>
      <w:lvlJc w:val="left"/>
      <w:pPr>
        <w:ind w:left="1440" w:hanging="720"/>
      </w:pPr>
      <w:rPr>
        <w:rFonts w:hint="default"/>
        <w:b/>
        <w:sz w:val="24"/>
      </w:rPr>
    </w:lvl>
    <w:lvl w:ilvl="3">
      <w:start w:val="1"/>
      <w:numFmt w:val="decimal"/>
      <w:lvlText w:val="%1.%2.%3.%4."/>
      <w:lvlJc w:val="left"/>
      <w:pPr>
        <w:ind w:left="1800" w:hanging="720"/>
      </w:pPr>
      <w:rPr>
        <w:rFonts w:hint="default"/>
        <w:b/>
        <w:sz w:val="24"/>
      </w:rPr>
    </w:lvl>
    <w:lvl w:ilvl="4">
      <w:start w:val="1"/>
      <w:numFmt w:val="decimal"/>
      <w:lvlText w:val="%1.%2.%3.%4.%5."/>
      <w:lvlJc w:val="left"/>
      <w:pPr>
        <w:ind w:left="2520" w:hanging="1080"/>
      </w:pPr>
      <w:rPr>
        <w:rFonts w:hint="default"/>
        <w:b/>
        <w:sz w:val="24"/>
      </w:rPr>
    </w:lvl>
    <w:lvl w:ilvl="5">
      <w:start w:val="1"/>
      <w:numFmt w:val="decimal"/>
      <w:lvlText w:val="%1.%2.%3.%4.%5.%6."/>
      <w:lvlJc w:val="left"/>
      <w:pPr>
        <w:ind w:left="2880" w:hanging="1080"/>
      </w:pPr>
      <w:rPr>
        <w:rFonts w:hint="default"/>
        <w:b/>
        <w:sz w:val="24"/>
      </w:rPr>
    </w:lvl>
    <w:lvl w:ilvl="6">
      <w:start w:val="1"/>
      <w:numFmt w:val="decimal"/>
      <w:lvlText w:val="%1.%2.%3.%4.%5.%6.%7."/>
      <w:lvlJc w:val="left"/>
      <w:pPr>
        <w:ind w:left="3240" w:hanging="1080"/>
      </w:pPr>
      <w:rPr>
        <w:rFonts w:hint="default"/>
        <w:b/>
        <w:sz w:val="24"/>
      </w:rPr>
    </w:lvl>
    <w:lvl w:ilvl="7">
      <w:start w:val="1"/>
      <w:numFmt w:val="decimal"/>
      <w:lvlText w:val="%1.%2.%3.%4.%5.%6.%7.%8."/>
      <w:lvlJc w:val="left"/>
      <w:pPr>
        <w:ind w:left="3960" w:hanging="1440"/>
      </w:pPr>
      <w:rPr>
        <w:rFonts w:hint="default"/>
        <w:b/>
        <w:sz w:val="24"/>
      </w:rPr>
    </w:lvl>
    <w:lvl w:ilvl="8">
      <w:start w:val="1"/>
      <w:numFmt w:val="decimal"/>
      <w:lvlText w:val="%1.%2.%3.%4.%5.%6.%7.%8.%9."/>
      <w:lvlJc w:val="left"/>
      <w:pPr>
        <w:ind w:left="4320" w:hanging="1440"/>
      </w:pPr>
      <w:rPr>
        <w:rFonts w:hint="default"/>
        <w:b/>
        <w:sz w:val="24"/>
      </w:rPr>
    </w:lvl>
  </w:abstractNum>
  <w:abstractNum w:abstractNumId="8" w15:restartNumberingAfterBreak="0">
    <w:nsid w:val="36D6609A"/>
    <w:multiLevelType w:val="multilevel"/>
    <w:tmpl w:val="61F691D4"/>
    <w:lvl w:ilvl="0">
      <w:start w:val="1"/>
      <w:numFmt w:val="decimal"/>
      <w:lvlText w:val="%1."/>
      <w:lvlJc w:val="left"/>
      <w:pPr>
        <w:ind w:left="360" w:hanging="360"/>
      </w:pPr>
      <w:rPr>
        <w:rFonts w:ascii="Times New Roman" w:hAnsi="Times New Roman" w:cs="Times New Roman" w:hint="default"/>
        <w:b/>
        <w:sz w:val="24"/>
      </w:rPr>
    </w:lvl>
    <w:lvl w:ilvl="1">
      <w:start w:val="2"/>
      <w:numFmt w:val="decimal"/>
      <w:lvlText w:val="%1.%2."/>
      <w:lvlJc w:val="left"/>
      <w:pPr>
        <w:ind w:left="360" w:hanging="360"/>
      </w:pPr>
      <w:rPr>
        <w:rFonts w:ascii="Times New Roman" w:hAnsi="Times New Roman" w:cs="Times New Roman" w:hint="default"/>
        <w:b/>
        <w:sz w:val="24"/>
      </w:rPr>
    </w:lvl>
    <w:lvl w:ilvl="2">
      <w:start w:val="1"/>
      <w:numFmt w:val="decimal"/>
      <w:lvlText w:val="%1.%2.%3."/>
      <w:lvlJc w:val="left"/>
      <w:pPr>
        <w:ind w:left="720" w:hanging="720"/>
      </w:pPr>
      <w:rPr>
        <w:rFonts w:ascii="Times New Roman" w:hAnsi="Times New Roman" w:cs="Times New Roman" w:hint="default"/>
        <w:b/>
        <w:sz w:val="24"/>
      </w:rPr>
    </w:lvl>
    <w:lvl w:ilvl="3">
      <w:start w:val="1"/>
      <w:numFmt w:val="decimal"/>
      <w:lvlText w:val="%1.%2.%3.%4."/>
      <w:lvlJc w:val="left"/>
      <w:pPr>
        <w:ind w:left="720" w:hanging="720"/>
      </w:pPr>
      <w:rPr>
        <w:rFonts w:ascii="Times New Roman" w:hAnsi="Times New Roman" w:cs="Times New Roman" w:hint="default"/>
        <w:b/>
        <w:sz w:val="24"/>
      </w:rPr>
    </w:lvl>
    <w:lvl w:ilvl="4">
      <w:start w:val="1"/>
      <w:numFmt w:val="decimal"/>
      <w:lvlText w:val="%1.%2.%3.%4.%5."/>
      <w:lvlJc w:val="left"/>
      <w:pPr>
        <w:ind w:left="1080" w:hanging="1080"/>
      </w:pPr>
      <w:rPr>
        <w:rFonts w:ascii="Times New Roman" w:hAnsi="Times New Roman" w:cs="Times New Roman" w:hint="default"/>
        <w:b/>
        <w:sz w:val="24"/>
      </w:rPr>
    </w:lvl>
    <w:lvl w:ilvl="5">
      <w:start w:val="1"/>
      <w:numFmt w:val="decimal"/>
      <w:lvlText w:val="%1.%2.%3.%4.%5.%6."/>
      <w:lvlJc w:val="left"/>
      <w:pPr>
        <w:ind w:left="1080" w:hanging="1080"/>
      </w:pPr>
      <w:rPr>
        <w:rFonts w:ascii="Times New Roman" w:hAnsi="Times New Roman" w:cs="Times New Roman" w:hint="default"/>
        <w:b/>
        <w:sz w:val="24"/>
      </w:rPr>
    </w:lvl>
    <w:lvl w:ilvl="6">
      <w:start w:val="1"/>
      <w:numFmt w:val="decimal"/>
      <w:lvlText w:val="%1.%2.%3.%4.%5.%6.%7."/>
      <w:lvlJc w:val="left"/>
      <w:pPr>
        <w:ind w:left="1440" w:hanging="1440"/>
      </w:pPr>
      <w:rPr>
        <w:rFonts w:ascii="Times New Roman" w:hAnsi="Times New Roman" w:cs="Times New Roman" w:hint="default"/>
        <w:b/>
        <w:sz w:val="24"/>
      </w:rPr>
    </w:lvl>
    <w:lvl w:ilvl="7">
      <w:start w:val="1"/>
      <w:numFmt w:val="decimal"/>
      <w:lvlText w:val="%1.%2.%3.%4.%5.%6.%7.%8."/>
      <w:lvlJc w:val="left"/>
      <w:pPr>
        <w:ind w:left="1440" w:hanging="1440"/>
      </w:pPr>
      <w:rPr>
        <w:rFonts w:ascii="Times New Roman" w:hAnsi="Times New Roman" w:cs="Times New Roman" w:hint="default"/>
        <w:b/>
        <w:sz w:val="24"/>
      </w:rPr>
    </w:lvl>
    <w:lvl w:ilvl="8">
      <w:start w:val="1"/>
      <w:numFmt w:val="decimal"/>
      <w:lvlText w:val="%1.%2.%3.%4.%5.%6.%7.%8.%9."/>
      <w:lvlJc w:val="left"/>
      <w:pPr>
        <w:ind w:left="1800" w:hanging="1800"/>
      </w:pPr>
      <w:rPr>
        <w:rFonts w:ascii="Times New Roman" w:hAnsi="Times New Roman" w:cs="Times New Roman" w:hint="default"/>
        <w:b/>
        <w:sz w:val="24"/>
      </w:rPr>
    </w:lvl>
  </w:abstractNum>
  <w:abstractNum w:abstractNumId="9" w15:restartNumberingAfterBreak="0">
    <w:nsid w:val="36F10AAF"/>
    <w:multiLevelType w:val="hybridMultilevel"/>
    <w:tmpl w:val="1FB0151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4FE016E9"/>
    <w:multiLevelType w:val="hybridMultilevel"/>
    <w:tmpl w:val="7F00B598"/>
    <w:lvl w:ilvl="0" w:tplc="0816000F">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53436D61"/>
    <w:multiLevelType w:val="multilevel"/>
    <w:tmpl w:val="2F729BEC"/>
    <w:lvl w:ilvl="0">
      <w:start w:val="1"/>
      <w:numFmt w:val="decimal"/>
      <w:lvlText w:val="%1."/>
      <w:lvlJc w:val="left"/>
      <w:pPr>
        <w:ind w:left="360" w:hanging="360"/>
      </w:pPr>
      <w:rPr>
        <w:rFonts w:hint="default"/>
        <w:color w:val="0070C0"/>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12" w15:restartNumberingAfterBreak="0">
    <w:nsid w:val="5B035001"/>
    <w:multiLevelType w:val="multilevel"/>
    <w:tmpl w:val="1C206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21608D"/>
    <w:multiLevelType w:val="hybridMultilevel"/>
    <w:tmpl w:val="79DC8E9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672554AB"/>
    <w:multiLevelType w:val="hybridMultilevel"/>
    <w:tmpl w:val="FFAE773C"/>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75DB14FC"/>
    <w:multiLevelType w:val="multilevel"/>
    <w:tmpl w:val="91E2FDE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b/>
        <w:sz w:val="24"/>
      </w:rPr>
    </w:lvl>
    <w:lvl w:ilvl="2">
      <w:start w:val="1"/>
      <w:numFmt w:val="decimal"/>
      <w:isLgl/>
      <w:lvlText w:val="%1.%2.%3"/>
      <w:lvlJc w:val="left"/>
      <w:pPr>
        <w:ind w:left="1080" w:hanging="720"/>
      </w:pPr>
      <w:rPr>
        <w:rFonts w:hint="default"/>
        <w:b/>
        <w:sz w:val="24"/>
      </w:rPr>
    </w:lvl>
    <w:lvl w:ilvl="3">
      <w:start w:val="1"/>
      <w:numFmt w:val="decimal"/>
      <w:isLgl/>
      <w:lvlText w:val="%1.%2.%3.%4"/>
      <w:lvlJc w:val="left"/>
      <w:pPr>
        <w:ind w:left="1080" w:hanging="720"/>
      </w:pPr>
      <w:rPr>
        <w:rFonts w:hint="default"/>
        <w:b/>
        <w:sz w:val="24"/>
      </w:rPr>
    </w:lvl>
    <w:lvl w:ilvl="4">
      <w:start w:val="1"/>
      <w:numFmt w:val="decimal"/>
      <w:isLgl/>
      <w:lvlText w:val="%1.%2.%3.%4.%5"/>
      <w:lvlJc w:val="left"/>
      <w:pPr>
        <w:ind w:left="1080" w:hanging="720"/>
      </w:pPr>
      <w:rPr>
        <w:rFonts w:hint="default"/>
        <w:b/>
        <w:sz w:val="24"/>
      </w:rPr>
    </w:lvl>
    <w:lvl w:ilvl="5">
      <w:start w:val="1"/>
      <w:numFmt w:val="decimal"/>
      <w:isLgl/>
      <w:lvlText w:val="%1.%2.%3.%4.%5.%6"/>
      <w:lvlJc w:val="left"/>
      <w:pPr>
        <w:ind w:left="1440" w:hanging="1080"/>
      </w:pPr>
      <w:rPr>
        <w:rFonts w:hint="default"/>
        <w:b/>
        <w:sz w:val="24"/>
      </w:rPr>
    </w:lvl>
    <w:lvl w:ilvl="6">
      <w:start w:val="1"/>
      <w:numFmt w:val="decimal"/>
      <w:isLgl/>
      <w:lvlText w:val="%1.%2.%3.%4.%5.%6.%7"/>
      <w:lvlJc w:val="left"/>
      <w:pPr>
        <w:ind w:left="1440" w:hanging="1080"/>
      </w:pPr>
      <w:rPr>
        <w:rFonts w:hint="default"/>
        <w:b/>
        <w:sz w:val="24"/>
      </w:rPr>
    </w:lvl>
    <w:lvl w:ilvl="7">
      <w:start w:val="1"/>
      <w:numFmt w:val="decimal"/>
      <w:isLgl/>
      <w:lvlText w:val="%1.%2.%3.%4.%5.%6.%7.%8"/>
      <w:lvlJc w:val="left"/>
      <w:pPr>
        <w:ind w:left="1800" w:hanging="1440"/>
      </w:pPr>
      <w:rPr>
        <w:rFonts w:hint="default"/>
        <w:b/>
        <w:sz w:val="24"/>
      </w:rPr>
    </w:lvl>
    <w:lvl w:ilvl="8">
      <w:start w:val="1"/>
      <w:numFmt w:val="decimal"/>
      <w:isLgl/>
      <w:lvlText w:val="%1.%2.%3.%4.%5.%6.%7.%8.%9"/>
      <w:lvlJc w:val="left"/>
      <w:pPr>
        <w:ind w:left="1800" w:hanging="1440"/>
      </w:pPr>
      <w:rPr>
        <w:rFonts w:hint="default"/>
        <w:b/>
        <w:sz w:val="24"/>
      </w:rPr>
    </w:lvl>
  </w:abstractNum>
  <w:abstractNum w:abstractNumId="16" w15:restartNumberingAfterBreak="0">
    <w:nsid w:val="776648BD"/>
    <w:multiLevelType w:val="hybridMultilevel"/>
    <w:tmpl w:val="82ECFCD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7D38105B"/>
    <w:multiLevelType w:val="hybridMultilevel"/>
    <w:tmpl w:val="00A620A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7E9853C5"/>
    <w:multiLevelType w:val="multilevel"/>
    <w:tmpl w:val="ECB2FA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4"/>
  </w:num>
  <w:num w:numId="3">
    <w:abstractNumId w:val="11"/>
  </w:num>
  <w:num w:numId="4">
    <w:abstractNumId w:val="15"/>
  </w:num>
  <w:num w:numId="5">
    <w:abstractNumId w:val="7"/>
  </w:num>
  <w:num w:numId="6">
    <w:abstractNumId w:val="13"/>
  </w:num>
  <w:num w:numId="7">
    <w:abstractNumId w:val="1"/>
  </w:num>
  <w:num w:numId="8">
    <w:abstractNumId w:val="18"/>
  </w:num>
  <w:num w:numId="9">
    <w:abstractNumId w:val="17"/>
  </w:num>
  <w:num w:numId="10">
    <w:abstractNumId w:val="0"/>
  </w:num>
  <w:num w:numId="11">
    <w:abstractNumId w:val="12"/>
  </w:num>
  <w:num w:numId="12">
    <w:abstractNumId w:val="10"/>
  </w:num>
  <w:num w:numId="13">
    <w:abstractNumId w:val="5"/>
  </w:num>
  <w:num w:numId="14">
    <w:abstractNumId w:val="3"/>
  </w:num>
  <w:num w:numId="15">
    <w:abstractNumId w:val="8"/>
  </w:num>
  <w:num w:numId="16">
    <w:abstractNumId w:val="16"/>
  </w:num>
  <w:num w:numId="17">
    <w:abstractNumId w:val="4"/>
  </w:num>
  <w:num w:numId="18">
    <w:abstractNumId w:val="6"/>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A75"/>
    <w:rsid w:val="00051FB3"/>
    <w:rsid w:val="00057879"/>
    <w:rsid w:val="00085AEC"/>
    <w:rsid w:val="000F5044"/>
    <w:rsid w:val="00120803"/>
    <w:rsid w:val="00151D28"/>
    <w:rsid w:val="001541BC"/>
    <w:rsid w:val="00156C33"/>
    <w:rsid w:val="001A1917"/>
    <w:rsid w:val="001B4368"/>
    <w:rsid w:val="001C6B52"/>
    <w:rsid w:val="001D58EF"/>
    <w:rsid w:val="001D7FEB"/>
    <w:rsid w:val="001F2201"/>
    <w:rsid w:val="0024039E"/>
    <w:rsid w:val="00245680"/>
    <w:rsid w:val="00275FE4"/>
    <w:rsid w:val="00395681"/>
    <w:rsid w:val="003B7E86"/>
    <w:rsid w:val="003F7795"/>
    <w:rsid w:val="00402D21"/>
    <w:rsid w:val="00426419"/>
    <w:rsid w:val="00496CB3"/>
    <w:rsid w:val="004E40E0"/>
    <w:rsid w:val="00583278"/>
    <w:rsid w:val="005B2487"/>
    <w:rsid w:val="00647980"/>
    <w:rsid w:val="00650499"/>
    <w:rsid w:val="00652194"/>
    <w:rsid w:val="00657F9D"/>
    <w:rsid w:val="006613D2"/>
    <w:rsid w:val="00692397"/>
    <w:rsid w:val="006C7A75"/>
    <w:rsid w:val="00760BF8"/>
    <w:rsid w:val="007708D5"/>
    <w:rsid w:val="00875A14"/>
    <w:rsid w:val="008A67FB"/>
    <w:rsid w:val="009721DC"/>
    <w:rsid w:val="00A2613A"/>
    <w:rsid w:val="00A6643E"/>
    <w:rsid w:val="00AA01A8"/>
    <w:rsid w:val="00AE2F5C"/>
    <w:rsid w:val="00B0540E"/>
    <w:rsid w:val="00B15415"/>
    <w:rsid w:val="00B24411"/>
    <w:rsid w:val="00B47414"/>
    <w:rsid w:val="00B64319"/>
    <w:rsid w:val="00B64987"/>
    <w:rsid w:val="00B768BD"/>
    <w:rsid w:val="00B8515C"/>
    <w:rsid w:val="00BB253D"/>
    <w:rsid w:val="00CB60B4"/>
    <w:rsid w:val="00D238CA"/>
    <w:rsid w:val="00D35429"/>
    <w:rsid w:val="00E55393"/>
    <w:rsid w:val="00E80E67"/>
    <w:rsid w:val="00EB0348"/>
    <w:rsid w:val="00EF01F4"/>
    <w:rsid w:val="00F011FD"/>
    <w:rsid w:val="00F86FA7"/>
    <w:rsid w:val="00F90CAB"/>
    <w:rsid w:val="00FA291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7828"/>
  <w15:chartTrackingRefBased/>
  <w15:docId w15:val="{C0054FCC-187B-41C5-BF70-CBD48AF2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B60B4"/>
    <w:pPr>
      <w:ind w:left="720"/>
      <w:contextualSpacing/>
    </w:pPr>
  </w:style>
  <w:style w:type="paragraph" w:styleId="Cabealho">
    <w:name w:val="header"/>
    <w:basedOn w:val="Normal"/>
    <w:link w:val="CabealhoCarter"/>
    <w:uiPriority w:val="99"/>
    <w:unhideWhenUsed/>
    <w:rsid w:val="00151D2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151D28"/>
  </w:style>
  <w:style w:type="paragraph" w:styleId="Rodap">
    <w:name w:val="footer"/>
    <w:basedOn w:val="Normal"/>
    <w:link w:val="RodapCarter"/>
    <w:uiPriority w:val="99"/>
    <w:unhideWhenUsed/>
    <w:rsid w:val="00151D2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151D28"/>
  </w:style>
  <w:style w:type="table" w:customStyle="1" w:styleId="Tabelacomgrelha1">
    <w:name w:val="Tabela com grelha1"/>
    <w:basedOn w:val="Tabelanormal"/>
    <w:next w:val="Tabelacomgrelha"/>
    <w:uiPriority w:val="39"/>
    <w:rsid w:val="00395681"/>
    <w:pPr>
      <w:spacing w:after="0" w:line="240" w:lineRule="auto"/>
    </w:pPr>
    <w:rPr>
      <w:rFonts w:eastAsia="Times New Roman"/>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comgrelha">
    <w:name w:val="Table Grid"/>
    <w:basedOn w:val="Tabelanormal"/>
    <w:uiPriority w:val="39"/>
    <w:rsid w:val="0039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39"/>
    <w:rsid w:val="00395681"/>
    <w:pPr>
      <w:spacing w:after="0" w:line="240" w:lineRule="auto"/>
    </w:pPr>
    <w:rPr>
      <w:rFonts w:eastAsia="Times New Roman"/>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
    <w:name w:val="Sem lista1"/>
    <w:next w:val="Semlista"/>
    <w:uiPriority w:val="99"/>
    <w:semiHidden/>
    <w:unhideWhenUsed/>
    <w:rsid w:val="00395681"/>
  </w:style>
  <w:style w:type="character" w:styleId="Refdenotaderodap">
    <w:name w:val="footnote reference"/>
    <w:rsid w:val="00395681"/>
    <w:rPr>
      <w:vertAlign w:val="superscript"/>
    </w:rPr>
  </w:style>
  <w:style w:type="character" w:customStyle="1" w:styleId="Caracteresdanotaderodap">
    <w:name w:val="Caracteres da nota de rodapé"/>
    <w:rsid w:val="00395681"/>
  </w:style>
  <w:style w:type="paragraph" w:customStyle="1" w:styleId="Textodecomentrio1">
    <w:name w:val="Texto de comentário1"/>
    <w:basedOn w:val="Normal"/>
    <w:next w:val="Normal"/>
    <w:rsid w:val="00395681"/>
    <w:pPr>
      <w:suppressAutoHyphens/>
      <w:spacing w:line="240" w:lineRule="auto"/>
    </w:pPr>
    <w:rPr>
      <w:rFonts w:ascii="Calibri" w:eastAsia="Calibri" w:hAnsi="Calibri" w:cs="font589"/>
      <w:sz w:val="20"/>
      <w:szCs w:val="20"/>
    </w:rPr>
  </w:style>
  <w:style w:type="paragraph" w:customStyle="1" w:styleId="SemEspaamento1">
    <w:name w:val="Sem Espaçamento1"/>
    <w:next w:val="Normal"/>
    <w:rsid w:val="00395681"/>
    <w:pPr>
      <w:suppressAutoHyphens/>
      <w:spacing w:after="0" w:line="240" w:lineRule="auto"/>
    </w:pPr>
    <w:rPr>
      <w:rFonts w:ascii="Calibri" w:eastAsia="font589" w:hAnsi="Calibri" w:cs="font589"/>
      <w:lang w:eastAsia="pt-PT"/>
    </w:rPr>
  </w:style>
  <w:style w:type="paragraph" w:customStyle="1" w:styleId="Default">
    <w:name w:val="Default"/>
    <w:next w:val="Normal"/>
    <w:rsid w:val="00395681"/>
    <w:pPr>
      <w:suppressAutoHyphens/>
      <w:spacing w:after="0" w:line="240" w:lineRule="auto"/>
    </w:pPr>
    <w:rPr>
      <w:rFonts w:ascii="Trebuchet MS" w:eastAsia="Times New Roman" w:hAnsi="Trebuchet MS" w:cs="Trebuchet MS"/>
      <w:color w:val="000000"/>
      <w:sz w:val="24"/>
      <w:szCs w:val="24"/>
      <w:lang w:eastAsia="pt-PT"/>
    </w:rPr>
  </w:style>
  <w:style w:type="paragraph" w:customStyle="1" w:styleId="Pa20">
    <w:name w:val="Pa20"/>
    <w:basedOn w:val="Default"/>
    <w:next w:val="Default"/>
    <w:uiPriority w:val="99"/>
    <w:rsid w:val="00395681"/>
    <w:pPr>
      <w:suppressAutoHyphens w:val="0"/>
      <w:autoSpaceDE w:val="0"/>
      <w:autoSpaceDN w:val="0"/>
      <w:adjustRightInd w:val="0"/>
      <w:spacing w:line="201" w:lineRule="atLeast"/>
    </w:pPr>
    <w:rPr>
      <w:rFonts w:ascii="FlamaMedium" w:hAnsi="FlamaMedium" w:cs="Times New Roman"/>
      <w:color w:val="auto"/>
    </w:rPr>
  </w:style>
  <w:style w:type="paragraph" w:customStyle="1" w:styleId="Pa17">
    <w:name w:val="Pa17"/>
    <w:basedOn w:val="Default"/>
    <w:next w:val="Default"/>
    <w:uiPriority w:val="99"/>
    <w:rsid w:val="00395681"/>
    <w:pPr>
      <w:suppressAutoHyphens w:val="0"/>
      <w:autoSpaceDE w:val="0"/>
      <w:autoSpaceDN w:val="0"/>
      <w:adjustRightInd w:val="0"/>
      <w:spacing w:line="201" w:lineRule="atLeast"/>
    </w:pPr>
    <w:rPr>
      <w:rFonts w:ascii="Flama" w:hAnsi="Flama" w:cs="Times New Roman"/>
      <w:color w:val="auto"/>
    </w:rPr>
  </w:style>
  <w:style w:type="character" w:styleId="Refdecomentrio">
    <w:name w:val="annotation reference"/>
    <w:basedOn w:val="Tipodeletrapredefinidodopargrafo"/>
    <w:uiPriority w:val="99"/>
    <w:semiHidden/>
    <w:unhideWhenUsed/>
    <w:rsid w:val="00395681"/>
    <w:rPr>
      <w:sz w:val="16"/>
      <w:szCs w:val="16"/>
    </w:rPr>
  </w:style>
  <w:style w:type="paragraph" w:styleId="Textodecomentrio">
    <w:name w:val="annotation text"/>
    <w:basedOn w:val="Normal"/>
    <w:link w:val="TextodecomentrioCarter"/>
    <w:uiPriority w:val="99"/>
    <w:semiHidden/>
    <w:unhideWhenUsed/>
    <w:rsid w:val="00395681"/>
    <w:pPr>
      <w:suppressAutoHyphens/>
      <w:spacing w:line="240" w:lineRule="auto"/>
    </w:pPr>
    <w:rPr>
      <w:rFonts w:ascii="Calibri" w:eastAsia="Calibri" w:hAnsi="Calibri" w:cs="font589"/>
      <w:sz w:val="20"/>
      <w:szCs w:val="20"/>
    </w:rPr>
  </w:style>
  <w:style w:type="character" w:customStyle="1" w:styleId="TextodecomentrioCarter">
    <w:name w:val="Texto de comentário Caráter"/>
    <w:basedOn w:val="Tipodeletrapredefinidodopargrafo"/>
    <w:link w:val="Textodecomentrio"/>
    <w:uiPriority w:val="99"/>
    <w:semiHidden/>
    <w:rsid w:val="00395681"/>
    <w:rPr>
      <w:rFonts w:ascii="Calibri" w:eastAsia="Calibri" w:hAnsi="Calibri" w:cs="font589"/>
      <w:sz w:val="20"/>
      <w:szCs w:val="20"/>
    </w:rPr>
  </w:style>
  <w:style w:type="paragraph" w:styleId="Assuntodecomentrio">
    <w:name w:val="annotation subject"/>
    <w:basedOn w:val="Textodecomentrio"/>
    <w:next w:val="Textodecomentrio"/>
    <w:link w:val="AssuntodecomentrioCarter"/>
    <w:uiPriority w:val="99"/>
    <w:semiHidden/>
    <w:unhideWhenUsed/>
    <w:rsid w:val="00395681"/>
    <w:rPr>
      <w:b/>
      <w:bCs/>
    </w:rPr>
  </w:style>
  <w:style w:type="character" w:customStyle="1" w:styleId="AssuntodecomentrioCarter">
    <w:name w:val="Assunto de comentário Caráter"/>
    <w:basedOn w:val="TextodecomentrioCarter"/>
    <w:link w:val="Assuntodecomentrio"/>
    <w:uiPriority w:val="99"/>
    <w:semiHidden/>
    <w:rsid w:val="00395681"/>
    <w:rPr>
      <w:rFonts w:ascii="Calibri" w:eastAsia="Calibri" w:hAnsi="Calibri" w:cs="font589"/>
      <w:b/>
      <w:bCs/>
      <w:sz w:val="20"/>
      <w:szCs w:val="20"/>
    </w:rPr>
  </w:style>
  <w:style w:type="table" w:customStyle="1" w:styleId="Tabelacomgrelha3">
    <w:name w:val="Tabela com grelha3"/>
    <w:basedOn w:val="Tabelanormal"/>
    <w:next w:val="Tabelacomgrelha"/>
    <w:uiPriority w:val="39"/>
    <w:rsid w:val="00395681"/>
    <w:pPr>
      <w:spacing w:after="0" w:line="240" w:lineRule="auto"/>
    </w:pPr>
    <w:rPr>
      <w:rFonts w:eastAsia="Times New Roman"/>
      <w:lang w:val="pt-BR"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balo">
    <w:name w:val="Balloon Text"/>
    <w:basedOn w:val="Normal"/>
    <w:link w:val="TextodebaloCarter"/>
    <w:uiPriority w:val="99"/>
    <w:semiHidden/>
    <w:unhideWhenUsed/>
    <w:rsid w:val="00395681"/>
    <w:pPr>
      <w:suppressAutoHyphens/>
      <w:spacing w:after="0" w:line="240" w:lineRule="auto"/>
    </w:pPr>
    <w:rPr>
      <w:rFonts w:ascii="Segoe UI" w:eastAsia="Calibri" w:hAnsi="Segoe UI" w:cs="Segoe UI"/>
      <w:sz w:val="18"/>
      <w:szCs w:val="18"/>
    </w:rPr>
  </w:style>
  <w:style w:type="character" w:customStyle="1" w:styleId="TextodebaloCarter">
    <w:name w:val="Texto de balão Caráter"/>
    <w:basedOn w:val="Tipodeletrapredefinidodopargrafo"/>
    <w:link w:val="Textodebalo"/>
    <w:uiPriority w:val="99"/>
    <w:semiHidden/>
    <w:rsid w:val="00395681"/>
    <w:rPr>
      <w:rFonts w:ascii="Segoe UI" w:eastAsia="Calibri" w:hAnsi="Segoe UI" w:cs="Segoe UI"/>
      <w:sz w:val="18"/>
      <w:szCs w:val="18"/>
    </w:rPr>
  </w:style>
  <w:style w:type="paragraph" w:customStyle="1" w:styleId="Pa8">
    <w:name w:val="Pa8"/>
    <w:basedOn w:val="Default"/>
    <w:next w:val="Default"/>
    <w:uiPriority w:val="99"/>
    <w:rsid w:val="00395681"/>
    <w:pPr>
      <w:suppressAutoHyphens w:val="0"/>
      <w:autoSpaceDE w:val="0"/>
      <w:autoSpaceDN w:val="0"/>
      <w:adjustRightInd w:val="0"/>
      <w:spacing w:line="221" w:lineRule="atLeast"/>
    </w:pPr>
    <w:rPr>
      <w:rFonts w:ascii="Sabon LT Std" w:eastAsia="Calibri" w:hAnsi="Sabon LT Std" w:cs="Times New Roman"/>
      <w:color w:val="auto"/>
      <w:lang w:eastAsia="en-US"/>
    </w:rPr>
  </w:style>
  <w:style w:type="paragraph" w:styleId="Textodenotaderodap">
    <w:name w:val="footnote text"/>
    <w:basedOn w:val="Normal"/>
    <w:link w:val="TextodenotaderodapCarter"/>
    <w:uiPriority w:val="99"/>
    <w:semiHidden/>
    <w:unhideWhenUsed/>
    <w:rsid w:val="00395681"/>
    <w:pPr>
      <w:suppressAutoHyphens/>
      <w:spacing w:after="0" w:line="240" w:lineRule="auto"/>
    </w:pPr>
    <w:rPr>
      <w:rFonts w:ascii="Calibri" w:eastAsia="Calibri" w:hAnsi="Calibri" w:cs="font589"/>
      <w:sz w:val="20"/>
      <w:szCs w:val="20"/>
    </w:rPr>
  </w:style>
  <w:style w:type="character" w:customStyle="1" w:styleId="TextodenotaderodapCarter">
    <w:name w:val="Texto de nota de rodapé Caráter"/>
    <w:basedOn w:val="Tipodeletrapredefinidodopargrafo"/>
    <w:link w:val="Textodenotaderodap"/>
    <w:uiPriority w:val="99"/>
    <w:semiHidden/>
    <w:rsid w:val="00395681"/>
    <w:rPr>
      <w:rFonts w:ascii="Calibri" w:eastAsia="Calibri" w:hAnsi="Calibri" w:cs="font589"/>
      <w:sz w:val="20"/>
      <w:szCs w:val="20"/>
    </w:rPr>
  </w:style>
  <w:style w:type="paragraph" w:styleId="Legenda">
    <w:name w:val="caption"/>
    <w:basedOn w:val="Normal"/>
    <w:next w:val="Normal"/>
    <w:uiPriority w:val="35"/>
    <w:unhideWhenUsed/>
    <w:qFormat/>
    <w:rsid w:val="00EB034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ADB9F-764F-4A28-A34C-CB39E7917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65</Pages>
  <Words>20950</Words>
  <Characters>113133</Characters>
  <Application>Microsoft Office Word</Application>
  <DocSecurity>0</DocSecurity>
  <Lines>942</Lines>
  <Paragraphs>267</Paragraphs>
  <ScaleCrop>false</ScaleCrop>
  <HeadingPairs>
    <vt:vector size="2" baseType="variant">
      <vt:variant>
        <vt:lpstr>Título</vt:lpstr>
      </vt:variant>
      <vt:variant>
        <vt:i4>1</vt:i4>
      </vt:variant>
    </vt:vector>
  </HeadingPairs>
  <TitlesOfParts>
    <vt:vector size="1" baseType="lpstr">
      <vt:lpstr/>
    </vt:vector>
  </TitlesOfParts>
  <Company>Universidade do Porto</Company>
  <LinksUpToDate>false</LinksUpToDate>
  <CharactersWithSpaces>133816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dc:creator>
  <cp:keywords/>
  <dc:description/>
  <cp:lastModifiedBy>UP</cp:lastModifiedBy>
  <cp:revision>4</cp:revision>
  <dcterms:created xsi:type="dcterms:W3CDTF">2021-07-05T09:40:00Z</dcterms:created>
  <dcterms:modified xsi:type="dcterms:W3CDTF">2021-07-05T13:38:00Z</dcterms:modified>
</cp:coreProperties>
</file>