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6C1" w:rsidRPr="005B76C1" w:rsidRDefault="005B76C1" w:rsidP="005B76C1">
      <w:pPr>
        <w:jc w:val="right"/>
        <w:rPr>
          <w:szCs w:val="24"/>
        </w:rPr>
      </w:pPr>
      <w:r w:rsidRPr="005B76C1">
        <w:rPr>
          <w:noProof/>
          <w:lang w:eastAsia="pt-PT"/>
        </w:rPr>
        <w:drawing>
          <wp:inline distT="0" distB="0" distL="0" distR="0" wp14:anchorId="458A0CA8" wp14:editId="5C146185">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9">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rsidR="005B76C1" w:rsidRPr="005B76C1" w:rsidRDefault="005B76C1" w:rsidP="005B76C1">
      <w:pPr>
        <w:autoSpaceDE w:val="0"/>
        <w:autoSpaceDN w:val="0"/>
        <w:adjustRightInd w:val="0"/>
        <w:rPr>
          <w:noProof/>
          <w:szCs w:val="20"/>
        </w:rPr>
      </w:pPr>
    </w:p>
    <w:p w:rsidR="005B76C1" w:rsidRPr="005B76C1" w:rsidRDefault="005B76C1" w:rsidP="005B76C1">
      <w:pPr>
        <w:autoSpaceDE w:val="0"/>
        <w:autoSpaceDN w:val="0"/>
        <w:adjustRightInd w:val="0"/>
        <w:rPr>
          <w:noProof/>
          <w:szCs w:val="20"/>
        </w:rPr>
      </w:pPr>
    </w:p>
    <w:p w:rsidR="005B76C1" w:rsidRPr="005B76C1" w:rsidRDefault="00913BE9" w:rsidP="005B76C1">
      <w:pPr>
        <w:spacing w:line="240" w:lineRule="auto"/>
        <w:contextualSpacing/>
        <w:rPr>
          <w:smallCaps/>
          <w:szCs w:val="24"/>
        </w:rPr>
      </w:pPr>
      <w:r w:rsidRPr="00913BE9">
        <w:rPr>
          <w:smallCaps/>
          <w:szCs w:val="24"/>
        </w:rPr>
        <w:t xml:space="preserve">MESTRADO EM ENSINO DE FILOSOFIA NO ENSINO SECUNDÁRIO </w:t>
      </w:r>
    </w:p>
    <w:p w:rsidR="005B76C1" w:rsidRPr="005B76C1" w:rsidRDefault="005B76C1" w:rsidP="005B76C1">
      <w:pPr>
        <w:autoSpaceDE w:val="0"/>
        <w:autoSpaceDN w:val="0"/>
        <w:adjustRightInd w:val="0"/>
        <w:rPr>
          <w:noProof/>
          <w:szCs w:val="20"/>
        </w:rPr>
      </w:pPr>
    </w:p>
    <w:p w:rsidR="005B76C1" w:rsidRPr="005B76C1" w:rsidRDefault="00913BE9" w:rsidP="005B76C1">
      <w:pPr>
        <w:widowControl w:val="0"/>
        <w:suppressAutoHyphens/>
        <w:spacing w:after="0" w:line="240" w:lineRule="auto"/>
        <w:contextualSpacing/>
        <w:rPr>
          <w:rFonts w:eastAsia="Arial Unicode MS" w:cs="Times New Roman"/>
          <w:b/>
          <w:sz w:val="44"/>
          <w:szCs w:val="44"/>
          <w:lang w:eastAsia="zh-CN" w:bidi="hi-IN"/>
        </w:rPr>
      </w:pPr>
      <w:r w:rsidRPr="003D22CE">
        <w:rPr>
          <w:rFonts w:eastAsia="Arial Unicode MS" w:cs="Times New Roman"/>
          <w:b/>
          <w:i/>
          <w:sz w:val="44"/>
          <w:szCs w:val="44"/>
          <w:lang w:eastAsia="zh-CN" w:bidi="hi-IN"/>
        </w:rPr>
        <w:t>Ethos</w:t>
      </w:r>
      <w:r>
        <w:rPr>
          <w:rFonts w:eastAsia="Arial Unicode MS" w:cs="Times New Roman"/>
          <w:b/>
          <w:sz w:val="44"/>
          <w:szCs w:val="44"/>
          <w:lang w:eastAsia="zh-CN" w:bidi="hi-IN"/>
        </w:rPr>
        <w:t xml:space="preserve"> Educativo e Desenvolvimento Humano</w:t>
      </w:r>
    </w:p>
    <w:p w:rsidR="005B76C1" w:rsidRPr="005B76C1" w:rsidRDefault="005B76C1" w:rsidP="005B76C1">
      <w:pPr>
        <w:autoSpaceDE w:val="0"/>
        <w:autoSpaceDN w:val="0"/>
        <w:adjustRightInd w:val="0"/>
        <w:rPr>
          <w:noProof/>
          <w:szCs w:val="20"/>
        </w:rPr>
      </w:pPr>
    </w:p>
    <w:p w:rsidR="005B76C1" w:rsidRPr="005B76C1" w:rsidRDefault="00913BE9" w:rsidP="005B76C1">
      <w:pPr>
        <w:widowControl w:val="0"/>
        <w:suppressAutoHyphens/>
        <w:spacing w:line="240" w:lineRule="auto"/>
        <w:rPr>
          <w:rFonts w:eastAsia="Arial Unicode MS" w:cs="Times New Roman"/>
          <w:sz w:val="44"/>
          <w:szCs w:val="44"/>
          <w:lang w:eastAsia="zh-CN" w:bidi="hi-IN"/>
        </w:rPr>
      </w:pPr>
      <w:r>
        <w:rPr>
          <w:rFonts w:eastAsia="Arial Unicode MS" w:cs="Times New Roman"/>
          <w:sz w:val="44"/>
          <w:szCs w:val="44"/>
          <w:lang w:eastAsia="zh-CN" w:bidi="hi-IN"/>
        </w:rPr>
        <w:t>Delfim Sousa</w:t>
      </w:r>
    </w:p>
    <w:p w:rsidR="005B76C1" w:rsidRPr="005B76C1" w:rsidRDefault="005B76C1" w:rsidP="005B76C1">
      <w:pPr>
        <w:autoSpaceDE w:val="0"/>
        <w:autoSpaceDN w:val="0"/>
        <w:adjustRightInd w:val="0"/>
        <w:rPr>
          <w:noProof/>
          <w:szCs w:val="20"/>
        </w:rPr>
      </w:pPr>
    </w:p>
    <w:p w:rsidR="005B76C1" w:rsidRPr="005B76C1" w:rsidRDefault="005B76C1" w:rsidP="005B76C1">
      <w:pPr>
        <w:spacing w:after="0" w:line="240" w:lineRule="auto"/>
        <w:rPr>
          <w:b/>
          <w:sz w:val="100"/>
          <w:szCs w:val="100"/>
        </w:rPr>
      </w:pPr>
      <w:r>
        <w:rPr>
          <w:b/>
          <w:sz w:val="100"/>
          <w:szCs w:val="100"/>
        </w:rPr>
        <w:t>M</w:t>
      </w:r>
    </w:p>
    <w:p w:rsidR="005B76C1" w:rsidRPr="005B76C1" w:rsidRDefault="005B76C1" w:rsidP="005B76C1">
      <w:pPr>
        <w:autoSpaceDE w:val="0"/>
        <w:autoSpaceDN w:val="0"/>
        <w:adjustRightInd w:val="0"/>
        <w:rPr>
          <w:b/>
          <w:noProof/>
          <w:szCs w:val="20"/>
        </w:rPr>
      </w:pPr>
      <w:r w:rsidRPr="005B76C1">
        <w:rPr>
          <w:b/>
          <w:noProof/>
          <w:szCs w:val="20"/>
        </w:rPr>
        <w:t>Ano</w:t>
      </w:r>
    </w:p>
    <w:p w:rsidR="005B76C1" w:rsidRPr="005B76C1" w:rsidRDefault="005B76C1" w:rsidP="005B76C1">
      <w:pPr>
        <w:autoSpaceDE w:val="0"/>
        <w:autoSpaceDN w:val="0"/>
        <w:adjustRightInd w:val="0"/>
        <w:rPr>
          <w:noProof/>
          <w:szCs w:val="20"/>
        </w:rPr>
      </w:pPr>
    </w:p>
    <w:p w:rsidR="005B76C1" w:rsidRPr="005B76C1" w:rsidRDefault="005B76C1" w:rsidP="005B76C1">
      <w:pPr>
        <w:autoSpaceDE w:val="0"/>
        <w:autoSpaceDN w:val="0"/>
        <w:adjustRightInd w:val="0"/>
        <w:rPr>
          <w:noProof/>
          <w:szCs w:val="20"/>
        </w:rPr>
      </w:pPr>
    </w:p>
    <w:p w:rsidR="005B76C1" w:rsidRPr="008D3471" w:rsidRDefault="005B76C1" w:rsidP="008D3471">
      <w:pPr>
        <w:jc w:val="center"/>
        <w:rPr>
          <w:sz w:val="16"/>
          <w:szCs w:val="16"/>
        </w:rPr>
      </w:pPr>
      <w:r w:rsidRPr="005B76C1">
        <w:rPr>
          <w:noProof/>
          <w:lang w:eastAsia="pt-PT"/>
        </w:rPr>
        <w:drawing>
          <wp:inline distT="0" distB="0" distL="0" distR="0" wp14:anchorId="14EE1904" wp14:editId="0D425EEF">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rsidR="005B76C1" w:rsidRPr="005B76C1" w:rsidRDefault="005B76C1" w:rsidP="005B76C1">
      <w:r w:rsidRPr="005B76C1">
        <w:br w:type="page"/>
      </w:r>
    </w:p>
    <w:p w:rsidR="00B86592" w:rsidRPr="009F639C" w:rsidRDefault="0098259C" w:rsidP="00BB1E37">
      <w:pPr>
        <w:pStyle w:val="Estilo2"/>
        <w:rPr>
          <w:b w:val="0"/>
        </w:rPr>
      </w:pPr>
      <w:r>
        <w:rPr>
          <w:b w:val="0"/>
        </w:rPr>
        <w:lastRenderedPageBreak/>
        <w:t>Delfim Manuel Magalhães Sousa</w:t>
      </w:r>
    </w:p>
    <w:p w:rsidR="00B41496" w:rsidRPr="002017F0" w:rsidRDefault="00B41496" w:rsidP="002017F0"/>
    <w:p w:rsidR="00B41496" w:rsidRPr="002017F0" w:rsidRDefault="00B41496" w:rsidP="002017F0"/>
    <w:p w:rsidR="00B41496" w:rsidRPr="002017F0" w:rsidRDefault="00B41496" w:rsidP="002017F0"/>
    <w:p w:rsidR="00B41496" w:rsidRPr="002017F0" w:rsidRDefault="00B41496" w:rsidP="002017F0"/>
    <w:p w:rsidR="00B41496" w:rsidRPr="002017F0" w:rsidRDefault="00B41496" w:rsidP="002017F0"/>
    <w:p w:rsidR="008B156F" w:rsidRPr="00490CC6" w:rsidRDefault="0098259C" w:rsidP="008B156F">
      <w:pPr>
        <w:pStyle w:val="Estilo1"/>
      </w:pPr>
      <w:r w:rsidRPr="003D22CE">
        <w:rPr>
          <w:i/>
        </w:rPr>
        <w:t>Ethos</w:t>
      </w:r>
      <w:r w:rsidRPr="0098259C">
        <w:t xml:space="preserve"> Educativo e Desenvolvimento Humano</w:t>
      </w:r>
    </w:p>
    <w:p w:rsidR="00B41496" w:rsidRPr="002017F0" w:rsidRDefault="00B41496" w:rsidP="002017F0"/>
    <w:p w:rsidR="00B41496" w:rsidRPr="002017F0" w:rsidRDefault="00B41496" w:rsidP="002017F0"/>
    <w:p w:rsidR="008504DB" w:rsidRPr="002017F0" w:rsidRDefault="008504DB" w:rsidP="002017F0"/>
    <w:p w:rsidR="00CE7D7D" w:rsidRDefault="003B5BB0" w:rsidP="00C0655D">
      <w:r>
        <w:t>Relatório realizado</w:t>
      </w:r>
      <w:r w:rsidR="00541592" w:rsidRPr="00BB1E37">
        <w:t xml:space="preserve"> no âmbito do Mestrado em </w:t>
      </w:r>
      <w:r w:rsidR="0098259C" w:rsidRPr="0098259C">
        <w:t>Ensino de Filosofia no Ensino Secundário</w:t>
      </w:r>
      <w:r w:rsidR="00541592" w:rsidRPr="00BB1E37">
        <w:t>,</w:t>
      </w:r>
      <w:r w:rsidR="00565223">
        <w:t xml:space="preserve"> </w:t>
      </w:r>
      <w:r w:rsidR="00541592" w:rsidRPr="00BB1E37">
        <w:t xml:space="preserve"> </w:t>
      </w:r>
    </w:p>
    <w:p w:rsidR="00CE7D7D" w:rsidRDefault="00CE7D7D" w:rsidP="00C0655D">
      <w:r>
        <w:t>O</w:t>
      </w:r>
      <w:r w:rsidR="00541592" w:rsidRPr="00BB1E37">
        <w:t>rientad</w:t>
      </w:r>
      <w:r w:rsidR="00565223">
        <w:t>o</w:t>
      </w:r>
      <w:r w:rsidR="00541592" w:rsidRPr="00BB1E37">
        <w:t xml:space="preserve"> pela Professora Doutora</w:t>
      </w:r>
      <w:r w:rsidR="00565223">
        <w:t xml:space="preserve"> Paula Cristina Pereira</w:t>
      </w:r>
      <w:r w:rsidR="00541592" w:rsidRPr="00BB1E37">
        <w:t xml:space="preserve"> </w:t>
      </w:r>
    </w:p>
    <w:p w:rsidR="00541592" w:rsidRDefault="00CE7D7D" w:rsidP="00C0655D">
      <w:r>
        <w:t xml:space="preserve">Orientadora de Estágio, </w:t>
      </w:r>
      <w:proofErr w:type="spellStart"/>
      <w:r w:rsidR="00277935" w:rsidRPr="00277935">
        <w:t>Drª</w:t>
      </w:r>
      <w:proofErr w:type="spellEnd"/>
      <w:r w:rsidR="00277935" w:rsidRPr="00277935">
        <w:t>. Stella Rita de Azevedo</w:t>
      </w:r>
    </w:p>
    <w:p w:rsidR="00CE7D7D" w:rsidRPr="00BB1E37" w:rsidRDefault="00CE7D7D" w:rsidP="00C0655D">
      <w:r>
        <w:t xml:space="preserve">Supervisora de Estágio, </w:t>
      </w:r>
      <w:proofErr w:type="spellStart"/>
      <w:r w:rsidR="00277935" w:rsidRPr="00277935">
        <w:t>Drª</w:t>
      </w:r>
      <w:proofErr w:type="spellEnd"/>
      <w:r w:rsidR="00277935" w:rsidRPr="00277935">
        <w:t>. Lídia Maria Cardoso Pires</w:t>
      </w:r>
    </w:p>
    <w:p w:rsidR="00B41496" w:rsidRPr="002017F0" w:rsidRDefault="00B41496" w:rsidP="002017F0"/>
    <w:p w:rsidR="00B41496" w:rsidRPr="002017F0" w:rsidRDefault="00B41496" w:rsidP="002017F0"/>
    <w:p w:rsidR="00B41496" w:rsidRPr="002017F0" w:rsidRDefault="00B41496" w:rsidP="002017F0"/>
    <w:p w:rsidR="00B41496" w:rsidRPr="002017F0" w:rsidRDefault="00B41496" w:rsidP="002017F0"/>
    <w:p w:rsidR="00B41496" w:rsidRPr="002017F0" w:rsidRDefault="00B41496" w:rsidP="002017F0"/>
    <w:p w:rsidR="00B41496" w:rsidRPr="002017F0" w:rsidRDefault="00B41496" w:rsidP="002017F0"/>
    <w:p w:rsidR="00B41496" w:rsidRPr="00BB1E37" w:rsidRDefault="00B41496" w:rsidP="00BB1E37">
      <w:r w:rsidRPr="00BB1E37">
        <w:t>Faculdade de Letras da Universidade do Porto</w:t>
      </w:r>
    </w:p>
    <w:p w:rsidR="00B41496" w:rsidRPr="002017F0" w:rsidRDefault="00B41496" w:rsidP="002017F0"/>
    <w:p w:rsidR="006E1801" w:rsidRDefault="00CE7D7D" w:rsidP="00BB1E37">
      <w:r>
        <w:t>2020</w:t>
      </w:r>
      <w:r w:rsidR="006E1801">
        <w:br w:type="page"/>
      </w:r>
    </w:p>
    <w:p w:rsidR="00F05518" w:rsidRPr="00490CC6" w:rsidRDefault="00F05518" w:rsidP="00BB1E37">
      <w:r w:rsidRPr="00490CC6">
        <w:lastRenderedPageBreak/>
        <w:br w:type="page"/>
      </w:r>
    </w:p>
    <w:p w:rsidR="00494978" w:rsidRPr="002017F0" w:rsidRDefault="00CE7D7D" w:rsidP="002017F0">
      <w:r w:rsidRPr="00CE7D7D">
        <w:rPr>
          <w:rFonts w:eastAsia="Arial Unicode MS" w:cs="Times New Roman"/>
          <w:sz w:val="36"/>
          <w:szCs w:val="36"/>
          <w:lang w:eastAsia="zh-CN" w:bidi="hi-IN"/>
        </w:rPr>
        <w:lastRenderedPageBreak/>
        <w:t>Delfim Manuel Magalhães Sousa</w:t>
      </w:r>
    </w:p>
    <w:p w:rsidR="00D77582" w:rsidRPr="002017F0" w:rsidRDefault="00D77582" w:rsidP="002017F0"/>
    <w:p w:rsidR="00494978" w:rsidRPr="00490CC6" w:rsidRDefault="00CE7D7D" w:rsidP="00207A6E">
      <w:pPr>
        <w:pStyle w:val="Estilo1"/>
      </w:pPr>
      <w:r w:rsidRPr="003D22CE">
        <w:rPr>
          <w:i/>
        </w:rPr>
        <w:t>Ethos</w:t>
      </w:r>
      <w:r w:rsidRPr="00CE7D7D">
        <w:t xml:space="preserve"> Educativo e Desenvolvimento Humano</w:t>
      </w:r>
    </w:p>
    <w:p w:rsidR="00F05518" w:rsidRPr="002017F0" w:rsidRDefault="00F05518" w:rsidP="002017F0"/>
    <w:p w:rsidR="00D77582" w:rsidRPr="002017F0" w:rsidRDefault="00D77582" w:rsidP="002017F0"/>
    <w:p w:rsidR="00541592" w:rsidRPr="008235DB" w:rsidRDefault="003B5BB0" w:rsidP="008235DB">
      <w:r w:rsidRPr="003B5BB0">
        <w:t>Relatório realizado</w:t>
      </w:r>
      <w:r w:rsidR="00541592" w:rsidRPr="003B5BB0">
        <w:t xml:space="preserve"> </w:t>
      </w:r>
      <w:r w:rsidR="00541592" w:rsidRPr="008235DB">
        <w:t xml:space="preserve">realizada no âmbito do Mestrado </w:t>
      </w:r>
      <w:r w:rsidR="00CE7D7D" w:rsidRPr="00CE7D7D">
        <w:t>em Ensino de Filosofia no Ensino Secundário, orientado</w:t>
      </w:r>
      <w:r w:rsidR="00541592" w:rsidRPr="008235DB">
        <w:t xml:space="preserve"> pela Professor</w:t>
      </w:r>
      <w:r w:rsidR="00CE7D7D">
        <w:t>a</w:t>
      </w:r>
      <w:r w:rsidR="00541592" w:rsidRPr="008235DB">
        <w:t xml:space="preserve"> Doutora</w:t>
      </w:r>
      <w:r w:rsidR="00CE7D7D">
        <w:t xml:space="preserve"> Paula Cristina Pereira</w:t>
      </w:r>
    </w:p>
    <w:p w:rsidR="00CE7D7D" w:rsidRDefault="00541592" w:rsidP="00CE7D7D">
      <w:proofErr w:type="gramStart"/>
      <w:r w:rsidRPr="008235DB">
        <w:t>e</w:t>
      </w:r>
      <w:proofErr w:type="gramEnd"/>
      <w:r w:rsidRPr="008235DB">
        <w:t xml:space="preserve"> </w:t>
      </w:r>
      <w:r w:rsidR="00CE7D7D">
        <w:t xml:space="preserve">pela orientadora de Estágio, </w:t>
      </w:r>
      <w:proofErr w:type="spellStart"/>
      <w:r w:rsidR="00CE7D7D">
        <w:t>Dr</w:t>
      </w:r>
      <w:r w:rsidR="00277935">
        <w:t>ª</w:t>
      </w:r>
      <w:proofErr w:type="spellEnd"/>
      <w:r w:rsidR="00277935">
        <w:t>.</w:t>
      </w:r>
      <w:r w:rsidR="00CE7D7D">
        <w:t xml:space="preserve"> Stella Rita de Azevedo</w:t>
      </w:r>
    </w:p>
    <w:p w:rsidR="00541592" w:rsidRPr="008235DB" w:rsidRDefault="00CE7D7D" w:rsidP="00CE7D7D">
      <w:r>
        <w:t>Supervis</w:t>
      </w:r>
      <w:r w:rsidR="00277935">
        <w:t xml:space="preserve">ora de Estágio, </w:t>
      </w:r>
      <w:proofErr w:type="spellStart"/>
      <w:r w:rsidR="00277935" w:rsidRPr="00277935">
        <w:t>Drª</w:t>
      </w:r>
      <w:proofErr w:type="spellEnd"/>
      <w:r w:rsidR="00277935">
        <w:t>.</w:t>
      </w:r>
      <w:r w:rsidR="00277935" w:rsidRPr="00277935">
        <w:t xml:space="preserve"> Lídia Maria Cardoso Pires</w:t>
      </w:r>
    </w:p>
    <w:p w:rsidR="00494978" w:rsidRPr="002017F0" w:rsidRDefault="00494978" w:rsidP="002017F0"/>
    <w:p w:rsidR="00494978" w:rsidRPr="002017F0" w:rsidRDefault="00494978" w:rsidP="002017F0"/>
    <w:p w:rsidR="00494978" w:rsidRPr="00207A6E" w:rsidRDefault="00494978" w:rsidP="00207A6E">
      <w:pPr>
        <w:pStyle w:val="Estilo4"/>
      </w:pPr>
      <w:r w:rsidRPr="00207A6E">
        <w:t>Membros do Júri</w:t>
      </w:r>
    </w:p>
    <w:p w:rsidR="004E4AED" w:rsidRPr="00490CC6" w:rsidRDefault="004E4AED" w:rsidP="00BB1E37">
      <w:r w:rsidRPr="00490CC6">
        <w:t xml:space="preserve">Professor Doutor </w:t>
      </w:r>
      <w:r w:rsidR="008235DB">
        <w:t>(escreva o nome do</w:t>
      </w:r>
      <w:r w:rsidR="0093515D">
        <w:t>/a</w:t>
      </w:r>
      <w:r w:rsidR="008235DB">
        <w:t xml:space="preserve"> Professor</w:t>
      </w:r>
      <w:r w:rsidR="0093515D">
        <w:t>/a</w:t>
      </w:r>
      <w:r w:rsidR="008235DB">
        <w:t>)</w:t>
      </w:r>
    </w:p>
    <w:p w:rsidR="004E4AED" w:rsidRPr="00490CC6" w:rsidRDefault="004E4AED" w:rsidP="00BB1E37">
      <w:r w:rsidRPr="00490CC6">
        <w:t xml:space="preserve">Faculdade </w:t>
      </w:r>
      <w:r w:rsidR="008235DB">
        <w:t>(nome da faculdade)</w:t>
      </w:r>
      <w:r w:rsidRPr="00490CC6">
        <w:t xml:space="preserve"> - Universidade </w:t>
      </w:r>
      <w:r w:rsidR="008235DB" w:rsidRPr="008235DB">
        <w:t xml:space="preserve">(nome da </w:t>
      </w:r>
      <w:r w:rsidR="008235DB">
        <w:t>universidade</w:t>
      </w:r>
      <w:r w:rsidR="008235DB" w:rsidRPr="008235DB">
        <w:t>)</w:t>
      </w:r>
    </w:p>
    <w:p w:rsidR="004E4AED" w:rsidRPr="002017F0" w:rsidRDefault="004E4AED" w:rsidP="002017F0"/>
    <w:p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rsidR="004E4AED" w:rsidRPr="002017F0" w:rsidRDefault="004E4AED" w:rsidP="002017F0"/>
    <w:p w:rsidR="004E4AED" w:rsidRPr="008235DB" w:rsidRDefault="004E4AED" w:rsidP="008235DB">
      <w:r w:rsidRPr="008235DB">
        <w:t xml:space="preserve">Professor Doutor </w:t>
      </w:r>
      <w:r w:rsidR="008235DB" w:rsidRPr="008235DB">
        <w:t>(</w:t>
      </w:r>
      <w:r w:rsidR="0093515D" w:rsidRPr="0093515D">
        <w:t>escreva o nome do/a Professor/a</w:t>
      </w:r>
      <w:r w:rsidR="008235DB" w:rsidRPr="008235DB">
        <w:t>)</w:t>
      </w:r>
    </w:p>
    <w:p w:rsidR="004E4AED" w:rsidRPr="00490CC6" w:rsidRDefault="004E4AED" w:rsidP="008235DB">
      <w:r w:rsidRPr="008235DB">
        <w:t xml:space="preserve">Faculdade </w:t>
      </w:r>
      <w:r w:rsidR="008235DB" w:rsidRPr="008235DB">
        <w:t>(nome da faculdade)</w:t>
      </w:r>
      <w:r w:rsidRPr="008235DB">
        <w:t xml:space="preserve"> - Universidade </w:t>
      </w:r>
      <w:r w:rsidR="008235DB" w:rsidRPr="008235DB">
        <w:t>(nome da universidade)</w:t>
      </w:r>
    </w:p>
    <w:p w:rsidR="004E4AED" w:rsidRPr="002017F0" w:rsidRDefault="004E4AED" w:rsidP="002017F0"/>
    <w:p w:rsidR="00705AB8" w:rsidRDefault="004E4AED" w:rsidP="00BB1E37">
      <w:r w:rsidRPr="00490CC6">
        <w:t xml:space="preserve">Classificação obtida: </w:t>
      </w:r>
      <w:r w:rsidR="008235DB">
        <w:t xml:space="preserve">(escreva o valor) </w:t>
      </w:r>
      <w:r w:rsidRPr="00490CC6">
        <w:t>Valore</w:t>
      </w:r>
      <w:r w:rsidR="009A04A3" w:rsidRPr="000A171E">
        <w:t>s</w:t>
      </w:r>
    </w:p>
    <w:p w:rsidR="009F639C" w:rsidRDefault="009F639C" w:rsidP="00BB1E37"/>
    <w:p w:rsidR="009F639C" w:rsidRDefault="009F639C" w:rsidP="00BB1E37">
      <w:pPr>
        <w:sectPr w:rsidR="009F639C" w:rsidSect="005B76C1">
          <w:type w:val="continuous"/>
          <w:pgSz w:w="11906" w:h="16838" w:code="9"/>
          <w:pgMar w:top="1701" w:right="1701" w:bottom="1701" w:left="1701" w:header="709" w:footer="1134" w:gutter="0"/>
          <w:pgNumType w:fmt="lowerRoman" w:start="1"/>
          <w:cols w:space="708"/>
          <w:titlePg/>
          <w:docGrid w:linePitch="360"/>
        </w:sectPr>
      </w:pPr>
    </w:p>
    <w:p w:rsidR="00676C34" w:rsidRPr="002017F0" w:rsidRDefault="00676C34" w:rsidP="002017F0"/>
    <w:p w:rsidR="00201591" w:rsidRPr="002017F0" w:rsidRDefault="00201591" w:rsidP="002017F0"/>
    <w:p w:rsidR="00B01783" w:rsidRPr="002017F0" w:rsidRDefault="00B01783" w:rsidP="00AB679B">
      <w:pPr>
        <w:pStyle w:val="Texto"/>
      </w:pPr>
    </w:p>
    <w:p w:rsidR="00B914BA" w:rsidRDefault="00B914BA" w:rsidP="002017F0"/>
    <w:p w:rsidR="00FE056E" w:rsidRPr="002017F0" w:rsidRDefault="00FE056E"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914BA" w:rsidRPr="002017F0" w:rsidRDefault="00B914BA" w:rsidP="002017F0"/>
    <w:p w:rsidR="00B01783" w:rsidRPr="003A3F69" w:rsidRDefault="006C253B" w:rsidP="00AB679B">
      <w:pPr>
        <w:pStyle w:val="Dedicatria"/>
      </w:pPr>
      <w:bookmarkStart w:id="0" w:name="_GoBack"/>
      <w:bookmarkEnd w:id="0"/>
      <w:r>
        <w:t>Aos meus Filhos</w:t>
      </w:r>
    </w:p>
    <w:p w:rsidR="001741E1" w:rsidRDefault="001741E1" w:rsidP="00AB679B">
      <w:pPr>
        <w:pStyle w:val="Texto"/>
      </w:pPr>
    </w:p>
    <w:p w:rsidR="006E1801" w:rsidRDefault="006E1801" w:rsidP="00BB1E37">
      <w:r>
        <w:br w:type="page"/>
      </w:r>
    </w:p>
    <w:p w:rsidR="000E5508" w:rsidRPr="00784F1C" w:rsidRDefault="0027247F" w:rsidP="00BB1E37">
      <w:pPr>
        <w:rPr>
          <w:b/>
          <w:sz w:val="36"/>
          <w:szCs w:val="36"/>
        </w:rPr>
      </w:pPr>
      <w:r w:rsidRPr="00784F1C">
        <w:rPr>
          <w:b/>
          <w:sz w:val="36"/>
          <w:szCs w:val="36"/>
        </w:rPr>
        <w:lastRenderedPageBreak/>
        <w:t>Sumário</w:t>
      </w:r>
    </w:p>
    <w:p w:rsidR="00F43CEE" w:rsidRDefault="009E50C0">
      <w:pPr>
        <w:pStyle w:val="ndice1"/>
        <w:rPr>
          <w:rFonts w:eastAsiaTheme="minorEastAsia" w:cstheme="minorBidi"/>
          <w:bCs w:val="0"/>
          <w:szCs w:val="22"/>
          <w:lang w:eastAsia="pt-PT"/>
        </w:rPr>
      </w:pPr>
      <w:r>
        <w:fldChar w:fldCharType="begin"/>
      </w:r>
      <w:r>
        <w:instrText xml:space="preserve"> TOC \o "1-3" \h \z \u </w:instrText>
      </w:r>
      <w:r>
        <w:fldChar w:fldCharType="separate"/>
      </w:r>
      <w:hyperlink w:anchor="_Toc51354962" w:history="1">
        <w:r w:rsidR="00F43CEE" w:rsidRPr="000C0191">
          <w:rPr>
            <w:rStyle w:val="Hiperligao"/>
          </w:rPr>
          <w:t>Declaração de honra</w:t>
        </w:r>
        <w:r w:rsidR="00F43CEE">
          <w:rPr>
            <w:webHidden/>
          </w:rPr>
          <w:tab/>
        </w:r>
        <w:r w:rsidR="00F43CEE">
          <w:rPr>
            <w:webHidden/>
          </w:rPr>
          <w:fldChar w:fldCharType="begin"/>
        </w:r>
        <w:r w:rsidR="00F43CEE">
          <w:rPr>
            <w:webHidden/>
          </w:rPr>
          <w:instrText xml:space="preserve"> PAGEREF _Toc51354962 \h </w:instrText>
        </w:r>
        <w:r w:rsidR="00F43CEE">
          <w:rPr>
            <w:webHidden/>
          </w:rPr>
        </w:r>
        <w:r w:rsidR="00F43CEE">
          <w:rPr>
            <w:webHidden/>
          </w:rPr>
          <w:fldChar w:fldCharType="separate"/>
        </w:r>
        <w:r w:rsidR="00A81C44">
          <w:rPr>
            <w:webHidden/>
          </w:rPr>
          <w:t>4</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3" w:history="1">
        <w:r w:rsidR="00F43CEE" w:rsidRPr="000C0191">
          <w:rPr>
            <w:rStyle w:val="Hiperligao"/>
          </w:rPr>
          <w:t>Agradecimentos</w:t>
        </w:r>
        <w:r w:rsidR="00F43CEE">
          <w:rPr>
            <w:webHidden/>
          </w:rPr>
          <w:tab/>
        </w:r>
        <w:r w:rsidR="00F43CEE">
          <w:rPr>
            <w:webHidden/>
          </w:rPr>
          <w:fldChar w:fldCharType="begin"/>
        </w:r>
        <w:r w:rsidR="00F43CEE">
          <w:rPr>
            <w:webHidden/>
          </w:rPr>
          <w:instrText xml:space="preserve"> PAGEREF _Toc51354963 \h </w:instrText>
        </w:r>
        <w:r w:rsidR="00F43CEE">
          <w:rPr>
            <w:webHidden/>
          </w:rPr>
        </w:r>
        <w:r w:rsidR="00F43CEE">
          <w:rPr>
            <w:webHidden/>
          </w:rPr>
          <w:fldChar w:fldCharType="separate"/>
        </w:r>
        <w:r w:rsidR="00A81C44">
          <w:rPr>
            <w:webHidden/>
          </w:rPr>
          <w:t>5</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4" w:history="1">
        <w:r w:rsidR="00F43CEE" w:rsidRPr="000C0191">
          <w:rPr>
            <w:rStyle w:val="Hiperligao"/>
          </w:rPr>
          <w:t>Resumo</w:t>
        </w:r>
        <w:r w:rsidR="00F43CEE">
          <w:rPr>
            <w:webHidden/>
          </w:rPr>
          <w:tab/>
        </w:r>
        <w:r w:rsidR="00F43CEE">
          <w:rPr>
            <w:webHidden/>
          </w:rPr>
          <w:fldChar w:fldCharType="begin"/>
        </w:r>
        <w:r w:rsidR="00F43CEE">
          <w:rPr>
            <w:webHidden/>
          </w:rPr>
          <w:instrText xml:space="preserve"> PAGEREF _Toc51354964 \h </w:instrText>
        </w:r>
        <w:r w:rsidR="00F43CEE">
          <w:rPr>
            <w:webHidden/>
          </w:rPr>
        </w:r>
        <w:r w:rsidR="00F43CEE">
          <w:rPr>
            <w:webHidden/>
          </w:rPr>
          <w:fldChar w:fldCharType="separate"/>
        </w:r>
        <w:r w:rsidR="00A81C44">
          <w:rPr>
            <w:webHidden/>
          </w:rPr>
          <w:t>6</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5" w:history="1">
        <w:r w:rsidR="00F43CEE" w:rsidRPr="000C0191">
          <w:rPr>
            <w:rStyle w:val="Hiperligao"/>
          </w:rPr>
          <w:t>Abstract</w:t>
        </w:r>
        <w:r w:rsidR="00F43CEE">
          <w:rPr>
            <w:webHidden/>
          </w:rPr>
          <w:tab/>
        </w:r>
        <w:r w:rsidR="00F43CEE">
          <w:rPr>
            <w:webHidden/>
          </w:rPr>
          <w:fldChar w:fldCharType="begin"/>
        </w:r>
        <w:r w:rsidR="00F43CEE">
          <w:rPr>
            <w:webHidden/>
          </w:rPr>
          <w:instrText xml:space="preserve"> PAGEREF _Toc51354965 \h </w:instrText>
        </w:r>
        <w:r w:rsidR="00F43CEE">
          <w:rPr>
            <w:webHidden/>
          </w:rPr>
        </w:r>
        <w:r w:rsidR="00F43CEE">
          <w:rPr>
            <w:webHidden/>
          </w:rPr>
          <w:fldChar w:fldCharType="separate"/>
        </w:r>
        <w:r w:rsidR="00A81C44">
          <w:rPr>
            <w:webHidden/>
          </w:rPr>
          <w:t>7</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6" w:history="1">
        <w:r w:rsidR="00F43CEE" w:rsidRPr="000C0191">
          <w:rPr>
            <w:rStyle w:val="Hiperligao"/>
          </w:rPr>
          <w:t>Lista de abreviaturas e siglas</w:t>
        </w:r>
        <w:r w:rsidR="00F43CEE">
          <w:rPr>
            <w:webHidden/>
          </w:rPr>
          <w:tab/>
        </w:r>
        <w:r w:rsidR="00F43CEE">
          <w:rPr>
            <w:webHidden/>
          </w:rPr>
          <w:fldChar w:fldCharType="begin"/>
        </w:r>
        <w:r w:rsidR="00F43CEE">
          <w:rPr>
            <w:webHidden/>
          </w:rPr>
          <w:instrText xml:space="preserve"> PAGEREF _Toc51354966 \h </w:instrText>
        </w:r>
        <w:r w:rsidR="00F43CEE">
          <w:rPr>
            <w:webHidden/>
          </w:rPr>
        </w:r>
        <w:r w:rsidR="00F43CEE">
          <w:rPr>
            <w:webHidden/>
          </w:rPr>
          <w:fldChar w:fldCharType="separate"/>
        </w:r>
        <w:r w:rsidR="00A81C44">
          <w:rPr>
            <w:webHidden/>
          </w:rPr>
          <w:t>8</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7" w:history="1">
        <w:r w:rsidR="00F43CEE" w:rsidRPr="000C0191">
          <w:rPr>
            <w:rStyle w:val="Hiperligao"/>
          </w:rPr>
          <w:t>Introdução</w:t>
        </w:r>
        <w:r w:rsidR="00F43CEE">
          <w:rPr>
            <w:webHidden/>
          </w:rPr>
          <w:tab/>
        </w:r>
        <w:r w:rsidR="00F43CEE">
          <w:rPr>
            <w:webHidden/>
          </w:rPr>
          <w:fldChar w:fldCharType="begin"/>
        </w:r>
        <w:r w:rsidR="00F43CEE">
          <w:rPr>
            <w:webHidden/>
          </w:rPr>
          <w:instrText xml:space="preserve"> PAGEREF _Toc51354967 \h </w:instrText>
        </w:r>
        <w:r w:rsidR="00F43CEE">
          <w:rPr>
            <w:webHidden/>
          </w:rPr>
        </w:r>
        <w:r w:rsidR="00F43CEE">
          <w:rPr>
            <w:webHidden/>
          </w:rPr>
          <w:fldChar w:fldCharType="separate"/>
        </w:r>
        <w:r w:rsidR="00A81C44">
          <w:rPr>
            <w:webHidden/>
          </w:rPr>
          <w:t>9</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68" w:history="1">
        <w:r w:rsidR="00F43CEE" w:rsidRPr="000C0191">
          <w:rPr>
            <w:rStyle w:val="Hiperligao"/>
            <w:rFonts w:ascii="Calibri" w:eastAsia="Calibri" w:hAnsi="Calibri" w:cs="Times New Roman"/>
          </w:rPr>
          <w:t>1.</w:t>
        </w:r>
        <w:r w:rsidR="00F43CEE">
          <w:rPr>
            <w:rFonts w:eastAsiaTheme="minorEastAsia" w:cstheme="minorBidi"/>
            <w:bCs w:val="0"/>
            <w:szCs w:val="22"/>
            <w:lang w:eastAsia="pt-PT"/>
          </w:rPr>
          <w:tab/>
        </w:r>
        <w:r w:rsidR="00F43CEE" w:rsidRPr="000C0191">
          <w:rPr>
            <w:rStyle w:val="Hiperligao"/>
            <w:rFonts w:ascii="Calibri" w:eastAsia="Calibri" w:hAnsi="Calibri" w:cs="Times New Roman"/>
          </w:rPr>
          <w:t>Do Ensino da Filosofia</w:t>
        </w:r>
        <w:r w:rsidR="00F43CEE">
          <w:rPr>
            <w:webHidden/>
          </w:rPr>
          <w:tab/>
        </w:r>
        <w:r w:rsidR="00F43CEE">
          <w:rPr>
            <w:webHidden/>
          </w:rPr>
          <w:fldChar w:fldCharType="begin"/>
        </w:r>
        <w:r w:rsidR="00F43CEE">
          <w:rPr>
            <w:webHidden/>
          </w:rPr>
          <w:instrText xml:space="preserve"> PAGEREF _Toc51354968 \h </w:instrText>
        </w:r>
        <w:r w:rsidR="00F43CEE">
          <w:rPr>
            <w:webHidden/>
          </w:rPr>
        </w:r>
        <w:r w:rsidR="00F43CEE">
          <w:rPr>
            <w:webHidden/>
          </w:rPr>
          <w:fldChar w:fldCharType="separate"/>
        </w:r>
        <w:r w:rsidR="00A81C44">
          <w:rPr>
            <w:webHidden/>
          </w:rPr>
          <w:t>11</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69" w:history="1">
        <w:r w:rsidR="00F43CEE" w:rsidRPr="000C0191">
          <w:rPr>
            <w:rStyle w:val="Hiperligao"/>
            <w:rFonts w:ascii="Calibri" w:eastAsia="Calibri" w:hAnsi="Calibri" w:cs="Times New Roman"/>
          </w:rPr>
          <w:t>1.1.</w:t>
        </w:r>
        <w:r w:rsidR="00F43CEE">
          <w:rPr>
            <w:rFonts w:eastAsiaTheme="minorEastAsia" w:cstheme="minorBidi"/>
            <w:bCs w:val="0"/>
            <w:szCs w:val="22"/>
            <w:lang w:eastAsia="pt-PT"/>
          </w:rPr>
          <w:tab/>
        </w:r>
        <w:r w:rsidR="00F43CEE" w:rsidRPr="000C0191">
          <w:rPr>
            <w:rStyle w:val="Hiperligao"/>
            <w:rFonts w:ascii="Calibri" w:eastAsia="Calibri" w:hAnsi="Calibri" w:cs="Times New Roman"/>
          </w:rPr>
          <w:t>Perspetivas do professor de Filosofia: Dos novos desafios em 2018/2019</w:t>
        </w:r>
        <w:r w:rsidR="00F43CEE">
          <w:rPr>
            <w:webHidden/>
          </w:rPr>
          <w:tab/>
        </w:r>
        <w:r w:rsidR="00F43CEE">
          <w:rPr>
            <w:webHidden/>
          </w:rPr>
          <w:fldChar w:fldCharType="begin"/>
        </w:r>
        <w:r w:rsidR="00F43CEE">
          <w:rPr>
            <w:webHidden/>
          </w:rPr>
          <w:instrText xml:space="preserve"> PAGEREF _Toc51354969 \h </w:instrText>
        </w:r>
        <w:r w:rsidR="00F43CEE">
          <w:rPr>
            <w:webHidden/>
          </w:rPr>
        </w:r>
        <w:r w:rsidR="00F43CEE">
          <w:rPr>
            <w:webHidden/>
          </w:rPr>
          <w:fldChar w:fldCharType="separate"/>
        </w:r>
        <w:r w:rsidR="00A81C44">
          <w:rPr>
            <w:webHidden/>
          </w:rPr>
          <w:t>11</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70" w:history="1">
        <w:r w:rsidR="00F43CEE" w:rsidRPr="000C0191">
          <w:rPr>
            <w:rStyle w:val="Hiperligao"/>
          </w:rPr>
          <w:t>1.2.</w:t>
        </w:r>
        <w:r w:rsidR="00F43CEE">
          <w:rPr>
            <w:rFonts w:eastAsiaTheme="minorEastAsia" w:cstheme="minorBidi"/>
            <w:bCs w:val="0"/>
            <w:szCs w:val="22"/>
            <w:lang w:eastAsia="pt-PT"/>
          </w:rPr>
          <w:tab/>
        </w:r>
        <w:r w:rsidR="00F43CEE" w:rsidRPr="000C0191">
          <w:rPr>
            <w:rStyle w:val="Hiperligao"/>
          </w:rPr>
          <w:t>Ação reflexiva do professor de Filosofia</w:t>
        </w:r>
        <w:r w:rsidR="00F43CEE">
          <w:rPr>
            <w:webHidden/>
          </w:rPr>
          <w:tab/>
        </w:r>
        <w:r w:rsidR="00F43CEE">
          <w:rPr>
            <w:webHidden/>
          </w:rPr>
          <w:fldChar w:fldCharType="begin"/>
        </w:r>
        <w:r w:rsidR="00F43CEE">
          <w:rPr>
            <w:webHidden/>
          </w:rPr>
          <w:instrText xml:space="preserve"> PAGEREF _Toc51354970 \h </w:instrText>
        </w:r>
        <w:r w:rsidR="00F43CEE">
          <w:rPr>
            <w:webHidden/>
          </w:rPr>
        </w:r>
        <w:r w:rsidR="00F43CEE">
          <w:rPr>
            <w:webHidden/>
          </w:rPr>
          <w:fldChar w:fldCharType="separate"/>
        </w:r>
        <w:r w:rsidR="00A81C44">
          <w:rPr>
            <w:webHidden/>
          </w:rPr>
          <w:t>14</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71" w:history="1">
        <w:r w:rsidR="00F43CEE" w:rsidRPr="000C0191">
          <w:rPr>
            <w:rStyle w:val="Hiperligao"/>
          </w:rPr>
          <w:t>1.3.</w:t>
        </w:r>
        <w:r w:rsidR="00F43CEE">
          <w:rPr>
            <w:rFonts w:eastAsiaTheme="minorEastAsia" w:cstheme="minorBidi"/>
            <w:bCs w:val="0"/>
            <w:szCs w:val="22"/>
            <w:lang w:eastAsia="pt-PT"/>
          </w:rPr>
          <w:tab/>
        </w:r>
        <w:r w:rsidR="00F43CEE" w:rsidRPr="000C0191">
          <w:rPr>
            <w:rStyle w:val="Hiperligao"/>
          </w:rPr>
          <w:t>Apontamentos da prática do ensino da Filosofia</w:t>
        </w:r>
        <w:r w:rsidR="00F43CEE">
          <w:rPr>
            <w:webHidden/>
          </w:rPr>
          <w:tab/>
        </w:r>
        <w:r w:rsidR="00F43CEE">
          <w:rPr>
            <w:webHidden/>
          </w:rPr>
          <w:fldChar w:fldCharType="begin"/>
        </w:r>
        <w:r w:rsidR="00F43CEE">
          <w:rPr>
            <w:webHidden/>
          </w:rPr>
          <w:instrText xml:space="preserve"> PAGEREF _Toc51354971 \h </w:instrText>
        </w:r>
        <w:r w:rsidR="00F43CEE">
          <w:rPr>
            <w:webHidden/>
          </w:rPr>
        </w:r>
        <w:r w:rsidR="00F43CEE">
          <w:rPr>
            <w:webHidden/>
          </w:rPr>
          <w:fldChar w:fldCharType="separate"/>
        </w:r>
        <w:r w:rsidR="00A81C44">
          <w:rPr>
            <w:webHidden/>
          </w:rPr>
          <w:t>16</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72" w:history="1">
        <w:r w:rsidR="00F43CEE" w:rsidRPr="000C0191">
          <w:rPr>
            <w:rStyle w:val="Hiperligao"/>
          </w:rPr>
          <w:t>1.4.</w:t>
        </w:r>
        <w:r w:rsidR="00F43CEE">
          <w:rPr>
            <w:rFonts w:eastAsiaTheme="minorEastAsia" w:cstheme="minorBidi"/>
            <w:bCs w:val="0"/>
            <w:szCs w:val="22"/>
            <w:lang w:eastAsia="pt-PT"/>
          </w:rPr>
          <w:tab/>
        </w:r>
        <w:r w:rsidR="00F43CEE" w:rsidRPr="000C0191">
          <w:rPr>
            <w:rStyle w:val="Hiperligao"/>
          </w:rPr>
          <w:t>Razões do tema escolhido</w:t>
        </w:r>
        <w:r w:rsidR="00F43CEE">
          <w:rPr>
            <w:webHidden/>
          </w:rPr>
          <w:tab/>
        </w:r>
        <w:r w:rsidR="00F43CEE">
          <w:rPr>
            <w:webHidden/>
          </w:rPr>
          <w:fldChar w:fldCharType="begin"/>
        </w:r>
        <w:r w:rsidR="00F43CEE">
          <w:rPr>
            <w:webHidden/>
          </w:rPr>
          <w:instrText xml:space="preserve"> PAGEREF _Toc51354972 \h </w:instrText>
        </w:r>
        <w:r w:rsidR="00F43CEE">
          <w:rPr>
            <w:webHidden/>
          </w:rPr>
        </w:r>
        <w:r w:rsidR="00F43CEE">
          <w:rPr>
            <w:webHidden/>
          </w:rPr>
          <w:fldChar w:fldCharType="separate"/>
        </w:r>
        <w:r w:rsidR="00A81C44">
          <w:rPr>
            <w:webHidden/>
          </w:rPr>
          <w:t>22</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73" w:history="1">
        <w:r w:rsidR="00F43CEE" w:rsidRPr="000C0191">
          <w:rPr>
            <w:rStyle w:val="Hiperligao"/>
          </w:rPr>
          <w:t>2.</w:t>
        </w:r>
        <w:r w:rsidR="00F43CEE">
          <w:rPr>
            <w:rFonts w:eastAsiaTheme="minorEastAsia" w:cstheme="minorBidi"/>
            <w:bCs w:val="0"/>
            <w:szCs w:val="22"/>
            <w:lang w:eastAsia="pt-PT"/>
          </w:rPr>
          <w:tab/>
        </w:r>
        <w:r w:rsidR="00F43CEE" w:rsidRPr="000C0191">
          <w:rPr>
            <w:rStyle w:val="Hiperligao"/>
          </w:rPr>
          <w:t xml:space="preserve">Do </w:t>
        </w:r>
        <w:r w:rsidR="00F43CEE" w:rsidRPr="000C0191">
          <w:rPr>
            <w:rStyle w:val="Hiperligao"/>
            <w:i/>
          </w:rPr>
          <w:t>Ethos</w:t>
        </w:r>
        <w:r w:rsidR="00F43CEE" w:rsidRPr="000C0191">
          <w:rPr>
            <w:rStyle w:val="Hiperligao"/>
          </w:rPr>
          <w:t xml:space="preserve"> Educativo</w:t>
        </w:r>
        <w:r w:rsidR="00F43CEE">
          <w:rPr>
            <w:webHidden/>
          </w:rPr>
          <w:tab/>
        </w:r>
        <w:r w:rsidR="00F43CEE">
          <w:rPr>
            <w:webHidden/>
          </w:rPr>
          <w:fldChar w:fldCharType="begin"/>
        </w:r>
        <w:r w:rsidR="00F43CEE">
          <w:rPr>
            <w:webHidden/>
          </w:rPr>
          <w:instrText xml:space="preserve"> PAGEREF _Toc51354973 \h </w:instrText>
        </w:r>
        <w:r w:rsidR="00F43CEE">
          <w:rPr>
            <w:webHidden/>
          </w:rPr>
        </w:r>
        <w:r w:rsidR="00F43CEE">
          <w:rPr>
            <w:webHidden/>
          </w:rPr>
          <w:fldChar w:fldCharType="separate"/>
        </w:r>
        <w:r w:rsidR="00A81C44">
          <w:rPr>
            <w:webHidden/>
          </w:rPr>
          <w:t>24</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74" w:history="1">
        <w:r w:rsidR="00F43CEE" w:rsidRPr="000C0191">
          <w:rPr>
            <w:rStyle w:val="Hiperligao"/>
          </w:rPr>
          <w:t>2.1.</w:t>
        </w:r>
        <w:r w:rsidR="00F43CEE">
          <w:rPr>
            <w:rFonts w:eastAsiaTheme="minorEastAsia" w:cstheme="minorBidi"/>
            <w:bCs w:val="0"/>
            <w:szCs w:val="22"/>
            <w:lang w:eastAsia="pt-PT"/>
          </w:rPr>
          <w:tab/>
        </w:r>
        <w:r w:rsidR="00F43CEE" w:rsidRPr="000C0191">
          <w:rPr>
            <w:rStyle w:val="Hiperligao"/>
            <w:i/>
          </w:rPr>
          <w:t>Ethos</w:t>
        </w:r>
        <w:r w:rsidR="00F43CEE" w:rsidRPr="000C0191">
          <w:rPr>
            <w:rStyle w:val="Hiperligao"/>
          </w:rPr>
          <w:t>: Etimologia e considerações filosóficas</w:t>
        </w:r>
        <w:r w:rsidR="00F43CEE">
          <w:rPr>
            <w:webHidden/>
          </w:rPr>
          <w:tab/>
        </w:r>
        <w:r w:rsidR="00F43CEE">
          <w:rPr>
            <w:webHidden/>
          </w:rPr>
          <w:fldChar w:fldCharType="begin"/>
        </w:r>
        <w:r w:rsidR="00F43CEE">
          <w:rPr>
            <w:webHidden/>
          </w:rPr>
          <w:instrText xml:space="preserve"> PAGEREF _Toc51354974 \h </w:instrText>
        </w:r>
        <w:r w:rsidR="00F43CEE">
          <w:rPr>
            <w:webHidden/>
          </w:rPr>
        </w:r>
        <w:r w:rsidR="00F43CEE">
          <w:rPr>
            <w:webHidden/>
          </w:rPr>
          <w:fldChar w:fldCharType="separate"/>
        </w:r>
        <w:r w:rsidR="00A81C44">
          <w:rPr>
            <w:webHidden/>
          </w:rPr>
          <w:t>24</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75" w:history="1">
        <w:r w:rsidR="00F43CEE" w:rsidRPr="000C0191">
          <w:rPr>
            <w:rStyle w:val="Hiperligao"/>
          </w:rPr>
          <w:t>2.2.</w:t>
        </w:r>
        <w:r w:rsidR="00F43CEE">
          <w:rPr>
            <w:rFonts w:eastAsiaTheme="minorEastAsia" w:cstheme="minorBidi"/>
            <w:bCs w:val="0"/>
            <w:szCs w:val="22"/>
            <w:lang w:eastAsia="pt-PT"/>
          </w:rPr>
          <w:tab/>
        </w:r>
        <w:r w:rsidR="00F43CEE" w:rsidRPr="000C0191">
          <w:rPr>
            <w:rStyle w:val="Hiperligao"/>
          </w:rPr>
          <w:t xml:space="preserve">O sentido do </w:t>
        </w:r>
        <w:r w:rsidR="00F43CEE" w:rsidRPr="000C0191">
          <w:rPr>
            <w:rStyle w:val="Hiperligao"/>
            <w:i/>
          </w:rPr>
          <w:t>ethos</w:t>
        </w:r>
        <w:r w:rsidR="00F43CEE" w:rsidRPr="000C0191">
          <w:rPr>
            <w:rStyle w:val="Hiperligao"/>
          </w:rPr>
          <w:t xml:space="preserve"> educativo numa aula de Filosofia: locus de desenvolvimento do juízo moral e de ação comunicativa</w:t>
        </w:r>
        <w:r w:rsidR="00F43CEE">
          <w:rPr>
            <w:webHidden/>
          </w:rPr>
          <w:tab/>
        </w:r>
        <w:r w:rsidR="00F43CEE">
          <w:rPr>
            <w:webHidden/>
          </w:rPr>
          <w:fldChar w:fldCharType="begin"/>
        </w:r>
        <w:r w:rsidR="00F43CEE">
          <w:rPr>
            <w:webHidden/>
          </w:rPr>
          <w:instrText xml:space="preserve"> PAGEREF _Toc51354975 \h </w:instrText>
        </w:r>
        <w:r w:rsidR="00F43CEE">
          <w:rPr>
            <w:webHidden/>
          </w:rPr>
        </w:r>
        <w:r w:rsidR="00F43CEE">
          <w:rPr>
            <w:webHidden/>
          </w:rPr>
          <w:fldChar w:fldCharType="separate"/>
        </w:r>
        <w:r w:rsidR="00A81C44">
          <w:rPr>
            <w:webHidden/>
          </w:rPr>
          <w:t>27</w:t>
        </w:r>
        <w:r w:rsidR="00F43CEE">
          <w:rPr>
            <w:webHidden/>
          </w:rPr>
          <w:fldChar w:fldCharType="end"/>
        </w:r>
      </w:hyperlink>
    </w:p>
    <w:p w:rsidR="00F43CEE" w:rsidRDefault="00AB679B">
      <w:pPr>
        <w:pStyle w:val="ndice3"/>
        <w:rPr>
          <w:rFonts w:eastAsiaTheme="minorEastAsia" w:cstheme="minorBidi"/>
          <w:noProof/>
          <w:szCs w:val="22"/>
          <w:lang w:eastAsia="pt-PT"/>
        </w:rPr>
      </w:pPr>
      <w:hyperlink w:anchor="_Toc51354976" w:history="1">
        <w:r w:rsidR="00F43CEE" w:rsidRPr="000C0191">
          <w:rPr>
            <w:rStyle w:val="Hiperligao"/>
            <w:noProof/>
          </w:rPr>
          <w:t>2.2.1.</w:t>
        </w:r>
        <w:r w:rsidR="00F43CEE">
          <w:rPr>
            <w:rFonts w:eastAsiaTheme="minorEastAsia" w:cstheme="minorBidi"/>
            <w:noProof/>
            <w:szCs w:val="22"/>
            <w:lang w:eastAsia="pt-PT"/>
          </w:rPr>
          <w:tab/>
        </w:r>
        <w:r w:rsidR="00F43CEE" w:rsidRPr="000C0191">
          <w:rPr>
            <w:rStyle w:val="Hiperligao"/>
            <w:noProof/>
          </w:rPr>
          <w:t>Kohlberg: desenvolvimento do juízo moral</w:t>
        </w:r>
        <w:r w:rsidR="00F43CEE">
          <w:rPr>
            <w:noProof/>
            <w:webHidden/>
          </w:rPr>
          <w:tab/>
        </w:r>
        <w:r w:rsidR="00F43CEE">
          <w:rPr>
            <w:noProof/>
            <w:webHidden/>
          </w:rPr>
          <w:fldChar w:fldCharType="begin"/>
        </w:r>
        <w:r w:rsidR="00F43CEE">
          <w:rPr>
            <w:noProof/>
            <w:webHidden/>
          </w:rPr>
          <w:instrText xml:space="preserve"> PAGEREF _Toc51354976 \h </w:instrText>
        </w:r>
        <w:r w:rsidR="00F43CEE">
          <w:rPr>
            <w:noProof/>
            <w:webHidden/>
          </w:rPr>
        </w:r>
        <w:r w:rsidR="00F43CEE">
          <w:rPr>
            <w:noProof/>
            <w:webHidden/>
          </w:rPr>
          <w:fldChar w:fldCharType="separate"/>
        </w:r>
        <w:r w:rsidR="00A81C44">
          <w:rPr>
            <w:noProof/>
            <w:webHidden/>
          </w:rPr>
          <w:t>30</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77" w:history="1">
        <w:r w:rsidR="00F43CEE" w:rsidRPr="000C0191">
          <w:rPr>
            <w:rStyle w:val="Hiperligao"/>
            <w:noProof/>
          </w:rPr>
          <w:t>2.2.2.</w:t>
        </w:r>
        <w:r w:rsidR="00F43CEE">
          <w:rPr>
            <w:rFonts w:eastAsiaTheme="minorEastAsia" w:cstheme="minorBidi"/>
            <w:noProof/>
            <w:szCs w:val="22"/>
            <w:lang w:eastAsia="pt-PT"/>
          </w:rPr>
          <w:tab/>
        </w:r>
        <w:r w:rsidR="00F43CEE" w:rsidRPr="000C0191">
          <w:rPr>
            <w:rStyle w:val="Hiperligao"/>
            <w:noProof/>
          </w:rPr>
          <w:t>Habermas: ação comunicativa e ética discursiva</w:t>
        </w:r>
        <w:r w:rsidR="00F43CEE">
          <w:rPr>
            <w:noProof/>
            <w:webHidden/>
          </w:rPr>
          <w:tab/>
        </w:r>
        <w:r w:rsidR="00F43CEE">
          <w:rPr>
            <w:noProof/>
            <w:webHidden/>
          </w:rPr>
          <w:fldChar w:fldCharType="begin"/>
        </w:r>
        <w:r w:rsidR="00F43CEE">
          <w:rPr>
            <w:noProof/>
            <w:webHidden/>
          </w:rPr>
          <w:instrText xml:space="preserve"> PAGEREF _Toc51354977 \h </w:instrText>
        </w:r>
        <w:r w:rsidR="00F43CEE">
          <w:rPr>
            <w:noProof/>
            <w:webHidden/>
          </w:rPr>
        </w:r>
        <w:r w:rsidR="00F43CEE">
          <w:rPr>
            <w:noProof/>
            <w:webHidden/>
          </w:rPr>
          <w:fldChar w:fldCharType="separate"/>
        </w:r>
        <w:r w:rsidR="00A81C44">
          <w:rPr>
            <w:noProof/>
            <w:webHidden/>
          </w:rPr>
          <w:t>34</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78" w:history="1">
        <w:r w:rsidR="00F43CEE" w:rsidRPr="000C0191">
          <w:rPr>
            <w:rStyle w:val="Hiperligao"/>
            <w:i/>
            <w:noProof/>
          </w:rPr>
          <w:t>2.2.3.</w:t>
        </w:r>
        <w:r w:rsidR="00F43CEE">
          <w:rPr>
            <w:rFonts w:eastAsiaTheme="minorEastAsia" w:cstheme="minorBidi"/>
            <w:noProof/>
            <w:szCs w:val="22"/>
            <w:lang w:eastAsia="pt-PT"/>
          </w:rPr>
          <w:tab/>
        </w:r>
        <w:r w:rsidR="00F43CEE" w:rsidRPr="000C0191">
          <w:rPr>
            <w:rStyle w:val="Hiperligao"/>
            <w:noProof/>
          </w:rPr>
          <w:t xml:space="preserve">Ilações das considerações filosóficas de Kohlberg e Habermas e contribuições para o conceito de </w:t>
        </w:r>
        <w:r w:rsidR="00F43CEE" w:rsidRPr="000C0191">
          <w:rPr>
            <w:rStyle w:val="Hiperligao"/>
            <w:i/>
            <w:noProof/>
          </w:rPr>
          <w:t>ethos educativo</w:t>
        </w:r>
        <w:r w:rsidR="00F43CEE">
          <w:rPr>
            <w:noProof/>
            <w:webHidden/>
          </w:rPr>
          <w:tab/>
        </w:r>
        <w:r w:rsidR="00F43CEE">
          <w:rPr>
            <w:noProof/>
            <w:webHidden/>
          </w:rPr>
          <w:fldChar w:fldCharType="begin"/>
        </w:r>
        <w:r w:rsidR="00F43CEE">
          <w:rPr>
            <w:noProof/>
            <w:webHidden/>
          </w:rPr>
          <w:instrText xml:space="preserve"> PAGEREF _Toc51354978 \h </w:instrText>
        </w:r>
        <w:r w:rsidR="00F43CEE">
          <w:rPr>
            <w:noProof/>
            <w:webHidden/>
          </w:rPr>
        </w:r>
        <w:r w:rsidR="00F43CEE">
          <w:rPr>
            <w:noProof/>
            <w:webHidden/>
          </w:rPr>
          <w:fldChar w:fldCharType="separate"/>
        </w:r>
        <w:r w:rsidR="00A81C44">
          <w:rPr>
            <w:noProof/>
            <w:webHidden/>
          </w:rPr>
          <w:t>38</w:t>
        </w:r>
        <w:r w:rsidR="00F43CEE">
          <w:rPr>
            <w:noProof/>
            <w:webHidden/>
          </w:rPr>
          <w:fldChar w:fldCharType="end"/>
        </w:r>
      </w:hyperlink>
    </w:p>
    <w:p w:rsidR="00F43CEE" w:rsidRDefault="00AB679B">
      <w:pPr>
        <w:pStyle w:val="ndice1"/>
        <w:rPr>
          <w:rFonts w:eastAsiaTheme="minorEastAsia" w:cstheme="minorBidi"/>
          <w:bCs w:val="0"/>
          <w:szCs w:val="22"/>
          <w:lang w:eastAsia="pt-PT"/>
        </w:rPr>
      </w:pPr>
      <w:hyperlink w:anchor="_Toc51354979" w:history="1">
        <w:r w:rsidR="00F43CEE" w:rsidRPr="000C0191">
          <w:rPr>
            <w:rStyle w:val="Hiperligao"/>
          </w:rPr>
          <w:t>3.</w:t>
        </w:r>
        <w:r w:rsidR="00F43CEE">
          <w:rPr>
            <w:rFonts w:eastAsiaTheme="minorEastAsia" w:cstheme="minorBidi"/>
            <w:bCs w:val="0"/>
            <w:szCs w:val="22"/>
            <w:lang w:eastAsia="pt-PT"/>
          </w:rPr>
          <w:tab/>
        </w:r>
        <w:r w:rsidR="00F43CEE" w:rsidRPr="000C0191">
          <w:rPr>
            <w:rStyle w:val="Hiperligao"/>
          </w:rPr>
          <w:t>Do Desenvolvimento Humano</w:t>
        </w:r>
        <w:r w:rsidR="00F43CEE">
          <w:rPr>
            <w:webHidden/>
          </w:rPr>
          <w:tab/>
        </w:r>
        <w:r w:rsidR="00F43CEE">
          <w:rPr>
            <w:webHidden/>
          </w:rPr>
          <w:fldChar w:fldCharType="begin"/>
        </w:r>
        <w:r w:rsidR="00F43CEE">
          <w:rPr>
            <w:webHidden/>
          </w:rPr>
          <w:instrText xml:space="preserve"> PAGEREF _Toc51354979 \h </w:instrText>
        </w:r>
        <w:r w:rsidR="00F43CEE">
          <w:rPr>
            <w:webHidden/>
          </w:rPr>
        </w:r>
        <w:r w:rsidR="00F43CEE">
          <w:rPr>
            <w:webHidden/>
          </w:rPr>
          <w:fldChar w:fldCharType="separate"/>
        </w:r>
        <w:r w:rsidR="00A81C44">
          <w:rPr>
            <w:webHidden/>
          </w:rPr>
          <w:t>46</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80" w:history="1">
        <w:r w:rsidR="00F43CEE" w:rsidRPr="000C0191">
          <w:rPr>
            <w:rStyle w:val="Hiperligao"/>
          </w:rPr>
          <w:t>3.1.</w:t>
        </w:r>
        <w:r w:rsidR="00F43CEE">
          <w:rPr>
            <w:rFonts w:eastAsiaTheme="minorEastAsia" w:cstheme="minorBidi"/>
            <w:bCs w:val="0"/>
            <w:szCs w:val="22"/>
            <w:lang w:eastAsia="pt-PT"/>
          </w:rPr>
          <w:tab/>
        </w:r>
        <w:r w:rsidR="00F43CEE" w:rsidRPr="000C0191">
          <w:rPr>
            <w:rStyle w:val="Hiperligao"/>
          </w:rPr>
          <w:t>Eixos éticos da ação e do pensamento</w:t>
        </w:r>
        <w:r w:rsidR="00F43CEE">
          <w:rPr>
            <w:webHidden/>
          </w:rPr>
          <w:tab/>
        </w:r>
        <w:r w:rsidR="00F43CEE">
          <w:rPr>
            <w:webHidden/>
          </w:rPr>
          <w:fldChar w:fldCharType="begin"/>
        </w:r>
        <w:r w:rsidR="00F43CEE">
          <w:rPr>
            <w:webHidden/>
          </w:rPr>
          <w:instrText xml:space="preserve"> PAGEREF _Toc51354980 \h </w:instrText>
        </w:r>
        <w:r w:rsidR="00F43CEE">
          <w:rPr>
            <w:webHidden/>
          </w:rPr>
        </w:r>
        <w:r w:rsidR="00F43CEE">
          <w:rPr>
            <w:webHidden/>
          </w:rPr>
          <w:fldChar w:fldCharType="separate"/>
        </w:r>
        <w:r w:rsidR="00A81C44">
          <w:rPr>
            <w:webHidden/>
          </w:rPr>
          <w:t>46</w:t>
        </w:r>
        <w:r w:rsidR="00F43CEE">
          <w:rPr>
            <w:webHidden/>
          </w:rPr>
          <w:fldChar w:fldCharType="end"/>
        </w:r>
      </w:hyperlink>
    </w:p>
    <w:p w:rsidR="00F43CEE" w:rsidRDefault="00AB679B">
      <w:pPr>
        <w:pStyle w:val="ndice2"/>
        <w:rPr>
          <w:rFonts w:eastAsiaTheme="minorEastAsia" w:cstheme="minorBidi"/>
          <w:bCs w:val="0"/>
          <w:szCs w:val="22"/>
          <w:lang w:eastAsia="pt-PT"/>
        </w:rPr>
      </w:pPr>
      <w:hyperlink w:anchor="_Toc51354981" w:history="1">
        <w:r w:rsidR="00F43CEE" w:rsidRPr="000C0191">
          <w:rPr>
            <w:rStyle w:val="Hiperligao"/>
          </w:rPr>
          <w:t>3.2.</w:t>
        </w:r>
        <w:r w:rsidR="00F43CEE">
          <w:rPr>
            <w:rFonts w:eastAsiaTheme="minorEastAsia" w:cstheme="minorBidi"/>
            <w:bCs w:val="0"/>
            <w:szCs w:val="22"/>
            <w:lang w:eastAsia="pt-PT"/>
          </w:rPr>
          <w:tab/>
        </w:r>
        <w:r w:rsidR="00F43CEE" w:rsidRPr="000C0191">
          <w:rPr>
            <w:rStyle w:val="Hiperligao"/>
          </w:rPr>
          <w:t>Estratégias e atividades do ensino-aprendizagem da Filosofia</w:t>
        </w:r>
        <w:r w:rsidR="00F43CEE">
          <w:rPr>
            <w:webHidden/>
          </w:rPr>
          <w:tab/>
        </w:r>
        <w:r w:rsidR="00F43CEE">
          <w:rPr>
            <w:webHidden/>
          </w:rPr>
          <w:fldChar w:fldCharType="begin"/>
        </w:r>
        <w:r w:rsidR="00F43CEE">
          <w:rPr>
            <w:webHidden/>
          </w:rPr>
          <w:instrText xml:space="preserve"> PAGEREF _Toc51354981 \h </w:instrText>
        </w:r>
        <w:r w:rsidR="00F43CEE">
          <w:rPr>
            <w:webHidden/>
          </w:rPr>
        </w:r>
        <w:r w:rsidR="00F43CEE">
          <w:rPr>
            <w:webHidden/>
          </w:rPr>
          <w:fldChar w:fldCharType="separate"/>
        </w:r>
        <w:r w:rsidR="00A81C44">
          <w:rPr>
            <w:webHidden/>
          </w:rPr>
          <w:t>49</w:t>
        </w:r>
        <w:r w:rsidR="00F43CEE">
          <w:rPr>
            <w:webHidden/>
          </w:rPr>
          <w:fldChar w:fldCharType="end"/>
        </w:r>
      </w:hyperlink>
    </w:p>
    <w:p w:rsidR="00F43CEE" w:rsidRDefault="00AB679B">
      <w:pPr>
        <w:pStyle w:val="ndice3"/>
        <w:rPr>
          <w:rFonts w:eastAsiaTheme="minorEastAsia" w:cstheme="minorBidi"/>
          <w:noProof/>
          <w:szCs w:val="22"/>
          <w:lang w:eastAsia="pt-PT"/>
        </w:rPr>
      </w:pPr>
      <w:hyperlink w:anchor="_Toc51354982" w:history="1">
        <w:r w:rsidR="00F43CEE" w:rsidRPr="000C0191">
          <w:rPr>
            <w:rStyle w:val="Hiperligao"/>
            <w:noProof/>
          </w:rPr>
          <w:t>3.2.1.</w:t>
        </w:r>
        <w:r w:rsidR="00F43CEE">
          <w:rPr>
            <w:rFonts w:eastAsiaTheme="minorEastAsia" w:cstheme="minorBidi"/>
            <w:noProof/>
            <w:szCs w:val="22"/>
            <w:lang w:eastAsia="pt-PT"/>
          </w:rPr>
          <w:tab/>
        </w:r>
        <w:r w:rsidR="00F43CEE" w:rsidRPr="000C0191">
          <w:rPr>
            <w:rStyle w:val="Hiperligao"/>
            <w:noProof/>
          </w:rPr>
          <w:t>Estratégias educativas consideradas</w:t>
        </w:r>
        <w:r w:rsidR="00F43CEE">
          <w:rPr>
            <w:noProof/>
            <w:webHidden/>
          </w:rPr>
          <w:tab/>
        </w:r>
        <w:r w:rsidR="00F43CEE">
          <w:rPr>
            <w:noProof/>
            <w:webHidden/>
          </w:rPr>
          <w:fldChar w:fldCharType="begin"/>
        </w:r>
        <w:r w:rsidR="00F43CEE">
          <w:rPr>
            <w:noProof/>
            <w:webHidden/>
          </w:rPr>
          <w:instrText xml:space="preserve"> PAGEREF _Toc51354982 \h </w:instrText>
        </w:r>
        <w:r w:rsidR="00F43CEE">
          <w:rPr>
            <w:noProof/>
            <w:webHidden/>
          </w:rPr>
        </w:r>
        <w:r w:rsidR="00F43CEE">
          <w:rPr>
            <w:noProof/>
            <w:webHidden/>
          </w:rPr>
          <w:fldChar w:fldCharType="separate"/>
        </w:r>
        <w:r w:rsidR="00A81C44">
          <w:rPr>
            <w:noProof/>
            <w:webHidden/>
          </w:rPr>
          <w:t>49</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83" w:history="1">
        <w:r w:rsidR="00F43CEE" w:rsidRPr="000C0191">
          <w:rPr>
            <w:rStyle w:val="Hiperligao"/>
            <w:noProof/>
          </w:rPr>
          <w:t>3.2.2.</w:t>
        </w:r>
        <w:r w:rsidR="00F43CEE">
          <w:rPr>
            <w:rFonts w:eastAsiaTheme="minorEastAsia" w:cstheme="minorBidi"/>
            <w:noProof/>
            <w:szCs w:val="22"/>
            <w:lang w:eastAsia="pt-PT"/>
          </w:rPr>
          <w:tab/>
        </w:r>
        <w:r w:rsidR="00F43CEE" w:rsidRPr="000C0191">
          <w:rPr>
            <w:rStyle w:val="Hiperligao"/>
            <w:noProof/>
          </w:rPr>
          <w:t>Da importância das expressões artísticas para ensino-aprendizagem da Filosofia</w:t>
        </w:r>
        <w:r w:rsidR="00F43CEE">
          <w:rPr>
            <w:noProof/>
            <w:webHidden/>
          </w:rPr>
          <w:tab/>
        </w:r>
        <w:r w:rsidR="00F43CEE">
          <w:rPr>
            <w:noProof/>
            <w:webHidden/>
          </w:rPr>
          <w:fldChar w:fldCharType="begin"/>
        </w:r>
        <w:r w:rsidR="00F43CEE">
          <w:rPr>
            <w:noProof/>
            <w:webHidden/>
          </w:rPr>
          <w:instrText xml:space="preserve"> PAGEREF _Toc51354983 \h </w:instrText>
        </w:r>
        <w:r w:rsidR="00F43CEE">
          <w:rPr>
            <w:noProof/>
            <w:webHidden/>
          </w:rPr>
        </w:r>
        <w:r w:rsidR="00F43CEE">
          <w:rPr>
            <w:noProof/>
            <w:webHidden/>
          </w:rPr>
          <w:fldChar w:fldCharType="separate"/>
        </w:r>
        <w:r w:rsidR="00A81C44">
          <w:rPr>
            <w:noProof/>
            <w:webHidden/>
          </w:rPr>
          <w:t>53</w:t>
        </w:r>
        <w:r w:rsidR="00F43CEE">
          <w:rPr>
            <w:noProof/>
            <w:webHidden/>
          </w:rPr>
          <w:fldChar w:fldCharType="end"/>
        </w:r>
      </w:hyperlink>
    </w:p>
    <w:p w:rsidR="00F43CEE" w:rsidRDefault="00AB679B">
      <w:pPr>
        <w:pStyle w:val="ndice2"/>
        <w:rPr>
          <w:rFonts w:eastAsiaTheme="minorEastAsia" w:cstheme="minorBidi"/>
          <w:bCs w:val="0"/>
          <w:szCs w:val="22"/>
          <w:lang w:eastAsia="pt-PT"/>
        </w:rPr>
      </w:pPr>
      <w:hyperlink w:anchor="_Toc51354984" w:history="1">
        <w:r w:rsidR="00F43CEE" w:rsidRPr="000C0191">
          <w:rPr>
            <w:rStyle w:val="Hiperligao"/>
            <w:lang w:eastAsia="pt-PT"/>
          </w:rPr>
          <w:t>3.3.</w:t>
        </w:r>
        <w:r w:rsidR="00F43CEE">
          <w:rPr>
            <w:rFonts w:eastAsiaTheme="minorEastAsia" w:cstheme="minorBidi"/>
            <w:bCs w:val="0"/>
            <w:szCs w:val="22"/>
            <w:lang w:eastAsia="pt-PT"/>
          </w:rPr>
          <w:tab/>
        </w:r>
        <w:r w:rsidR="00F43CEE" w:rsidRPr="000C0191">
          <w:rPr>
            <w:rStyle w:val="Hiperligao"/>
            <w:lang w:eastAsia="pt-PT"/>
          </w:rPr>
          <w:t>Laboratórios de observação nas aulas de Filosofia</w:t>
        </w:r>
        <w:r w:rsidR="00F43CEE">
          <w:rPr>
            <w:webHidden/>
          </w:rPr>
          <w:tab/>
        </w:r>
        <w:r w:rsidR="00F43CEE">
          <w:rPr>
            <w:webHidden/>
          </w:rPr>
          <w:fldChar w:fldCharType="begin"/>
        </w:r>
        <w:r w:rsidR="00F43CEE">
          <w:rPr>
            <w:webHidden/>
          </w:rPr>
          <w:instrText xml:space="preserve"> PAGEREF _Toc51354984 \h </w:instrText>
        </w:r>
        <w:r w:rsidR="00F43CEE">
          <w:rPr>
            <w:webHidden/>
          </w:rPr>
        </w:r>
        <w:r w:rsidR="00F43CEE">
          <w:rPr>
            <w:webHidden/>
          </w:rPr>
          <w:fldChar w:fldCharType="separate"/>
        </w:r>
        <w:r w:rsidR="00A81C44">
          <w:rPr>
            <w:webHidden/>
          </w:rPr>
          <w:t>58</w:t>
        </w:r>
        <w:r w:rsidR="00F43CEE">
          <w:rPr>
            <w:webHidden/>
          </w:rPr>
          <w:fldChar w:fldCharType="end"/>
        </w:r>
      </w:hyperlink>
    </w:p>
    <w:p w:rsidR="00F43CEE" w:rsidRDefault="00AB679B">
      <w:pPr>
        <w:pStyle w:val="ndice3"/>
        <w:rPr>
          <w:rFonts w:eastAsiaTheme="minorEastAsia" w:cstheme="minorBidi"/>
          <w:noProof/>
          <w:szCs w:val="22"/>
          <w:lang w:eastAsia="pt-PT"/>
        </w:rPr>
      </w:pPr>
      <w:hyperlink w:anchor="_Toc51354985" w:history="1">
        <w:r w:rsidR="00F43CEE" w:rsidRPr="000C0191">
          <w:rPr>
            <w:rStyle w:val="Hiperligao"/>
            <w:noProof/>
          </w:rPr>
          <w:t>3.3.1.</w:t>
        </w:r>
        <w:r w:rsidR="00F43CEE">
          <w:rPr>
            <w:rFonts w:eastAsiaTheme="minorEastAsia" w:cstheme="minorBidi"/>
            <w:noProof/>
            <w:szCs w:val="22"/>
            <w:lang w:eastAsia="pt-PT"/>
          </w:rPr>
          <w:tab/>
        </w:r>
        <w:r w:rsidR="00F43CEE" w:rsidRPr="000C0191">
          <w:rPr>
            <w:rStyle w:val="Hiperligao"/>
            <w:noProof/>
          </w:rPr>
          <w:t>Laboratório de Observação I</w:t>
        </w:r>
        <w:r w:rsidR="00F43CEE">
          <w:rPr>
            <w:noProof/>
            <w:webHidden/>
          </w:rPr>
          <w:tab/>
        </w:r>
        <w:r w:rsidR="00F43CEE">
          <w:rPr>
            <w:noProof/>
            <w:webHidden/>
          </w:rPr>
          <w:fldChar w:fldCharType="begin"/>
        </w:r>
        <w:r w:rsidR="00F43CEE">
          <w:rPr>
            <w:noProof/>
            <w:webHidden/>
          </w:rPr>
          <w:instrText xml:space="preserve"> PAGEREF _Toc51354985 \h </w:instrText>
        </w:r>
        <w:r w:rsidR="00F43CEE">
          <w:rPr>
            <w:noProof/>
            <w:webHidden/>
          </w:rPr>
        </w:r>
        <w:r w:rsidR="00F43CEE">
          <w:rPr>
            <w:noProof/>
            <w:webHidden/>
          </w:rPr>
          <w:fldChar w:fldCharType="separate"/>
        </w:r>
        <w:r w:rsidR="00A81C44">
          <w:rPr>
            <w:noProof/>
            <w:webHidden/>
          </w:rPr>
          <w:t>58</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86" w:history="1">
        <w:r w:rsidR="00F43CEE" w:rsidRPr="000C0191">
          <w:rPr>
            <w:rStyle w:val="Hiperligao"/>
            <w:noProof/>
          </w:rPr>
          <w:t>3.3.2.</w:t>
        </w:r>
        <w:r w:rsidR="00F43CEE">
          <w:rPr>
            <w:rFonts w:eastAsiaTheme="minorEastAsia" w:cstheme="minorBidi"/>
            <w:noProof/>
            <w:szCs w:val="22"/>
            <w:lang w:eastAsia="pt-PT"/>
          </w:rPr>
          <w:tab/>
        </w:r>
        <w:r w:rsidR="00F43CEE" w:rsidRPr="000C0191">
          <w:rPr>
            <w:rStyle w:val="Hiperligao"/>
            <w:noProof/>
          </w:rPr>
          <w:t>Laboratório de Observação II</w:t>
        </w:r>
        <w:r w:rsidR="00F43CEE">
          <w:rPr>
            <w:noProof/>
            <w:webHidden/>
          </w:rPr>
          <w:tab/>
        </w:r>
        <w:r w:rsidR="00F43CEE">
          <w:rPr>
            <w:noProof/>
            <w:webHidden/>
          </w:rPr>
          <w:fldChar w:fldCharType="begin"/>
        </w:r>
        <w:r w:rsidR="00F43CEE">
          <w:rPr>
            <w:noProof/>
            <w:webHidden/>
          </w:rPr>
          <w:instrText xml:space="preserve"> PAGEREF _Toc51354986 \h </w:instrText>
        </w:r>
        <w:r w:rsidR="00F43CEE">
          <w:rPr>
            <w:noProof/>
            <w:webHidden/>
          </w:rPr>
        </w:r>
        <w:r w:rsidR="00F43CEE">
          <w:rPr>
            <w:noProof/>
            <w:webHidden/>
          </w:rPr>
          <w:fldChar w:fldCharType="separate"/>
        </w:r>
        <w:r w:rsidR="00A81C44">
          <w:rPr>
            <w:noProof/>
            <w:webHidden/>
          </w:rPr>
          <w:t>65</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87" w:history="1">
        <w:r w:rsidR="00F43CEE" w:rsidRPr="000C0191">
          <w:rPr>
            <w:rStyle w:val="Hiperligao"/>
            <w:noProof/>
          </w:rPr>
          <w:t>3.3.3.</w:t>
        </w:r>
        <w:r w:rsidR="00F43CEE">
          <w:rPr>
            <w:rFonts w:eastAsiaTheme="minorEastAsia" w:cstheme="minorBidi"/>
            <w:noProof/>
            <w:szCs w:val="22"/>
            <w:lang w:eastAsia="pt-PT"/>
          </w:rPr>
          <w:tab/>
        </w:r>
        <w:r w:rsidR="00F43CEE" w:rsidRPr="000C0191">
          <w:rPr>
            <w:rStyle w:val="Hiperligao"/>
            <w:noProof/>
          </w:rPr>
          <w:t>Laboratório de Observação III</w:t>
        </w:r>
        <w:r w:rsidR="00F43CEE">
          <w:rPr>
            <w:noProof/>
            <w:webHidden/>
          </w:rPr>
          <w:tab/>
        </w:r>
        <w:r w:rsidR="00F43CEE">
          <w:rPr>
            <w:noProof/>
            <w:webHidden/>
          </w:rPr>
          <w:fldChar w:fldCharType="begin"/>
        </w:r>
        <w:r w:rsidR="00F43CEE">
          <w:rPr>
            <w:noProof/>
            <w:webHidden/>
          </w:rPr>
          <w:instrText xml:space="preserve"> PAGEREF _Toc51354987 \h </w:instrText>
        </w:r>
        <w:r w:rsidR="00F43CEE">
          <w:rPr>
            <w:noProof/>
            <w:webHidden/>
          </w:rPr>
        </w:r>
        <w:r w:rsidR="00F43CEE">
          <w:rPr>
            <w:noProof/>
            <w:webHidden/>
          </w:rPr>
          <w:fldChar w:fldCharType="separate"/>
        </w:r>
        <w:r w:rsidR="00A81C44">
          <w:rPr>
            <w:noProof/>
            <w:webHidden/>
          </w:rPr>
          <w:t>72</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88" w:history="1">
        <w:r w:rsidR="00F43CEE" w:rsidRPr="000C0191">
          <w:rPr>
            <w:rStyle w:val="Hiperligao"/>
            <w:noProof/>
          </w:rPr>
          <w:t>3.3.4.</w:t>
        </w:r>
        <w:r w:rsidR="00F43CEE">
          <w:rPr>
            <w:rFonts w:eastAsiaTheme="minorEastAsia" w:cstheme="minorBidi"/>
            <w:noProof/>
            <w:szCs w:val="22"/>
            <w:lang w:eastAsia="pt-PT"/>
          </w:rPr>
          <w:tab/>
        </w:r>
        <w:r w:rsidR="00F43CEE" w:rsidRPr="000C0191">
          <w:rPr>
            <w:rStyle w:val="Hiperligao"/>
            <w:noProof/>
          </w:rPr>
          <w:t>Laboratório de Observação IV</w:t>
        </w:r>
        <w:r w:rsidR="00F43CEE">
          <w:rPr>
            <w:noProof/>
            <w:webHidden/>
          </w:rPr>
          <w:tab/>
        </w:r>
        <w:r w:rsidR="00F43CEE">
          <w:rPr>
            <w:noProof/>
            <w:webHidden/>
          </w:rPr>
          <w:fldChar w:fldCharType="begin"/>
        </w:r>
        <w:r w:rsidR="00F43CEE">
          <w:rPr>
            <w:noProof/>
            <w:webHidden/>
          </w:rPr>
          <w:instrText xml:space="preserve"> PAGEREF _Toc51354988 \h </w:instrText>
        </w:r>
        <w:r w:rsidR="00F43CEE">
          <w:rPr>
            <w:noProof/>
            <w:webHidden/>
          </w:rPr>
        </w:r>
        <w:r w:rsidR="00F43CEE">
          <w:rPr>
            <w:noProof/>
            <w:webHidden/>
          </w:rPr>
          <w:fldChar w:fldCharType="separate"/>
        </w:r>
        <w:r w:rsidR="00A81C44">
          <w:rPr>
            <w:noProof/>
            <w:webHidden/>
          </w:rPr>
          <w:t>77</w:t>
        </w:r>
        <w:r w:rsidR="00F43CEE">
          <w:rPr>
            <w:noProof/>
            <w:webHidden/>
          </w:rPr>
          <w:fldChar w:fldCharType="end"/>
        </w:r>
      </w:hyperlink>
    </w:p>
    <w:p w:rsidR="00F43CEE" w:rsidRDefault="00AB679B">
      <w:pPr>
        <w:pStyle w:val="ndice3"/>
        <w:rPr>
          <w:rFonts w:eastAsiaTheme="minorEastAsia" w:cstheme="minorBidi"/>
          <w:noProof/>
          <w:szCs w:val="22"/>
          <w:lang w:eastAsia="pt-PT"/>
        </w:rPr>
      </w:pPr>
      <w:hyperlink w:anchor="_Toc51354989" w:history="1">
        <w:r w:rsidR="00F43CEE" w:rsidRPr="000C0191">
          <w:rPr>
            <w:rStyle w:val="Hiperligao"/>
            <w:noProof/>
          </w:rPr>
          <w:t>3.3.5.</w:t>
        </w:r>
        <w:r w:rsidR="00F43CEE">
          <w:rPr>
            <w:rFonts w:eastAsiaTheme="minorEastAsia" w:cstheme="minorBidi"/>
            <w:noProof/>
            <w:szCs w:val="22"/>
            <w:lang w:eastAsia="pt-PT"/>
          </w:rPr>
          <w:tab/>
        </w:r>
        <w:r w:rsidR="00F43CEE" w:rsidRPr="000C0191">
          <w:rPr>
            <w:rStyle w:val="Hiperligao"/>
            <w:noProof/>
          </w:rPr>
          <w:t>Conclusões dos Laboratórios de Observação</w:t>
        </w:r>
        <w:r w:rsidR="00F43CEE">
          <w:rPr>
            <w:noProof/>
            <w:webHidden/>
          </w:rPr>
          <w:tab/>
        </w:r>
        <w:r w:rsidR="00F43CEE">
          <w:rPr>
            <w:noProof/>
            <w:webHidden/>
          </w:rPr>
          <w:fldChar w:fldCharType="begin"/>
        </w:r>
        <w:r w:rsidR="00F43CEE">
          <w:rPr>
            <w:noProof/>
            <w:webHidden/>
          </w:rPr>
          <w:instrText xml:space="preserve"> PAGEREF _Toc51354989 \h </w:instrText>
        </w:r>
        <w:r w:rsidR="00F43CEE">
          <w:rPr>
            <w:noProof/>
            <w:webHidden/>
          </w:rPr>
        </w:r>
        <w:r w:rsidR="00F43CEE">
          <w:rPr>
            <w:noProof/>
            <w:webHidden/>
          </w:rPr>
          <w:fldChar w:fldCharType="separate"/>
        </w:r>
        <w:r w:rsidR="00A81C44">
          <w:rPr>
            <w:noProof/>
            <w:webHidden/>
          </w:rPr>
          <w:t>80</w:t>
        </w:r>
        <w:r w:rsidR="00F43CEE">
          <w:rPr>
            <w:noProof/>
            <w:webHidden/>
          </w:rPr>
          <w:fldChar w:fldCharType="end"/>
        </w:r>
      </w:hyperlink>
    </w:p>
    <w:p w:rsidR="00F43CEE" w:rsidRDefault="00AB679B">
      <w:pPr>
        <w:pStyle w:val="ndice2"/>
        <w:rPr>
          <w:rFonts w:eastAsiaTheme="minorEastAsia" w:cstheme="minorBidi"/>
          <w:bCs w:val="0"/>
          <w:szCs w:val="22"/>
          <w:lang w:eastAsia="pt-PT"/>
        </w:rPr>
      </w:pPr>
      <w:hyperlink w:anchor="_Toc51354990" w:history="1">
        <w:r w:rsidR="00F43CEE" w:rsidRPr="000C0191">
          <w:rPr>
            <w:rStyle w:val="Hiperligao"/>
          </w:rPr>
          <w:t>3.4.</w:t>
        </w:r>
        <w:r w:rsidR="00F43CEE">
          <w:rPr>
            <w:rFonts w:eastAsiaTheme="minorEastAsia" w:cstheme="minorBidi"/>
            <w:bCs w:val="0"/>
            <w:szCs w:val="22"/>
            <w:lang w:eastAsia="pt-PT"/>
          </w:rPr>
          <w:tab/>
        </w:r>
        <w:r w:rsidR="00F43CEE" w:rsidRPr="000C0191">
          <w:rPr>
            <w:rStyle w:val="Hiperligao"/>
          </w:rPr>
          <w:t>Outras atividades e iniciativas desenvolvidas</w:t>
        </w:r>
        <w:r w:rsidR="00F43CEE">
          <w:rPr>
            <w:webHidden/>
          </w:rPr>
          <w:tab/>
        </w:r>
        <w:r w:rsidR="00F43CEE">
          <w:rPr>
            <w:webHidden/>
          </w:rPr>
          <w:fldChar w:fldCharType="begin"/>
        </w:r>
        <w:r w:rsidR="00F43CEE">
          <w:rPr>
            <w:webHidden/>
          </w:rPr>
          <w:instrText xml:space="preserve"> PAGEREF _Toc51354990 \h </w:instrText>
        </w:r>
        <w:r w:rsidR="00F43CEE">
          <w:rPr>
            <w:webHidden/>
          </w:rPr>
        </w:r>
        <w:r w:rsidR="00F43CEE">
          <w:rPr>
            <w:webHidden/>
          </w:rPr>
          <w:fldChar w:fldCharType="separate"/>
        </w:r>
        <w:r w:rsidR="00A81C44">
          <w:rPr>
            <w:webHidden/>
          </w:rPr>
          <w:t>81</w:t>
        </w:r>
        <w:r w:rsidR="00F43CEE">
          <w:rPr>
            <w:webHidden/>
          </w:rPr>
          <w:fldChar w:fldCharType="end"/>
        </w:r>
      </w:hyperlink>
    </w:p>
    <w:p w:rsidR="00F43CEE" w:rsidRDefault="00AB679B">
      <w:pPr>
        <w:pStyle w:val="ndice3"/>
        <w:rPr>
          <w:rFonts w:eastAsiaTheme="minorEastAsia" w:cstheme="minorBidi"/>
          <w:noProof/>
          <w:szCs w:val="22"/>
          <w:lang w:eastAsia="pt-PT"/>
        </w:rPr>
      </w:pPr>
      <w:hyperlink w:anchor="_Toc51354991" w:history="1">
        <w:r w:rsidR="00F43CEE" w:rsidRPr="000C0191">
          <w:rPr>
            <w:rStyle w:val="Hiperligao"/>
            <w:noProof/>
          </w:rPr>
          <w:t>3.4.1.</w:t>
        </w:r>
        <w:r w:rsidR="00F43CEE">
          <w:rPr>
            <w:rFonts w:eastAsiaTheme="minorEastAsia" w:cstheme="minorBidi"/>
            <w:noProof/>
            <w:szCs w:val="22"/>
            <w:lang w:eastAsia="pt-PT"/>
          </w:rPr>
          <w:tab/>
        </w:r>
        <w:r w:rsidR="00F43CEE" w:rsidRPr="000C0191">
          <w:rPr>
            <w:rStyle w:val="Hiperligao"/>
            <w:noProof/>
          </w:rPr>
          <w:t>Referenciais para o desenvolvimento sustentável</w:t>
        </w:r>
        <w:r w:rsidR="00F43CEE">
          <w:rPr>
            <w:noProof/>
            <w:webHidden/>
          </w:rPr>
          <w:tab/>
        </w:r>
        <w:r w:rsidR="00F43CEE">
          <w:rPr>
            <w:noProof/>
            <w:webHidden/>
          </w:rPr>
          <w:fldChar w:fldCharType="begin"/>
        </w:r>
        <w:r w:rsidR="00F43CEE">
          <w:rPr>
            <w:noProof/>
            <w:webHidden/>
          </w:rPr>
          <w:instrText xml:space="preserve"> PAGEREF _Toc51354991 \h </w:instrText>
        </w:r>
        <w:r w:rsidR="00F43CEE">
          <w:rPr>
            <w:noProof/>
            <w:webHidden/>
          </w:rPr>
        </w:r>
        <w:r w:rsidR="00F43CEE">
          <w:rPr>
            <w:noProof/>
            <w:webHidden/>
          </w:rPr>
          <w:fldChar w:fldCharType="separate"/>
        </w:r>
        <w:r w:rsidR="00A81C44">
          <w:rPr>
            <w:noProof/>
            <w:webHidden/>
          </w:rPr>
          <w:t>82</w:t>
        </w:r>
        <w:r w:rsidR="00F43CEE">
          <w:rPr>
            <w:noProof/>
            <w:webHidden/>
          </w:rPr>
          <w:fldChar w:fldCharType="end"/>
        </w:r>
      </w:hyperlink>
    </w:p>
    <w:p w:rsidR="00F43CEE" w:rsidRDefault="00AB679B">
      <w:pPr>
        <w:pStyle w:val="ndice1"/>
        <w:rPr>
          <w:rFonts w:eastAsiaTheme="minorEastAsia" w:cstheme="minorBidi"/>
          <w:bCs w:val="0"/>
          <w:szCs w:val="22"/>
          <w:lang w:eastAsia="pt-PT"/>
        </w:rPr>
      </w:pPr>
      <w:hyperlink w:anchor="_Toc51354992" w:history="1">
        <w:r w:rsidR="00F43CEE" w:rsidRPr="000C0191">
          <w:rPr>
            <w:rStyle w:val="Hiperligao"/>
          </w:rPr>
          <w:t>Conclusão ou Considerações Finais</w:t>
        </w:r>
        <w:r w:rsidR="00F43CEE">
          <w:rPr>
            <w:webHidden/>
          </w:rPr>
          <w:tab/>
        </w:r>
        <w:r w:rsidR="00F43CEE">
          <w:rPr>
            <w:webHidden/>
          </w:rPr>
          <w:fldChar w:fldCharType="begin"/>
        </w:r>
        <w:r w:rsidR="00F43CEE">
          <w:rPr>
            <w:webHidden/>
          </w:rPr>
          <w:instrText xml:space="preserve"> PAGEREF _Toc51354992 \h </w:instrText>
        </w:r>
        <w:r w:rsidR="00F43CEE">
          <w:rPr>
            <w:webHidden/>
          </w:rPr>
        </w:r>
        <w:r w:rsidR="00F43CEE">
          <w:rPr>
            <w:webHidden/>
          </w:rPr>
          <w:fldChar w:fldCharType="separate"/>
        </w:r>
        <w:r w:rsidR="00A81C44">
          <w:rPr>
            <w:webHidden/>
          </w:rPr>
          <w:t>85</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93" w:history="1">
        <w:r w:rsidR="00F43CEE" w:rsidRPr="000C0191">
          <w:rPr>
            <w:rStyle w:val="Hiperligao"/>
          </w:rPr>
          <w:t>Referências Bibliográficas</w:t>
        </w:r>
        <w:r w:rsidR="00F43CEE">
          <w:rPr>
            <w:webHidden/>
          </w:rPr>
          <w:tab/>
        </w:r>
        <w:r w:rsidR="00F43CEE">
          <w:rPr>
            <w:webHidden/>
          </w:rPr>
          <w:fldChar w:fldCharType="begin"/>
        </w:r>
        <w:r w:rsidR="00F43CEE">
          <w:rPr>
            <w:webHidden/>
          </w:rPr>
          <w:instrText xml:space="preserve"> PAGEREF _Toc51354993 \h </w:instrText>
        </w:r>
        <w:r w:rsidR="00F43CEE">
          <w:rPr>
            <w:webHidden/>
          </w:rPr>
        </w:r>
        <w:r w:rsidR="00F43CEE">
          <w:rPr>
            <w:webHidden/>
          </w:rPr>
          <w:fldChar w:fldCharType="separate"/>
        </w:r>
        <w:r w:rsidR="00A81C44">
          <w:rPr>
            <w:webHidden/>
          </w:rPr>
          <w:t>88</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94" w:history="1">
        <w:r w:rsidR="00F43CEE" w:rsidRPr="000C0191">
          <w:rPr>
            <w:rStyle w:val="Hiperligao"/>
          </w:rPr>
          <w:t>Anexos</w:t>
        </w:r>
        <w:r w:rsidR="00F43CEE">
          <w:rPr>
            <w:webHidden/>
          </w:rPr>
          <w:tab/>
        </w:r>
        <w:r w:rsidR="00F43CEE">
          <w:rPr>
            <w:webHidden/>
          </w:rPr>
          <w:fldChar w:fldCharType="begin"/>
        </w:r>
        <w:r w:rsidR="00F43CEE">
          <w:rPr>
            <w:webHidden/>
          </w:rPr>
          <w:instrText xml:space="preserve"> PAGEREF _Toc51354994 \h </w:instrText>
        </w:r>
        <w:r w:rsidR="00F43CEE">
          <w:rPr>
            <w:webHidden/>
          </w:rPr>
        </w:r>
        <w:r w:rsidR="00F43CEE">
          <w:rPr>
            <w:webHidden/>
          </w:rPr>
          <w:fldChar w:fldCharType="separate"/>
        </w:r>
        <w:r w:rsidR="00A81C44">
          <w:rPr>
            <w:webHidden/>
          </w:rPr>
          <w:t>100</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95" w:history="1">
        <w:r w:rsidR="00F43CEE" w:rsidRPr="000C0191">
          <w:rPr>
            <w:rStyle w:val="Hiperligao"/>
          </w:rPr>
          <w:t>Anexo 1</w:t>
        </w:r>
        <w:r w:rsidR="00F43CEE">
          <w:rPr>
            <w:webHidden/>
          </w:rPr>
          <w:tab/>
        </w:r>
        <w:r w:rsidR="00F43CEE">
          <w:rPr>
            <w:webHidden/>
          </w:rPr>
          <w:fldChar w:fldCharType="begin"/>
        </w:r>
        <w:r w:rsidR="00F43CEE">
          <w:rPr>
            <w:webHidden/>
          </w:rPr>
          <w:instrText xml:space="preserve"> PAGEREF _Toc51354995 \h </w:instrText>
        </w:r>
        <w:r w:rsidR="00F43CEE">
          <w:rPr>
            <w:webHidden/>
          </w:rPr>
        </w:r>
        <w:r w:rsidR="00F43CEE">
          <w:rPr>
            <w:webHidden/>
          </w:rPr>
          <w:fldChar w:fldCharType="separate"/>
        </w:r>
        <w:r w:rsidR="00A81C44">
          <w:rPr>
            <w:webHidden/>
          </w:rPr>
          <w:t>101</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96" w:history="1">
        <w:r w:rsidR="00F43CEE" w:rsidRPr="000C0191">
          <w:rPr>
            <w:rStyle w:val="Hiperligao"/>
          </w:rPr>
          <w:t>Anexo 2</w:t>
        </w:r>
        <w:r w:rsidR="00F43CEE">
          <w:rPr>
            <w:webHidden/>
          </w:rPr>
          <w:tab/>
        </w:r>
        <w:r w:rsidR="00F43CEE">
          <w:rPr>
            <w:webHidden/>
          </w:rPr>
          <w:fldChar w:fldCharType="begin"/>
        </w:r>
        <w:r w:rsidR="00F43CEE">
          <w:rPr>
            <w:webHidden/>
          </w:rPr>
          <w:instrText xml:space="preserve"> PAGEREF _Toc51354996 \h </w:instrText>
        </w:r>
        <w:r w:rsidR="00F43CEE">
          <w:rPr>
            <w:webHidden/>
          </w:rPr>
        </w:r>
        <w:r w:rsidR="00F43CEE">
          <w:rPr>
            <w:webHidden/>
          </w:rPr>
          <w:fldChar w:fldCharType="separate"/>
        </w:r>
        <w:r w:rsidR="00A81C44">
          <w:rPr>
            <w:webHidden/>
          </w:rPr>
          <w:t>110</w:t>
        </w:r>
        <w:r w:rsidR="00F43CEE">
          <w:rPr>
            <w:webHidden/>
          </w:rPr>
          <w:fldChar w:fldCharType="end"/>
        </w:r>
      </w:hyperlink>
    </w:p>
    <w:p w:rsidR="00F43CEE" w:rsidRDefault="00AB679B">
      <w:pPr>
        <w:pStyle w:val="ndice1"/>
        <w:rPr>
          <w:rFonts w:eastAsiaTheme="minorEastAsia" w:cstheme="minorBidi"/>
          <w:bCs w:val="0"/>
          <w:szCs w:val="22"/>
          <w:lang w:eastAsia="pt-PT"/>
        </w:rPr>
      </w:pPr>
      <w:hyperlink w:anchor="_Toc51354997" w:history="1">
        <w:r w:rsidR="00F43CEE" w:rsidRPr="000C0191">
          <w:rPr>
            <w:rStyle w:val="Hiperligao"/>
          </w:rPr>
          <w:t>Anexo 3</w:t>
        </w:r>
        <w:r w:rsidR="00F43CEE">
          <w:rPr>
            <w:webHidden/>
          </w:rPr>
          <w:tab/>
        </w:r>
        <w:r w:rsidR="00F43CEE">
          <w:rPr>
            <w:webHidden/>
          </w:rPr>
          <w:fldChar w:fldCharType="begin"/>
        </w:r>
        <w:r w:rsidR="00F43CEE">
          <w:rPr>
            <w:webHidden/>
          </w:rPr>
          <w:instrText xml:space="preserve"> PAGEREF _Toc51354997 \h </w:instrText>
        </w:r>
        <w:r w:rsidR="00F43CEE">
          <w:rPr>
            <w:webHidden/>
          </w:rPr>
        </w:r>
        <w:r w:rsidR="00F43CEE">
          <w:rPr>
            <w:webHidden/>
          </w:rPr>
          <w:fldChar w:fldCharType="separate"/>
        </w:r>
        <w:r w:rsidR="00A81C44">
          <w:rPr>
            <w:webHidden/>
          </w:rPr>
          <w:t>113</w:t>
        </w:r>
        <w:r w:rsidR="00F43CEE">
          <w:rPr>
            <w:webHidden/>
          </w:rPr>
          <w:fldChar w:fldCharType="end"/>
        </w:r>
      </w:hyperlink>
    </w:p>
    <w:p w:rsidR="00B55CAF" w:rsidRPr="00490CC6" w:rsidRDefault="009E50C0" w:rsidP="00BB1E37">
      <w:pPr>
        <w:rPr>
          <w:lang w:eastAsia="pt-PT"/>
        </w:rPr>
      </w:pPr>
      <w:r>
        <w:rPr>
          <w:noProof/>
        </w:rPr>
        <w:fldChar w:fldCharType="end"/>
      </w:r>
    </w:p>
    <w:p w:rsidR="00B55CAF" w:rsidRPr="00490CC6" w:rsidRDefault="00B55CAF" w:rsidP="00BB1E37">
      <w:pPr>
        <w:rPr>
          <w:lang w:eastAsia="pt-PT"/>
        </w:rPr>
      </w:pPr>
    </w:p>
    <w:p w:rsidR="006B0DD7" w:rsidRPr="00490CC6" w:rsidRDefault="006B0DD7" w:rsidP="00BB1E37">
      <w:pPr>
        <w:rPr>
          <w:lang w:eastAsia="pt-PT"/>
        </w:rPr>
      </w:pPr>
      <w:r w:rsidRPr="00490CC6">
        <w:rPr>
          <w:lang w:eastAsia="pt-PT"/>
        </w:rPr>
        <w:br w:type="page"/>
      </w:r>
    </w:p>
    <w:p w:rsidR="00B55CAF" w:rsidRPr="00490CC6" w:rsidRDefault="00B55CAF" w:rsidP="00AB679B">
      <w:pPr>
        <w:pStyle w:val="Cabealho0"/>
      </w:pPr>
      <w:bookmarkStart w:id="1" w:name="_Toc504052668"/>
      <w:bookmarkStart w:id="2" w:name="_Toc51354962"/>
      <w:r w:rsidRPr="00490CC6">
        <w:lastRenderedPageBreak/>
        <w:t>Declaração de honra</w:t>
      </w:r>
      <w:bookmarkEnd w:id="1"/>
      <w:bookmarkEnd w:id="2"/>
    </w:p>
    <w:p w:rsidR="00B55CAF" w:rsidRPr="004944D4" w:rsidRDefault="00B55CAF" w:rsidP="00AB679B">
      <w:pPr>
        <w:pStyle w:val="Texto"/>
      </w:pPr>
      <w:r w:rsidRPr="004944D4">
        <w:t>Declaro que o presente trabalho</w:t>
      </w:r>
      <w:r w:rsidR="00913BE9">
        <w:t xml:space="preserve"> </w:t>
      </w:r>
      <w:r w:rsidRPr="004944D4">
        <w:t>relatório é de minha autoria e não foi utilizado previamente noutro curso ou unidade curricular, desta ou de outra instituição. As referências a outros autores (afirmações, ideias, pensamentos) respeitam escrupulosamente as regras da atribuição, e encontram-se devidamente indicadas no texto e nas referências bibliográficas, de acordo com as normas de referenciação. Tenho consciência de que a prática de plágio e auto-plágio constitui um ilícito académico.</w:t>
      </w:r>
    </w:p>
    <w:p w:rsidR="00B55CAF" w:rsidRPr="00783A84" w:rsidRDefault="00B55CAF" w:rsidP="00783A84"/>
    <w:p w:rsidR="00556AA0" w:rsidRPr="00783A84" w:rsidRDefault="00556AA0" w:rsidP="00783A84"/>
    <w:p w:rsidR="00F05518" w:rsidRPr="00783A84" w:rsidRDefault="00F05518" w:rsidP="00783A84"/>
    <w:p w:rsidR="00F87C97" w:rsidRPr="00783A84" w:rsidRDefault="00F87C97" w:rsidP="00783A84"/>
    <w:p w:rsidR="00F87C97" w:rsidRPr="00783A84" w:rsidRDefault="00F87C97" w:rsidP="00783A84"/>
    <w:p w:rsidR="004B5EDA" w:rsidRPr="00783A84" w:rsidRDefault="004B5EDA" w:rsidP="00783A84"/>
    <w:p w:rsidR="004B5EDA" w:rsidRPr="00783A84" w:rsidRDefault="004B5EDA" w:rsidP="00783A84"/>
    <w:p w:rsidR="004B5EDA" w:rsidRPr="00783A84" w:rsidRDefault="004B5EDA" w:rsidP="00783A84"/>
    <w:p w:rsidR="00F87C97" w:rsidRPr="00783A84" w:rsidRDefault="00F87C97" w:rsidP="00783A84"/>
    <w:p w:rsidR="00F87C97" w:rsidRPr="00783A84" w:rsidRDefault="00F87C97" w:rsidP="00783A84"/>
    <w:p w:rsidR="00F05518" w:rsidRPr="00783A84" w:rsidRDefault="00F05518" w:rsidP="00783A84"/>
    <w:p w:rsidR="00454BBE" w:rsidRPr="003A3F69" w:rsidRDefault="00913BE9" w:rsidP="00AB679B">
      <w:pPr>
        <w:pStyle w:val="Localdatanome"/>
      </w:pPr>
      <w:r>
        <w:t>Vila Nova de Gaia, 13 de Setembro de 2020</w:t>
      </w:r>
    </w:p>
    <w:p w:rsidR="00F05518" w:rsidRPr="003A3F69" w:rsidRDefault="00913BE9" w:rsidP="00AB679B">
      <w:pPr>
        <w:pStyle w:val="Localdatanome"/>
      </w:pPr>
      <w:r>
        <w:t>Delfim Sousa</w:t>
      </w:r>
    </w:p>
    <w:p w:rsidR="00F05518" w:rsidRPr="00783A84" w:rsidRDefault="00F05518" w:rsidP="00783A84"/>
    <w:p w:rsidR="00F05518" w:rsidRPr="00783A84" w:rsidRDefault="00F05518" w:rsidP="00783A84"/>
    <w:p w:rsidR="00F05518" w:rsidRPr="00783A84" w:rsidRDefault="00F05518" w:rsidP="00783A84"/>
    <w:p w:rsidR="006B0DD7" w:rsidRPr="00490CC6" w:rsidRDefault="006B0DD7" w:rsidP="00BB1E37">
      <w:pPr>
        <w:rPr>
          <w:lang w:eastAsia="pt-PT"/>
        </w:rPr>
      </w:pPr>
      <w:r w:rsidRPr="00490CC6">
        <w:rPr>
          <w:lang w:eastAsia="pt-PT"/>
        </w:rPr>
        <w:br w:type="page"/>
      </w:r>
    </w:p>
    <w:p w:rsidR="00556AA0" w:rsidRPr="00490CC6" w:rsidRDefault="00556AA0" w:rsidP="00AB679B">
      <w:pPr>
        <w:pStyle w:val="Cabealho0"/>
      </w:pPr>
      <w:bookmarkStart w:id="3" w:name="_Toc51354963"/>
      <w:r w:rsidRPr="00490CC6">
        <w:lastRenderedPageBreak/>
        <w:t>Agradecimentos</w:t>
      </w:r>
      <w:bookmarkEnd w:id="3"/>
    </w:p>
    <w:p w:rsidR="007B6611" w:rsidRDefault="007B6611" w:rsidP="00AB679B">
      <w:pPr>
        <w:pStyle w:val="Texto"/>
      </w:pPr>
      <w:r>
        <w:t>Todos os caminhos da nossa existência são metas de aprendizagem que fazemos, em espírito de alteridade, no seio da mole humana. Assim, na conclusão deste ciclo de formação, impõe-se um agradecimento a todos aqueles que positivamente me incentivaram para o propósito do ensino da Filosofia:</w:t>
      </w:r>
    </w:p>
    <w:p w:rsidR="007B6611" w:rsidRDefault="007B6611" w:rsidP="00AB679B">
      <w:pPr>
        <w:pStyle w:val="Texto"/>
      </w:pPr>
      <w:r>
        <w:t>Agradeço à Professora Doutora Maria João Couto que abriu as portas a este voltar à “minha” FLUP para concluir o Mestrado que adiei alguns anos por motivos profissionais. Bem como, agradeço os ensinamentos recebidos em seminário.</w:t>
      </w:r>
    </w:p>
    <w:p w:rsidR="007B6611" w:rsidRDefault="007B6611" w:rsidP="00AB679B">
      <w:pPr>
        <w:pStyle w:val="Texto"/>
      </w:pPr>
      <w:r>
        <w:t>Agradeço à Professora Doutora Paula Cristina Pereira a orientação dedicada e sapiente na apreciação deste relatório, com leituras críticas justas e rigorosas,  que me possibilitaram aprofundamento reflexivo sobre o ensino da Filosofia.</w:t>
      </w:r>
    </w:p>
    <w:p w:rsidR="007B6611" w:rsidRDefault="007B6611" w:rsidP="00AB679B">
      <w:pPr>
        <w:pStyle w:val="Texto"/>
      </w:pPr>
      <w:r>
        <w:t xml:space="preserve">Agradeço à orientadora de estágio, </w:t>
      </w:r>
      <w:r w:rsidRPr="00277935">
        <w:t>Drª. Stella Rita de Azevedo</w:t>
      </w:r>
      <w:r>
        <w:t xml:space="preserve">, a partilha de experiências profissionais no Agrupamento de Escolas À Beira Douro. Agradeço, também, à supervisora de estágio, </w:t>
      </w:r>
      <w:r w:rsidRPr="00277935">
        <w:t>Drª. Lídia Pires</w:t>
      </w:r>
      <w:r>
        <w:t>, os conselhos para melhorar o meu desempenho profissional.</w:t>
      </w:r>
    </w:p>
    <w:p w:rsidR="007B6611" w:rsidRDefault="007B6611" w:rsidP="00AB679B">
      <w:pPr>
        <w:pStyle w:val="Texto"/>
      </w:pPr>
      <w:r>
        <w:t>Aos meus entes familiares e amigos dedicarei um agradecimento pessoal e próximo. Seguramente, sou fruto do vosso amor e carinho.</w:t>
      </w:r>
    </w:p>
    <w:p w:rsidR="007B6611" w:rsidRDefault="007B6611" w:rsidP="00AB679B">
      <w:pPr>
        <w:pStyle w:val="Texto"/>
      </w:pPr>
      <w:r>
        <w:t xml:space="preserve">Por fim, agradeço a todos os alunos que comigo construíram, no locus escola, em </w:t>
      </w:r>
      <w:r w:rsidRPr="006F4D99">
        <w:rPr>
          <w:i/>
        </w:rPr>
        <w:t>ethos</w:t>
      </w:r>
      <w:r>
        <w:t xml:space="preserve"> educativo, a esperança na educação enquanto realidade de inovação e de dinamismo criativo.  </w:t>
      </w:r>
    </w:p>
    <w:p w:rsidR="00EC5C9F" w:rsidRPr="00490CC6" w:rsidRDefault="00EC5C9F" w:rsidP="00AB679B">
      <w:pPr>
        <w:pStyle w:val="Texto"/>
      </w:pPr>
    </w:p>
    <w:p w:rsidR="00EC5C9F" w:rsidRPr="00490CC6" w:rsidRDefault="00EC5C9F" w:rsidP="00AB679B">
      <w:pPr>
        <w:pStyle w:val="Texto"/>
      </w:pPr>
    </w:p>
    <w:p w:rsidR="00556AA0" w:rsidRPr="00490CC6" w:rsidRDefault="00556AA0" w:rsidP="00BB1E37">
      <w:r w:rsidRPr="00490CC6">
        <w:br w:type="page"/>
      </w:r>
    </w:p>
    <w:p w:rsidR="00556AA0" w:rsidRPr="00490CC6" w:rsidRDefault="00556AA0" w:rsidP="00AB679B">
      <w:pPr>
        <w:pStyle w:val="Cabealho0"/>
      </w:pPr>
      <w:bookmarkStart w:id="4" w:name="_Toc51354964"/>
      <w:r w:rsidRPr="00490CC6">
        <w:lastRenderedPageBreak/>
        <w:t>Resumo</w:t>
      </w:r>
      <w:bookmarkEnd w:id="4"/>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As mutações que se operaram no sistema educativo português, com a introdução de novos documentos legislativos, no ano letivo 2018/2019, com o fim de dotar a escola atual de respostas inovadoras aos complexos desafios da contemporaneidade, marcam a presente reflexão. </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Este relatório de estágio aborda o papel que o ensino da Filosofia pode desempenhar na criação de um </w:t>
      </w:r>
      <w:r w:rsidRPr="00492A3D">
        <w:rPr>
          <w:rFonts w:ascii="Calibri" w:eastAsia="Calibri" w:hAnsi="Calibri" w:cs="Times New Roman"/>
          <w:i/>
        </w:rPr>
        <w:t>ethos educativo</w:t>
      </w:r>
      <w:r w:rsidRPr="00492A3D">
        <w:rPr>
          <w:rFonts w:ascii="Calibri" w:eastAsia="Calibri" w:hAnsi="Calibri" w:cs="Times New Roman"/>
        </w:rPr>
        <w:t xml:space="preserve"> potenciador do desenvolvimento pessoal e social do aluno com conhecimentos, competências, atitudes e valores fundamentais para os desafios do século XXI.</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Procuramos elucidar sobre a importância do professor de Filosofia que, enquanto agente educativo dinâmico e reflexivo, consciente das prioridades da educação na construção da autonomia, confiança e responsabilidade, e, pugnando pela eficácia do sucesso escolar dos alunos numa perspetiva inclusiva e de equidade, faz uso das aprendizagens essenciais facilitadoras e emancipadoras dos sujeitos aprendentes.</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Neste processo partimos de consensos comunicativos intersubjetivos baseados na discussão, no raciocínio e na argumentação para formular juízos </w:t>
      </w:r>
      <w:proofErr w:type="gramStart"/>
      <w:r w:rsidRPr="00492A3D">
        <w:rPr>
          <w:rFonts w:ascii="Calibri" w:eastAsia="Calibri" w:hAnsi="Calibri" w:cs="Times New Roman"/>
        </w:rPr>
        <w:t>morais</w:t>
      </w:r>
      <w:proofErr w:type="gramEnd"/>
      <w:r w:rsidRPr="00492A3D">
        <w:rPr>
          <w:rFonts w:ascii="Calibri" w:eastAsia="Calibri" w:hAnsi="Calibri" w:cs="Times New Roman"/>
        </w:rPr>
        <w:t xml:space="preserve"> relevantes e avaliações éticas consistentes conducentes ao desenvolvimento humano. Fundamentamos a nossa investigação nos modelos e pensamentos de Kohlberg e Habermas. </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 Através da análise dos diálogos que a Filosofia estabelece com a educação não formal, enquanto arquitetura de relação privilegiada da componente formal do ensino com as áreas culturais, artísticas e ambientais, avaliamos da sua oportunidade como recurso pedagógico e como fonte de saber que espelha a essência do pensamento. </w:t>
      </w:r>
    </w:p>
    <w:p w:rsidR="00492A3D" w:rsidRPr="00492A3D" w:rsidRDefault="00492A3D" w:rsidP="00AB679B">
      <w:pPr>
        <w:jc w:val="both"/>
        <w:rPr>
          <w:rFonts w:ascii="Calibri" w:eastAsia="Calibri" w:hAnsi="Calibri" w:cs="Times New Roman"/>
          <w:color w:val="000000"/>
          <w:szCs w:val="24"/>
        </w:rPr>
      </w:pPr>
    </w:p>
    <w:p w:rsidR="00492A3D" w:rsidRPr="00492A3D" w:rsidRDefault="00492A3D" w:rsidP="00AB679B">
      <w:pPr>
        <w:jc w:val="both"/>
        <w:rPr>
          <w:rFonts w:ascii="Calibri" w:eastAsia="Calibri" w:hAnsi="Calibri" w:cs="Times New Roman"/>
          <w:bCs/>
          <w:color w:val="000000"/>
          <w:szCs w:val="24"/>
        </w:rPr>
      </w:pPr>
      <w:r w:rsidRPr="00492A3D">
        <w:rPr>
          <w:rFonts w:ascii="Calibri" w:eastAsia="Calibri" w:hAnsi="Calibri" w:cs="Times New Roman"/>
          <w:b/>
          <w:color w:val="000000"/>
          <w:szCs w:val="24"/>
        </w:rPr>
        <w:t xml:space="preserve">Palavras-chave: </w:t>
      </w:r>
      <w:r w:rsidRPr="00492A3D">
        <w:rPr>
          <w:rFonts w:ascii="Calibri" w:eastAsia="Calibri" w:hAnsi="Calibri" w:cs="Times New Roman"/>
          <w:bCs/>
          <w:color w:val="000000"/>
          <w:szCs w:val="24"/>
        </w:rPr>
        <w:t xml:space="preserve">Filosofia; Ética; </w:t>
      </w:r>
      <w:r w:rsidRPr="00492A3D">
        <w:rPr>
          <w:rFonts w:ascii="Calibri" w:eastAsia="Calibri" w:hAnsi="Calibri" w:cs="Times New Roman"/>
          <w:bCs/>
          <w:i/>
          <w:iCs/>
          <w:color w:val="000000"/>
          <w:szCs w:val="24"/>
        </w:rPr>
        <w:t>Ethos Educativo</w:t>
      </w:r>
      <w:r w:rsidRPr="00492A3D">
        <w:rPr>
          <w:rFonts w:ascii="Calibri" w:eastAsia="Calibri" w:hAnsi="Calibri" w:cs="Times New Roman"/>
          <w:bCs/>
          <w:color w:val="000000"/>
          <w:szCs w:val="24"/>
        </w:rPr>
        <w:t>; Expressões artísticas; Desenvolvimento humano</w:t>
      </w:r>
    </w:p>
    <w:p w:rsidR="00F21476" w:rsidRPr="00D336CF" w:rsidRDefault="00F21476" w:rsidP="00AB679B">
      <w:pPr>
        <w:pStyle w:val="Texto"/>
      </w:pPr>
    </w:p>
    <w:p w:rsidR="006B0DD7" w:rsidRPr="00D336CF" w:rsidRDefault="006B0DD7" w:rsidP="00AB679B">
      <w:pPr>
        <w:pStyle w:val="Texto"/>
      </w:pPr>
      <w:r w:rsidRPr="00D336CF">
        <w:br w:type="page"/>
      </w:r>
    </w:p>
    <w:p w:rsidR="00556AA0" w:rsidRPr="00490CC6" w:rsidRDefault="00556AA0" w:rsidP="00AB679B">
      <w:pPr>
        <w:pStyle w:val="Cabealho0"/>
      </w:pPr>
      <w:bookmarkStart w:id="5" w:name="_Toc51354965"/>
      <w:r w:rsidRPr="00490CC6">
        <w:lastRenderedPageBreak/>
        <w:t>Abstract</w:t>
      </w:r>
      <w:bookmarkEnd w:id="5"/>
    </w:p>
    <w:p w:rsidR="00492A3D" w:rsidRPr="00492A3D" w:rsidRDefault="00492A3D" w:rsidP="00AB679B">
      <w:pPr>
        <w:jc w:val="both"/>
        <w:rPr>
          <w:rFonts w:ascii="Calibri" w:eastAsia="Calibri" w:hAnsi="Calibri" w:cs="Times New Roman"/>
          <w:lang w:val="en-GB"/>
        </w:rPr>
      </w:pPr>
      <w:r w:rsidRPr="00492A3D">
        <w:rPr>
          <w:rFonts w:ascii="Calibri" w:eastAsia="Calibri" w:hAnsi="Calibri" w:cs="Times New Roman"/>
          <w:lang w:val="en-GB"/>
        </w:rPr>
        <w:t xml:space="preserve">The changes that have taken place in the Portuguese educational system, with the introduction of new legislation in the school year of 2018/2019, with the aim of providing the existing school with innovative responses to the complex challenges of the contemporary world, mark the present reflection. </w:t>
      </w:r>
    </w:p>
    <w:p w:rsidR="00492A3D" w:rsidRPr="00492A3D" w:rsidRDefault="00492A3D" w:rsidP="00AB679B">
      <w:pPr>
        <w:jc w:val="both"/>
        <w:rPr>
          <w:rFonts w:ascii="Calibri" w:eastAsia="Calibri" w:hAnsi="Calibri" w:cs="Times New Roman"/>
          <w:lang w:val="en-GB"/>
        </w:rPr>
      </w:pPr>
      <w:r w:rsidRPr="00492A3D">
        <w:rPr>
          <w:rFonts w:ascii="Calibri" w:eastAsia="Calibri" w:hAnsi="Calibri" w:cs="Times New Roman"/>
          <w:lang w:val="en-GB"/>
        </w:rPr>
        <w:t xml:space="preserve">This report addresses the role that the teaching of Philosophy can have in the establishment of an educational </w:t>
      </w:r>
      <w:r w:rsidRPr="003D22CE">
        <w:rPr>
          <w:rFonts w:ascii="Calibri" w:eastAsia="Calibri" w:hAnsi="Calibri" w:cs="Times New Roman"/>
          <w:i/>
          <w:lang w:val="en-GB"/>
        </w:rPr>
        <w:t>ethos</w:t>
      </w:r>
      <w:r w:rsidRPr="00492A3D">
        <w:rPr>
          <w:rFonts w:ascii="Calibri" w:eastAsia="Calibri" w:hAnsi="Calibri" w:cs="Times New Roman"/>
          <w:lang w:val="en-GB"/>
        </w:rPr>
        <w:t xml:space="preserve"> that enables personal and social development of the student. </w:t>
      </w:r>
      <w:proofErr w:type="gramStart"/>
      <w:r w:rsidRPr="00492A3D">
        <w:rPr>
          <w:rFonts w:ascii="Calibri" w:eastAsia="Calibri" w:hAnsi="Calibri" w:cs="Times New Roman"/>
          <w:lang w:val="en-GB"/>
        </w:rPr>
        <w:t>with</w:t>
      </w:r>
      <w:proofErr w:type="gramEnd"/>
      <w:r w:rsidRPr="00492A3D">
        <w:rPr>
          <w:rFonts w:ascii="Calibri" w:eastAsia="Calibri" w:hAnsi="Calibri" w:cs="Times New Roman"/>
          <w:lang w:val="en-GB"/>
        </w:rPr>
        <w:t xml:space="preserve"> the knowledge, skills, attitudes and fundamental values towards the challenges of the 21st century.</w:t>
      </w:r>
    </w:p>
    <w:p w:rsidR="00492A3D" w:rsidRPr="00492A3D" w:rsidRDefault="00492A3D" w:rsidP="00AB679B">
      <w:pPr>
        <w:jc w:val="both"/>
        <w:rPr>
          <w:rFonts w:ascii="Calibri" w:eastAsia="Calibri" w:hAnsi="Calibri" w:cs="Times New Roman"/>
          <w:lang w:val="en-GB"/>
        </w:rPr>
      </w:pPr>
      <w:r w:rsidRPr="00492A3D">
        <w:rPr>
          <w:rFonts w:ascii="Calibri" w:eastAsia="Calibri" w:hAnsi="Calibri" w:cs="Times New Roman"/>
          <w:lang w:val="en-GB"/>
        </w:rPr>
        <w:t xml:space="preserve">We seek to clarify the importance of the Philosophy teacher who, as a dynamic and reflective educational agent - aware of the priorities of education in building autonomy, trust and responsibility and striving for effectiveness in student achievement from an inclusive and equitable perspective –, makes use of the essential </w:t>
      </w:r>
      <w:proofErr w:type="spellStart"/>
      <w:r w:rsidRPr="00492A3D">
        <w:rPr>
          <w:rFonts w:ascii="Calibri" w:eastAsia="Calibri" w:hAnsi="Calibri" w:cs="Times New Roman"/>
          <w:lang w:val="en-GB"/>
        </w:rPr>
        <w:t>learnings</w:t>
      </w:r>
      <w:proofErr w:type="spellEnd"/>
      <w:r w:rsidRPr="00492A3D">
        <w:rPr>
          <w:rFonts w:ascii="Calibri" w:eastAsia="Calibri" w:hAnsi="Calibri" w:cs="Times New Roman"/>
          <w:lang w:val="en-GB"/>
        </w:rPr>
        <w:t xml:space="preserve"> which facilitate and emancipate the learning subjects.</w:t>
      </w:r>
    </w:p>
    <w:p w:rsidR="00492A3D" w:rsidRPr="00492A3D" w:rsidRDefault="00492A3D" w:rsidP="00AB679B">
      <w:pPr>
        <w:jc w:val="both"/>
        <w:rPr>
          <w:rFonts w:ascii="Calibri" w:eastAsia="Calibri" w:hAnsi="Calibri" w:cs="Times New Roman"/>
          <w:lang w:val="en-GB"/>
        </w:rPr>
      </w:pPr>
      <w:r w:rsidRPr="00492A3D">
        <w:rPr>
          <w:rFonts w:ascii="Calibri" w:eastAsia="Calibri" w:hAnsi="Calibri" w:cs="Times New Roman"/>
          <w:lang w:val="en-GB"/>
        </w:rPr>
        <w:t xml:space="preserve">In this process, we build on </w:t>
      </w:r>
      <w:proofErr w:type="spellStart"/>
      <w:r w:rsidRPr="00492A3D">
        <w:rPr>
          <w:rFonts w:ascii="Calibri" w:eastAsia="Calibri" w:hAnsi="Calibri" w:cs="Times New Roman"/>
          <w:lang w:val="en-GB"/>
        </w:rPr>
        <w:t>intersubjective</w:t>
      </w:r>
      <w:proofErr w:type="spellEnd"/>
      <w:r w:rsidRPr="00492A3D">
        <w:rPr>
          <w:rFonts w:ascii="Calibri" w:eastAsia="Calibri" w:hAnsi="Calibri" w:cs="Times New Roman"/>
          <w:lang w:val="en-GB"/>
        </w:rPr>
        <w:t xml:space="preserve"> communicative consensus, based on discussion, reasoning and argument, to formulate relevant moral judgments and consistent ethical assessments leading to human development. We grounded our research on the models and thinking of Kohlberg and of </w:t>
      </w:r>
      <w:proofErr w:type="spellStart"/>
      <w:r w:rsidRPr="00492A3D">
        <w:rPr>
          <w:rFonts w:ascii="Calibri" w:eastAsia="Calibri" w:hAnsi="Calibri" w:cs="Times New Roman"/>
          <w:lang w:val="en-GB"/>
        </w:rPr>
        <w:t>Habermas</w:t>
      </w:r>
      <w:proofErr w:type="spellEnd"/>
      <w:r w:rsidRPr="00492A3D">
        <w:rPr>
          <w:rFonts w:ascii="Calibri" w:eastAsia="Calibri" w:hAnsi="Calibri" w:cs="Times New Roman"/>
          <w:lang w:val="en-GB"/>
        </w:rPr>
        <w:t>.</w:t>
      </w:r>
    </w:p>
    <w:p w:rsidR="00492A3D" w:rsidRPr="00492A3D" w:rsidRDefault="00492A3D" w:rsidP="00AB679B">
      <w:pPr>
        <w:jc w:val="both"/>
        <w:rPr>
          <w:rFonts w:ascii="Calibri" w:eastAsia="Calibri" w:hAnsi="Calibri" w:cs="Times New Roman"/>
          <w:lang w:val="en-GB"/>
        </w:rPr>
      </w:pPr>
      <w:r w:rsidRPr="00492A3D">
        <w:rPr>
          <w:rFonts w:ascii="Calibri" w:eastAsia="Calibri" w:hAnsi="Calibri" w:cs="Times New Roman"/>
          <w:lang w:val="en-GB"/>
        </w:rPr>
        <w:t xml:space="preserve">Through the analysis of the dialogues that Philosophy establishes with non-formal education, as </w:t>
      </w:r>
      <w:proofErr w:type="gramStart"/>
      <w:r w:rsidRPr="00492A3D">
        <w:rPr>
          <w:rFonts w:ascii="Calibri" w:eastAsia="Calibri" w:hAnsi="Calibri" w:cs="Times New Roman"/>
          <w:lang w:val="en-GB"/>
        </w:rPr>
        <w:t>an architecture</w:t>
      </w:r>
      <w:proofErr w:type="gramEnd"/>
      <w:r w:rsidRPr="00492A3D">
        <w:rPr>
          <w:rFonts w:ascii="Calibri" w:eastAsia="Calibri" w:hAnsi="Calibri" w:cs="Times New Roman"/>
          <w:lang w:val="en-GB"/>
        </w:rPr>
        <w:t xml:space="preserve"> of a privileged relationship between the formal component of teaching and cultural, artistic and environmental fields, we evaluate its opportunity as a pedagogical resource and as a source of knowledge that mirrors the essence of thought.</w:t>
      </w:r>
    </w:p>
    <w:p w:rsidR="00492A3D" w:rsidRPr="00492A3D" w:rsidRDefault="00492A3D" w:rsidP="00AB679B">
      <w:pPr>
        <w:jc w:val="both"/>
        <w:rPr>
          <w:rFonts w:ascii="Calibri" w:eastAsia="Calibri" w:hAnsi="Calibri" w:cs="Times New Roman"/>
          <w:b/>
          <w:color w:val="000000"/>
          <w:szCs w:val="24"/>
          <w:lang w:val="en-GB"/>
        </w:rPr>
      </w:pPr>
    </w:p>
    <w:p w:rsidR="00492A3D" w:rsidRPr="00492A3D" w:rsidRDefault="00492A3D" w:rsidP="00AB679B">
      <w:pPr>
        <w:jc w:val="both"/>
        <w:rPr>
          <w:rFonts w:ascii="Calibri" w:eastAsia="Calibri" w:hAnsi="Calibri" w:cs="Times New Roman"/>
          <w:color w:val="000000"/>
          <w:szCs w:val="24"/>
          <w:lang w:val="en-GB"/>
        </w:rPr>
      </w:pPr>
      <w:r w:rsidRPr="00492A3D">
        <w:rPr>
          <w:rFonts w:ascii="Calibri" w:eastAsia="Calibri" w:hAnsi="Calibri" w:cs="Times New Roman"/>
          <w:b/>
          <w:color w:val="000000"/>
          <w:szCs w:val="24"/>
          <w:lang w:val="en-GB"/>
        </w:rPr>
        <w:t>Keywords:</w:t>
      </w:r>
      <w:r w:rsidRPr="00492A3D">
        <w:rPr>
          <w:rFonts w:ascii="Calibri" w:eastAsia="Calibri" w:hAnsi="Calibri" w:cs="Times New Roman"/>
          <w:bCs/>
          <w:color w:val="000000"/>
          <w:szCs w:val="24"/>
          <w:lang w:val="en-GB"/>
        </w:rPr>
        <w:t xml:space="preserve"> </w:t>
      </w:r>
      <w:r w:rsidRPr="00492A3D">
        <w:rPr>
          <w:rFonts w:ascii="Calibri" w:eastAsia="Calibri" w:hAnsi="Calibri" w:cs="Times New Roman"/>
          <w:color w:val="000000"/>
          <w:szCs w:val="24"/>
          <w:lang w:val="en-GB"/>
        </w:rPr>
        <w:t xml:space="preserve">Philosophy; Ethics; </w:t>
      </w:r>
      <w:r w:rsidRPr="00492A3D">
        <w:rPr>
          <w:rFonts w:ascii="Calibri" w:eastAsia="Calibri" w:hAnsi="Calibri" w:cs="Times New Roman"/>
          <w:i/>
          <w:iCs/>
          <w:color w:val="000000"/>
          <w:szCs w:val="24"/>
          <w:lang w:val="en-GB"/>
        </w:rPr>
        <w:t>Educational ethos</w:t>
      </w:r>
      <w:r w:rsidRPr="00492A3D">
        <w:rPr>
          <w:rFonts w:ascii="Calibri" w:eastAsia="Calibri" w:hAnsi="Calibri" w:cs="Times New Roman"/>
          <w:color w:val="000000"/>
          <w:szCs w:val="24"/>
          <w:lang w:val="en-GB"/>
        </w:rPr>
        <w:t>; Art expressions; Human development</w:t>
      </w:r>
    </w:p>
    <w:p w:rsidR="006B0DD7" w:rsidRDefault="006B0DD7" w:rsidP="00AB679B">
      <w:pPr>
        <w:pStyle w:val="Texto"/>
      </w:pPr>
    </w:p>
    <w:p w:rsidR="00556AA0" w:rsidRPr="00983DC8" w:rsidRDefault="00556AA0" w:rsidP="00AB679B">
      <w:pPr>
        <w:pStyle w:val="Texto"/>
      </w:pPr>
      <w:r w:rsidRPr="00983DC8">
        <w:br w:type="page"/>
      </w:r>
    </w:p>
    <w:p w:rsidR="001E1F32" w:rsidRDefault="00091340" w:rsidP="00AB679B">
      <w:pPr>
        <w:pStyle w:val="Cabealho0"/>
      </w:pPr>
      <w:bookmarkStart w:id="6" w:name="_Toc51354966"/>
      <w:r>
        <w:lastRenderedPageBreak/>
        <w:t>Lista</w:t>
      </w:r>
      <w:r w:rsidR="00051D98" w:rsidRPr="00051D98">
        <w:t xml:space="preserve"> de abreviaturas e siglas</w:t>
      </w:r>
      <w:bookmarkEnd w:id="6"/>
      <w:r w:rsidR="00051D98">
        <w:t xml:space="preserve"> </w:t>
      </w:r>
    </w:p>
    <w:p w:rsidR="00033E54" w:rsidRPr="004B4E0E" w:rsidRDefault="00033E54" w:rsidP="00033E54">
      <w:pPr>
        <w:pStyle w:val="Abrev"/>
      </w:pPr>
      <w:r>
        <w:t>AE</w:t>
      </w:r>
      <w:r w:rsidRPr="004B4E0E">
        <w:t xml:space="preserve"> </w:t>
      </w:r>
      <w:r w:rsidRPr="004B4E0E">
        <w:tab/>
      </w:r>
      <w:r>
        <w:t>A</w:t>
      </w:r>
      <w:r w:rsidRPr="00033E54">
        <w:rPr>
          <w:sz w:val="20"/>
        </w:rPr>
        <w:t>PRENDIZAGENS</w:t>
      </w:r>
      <w:r>
        <w:t xml:space="preserve"> ESSENCIAIS</w:t>
      </w:r>
    </w:p>
    <w:p w:rsidR="00B86592" w:rsidRPr="004B4E0E" w:rsidRDefault="00CF1C0D" w:rsidP="00BB1E37">
      <w:pPr>
        <w:pStyle w:val="Abrev"/>
      </w:pPr>
      <w:r>
        <w:t>AEABD</w:t>
      </w:r>
      <w:r w:rsidR="00B86592" w:rsidRPr="004B4E0E">
        <w:t xml:space="preserve"> </w:t>
      </w:r>
      <w:r w:rsidR="00B86592" w:rsidRPr="004B4E0E">
        <w:tab/>
      </w:r>
      <w:r w:rsidRPr="00357192">
        <w:t>A</w:t>
      </w:r>
      <w:r w:rsidRPr="00357192">
        <w:rPr>
          <w:sz w:val="20"/>
        </w:rPr>
        <w:t>GRUPAMENTO</w:t>
      </w:r>
      <w:r w:rsidRPr="00357192">
        <w:t xml:space="preserve"> </w:t>
      </w:r>
      <w:r w:rsidRPr="00357192">
        <w:rPr>
          <w:sz w:val="20"/>
        </w:rPr>
        <w:t>DE</w:t>
      </w:r>
      <w:r w:rsidRPr="00357192">
        <w:t xml:space="preserve"> E</w:t>
      </w:r>
      <w:r w:rsidRPr="00357192">
        <w:rPr>
          <w:sz w:val="20"/>
        </w:rPr>
        <w:t>SCOLAS</w:t>
      </w:r>
      <w:r w:rsidRPr="00357192">
        <w:t xml:space="preserve"> À B</w:t>
      </w:r>
      <w:r w:rsidRPr="00357192">
        <w:rPr>
          <w:sz w:val="20"/>
        </w:rPr>
        <w:t>EIRA</w:t>
      </w:r>
      <w:r w:rsidRPr="00357192">
        <w:t xml:space="preserve"> D</w:t>
      </w:r>
      <w:r w:rsidRPr="00357192">
        <w:rPr>
          <w:sz w:val="20"/>
        </w:rPr>
        <w:t>OURO</w:t>
      </w:r>
    </w:p>
    <w:p w:rsidR="00B86592" w:rsidRPr="004B4E0E" w:rsidRDefault="00357192" w:rsidP="00BB1E37">
      <w:pPr>
        <w:pStyle w:val="Abrev"/>
      </w:pPr>
      <w:r>
        <w:t>CHS</w:t>
      </w:r>
      <w:r w:rsidR="00B86592" w:rsidRPr="004B4E0E">
        <w:t xml:space="preserve"> </w:t>
      </w:r>
      <w:r w:rsidR="00B86592" w:rsidRPr="004B4E0E">
        <w:tab/>
      </w:r>
      <w:r>
        <w:t>D</w:t>
      </w:r>
      <w:r w:rsidRPr="00357192">
        <w:rPr>
          <w:sz w:val="20"/>
        </w:rPr>
        <w:t>EPART</w:t>
      </w:r>
      <w:r>
        <w:t>. C</w:t>
      </w:r>
      <w:r w:rsidRPr="00357192">
        <w:rPr>
          <w:sz w:val="20"/>
        </w:rPr>
        <w:t>IÊNCIAS</w:t>
      </w:r>
      <w:r>
        <w:t xml:space="preserve"> H</w:t>
      </w:r>
      <w:r w:rsidRPr="00357192">
        <w:rPr>
          <w:sz w:val="20"/>
        </w:rPr>
        <w:t>UMANAS</w:t>
      </w:r>
      <w:r>
        <w:t xml:space="preserve"> E S</w:t>
      </w:r>
      <w:r w:rsidRPr="00357192">
        <w:rPr>
          <w:sz w:val="20"/>
        </w:rPr>
        <w:t>OCIAIS</w:t>
      </w:r>
    </w:p>
    <w:p w:rsidR="00B86592" w:rsidRPr="004B4E0E" w:rsidRDefault="00033E54" w:rsidP="00BB1E37">
      <w:pPr>
        <w:pStyle w:val="Abrev"/>
      </w:pPr>
      <w:r>
        <w:t>DGE</w:t>
      </w:r>
      <w:r w:rsidR="00B86592" w:rsidRPr="004B4E0E">
        <w:t xml:space="preserve"> </w:t>
      </w:r>
      <w:r w:rsidR="00B86592" w:rsidRPr="004B4E0E">
        <w:tab/>
      </w:r>
      <w:r>
        <w:t>D</w:t>
      </w:r>
      <w:r w:rsidRPr="00033E54">
        <w:rPr>
          <w:sz w:val="20"/>
        </w:rPr>
        <w:t>IREÇÃO</w:t>
      </w:r>
      <w:r>
        <w:t xml:space="preserve"> G</w:t>
      </w:r>
      <w:r w:rsidRPr="00033E54">
        <w:rPr>
          <w:sz w:val="20"/>
        </w:rPr>
        <w:t>ERAL</w:t>
      </w:r>
      <w:r>
        <w:t xml:space="preserve"> </w:t>
      </w:r>
      <w:r w:rsidRPr="00033E54">
        <w:rPr>
          <w:sz w:val="20"/>
        </w:rPr>
        <w:t>DA</w:t>
      </w:r>
      <w:r>
        <w:t xml:space="preserve"> E</w:t>
      </w:r>
      <w:r w:rsidRPr="00033E54">
        <w:rPr>
          <w:sz w:val="20"/>
        </w:rPr>
        <w:t>DUCAÇÃO</w:t>
      </w:r>
    </w:p>
    <w:p w:rsidR="00B86592" w:rsidRPr="004B4E0E" w:rsidRDefault="00033E54" w:rsidP="00BB1E37">
      <w:pPr>
        <w:pStyle w:val="Abrev"/>
      </w:pPr>
      <w:r>
        <w:t>EUA</w:t>
      </w:r>
      <w:r w:rsidR="00B86592" w:rsidRPr="004B4E0E">
        <w:t xml:space="preserve"> </w:t>
      </w:r>
      <w:r w:rsidR="00B86592" w:rsidRPr="004B4E0E">
        <w:tab/>
      </w:r>
      <w:r>
        <w:t>E</w:t>
      </w:r>
      <w:r w:rsidRPr="00033E54">
        <w:rPr>
          <w:sz w:val="20"/>
        </w:rPr>
        <w:t>STADOS</w:t>
      </w:r>
      <w:r>
        <w:t xml:space="preserve"> U</w:t>
      </w:r>
      <w:r w:rsidRPr="00033E54">
        <w:rPr>
          <w:sz w:val="20"/>
        </w:rPr>
        <w:t>NIDOS</w:t>
      </w:r>
      <w:r>
        <w:t xml:space="preserve"> </w:t>
      </w:r>
      <w:r w:rsidRPr="00033E54">
        <w:rPr>
          <w:sz w:val="20"/>
        </w:rPr>
        <w:t>DA</w:t>
      </w:r>
      <w:r>
        <w:t xml:space="preserve"> A</w:t>
      </w:r>
      <w:r w:rsidRPr="00033E54">
        <w:rPr>
          <w:sz w:val="20"/>
        </w:rPr>
        <w:t>MÉRICA</w:t>
      </w:r>
    </w:p>
    <w:p w:rsidR="00B86592" w:rsidRPr="004B4E0E" w:rsidRDefault="00033E54" w:rsidP="00BB1E37">
      <w:pPr>
        <w:pStyle w:val="Abrev"/>
      </w:pPr>
      <w:proofErr w:type="gramStart"/>
      <w:r>
        <w:t>OCDE</w:t>
      </w:r>
      <w:r w:rsidR="00B86592" w:rsidRPr="004B4E0E">
        <w:t xml:space="preserve"> </w:t>
      </w:r>
      <w:r w:rsidR="00B86592" w:rsidRPr="004B4E0E">
        <w:tab/>
      </w:r>
      <w:r>
        <w:t>O</w:t>
      </w:r>
      <w:r w:rsidRPr="00033E54">
        <w:rPr>
          <w:sz w:val="20"/>
        </w:rPr>
        <w:t>RG</w:t>
      </w:r>
      <w:r>
        <w:t>. C</w:t>
      </w:r>
      <w:r w:rsidRPr="00033E54">
        <w:rPr>
          <w:sz w:val="20"/>
        </w:rPr>
        <w:t>OOPERAÇÃO</w:t>
      </w:r>
      <w:r>
        <w:t xml:space="preserve"> </w:t>
      </w:r>
      <w:r w:rsidRPr="00033E54">
        <w:rPr>
          <w:sz w:val="20"/>
        </w:rPr>
        <w:t>E</w:t>
      </w:r>
      <w:r>
        <w:t xml:space="preserve"> D</w:t>
      </w:r>
      <w:r w:rsidRPr="00033E54">
        <w:rPr>
          <w:sz w:val="20"/>
        </w:rPr>
        <w:t>ESENV.</w:t>
      </w:r>
      <w:proofErr w:type="gramEnd"/>
      <w:r w:rsidRPr="00033E54">
        <w:rPr>
          <w:sz w:val="20"/>
        </w:rPr>
        <w:t xml:space="preserve"> </w:t>
      </w:r>
      <w:r>
        <w:t>E</w:t>
      </w:r>
      <w:r w:rsidRPr="00033E54">
        <w:rPr>
          <w:sz w:val="20"/>
        </w:rPr>
        <w:t>CONÓMICO</w:t>
      </w:r>
    </w:p>
    <w:p w:rsidR="00B86592" w:rsidRPr="004B4E0E" w:rsidRDefault="00AA1AC3" w:rsidP="00BB1E37">
      <w:pPr>
        <w:pStyle w:val="Abrev"/>
      </w:pPr>
      <w:r>
        <w:t>ONU</w:t>
      </w:r>
      <w:r w:rsidR="00B86592" w:rsidRPr="004B4E0E">
        <w:tab/>
      </w:r>
      <w:r>
        <w:t>O</w:t>
      </w:r>
      <w:r w:rsidRPr="00AA1AC3">
        <w:rPr>
          <w:sz w:val="20"/>
        </w:rPr>
        <w:t xml:space="preserve">RGANIZAÇÃO DAS </w:t>
      </w:r>
      <w:r>
        <w:t>N</w:t>
      </w:r>
      <w:r w:rsidRPr="00AA1AC3">
        <w:rPr>
          <w:sz w:val="20"/>
        </w:rPr>
        <w:t>AÇÕES</w:t>
      </w:r>
      <w:r>
        <w:t xml:space="preserve"> U</w:t>
      </w:r>
      <w:r w:rsidRPr="00AA1AC3">
        <w:rPr>
          <w:sz w:val="20"/>
        </w:rPr>
        <w:t>NIDAS</w:t>
      </w:r>
    </w:p>
    <w:p w:rsidR="00B86592" w:rsidRPr="004B4E0E" w:rsidRDefault="00C92AA3" w:rsidP="00C92AA3">
      <w:pPr>
        <w:pStyle w:val="Abrev"/>
      </w:pPr>
      <w:proofErr w:type="gramStart"/>
      <w:r>
        <w:t>PA</w:t>
      </w:r>
      <w:r w:rsidR="00B86592" w:rsidRPr="004B4E0E">
        <w:t xml:space="preserve"> </w:t>
      </w:r>
      <w:r w:rsidR="00B86592" w:rsidRPr="004B4E0E">
        <w:tab/>
      </w:r>
      <w:r>
        <w:t>P</w:t>
      </w:r>
      <w:r w:rsidRPr="00C92AA3">
        <w:rPr>
          <w:sz w:val="20"/>
        </w:rPr>
        <w:t>ERFIL</w:t>
      </w:r>
      <w:r>
        <w:t xml:space="preserve"> A</w:t>
      </w:r>
      <w:r w:rsidRPr="00C92AA3">
        <w:rPr>
          <w:sz w:val="20"/>
        </w:rPr>
        <w:t xml:space="preserve">LUNOS À </w:t>
      </w:r>
      <w:r>
        <w:t>S</w:t>
      </w:r>
      <w:r w:rsidRPr="00C92AA3">
        <w:rPr>
          <w:sz w:val="20"/>
        </w:rPr>
        <w:t>AÍDA</w:t>
      </w:r>
      <w:r>
        <w:t xml:space="preserve"> E</w:t>
      </w:r>
      <w:r w:rsidRPr="00C92AA3">
        <w:rPr>
          <w:sz w:val="20"/>
        </w:rPr>
        <w:t>SCOL</w:t>
      </w:r>
      <w:r>
        <w:t>.</w:t>
      </w:r>
      <w:proofErr w:type="gramEnd"/>
      <w:r>
        <w:t xml:space="preserve"> O</w:t>
      </w:r>
      <w:r w:rsidRPr="00C92AA3">
        <w:rPr>
          <w:sz w:val="20"/>
        </w:rPr>
        <w:t>BRIGATÓRIA</w:t>
      </w:r>
    </w:p>
    <w:p w:rsidR="00B86592" w:rsidRPr="004B4E0E" w:rsidRDefault="00C92AA3" w:rsidP="00BB1E37">
      <w:pPr>
        <w:pStyle w:val="Abrev"/>
      </w:pPr>
      <w:r>
        <w:t>PAA</w:t>
      </w:r>
      <w:r w:rsidR="00B86592" w:rsidRPr="004B4E0E">
        <w:t xml:space="preserve"> </w:t>
      </w:r>
      <w:r w:rsidR="00B86592" w:rsidRPr="004B4E0E">
        <w:tab/>
      </w:r>
      <w:r>
        <w:t>P</w:t>
      </w:r>
      <w:r w:rsidRPr="00C92AA3">
        <w:rPr>
          <w:sz w:val="20"/>
        </w:rPr>
        <w:t xml:space="preserve">LANO </w:t>
      </w:r>
      <w:r>
        <w:t>A</w:t>
      </w:r>
      <w:r w:rsidRPr="00C92AA3">
        <w:rPr>
          <w:sz w:val="20"/>
        </w:rPr>
        <w:t xml:space="preserve">NUAL DE </w:t>
      </w:r>
      <w:r>
        <w:t>A</w:t>
      </w:r>
      <w:r w:rsidRPr="00C92AA3">
        <w:rPr>
          <w:sz w:val="20"/>
        </w:rPr>
        <w:t>TIVIDADES</w:t>
      </w:r>
    </w:p>
    <w:p w:rsidR="00C92AA3" w:rsidRDefault="00C92AA3" w:rsidP="00C92AA3">
      <w:pPr>
        <w:pStyle w:val="Abrev"/>
        <w:rPr>
          <w:sz w:val="20"/>
        </w:rPr>
      </w:pPr>
      <w:r>
        <w:t>PEE</w:t>
      </w:r>
      <w:r w:rsidRPr="004B4E0E">
        <w:t xml:space="preserve"> </w:t>
      </w:r>
      <w:r w:rsidRPr="004B4E0E">
        <w:tab/>
      </w:r>
      <w:r>
        <w:t>P</w:t>
      </w:r>
      <w:r w:rsidRPr="00C92AA3">
        <w:rPr>
          <w:sz w:val="20"/>
        </w:rPr>
        <w:t>ROJETO</w:t>
      </w:r>
      <w:r>
        <w:t xml:space="preserve"> E</w:t>
      </w:r>
      <w:r w:rsidRPr="00C92AA3">
        <w:rPr>
          <w:sz w:val="20"/>
        </w:rPr>
        <w:t>DUCATIVO</w:t>
      </w:r>
      <w:r>
        <w:t xml:space="preserve"> </w:t>
      </w:r>
      <w:r w:rsidRPr="00C92AA3">
        <w:rPr>
          <w:sz w:val="20"/>
        </w:rPr>
        <w:t>DE</w:t>
      </w:r>
      <w:r>
        <w:t xml:space="preserve"> E</w:t>
      </w:r>
      <w:r w:rsidRPr="00C92AA3">
        <w:rPr>
          <w:sz w:val="20"/>
        </w:rPr>
        <w:t>SCOLA</w:t>
      </w:r>
    </w:p>
    <w:p w:rsidR="00C92AA3" w:rsidRPr="004B4E0E" w:rsidRDefault="00C92AA3" w:rsidP="00C92AA3">
      <w:pPr>
        <w:pStyle w:val="Abrev"/>
      </w:pPr>
      <w:r>
        <w:t>UNESCO</w:t>
      </w:r>
      <w:r w:rsidRPr="004B4E0E">
        <w:t xml:space="preserve"> </w:t>
      </w:r>
      <w:r w:rsidRPr="004B4E0E">
        <w:tab/>
      </w:r>
      <w:r>
        <w:t>O</w:t>
      </w:r>
      <w:r w:rsidRPr="00C92AA3">
        <w:rPr>
          <w:sz w:val="20"/>
        </w:rPr>
        <w:t xml:space="preserve">NU P/ </w:t>
      </w:r>
      <w:proofErr w:type="gramStart"/>
      <w:r w:rsidRPr="00C92AA3">
        <w:rPr>
          <w:sz w:val="20"/>
        </w:rPr>
        <w:t>A</w:t>
      </w:r>
      <w:proofErr w:type="gramEnd"/>
      <w:r w:rsidRPr="00C92AA3">
        <w:rPr>
          <w:sz w:val="20"/>
        </w:rPr>
        <w:t xml:space="preserve"> </w:t>
      </w:r>
      <w:r>
        <w:t>E</w:t>
      </w:r>
      <w:r w:rsidRPr="00C92AA3">
        <w:rPr>
          <w:sz w:val="20"/>
        </w:rPr>
        <w:t>DUCAÇÃO</w:t>
      </w:r>
      <w:r>
        <w:t>, C</w:t>
      </w:r>
      <w:r w:rsidRPr="00C92AA3">
        <w:rPr>
          <w:sz w:val="20"/>
        </w:rPr>
        <w:t xml:space="preserve">IÊNCIA E A </w:t>
      </w:r>
      <w:r>
        <w:t>C</w:t>
      </w:r>
      <w:r w:rsidRPr="00C92AA3">
        <w:rPr>
          <w:sz w:val="20"/>
        </w:rPr>
        <w:t>ULTURA</w:t>
      </w:r>
    </w:p>
    <w:p w:rsidR="00C92AA3" w:rsidRPr="004B4E0E" w:rsidRDefault="00C92AA3" w:rsidP="00C92AA3">
      <w:pPr>
        <w:pStyle w:val="Abrev"/>
      </w:pPr>
    </w:p>
    <w:p w:rsidR="0043255A" w:rsidRPr="00490CC6" w:rsidRDefault="0043255A" w:rsidP="00AB679B">
      <w:pPr>
        <w:pStyle w:val="Texto"/>
      </w:pPr>
    </w:p>
    <w:p w:rsidR="0043255A" w:rsidRPr="00490CC6" w:rsidRDefault="0043255A" w:rsidP="00AB679B">
      <w:pPr>
        <w:pStyle w:val="Texto"/>
      </w:pPr>
      <w:r w:rsidRPr="00490CC6">
        <w:br w:type="page"/>
      </w:r>
    </w:p>
    <w:p w:rsidR="00A300E4" w:rsidRPr="00490CC6" w:rsidRDefault="00A300E4" w:rsidP="00AB679B">
      <w:pPr>
        <w:pStyle w:val="Cabealho0"/>
      </w:pPr>
      <w:bookmarkStart w:id="7" w:name="_Toc51354967"/>
      <w:bookmarkStart w:id="8" w:name="_Toc460228501"/>
      <w:bookmarkStart w:id="9" w:name="_Toc504052677"/>
      <w:r w:rsidRPr="005D7585">
        <w:lastRenderedPageBreak/>
        <w:t>Introdução</w:t>
      </w:r>
      <w:bookmarkEnd w:id="7"/>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Partindo da perspetiva reflexiva da ação educativa que empreendemos na qualidade de professor estagiário de Filosofia, procuramos neste trabalho académico compreender os desafios emergentes que as mudanças da sociedade contemporânea colocaram ao sistema educativo com a introdução de novos documentos legislativos que introduziram definições estratégicas, metodologias e práticas pedagógico-didáticas mais adequadas à realidade hodierna.</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Assim, no âmbito de uma formação profissionalizante baseada na investigação-ação, questionamos os modelos teórico-práticos a desenvolver na transmissão de saber e saberes aos alunos em cada aula de Filosofia em particular, nunca descurando o âmbito interdisciplinar que consideramos como essencial. Filosofia que assume papel crucial na educação e na consolidação da autonomia pessoal dos alunos, na construção do Perfil dos Alunos à Saída da Escolaridade Obrigatória</w:t>
      </w:r>
      <w:r w:rsidR="00AA1AC3">
        <w:rPr>
          <w:rFonts w:ascii="Calibri" w:eastAsia="Calibri" w:hAnsi="Calibri" w:cs="Times New Roman"/>
        </w:rPr>
        <w:t xml:space="preserve"> (PA)</w:t>
      </w:r>
      <w:r w:rsidRPr="00492A3D">
        <w:rPr>
          <w:rFonts w:ascii="Calibri" w:eastAsia="Calibri" w:hAnsi="Calibri" w:cs="Times New Roman"/>
        </w:rPr>
        <w:t xml:space="preserve">, pois estimula a reflexão pelos problemas que coloca e aborda, pelas mudanças que gera e recebe e pelas aprendizagens que promove nas tomadas de decisão das questões fundamentais. </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Introduzimos, desta feita, o tema </w:t>
      </w:r>
      <w:r w:rsidRPr="00492A3D">
        <w:rPr>
          <w:rFonts w:ascii="Calibri" w:eastAsia="Calibri" w:hAnsi="Calibri" w:cs="Times New Roman"/>
          <w:i/>
        </w:rPr>
        <w:t>Ethos Educativo e Desenvolvimento Humano,</w:t>
      </w:r>
      <w:r w:rsidRPr="00492A3D">
        <w:rPr>
          <w:rFonts w:ascii="Calibri" w:eastAsia="Calibri" w:hAnsi="Calibri" w:cs="Times New Roman"/>
        </w:rPr>
        <w:t xml:space="preserve"> que vai ponderar a importância da disciplina de Filosofia, que </w:t>
      </w:r>
      <w:proofErr w:type="gramStart"/>
      <w:r w:rsidRPr="00492A3D">
        <w:rPr>
          <w:rFonts w:ascii="Calibri" w:eastAsia="Calibri" w:hAnsi="Calibri" w:cs="Times New Roman"/>
        </w:rPr>
        <w:t>opera</w:t>
      </w:r>
      <w:proofErr w:type="gramEnd"/>
      <w:r w:rsidRPr="00492A3D">
        <w:rPr>
          <w:rFonts w:ascii="Calibri" w:eastAsia="Calibri" w:hAnsi="Calibri" w:cs="Times New Roman"/>
        </w:rPr>
        <w:t xml:space="preserve"> no espaço Escola na interação professor com alunos e alunos com alunos. Um </w:t>
      </w:r>
      <w:r w:rsidRPr="00492A3D">
        <w:rPr>
          <w:rFonts w:ascii="Calibri" w:eastAsia="Calibri" w:hAnsi="Calibri" w:cs="Times New Roman"/>
          <w:i/>
        </w:rPr>
        <w:t>ethos educativo</w:t>
      </w:r>
      <w:r w:rsidRPr="00492A3D">
        <w:rPr>
          <w:rFonts w:ascii="Calibri" w:eastAsia="Calibri" w:hAnsi="Calibri" w:cs="Times New Roman"/>
        </w:rPr>
        <w:t xml:space="preserve"> (que merece o nosso foco no capítulo 2) como sendo um </w:t>
      </w:r>
      <w:r w:rsidRPr="00492A3D">
        <w:rPr>
          <w:rFonts w:ascii="Calibri" w:eastAsia="Calibri" w:hAnsi="Calibri" w:cs="Times New Roman"/>
          <w:i/>
        </w:rPr>
        <w:t>locus</w:t>
      </w:r>
      <w:r w:rsidRPr="00492A3D">
        <w:rPr>
          <w:rFonts w:ascii="Calibri" w:eastAsia="Calibri" w:hAnsi="Calibri" w:cs="Times New Roman"/>
        </w:rPr>
        <w:t xml:space="preserve"> integrador do humano em aprendizagens de saberes, vivências e experiências cívicas de partilha democrática. </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É ele que contribui para o engrandecimento ético e moral dos alunos e para a consolidação da responsabilidade na (</w:t>
      </w:r>
      <w:proofErr w:type="spellStart"/>
      <w:proofErr w:type="gramStart"/>
      <w:r w:rsidRPr="00492A3D">
        <w:rPr>
          <w:rFonts w:ascii="Calibri" w:eastAsia="Calibri" w:hAnsi="Calibri" w:cs="Times New Roman"/>
        </w:rPr>
        <w:t>re</w:t>
      </w:r>
      <w:proofErr w:type="spellEnd"/>
      <w:r w:rsidRPr="00492A3D">
        <w:rPr>
          <w:rFonts w:ascii="Calibri" w:eastAsia="Calibri" w:hAnsi="Calibri" w:cs="Times New Roman"/>
        </w:rPr>
        <w:t>)construção</w:t>
      </w:r>
      <w:proofErr w:type="gramEnd"/>
      <w:r w:rsidRPr="00492A3D">
        <w:rPr>
          <w:rFonts w:ascii="Calibri" w:eastAsia="Calibri" w:hAnsi="Calibri" w:cs="Times New Roman"/>
        </w:rPr>
        <w:t xml:space="preserve"> social do bem comum, em clima de paz, equidade e alteridade. </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O tema nasce da abordagem curricular “Intenção ética e normas </w:t>
      </w:r>
      <w:proofErr w:type="gramStart"/>
      <w:r w:rsidRPr="00492A3D">
        <w:rPr>
          <w:rFonts w:ascii="Calibri" w:eastAsia="Calibri" w:hAnsi="Calibri" w:cs="Times New Roman"/>
        </w:rPr>
        <w:t>morais</w:t>
      </w:r>
      <w:proofErr w:type="gramEnd"/>
      <w:r w:rsidRPr="00492A3D">
        <w:rPr>
          <w:rFonts w:ascii="Calibri" w:eastAsia="Calibri" w:hAnsi="Calibri" w:cs="Times New Roman"/>
        </w:rPr>
        <w:t xml:space="preserve">”, onde se problematiza a educação moral, bem como o critério da moralidade de uma ação, a partir de </w:t>
      </w:r>
      <w:r w:rsidRPr="00492A3D">
        <w:rPr>
          <w:rFonts w:ascii="Calibri" w:eastAsia="Calibri" w:hAnsi="Calibri" w:cs="Times New Roman"/>
          <w:i/>
        </w:rPr>
        <w:t>Dilemas Morais</w:t>
      </w:r>
      <w:r w:rsidRPr="00492A3D">
        <w:rPr>
          <w:rFonts w:ascii="Calibri" w:eastAsia="Calibri" w:hAnsi="Calibri" w:cs="Times New Roman"/>
        </w:rPr>
        <w:t xml:space="preserve"> com base nos estudos de Lawrence Kohlberg. Percebemos e consideramos surpreendente a reação dos alunos ao analisar criticamente ou propor soluções para os problemas éticos, partindo da sua realidade concreta, pelos valores e princípios que adquiriram, no início da sua análise, fora do espaço escola.</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lastRenderedPageBreak/>
        <w:t xml:space="preserve">Neste sentido, estudamos os contributos problematizados por Lawrence Kohlberg e </w:t>
      </w:r>
      <w:proofErr w:type="spellStart"/>
      <w:r w:rsidRPr="00492A3D">
        <w:rPr>
          <w:rFonts w:ascii="Calibri" w:eastAsia="Calibri" w:hAnsi="Calibri" w:cs="Times New Roman"/>
        </w:rPr>
        <w:t>Jürgen</w:t>
      </w:r>
      <w:proofErr w:type="spellEnd"/>
      <w:r w:rsidRPr="00492A3D">
        <w:rPr>
          <w:rFonts w:ascii="Calibri" w:eastAsia="Calibri" w:hAnsi="Calibri" w:cs="Times New Roman"/>
        </w:rPr>
        <w:t xml:space="preserve"> Habermas na discussão das relações entre educação e ética, bem como da sua importância para o desenvolvimento pessoal e social dos alunos. Das suas considerações sobre a Filosofia da Educação, retiramos contribuições para o </w:t>
      </w:r>
      <w:r w:rsidRPr="00492A3D">
        <w:rPr>
          <w:rFonts w:ascii="Calibri" w:eastAsia="Calibri" w:hAnsi="Calibri" w:cs="Times New Roman"/>
          <w:i/>
        </w:rPr>
        <w:t>ethos educativo</w:t>
      </w:r>
      <w:r w:rsidRPr="00492A3D">
        <w:rPr>
          <w:rFonts w:ascii="Calibri" w:eastAsia="Calibri" w:hAnsi="Calibri" w:cs="Times New Roman"/>
        </w:rPr>
        <w:t xml:space="preserve"> e para o ensino da Filosofia.</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Por sua vez, n</w:t>
      </w:r>
      <w:r w:rsidR="00277935">
        <w:rPr>
          <w:rFonts w:ascii="Calibri" w:eastAsia="Calibri" w:hAnsi="Calibri" w:cs="Times New Roman"/>
        </w:rPr>
        <w:t>o capítulo 3</w:t>
      </w:r>
      <w:r w:rsidRPr="00492A3D">
        <w:rPr>
          <w:rFonts w:ascii="Calibri" w:eastAsia="Calibri" w:hAnsi="Calibri" w:cs="Times New Roman"/>
        </w:rPr>
        <w:t>, dedicad</w:t>
      </w:r>
      <w:r w:rsidR="00277935">
        <w:rPr>
          <w:rFonts w:ascii="Calibri" w:eastAsia="Calibri" w:hAnsi="Calibri" w:cs="Times New Roman"/>
        </w:rPr>
        <w:t>o</w:t>
      </w:r>
      <w:r w:rsidRPr="00492A3D">
        <w:rPr>
          <w:rFonts w:ascii="Calibri" w:eastAsia="Calibri" w:hAnsi="Calibri" w:cs="Times New Roman"/>
        </w:rPr>
        <w:t xml:space="preserve"> às considerações sobre a prática docente, que tem como horizonte de fundo o desenvolvimento humano, explanamos os eixos da declaração de princípios da nossa ação docente (subcapítulo </w:t>
      </w:r>
      <w:r w:rsidR="00471FC7">
        <w:rPr>
          <w:rFonts w:ascii="Calibri" w:eastAsia="Calibri" w:hAnsi="Calibri" w:cs="Times New Roman"/>
        </w:rPr>
        <w:t>3</w:t>
      </w:r>
      <w:r w:rsidRPr="00492A3D">
        <w:rPr>
          <w:rFonts w:ascii="Calibri" w:eastAsia="Calibri" w:hAnsi="Calibri" w:cs="Times New Roman"/>
        </w:rPr>
        <w:t xml:space="preserve">.1), bem como evidenciamos as estratégias/modelo de ensino (subcapítulo </w:t>
      </w:r>
      <w:r w:rsidR="00471FC7">
        <w:rPr>
          <w:rFonts w:ascii="Calibri" w:eastAsia="Calibri" w:hAnsi="Calibri" w:cs="Times New Roman"/>
        </w:rPr>
        <w:t>3</w:t>
      </w:r>
      <w:r w:rsidRPr="00492A3D">
        <w:rPr>
          <w:rFonts w:ascii="Calibri" w:eastAsia="Calibri" w:hAnsi="Calibri" w:cs="Times New Roman"/>
        </w:rPr>
        <w:t>.2) que adotamos para melhor orientação do desenvolvimento das aprendizagens da Filosofia.</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No que respeita às atividades empreendidas no ensino da Filosofia, destacamos a utilização de recursos provenientes das Artes em geral, constituindo-se como organizadores prévios que facilitam a compreensão dos conteúdos filosóficos (AE).</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Por sua vez, no subcapítulo </w:t>
      </w:r>
      <w:r w:rsidR="00471FC7">
        <w:rPr>
          <w:rFonts w:ascii="Calibri" w:eastAsia="Calibri" w:hAnsi="Calibri" w:cs="Times New Roman"/>
        </w:rPr>
        <w:t>3</w:t>
      </w:r>
      <w:r w:rsidRPr="00492A3D">
        <w:rPr>
          <w:rFonts w:ascii="Calibri" w:eastAsia="Calibri" w:hAnsi="Calibri" w:cs="Times New Roman"/>
        </w:rPr>
        <w:t>.3, que apelidamos de laboratórios de observação das aulas de Filosofia, explicitamos a forma como decorreram as atividades de prática educativa onde aplicamos os recursos pedagógicos de expressão artística no ensino da Filosofia, assim como justificamos a fundamentação reflexiva/científica do seu uso.</w:t>
      </w:r>
    </w:p>
    <w:p w:rsidR="00492A3D" w:rsidRPr="00492A3D" w:rsidRDefault="00492A3D" w:rsidP="00AB679B">
      <w:pPr>
        <w:jc w:val="both"/>
        <w:rPr>
          <w:rFonts w:ascii="Calibri" w:eastAsia="Calibri" w:hAnsi="Calibri" w:cs="Times New Roman"/>
        </w:rPr>
      </w:pPr>
      <w:r w:rsidRPr="00492A3D">
        <w:rPr>
          <w:rFonts w:ascii="Calibri" w:eastAsia="Calibri" w:hAnsi="Calibri" w:cs="Times New Roman"/>
        </w:rPr>
        <w:t xml:space="preserve">Relativamente à nossa colaboração nas atividades e iniciativas extracurriculares (subcapítulo </w:t>
      </w:r>
      <w:r w:rsidR="00471FC7">
        <w:rPr>
          <w:rFonts w:ascii="Calibri" w:eastAsia="Calibri" w:hAnsi="Calibri" w:cs="Times New Roman"/>
        </w:rPr>
        <w:t>3</w:t>
      </w:r>
      <w:r w:rsidRPr="00492A3D">
        <w:rPr>
          <w:rFonts w:ascii="Calibri" w:eastAsia="Calibri" w:hAnsi="Calibri" w:cs="Times New Roman"/>
        </w:rPr>
        <w:t>.4) do Agrupamento de Escolas À Beira Douro, e de outras integradas no Grupo de Professores de Filosofia, que nos ocuparam dias de trabalho significativos, circunscreveram-se à temática do desenvolvimento sustentável: Educação Ambiental e Educação para os Direitos Humanos.</w:t>
      </w:r>
    </w:p>
    <w:p w:rsidR="00492A3D" w:rsidRDefault="00492A3D" w:rsidP="00AB679B">
      <w:pPr>
        <w:jc w:val="both"/>
        <w:rPr>
          <w:rFonts w:ascii="Calibri" w:eastAsia="Calibri" w:hAnsi="Calibri" w:cs="Times New Roman"/>
        </w:rPr>
      </w:pPr>
      <w:r w:rsidRPr="00492A3D">
        <w:rPr>
          <w:rFonts w:ascii="Calibri" w:eastAsia="Calibri" w:hAnsi="Calibri" w:cs="Times New Roman"/>
        </w:rPr>
        <w:t xml:space="preserve">Finalmente, </w:t>
      </w:r>
      <w:r w:rsidR="00471FC7">
        <w:rPr>
          <w:rFonts w:ascii="Calibri" w:eastAsia="Calibri" w:hAnsi="Calibri" w:cs="Times New Roman"/>
        </w:rPr>
        <w:t>ao longo do relatório e</w:t>
      </w:r>
      <w:r w:rsidR="00330EE5">
        <w:rPr>
          <w:rFonts w:ascii="Calibri" w:eastAsia="Calibri" w:hAnsi="Calibri" w:cs="Times New Roman"/>
        </w:rPr>
        <w:t>,</w:t>
      </w:r>
      <w:r w:rsidR="00471FC7">
        <w:rPr>
          <w:rFonts w:ascii="Calibri" w:eastAsia="Calibri" w:hAnsi="Calibri" w:cs="Times New Roman"/>
        </w:rPr>
        <w:t xml:space="preserve"> sobretudo</w:t>
      </w:r>
      <w:r w:rsidR="00330EE5">
        <w:rPr>
          <w:rFonts w:ascii="Calibri" w:eastAsia="Calibri" w:hAnsi="Calibri" w:cs="Times New Roman"/>
        </w:rPr>
        <w:t>,</w:t>
      </w:r>
      <w:r w:rsidR="00471FC7">
        <w:rPr>
          <w:rFonts w:ascii="Calibri" w:eastAsia="Calibri" w:hAnsi="Calibri" w:cs="Times New Roman"/>
        </w:rPr>
        <w:t xml:space="preserve"> no </w:t>
      </w:r>
      <w:r w:rsidR="00887999">
        <w:rPr>
          <w:rFonts w:ascii="Calibri" w:eastAsia="Calibri" w:hAnsi="Calibri" w:cs="Times New Roman"/>
        </w:rPr>
        <w:t>anexo</w:t>
      </w:r>
      <w:r w:rsidR="00330EE5">
        <w:rPr>
          <w:rFonts w:ascii="Calibri" w:eastAsia="Calibri" w:hAnsi="Calibri" w:cs="Times New Roman"/>
        </w:rPr>
        <w:t xml:space="preserve"> 1</w:t>
      </w:r>
      <w:r w:rsidRPr="00492A3D">
        <w:rPr>
          <w:rFonts w:ascii="Calibri" w:eastAsia="Calibri" w:hAnsi="Calibri" w:cs="Times New Roman"/>
        </w:rPr>
        <w:t xml:space="preserve">, revisitamos a reflexão sobre o programa de Filosofia e Aprendizagens Essenciais do 10º e </w:t>
      </w:r>
      <w:proofErr w:type="gramStart"/>
      <w:r w:rsidRPr="00492A3D">
        <w:rPr>
          <w:rFonts w:ascii="Calibri" w:eastAsia="Calibri" w:hAnsi="Calibri" w:cs="Times New Roman"/>
        </w:rPr>
        <w:t>11º anos</w:t>
      </w:r>
      <w:proofErr w:type="gramEnd"/>
      <w:r w:rsidRPr="00492A3D">
        <w:rPr>
          <w:rFonts w:ascii="Calibri" w:eastAsia="Calibri" w:hAnsi="Calibri" w:cs="Times New Roman"/>
        </w:rPr>
        <w:t>.</w:t>
      </w:r>
    </w:p>
    <w:p w:rsidR="00A41C17" w:rsidRDefault="00A41C17" w:rsidP="00AB679B">
      <w:pPr>
        <w:spacing w:after="160" w:line="259" w:lineRule="auto"/>
        <w:jc w:val="both"/>
        <w:rPr>
          <w:rFonts w:ascii="Calibri" w:eastAsia="Calibri" w:hAnsi="Calibri" w:cs="Times New Roman"/>
        </w:rPr>
      </w:pPr>
      <w:r>
        <w:rPr>
          <w:rFonts w:ascii="Calibri" w:eastAsia="Calibri" w:hAnsi="Calibri" w:cs="Times New Roman"/>
        </w:rPr>
        <w:br w:type="page"/>
      </w:r>
    </w:p>
    <w:p w:rsidR="00492A3D" w:rsidRPr="00492A3D" w:rsidRDefault="00492A3D" w:rsidP="00AB679B">
      <w:pPr>
        <w:pStyle w:val="Cabealho1"/>
      </w:pPr>
      <w:bookmarkStart w:id="10" w:name="_Toc51354968"/>
      <w:bookmarkEnd w:id="8"/>
      <w:bookmarkEnd w:id="9"/>
      <w:r w:rsidRPr="00492A3D">
        <w:lastRenderedPageBreak/>
        <w:t>Do Ensino da Filosofia</w:t>
      </w:r>
      <w:bookmarkEnd w:id="10"/>
    </w:p>
    <w:p w:rsidR="00492A3D" w:rsidRDefault="00492A3D" w:rsidP="00AB679B">
      <w:pPr>
        <w:pStyle w:val="Cabealho2"/>
      </w:pPr>
      <w:bookmarkStart w:id="11" w:name="_Toc51354969"/>
      <w:r w:rsidRPr="00492A3D">
        <w:t>Perspetivas do professor de Filosofia: Dos novos desafios em 2018/2019</w:t>
      </w:r>
      <w:bookmarkEnd w:id="11"/>
    </w:p>
    <w:p w:rsidR="00492A3D" w:rsidRPr="00CB5DD5" w:rsidRDefault="00492A3D" w:rsidP="00AB679B">
      <w:pPr>
        <w:jc w:val="both"/>
      </w:pPr>
      <w:r w:rsidRPr="00CB5DD5">
        <w:t>O ano letivo 2018/2019, no qual desenvolvemos o estágio em ensino da Filosofia, no Agrupamento de Escolas à Beira Douro, Gondomar, consubstanciou-se de plenos desafios quer na qualidade de professor estagiário quer para todos os professores em geral pelas seguintes razões:</w:t>
      </w:r>
    </w:p>
    <w:p w:rsidR="00492A3D" w:rsidRPr="00CB5DD5" w:rsidRDefault="00492A3D" w:rsidP="00AB679B">
      <w:pPr>
        <w:pStyle w:val="PargrafodaLista"/>
        <w:numPr>
          <w:ilvl w:val="0"/>
          <w:numId w:val="32"/>
        </w:numPr>
        <w:spacing w:after="0"/>
        <w:jc w:val="both"/>
        <w:rPr>
          <w:rFonts w:cs="Times New Roman"/>
          <w:color w:val="000000" w:themeColor="text1"/>
          <w:szCs w:val="24"/>
        </w:rPr>
      </w:pPr>
      <w:r w:rsidRPr="009A3D79">
        <w:t>Entraram em vigor novos processos legislativos</w:t>
      </w:r>
      <w:r w:rsidR="001124BA">
        <w:rPr>
          <w:rStyle w:val="Refdenotaderodap"/>
        </w:rPr>
        <w:footnoteReference w:id="1"/>
      </w:r>
      <w:r w:rsidRPr="009A3D79">
        <w:t xml:space="preserve"> de orientação da política educativa que visaram maior acesso à escola pública, apostando em novas oportunidades em prol do desenvolvimento humano (já inscritas na LBSE - Lei de Bases do Sistema Educativo</w:t>
      </w:r>
      <w:r w:rsidR="001124BA">
        <w:rPr>
          <w:rStyle w:val="Refdenotaderodap"/>
        </w:rPr>
        <w:footnoteReference w:id="2"/>
      </w:r>
      <w:r w:rsidRPr="009A3D79">
        <w:t>, mas nunca realizadas). Para tal, introduziram-se novas linhas de educação</w:t>
      </w:r>
      <w:r w:rsidRPr="00CB5DD5">
        <w:rPr>
          <w:rFonts w:cs="Times New Roman"/>
          <w:color w:val="000000" w:themeColor="text1"/>
          <w:szCs w:val="24"/>
        </w:rPr>
        <w:t xml:space="preserve"> inclusiva e foi aprovado o Perfil dos Alunos à Saída da Escolaridade Obrigatória (PA)</w:t>
      </w:r>
      <w:r w:rsidRPr="00CB5DD5">
        <w:rPr>
          <w:rStyle w:val="Refdenotaderodap"/>
          <w:rFonts w:cs="Times New Roman"/>
          <w:color w:val="000000" w:themeColor="text1"/>
          <w:szCs w:val="24"/>
        </w:rPr>
        <w:footnoteReference w:id="3"/>
      </w:r>
      <w:r w:rsidRPr="00CB5DD5">
        <w:rPr>
          <w:rFonts w:cs="Times New Roman"/>
          <w:color w:val="000000" w:themeColor="text1"/>
          <w:szCs w:val="24"/>
        </w:rPr>
        <w:t xml:space="preserve"> </w:t>
      </w:r>
      <w:proofErr w:type="gramStart"/>
      <w:r w:rsidRPr="00CB5DD5">
        <w:rPr>
          <w:rFonts w:cs="Times New Roman"/>
          <w:color w:val="000000" w:themeColor="text1"/>
          <w:szCs w:val="24"/>
        </w:rPr>
        <w:t>com</w:t>
      </w:r>
      <w:proofErr w:type="gramEnd"/>
      <w:r w:rsidRPr="00CB5DD5">
        <w:rPr>
          <w:rFonts w:cs="Times New Roman"/>
          <w:color w:val="000000" w:themeColor="text1"/>
          <w:szCs w:val="24"/>
        </w:rPr>
        <w:t xml:space="preserve"> definição de áreas de competências específicas a que deve obedecer o desenvolvimento do currículo, tudo assente numa maior autonomia e flexibilidade curricular da escola.</w:t>
      </w:r>
    </w:p>
    <w:p w:rsidR="00492A3D" w:rsidRPr="00CB5DD5" w:rsidRDefault="00492A3D" w:rsidP="00AB679B">
      <w:pPr>
        <w:pStyle w:val="PargrafodaLista"/>
        <w:numPr>
          <w:ilvl w:val="0"/>
          <w:numId w:val="32"/>
        </w:numPr>
        <w:spacing w:after="0"/>
        <w:jc w:val="both"/>
        <w:rPr>
          <w:rFonts w:cs="Times New Roman"/>
          <w:color w:val="000000" w:themeColor="text1"/>
          <w:szCs w:val="24"/>
        </w:rPr>
      </w:pPr>
      <w:r w:rsidRPr="00CB5DD5">
        <w:rPr>
          <w:rFonts w:cs="Times New Roman"/>
          <w:color w:val="000000" w:themeColor="text1"/>
          <w:szCs w:val="24"/>
        </w:rPr>
        <w:t>Em consequência, os programas das disciplinas, incluindo o da Filosofia do 10º e do 11º ano de escolaridade, foram revistos e substituídos pelas Aprendizagens Essenciais (AE)</w:t>
      </w:r>
      <w:r w:rsidRPr="00CB5DD5">
        <w:rPr>
          <w:rStyle w:val="Refdenotaderodap"/>
          <w:rFonts w:cs="Times New Roman"/>
          <w:color w:val="000000" w:themeColor="text1"/>
          <w:szCs w:val="24"/>
        </w:rPr>
        <w:footnoteReference w:id="4"/>
      </w:r>
      <w:r w:rsidRPr="00CB5DD5">
        <w:rPr>
          <w:rFonts w:cs="Times New Roman"/>
          <w:color w:val="000000" w:themeColor="text1"/>
          <w:szCs w:val="24"/>
        </w:rPr>
        <w:t xml:space="preserve"> </w:t>
      </w:r>
      <w:proofErr w:type="gramStart"/>
      <w:r w:rsidRPr="00CB5DD5">
        <w:rPr>
          <w:rFonts w:cs="Times New Roman"/>
          <w:color w:val="000000" w:themeColor="text1"/>
          <w:szCs w:val="24"/>
        </w:rPr>
        <w:t>em</w:t>
      </w:r>
      <w:proofErr w:type="gramEnd"/>
      <w:r w:rsidRPr="00CB5DD5">
        <w:rPr>
          <w:rFonts w:cs="Times New Roman"/>
          <w:color w:val="000000" w:themeColor="text1"/>
          <w:szCs w:val="24"/>
        </w:rPr>
        <w:t xml:space="preserve"> articulação com o PA, considerando-se a disciplina de Filosofia um contributo imprescindível para o desenvolvimento de competências que visam a construção de uma cidadania ativa</w:t>
      </w:r>
      <w:r w:rsidR="001A7593">
        <w:rPr>
          <w:rFonts w:cs="Times New Roman"/>
          <w:color w:val="000000" w:themeColor="text1"/>
          <w:szCs w:val="24"/>
        </w:rPr>
        <w:t xml:space="preserve"> </w:t>
      </w:r>
      <w:sdt>
        <w:sdtPr>
          <w:rPr>
            <w:rFonts w:cs="Times New Roman"/>
            <w:color w:val="000000" w:themeColor="text1"/>
            <w:szCs w:val="24"/>
          </w:rPr>
          <w:id w:val="-80065128"/>
          <w:citation/>
        </w:sdtPr>
        <w:sdtContent>
          <w:r w:rsidR="001A7593">
            <w:rPr>
              <w:rFonts w:cs="Times New Roman"/>
              <w:color w:val="000000" w:themeColor="text1"/>
              <w:szCs w:val="24"/>
            </w:rPr>
            <w:fldChar w:fldCharType="begin"/>
          </w:r>
          <w:r w:rsidR="00EC4195">
            <w:rPr>
              <w:rFonts w:cs="Times New Roman"/>
              <w:color w:val="000000" w:themeColor="text1"/>
              <w:szCs w:val="24"/>
            </w:rPr>
            <w:instrText xml:space="preserve">CITATION Min182 \p 2 \l 2070 </w:instrText>
          </w:r>
          <w:r w:rsidR="001A7593">
            <w:rPr>
              <w:rFonts w:cs="Times New Roman"/>
              <w:color w:val="000000" w:themeColor="text1"/>
              <w:szCs w:val="24"/>
            </w:rPr>
            <w:fldChar w:fldCharType="separate"/>
          </w:r>
          <w:r w:rsidR="00EC4195" w:rsidRPr="00EC4195">
            <w:rPr>
              <w:rFonts w:cs="Times New Roman"/>
              <w:noProof/>
              <w:color w:val="000000" w:themeColor="text1"/>
              <w:szCs w:val="24"/>
            </w:rPr>
            <w:t>(Ministério da Educação, 2018, p. 2)</w:t>
          </w:r>
          <w:r w:rsidR="001A7593">
            <w:rPr>
              <w:rFonts w:cs="Times New Roman"/>
              <w:color w:val="000000" w:themeColor="text1"/>
              <w:szCs w:val="24"/>
            </w:rPr>
            <w:fldChar w:fldCharType="end"/>
          </w:r>
        </w:sdtContent>
      </w:sdt>
      <w:r w:rsidR="001A7593">
        <w:rPr>
          <w:rFonts w:cs="Times New Roman"/>
          <w:color w:val="000000" w:themeColor="text1"/>
          <w:szCs w:val="24"/>
        </w:rPr>
        <w:t>.</w:t>
      </w:r>
      <w:r w:rsidR="001124BA">
        <w:rPr>
          <w:rFonts w:cs="Times New Roman"/>
          <w:color w:val="000000" w:themeColor="text1"/>
          <w:szCs w:val="24"/>
        </w:rPr>
        <w:t xml:space="preserve"> No A</w:t>
      </w:r>
      <w:r w:rsidR="00887999">
        <w:rPr>
          <w:rFonts w:cs="Times New Roman"/>
          <w:color w:val="000000" w:themeColor="text1"/>
          <w:szCs w:val="24"/>
        </w:rPr>
        <w:t>nexo</w:t>
      </w:r>
      <w:r w:rsidR="001124BA">
        <w:rPr>
          <w:rFonts w:cs="Times New Roman"/>
          <w:color w:val="000000" w:themeColor="text1"/>
          <w:szCs w:val="24"/>
        </w:rPr>
        <w:t xml:space="preserve"> 1 incluímos reflexão pormenorizada sobre o ensino da Filosofia no ensino secundário, considerando as orientações introduzidas pelos novos diplomas legislativos atrás referidos.</w:t>
      </w:r>
    </w:p>
    <w:p w:rsidR="00492A3D" w:rsidRPr="00CB5DD5" w:rsidRDefault="00492A3D" w:rsidP="00AB679B">
      <w:pPr>
        <w:pStyle w:val="PargrafodaLista"/>
        <w:numPr>
          <w:ilvl w:val="0"/>
          <w:numId w:val="32"/>
        </w:numPr>
        <w:spacing w:after="0"/>
        <w:jc w:val="both"/>
        <w:rPr>
          <w:rFonts w:cs="Times New Roman"/>
          <w:i/>
          <w:color w:val="000000" w:themeColor="text1"/>
          <w:szCs w:val="24"/>
        </w:rPr>
      </w:pPr>
      <w:r w:rsidRPr="00CB5DD5">
        <w:rPr>
          <w:rFonts w:cs="Times New Roman"/>
          <w:color w:val="000000" w:themeColor="text1"/>
          <w:szCs w:val="24"/>
        </w:rPr>
        <w:t xml:space="preserve">A exigência de um inovador planeamento curricular </w:t>
      </w:r>
      <w:r w:rsidRPr="00492A3D">
        <w:rPr>
          <w:rFonts w:cs="Times New Roman"/>
          <w:color w:val="000000" w:themeColor="text1"/>
          <w:szCs w:val="24"/>
        </w:rPr>
        <w:t>“</w:t>
      </w:r>
      <w:r w:rsidRPr="00887999">
        <w:rPr>
          <w:rFonts w:cs="Times New Roman"/>
          <w:i/>
          <w:color w:val="000000" w:themeColor="text1"/>
          <w:szCs w:val="24"/>
        </w:rPr>
        <w:t xml:space="preserve">suportado pelo conhecimento específico da comunidade em que a escola se insere, tendo como </w:t>
      </w:r>
      <w:r w:rsidRPr="00887999">
        <w:rPr>
          <w:rFonts w:cs="Times New Roman"/>
          <w:i/>
          <w:color w:val="000000" w:themeColor="text1"/>
          <w:szCs w:val="24"/>
        </w:rPr>
        <w:lastRenderedPageBreak/>
        <w:t>finalidade a adequação e contextualização do currículo ao projeto educativo da escola e às características dos alunos</w:t>
      </w:r>
      <w:r w:rsidRPr="00CB5DD5">
        <w:rPr>
          <w:rFonts w:cs="Times New Roman"/>
          <w:i/>
          <w:color w:val="000000" w:themeColor="text1"/>
          <w:szCs w:val="24"/>
        </w:rPr>
        <w:t>”</w:t>
      </w:r>
      <w:r w:rsidRPr="00CB5DD5">
        <w:rPr>
          <w:rStyle w:val="Refdenotaderodap"/>
          <w:rFonts w:cs="Times New Roman"/>
          <w:i/>
          <w:color w:val="000000" w:themeColor="text1"/>
          <w:szCs w:val="24"/>
        </w:rPr>
        <w:footnoteReference w:id="5"/>
      </w:r>
      <w:r w:rsidRPr="00CB5DD5">
        <w:rPr>
          <w:rFonts w:cs="Times New Roman"/>
          <w:color w:val="000000" w:themeColor="text1"/>
          <w:szCs w:val="24"/>
        </w:rPr>
        <w:t xml:space="preserve"> </w:t>
      </w:r>
      <w:proofErr w:type="gramStart"/>
      <w:r w:rsidRPr="00CB5DD5">
        <w:rPr>
          <w:rFonts w:cs="Times New Roman"/>
          <w:color w:val="000000" w:themeColor="text1"/>
          <w:szCs w:val="24"/>
        </w:rPr>
        <w:t>obrigou</w:t>
      </w:r>
      <w:proofErr w:type="gramEnd"/>
      <w:r w:rsidRPr="00CB5DD5">
        <w:rPr>
          <w:rFonts w:cs="Times New Roman"/>
          <w:color w:val="000000" w:themeColor="text1"/>
          <w:szCs w:val="24"/>
        </w:rPr>
        <w:t xml:space="preserve"> os professores a equacionarem abordagens pedagógicas diferenciadas e centradas em cada aluno</w:t>
      </w:r>
      <w:r w:rsidRPr="00CB5DD5">
        <w:rPr>
          <w:rStyle w:val="Refdenotaderodap"/>
          <w:rFonts w:cs="Times New Roman"/>
          <w:color w:val="000000" w:themeColor="text1"/>
          <w:szCs w:val="24"/>
        </w:rPr>
        <w:footnoteReference w:id="6"/>
      </w:r>
      <w:r w:rsidRPr="00CB5DD5">
        <w:rPr>
          <w:rFonts w:cs="Times New Roman"/>
          <w:color w:val="000000" w:themeColor="text1"/>
          <w:szCs w:val="24"/>
        </w:rPr>
        <w:t>.</w:t>
      </w:r>
    </w:p>
    <w:p w:rsidR="00492A3D" w:rsidRPr="00CB5DD5" w:rsidRDefault="00492A3D" w:rsidP="00AB679B">
      <w:pPr>
        <w:pStyle w:val="PargrafodaLista"/>
        <w:numPr>
          <w:ilvl w:val="0"/>
          <w:numId w:val="32"/>
        </w:numPr>
        <w:spacing w:after="0"/>
        <w:jc w:val="both"/>
        <w:rPr>
          <w:rFonts w:cs="Times New Roman"/>
          <w:i/>
          <w:color w:val="000000" w:themeColor="text1"/>
          <w:szCs w:val="24"/>
        </w:rPr>
      </w:pPr>
      <w:r w:rsidRPr="00CB5DD5">
        <w:rPr>
          <w:rFonts w:cs="Times New Roman"/>
          <w:color w:val="000000" w:themeColor="text1"/>
          <w:szCs w:val="24"/>
        </w:rPr>
        <w:t xml:space="preserve">No campo da avaliação, para além de se sublinhar a importância da dimensão formativa, o diploma legislativo reforça a necessidade de avaliação das dinâmicas das aprendizagens que permitirão </w:t>
      </w:r>
      <w:r w:rsidRPr="00492A3D">
        <w:rPr>
          <w:rFonts w:cs="Times New Roman"/>
          <w:color w:val="000000" w:themeColor="text1"/>
          <w:szCs w:val="24"/>
        </w:rPr>
        <w:t>“</w:t>
      </w:r>
      <w:r w:rsidRPr="00887999">
        <w:rPr>
          <w:rFonts w:cs="Times New Roman"/>
          <w:i/>
          <w:color w:val="000000" w:themeColor="text1"/>
          <w:szCs w:val="24"/>
        </w:rPr>
        <w:t>um maior conhecimento da eficácia do trabalho realizado e um acompanhamento ao primeiro sinal de dificuldade nas aprendizagens dos alunos</w:t>
      </w:r>
      <w:r w:rsidRPr="00CB5DD5">
        <w:rPr>
          <w:rFonts w:cs="Times New Roman"/>
          <w:i/>
          <w:color w:val="000000" w:themeColor="text1"/>
          <w:szCs w:val="24"/>
        </w:rPr>
        <w:t>”</w:t>
      </w:r>
      <w:r w:rsidRPr="00CB5DD5">
        <w:rPr>
          <w:rStyle w:val="Refdenotaderodap"/>
          <w:rFonts w:cs="Times New Roman"/>
          <w:i/>
          <w:color w:val="000000" w:themeColor="text1"/>
          <w:szCs w:val="24"/>
        </w:rPr>
        <w:footnoteReference w:id="7"/>
      </w:r>
      <w:r w:rsidRPr="00CB5DD5">
        <w:rPr>
          <w:rFonts w:cs="Times New Roman"/>
          <w:i/>
          <w:color w:val="000000" w:themeColor="text1"/>
          <w:szCs w:val="24"/>
        </w:rPr>
        <w:t>.</w:t>
      </w:r>
    </w:p>
    <w:p w:rsidR="00492A3D" w:rsidRPr="00CB5DD5" w:rsidRDefault="00492A3D" w:rsidP="00AB679B">
      <w:pPr>
        <w:jc w:val="both"/>
      </w:pPr>
      <w:r w:rsidRPr="00CB5DD5">
        <w:t xml:space="preserve">Ora, estes desafios atrás colocados foram objeto de discussão </w:t>
      </w:r>
      <w:r w:rsidRPr="00734211">
        <w:t xml:space="preserve">e </w:t>
      </w:r>
      <w:r w:rsidRPr="00CB5DD5">
        <w:t>equacionadas formas de aplicação nas reuniões de preparação do início do ano letivo: reunião geral de professores, reunião do departamento de ciências humanas e sociais e no grupo dos professores de Filosofia. Nestas, participamos ativamente</w:t>
      </w:r>
      <w:r>
        <w:t>.</w:t>
      </w:r>
    </w:p>
    <w:p w:rsidR="00492A3D" w:rsidRPr="00CB5DD5" w:rsidRDefault="00492A3D" w:rsidP="00AB679B">
      <w:pPr>
        <w:jc w:val="both"/>
      </w:pPr>
      <w:r w:rsidRPr="00CB5DD5">
        <w:t xml:space="preserve">Entendemos que a educação se deve reequacionar a si própria, atualizar constantemente o exercício do </w:t>
      </w:r>
      <w:r w:rsidRPr="00734211">
        <w:t>ensino-aprendizagem</w:t>
      </w:r>
      <w:r w:rsidRPr="00CB5DD5">
        <w:t xml:space="preserve">, alertar para a compreensão e sustentabilidade de procedimentos, pois é a única forma de manter os alunos preparados para o seu presente e conscientes das respostas a dar no devir; </w:t>
      </w:r>
      <w:proofErr w:type="spellStart"/>
      <w:r w:rsidRPr="00CB5DD5">
        <w:t>Innerarity</w:t>
      </w:r>
      <w:proofErr w:type="spellEnd"/>
      <w:r w:rsidRPr="00CB5DD5">
        <w:t xml:space="preserve"> é claro, objetivo e acutilante no desenho do presente: </w:t>
      </w:r>
    </w:p>
    <w:p w:rsidR="00492A3D" w:rsidRPr="00872BCB" w:rsidRDefault="00492A3D" w:rsidP="00AB679B">
      <w:pPr>
        <w:pStyle w:val="Textoindentado"/>
        <w:rPr>
          <w:sz w:val="22"/>
          <w:szCs w:val="22"/>
        </w:rPr>
      </w:pPr>
      <w:r w:rsidRPr="00872BCB">
        <w:rPr>
          <w:sz w:val="22"/>
          <w:szCs w:val="22"/>
        </w:rPr>
        <w:t>“</w:t>
      </w:r>
      <w:r w:rsidRPr="00872BCB">
        <w:rPr>
          <w:i/>
          <w:sz w:val="22"/>
          <w:szCs w:val="22"/>
        </w:rPr>
        <w:t>Vivemos de facto numa sociedade descompensada: entre a euforia tecnocientífica e o analfabetismo de valores cívicos, entre a inovação tecnológica e a redundância social, entre a cultura crítica no espaço da ciência ou no mundo económico e um espaço político e social que se renova muito pouco. Há muito tempo que a inovação não parte de instâncias políticas, mas sim da criatividade que cresce noutros domínios da sociedade. Custa perceber, mas é patente uma incapacidade crónica de compreender as transformações sociais, antecipar os cenários futuros e formular um projecto para conseguir uma ordem social inteligente e inteligível</w:t>
      </w:r>
      <w:r w:rsidRPr="00872BCB">
        <w:rPr>
          <w:sz w:val="22"/>
          <w:szCs w:val="22"/>
        </w:rPr>
        <w:t xml:space="preserve">” </w:t>
      </w:r>
      <w:sdt>
        <w:sdtPr>
          <w:rPr>
            <w:sz w:val="22"/>
            <w:szCs w:val="22"/>
          </w:rPr>
          <w:id w:val="1387302588"/>
          <w:citation/>
        </w:sdtPr>
        <w:sdtContent>
          <w:r w:rsidR="00210B6F" w:rsidRPr="00872BCB">
            <w:rPr>
              <w:sz w:val="22"/>
              <w:szCs w:val="22"/>
            </w:rPr>
            <w:fldChar w:fldCharType="begin"/>
          </w:r>
          <w:r w:rsidR="00210B6F" w:rsidRPr="00872BCB">
            <w:rPr>
              <w:sz w:val="22"/>
              <w:szCs w:val="22"/>
            </w:rPr>
            <w:instrText xml:space="preserve">CITATION Inn19 \p 176-177 \t  \l 2070 </w:instrText>
          </w:r>
          <w:r w:rsidR="00210B6F" w:rsidRPr="00872BCB">
            <w:rPr>
              <w:sz w:val="22"/>
              <w:szCs w:val="22"/>
            </w:rPr>
            <w:fldChar w:fldCharType="separate"/>
          </w:r>
          <w:r w:rsidR="00210B6F" w:rsidRPr="00872BCB">
            <w:rPr>
              <w:sz w:val="22"/>
              <w:szCs w:val="22"/>
            </w:rPr>
            <w:t>(Innerarity, 2019, pp. 176-177)</w:t>
          </w:r>
          <w:r w:rsidR="00210B6F" w:rsidRPr="00872BCB">
            <w:rPr>
              <w:sz w:val="22"/>
              <w:szCs w:val="22"/>
            </w:rPr>
            <w:fldChar w:fldCharType="end"/>
          </w:r>
        </w:sdtContent>
      </w:sdt>
      <w:r w:rsidR="00210B6F" w:rsidRPr="00872BCB">
        <w:rPr>
          <w:sz w:val="22"/>
          <w:szCs w:val="22"/>
        </w:rPr>
        <w:t>.</w:t>
      </w:r>
    </w:p>
    <w:p w:rsidR="00492A3D" w:rsidRPr="00CB5DD5" w:rsidRDefault="00492A3D" w:rsidP="00AB679B">
      <w:pPr>
        <w:jc w:val="both"/>
      </w:pPr>
      <w:r w:rsidRPr="00CB5DD5">
        <w:t xml:space="preserve">Este retrato social, económico e político da sociedade, onde educamos os nossos alunos, impõe que o professor de Filosofia, em espaço escola, possibilite a análise </w:t>
      </w:r>
      <w:proofErr w:type="gramStart"/>
      <w:r w:rsidRPr="00CB5DD5">
        <w:lastRenderedPageBreak/>
        <w:t>crítica</w:t>
      </w:r>
      <w:proofErr w:type="gramEnd"/>
      <w:r w:rsidRPr="00CB5DD5">
        <w:t xml:space="preserve"> e reflexiva, incentivando a uma organização sistemática da informação a problematizar filosoficamente e estimule a capacidade racional de elaboração de pensamento. Consequentemente, este ato de pensar corretamente, </w:t>
      </w:r>
      <w:r w:rsidRPr="00954B7A">
        <w:rPr>
          <w:i/>
        </w:rPr>
        <w:t>“vai desenvolvendo competências, analíticas e sintéticas, além de proporcionar um prazer muito próprio, sendo, portanto, nessa medida, um forte fator motivacional”</w:t>
      </w:r>
      <w:r w:rsidRPr="00CB5DD5">
        <w:t xml:space="preserve"> </w:t>
      </w:r>
      <w:sdt>
        <w:sdtPr>
          <w:id w:val="857389457"/>
          <w:citation/>
        </w:sdtPr>
        <w:sdtContent>
          <w:r w:rsidRPr="00CB5DD5">
            <w:fldChar w:fldCharType="begin"/>
          </w:r>
          <w:r w:rsidRPr="00CB5DD5">
            <w:instrText xml:space="preserve">CITATION Joã16 \p 103 \t  \l 2070 </w:instrText>
          </w:r>
          <w:r w:rsidRPr="00CB5DD5">
            <w:fldChar w:fldCharType="separate"/>
          </w:r>
          <w:r w:rsidRPr="00CB5DD5">
            <w:rPr>
              <w:noProof/>
            </w:rPr>
            <w:t>(Boavida, 2016, p. 103)</w:t>
          </w:r>
          <w:r w:rsidRPr="00CB5DD5">
            <w:fldChar w:fldCharType="end"/>
          </w:r>
        </w:sdtContent>
      </w:sdt>
      <w:r w:rsidRPr="00CB5DD5">
        <w:t xml:space="preserve"> dos alunos.</w:t>
      </w:r>
    </w:p>
    <w:p w:rsidR="00492A3D" w:rsidRPr="00CB5DD5" w:rsidRDefault="00492A3D" w:rsidP="00AB679B">
      <w:pPr>
        <w:jc w:val="both"/>
        <w:rPr>
          <w:i/>
        </w:rPr>
      </w:pPr>
      <w:r w:rsidRPr="00CB5DD5">
        <w:t>Assim, se o ensino da Filosofia pretende educar para os novos tempos, conforme nos sugerem os novos documentos legislativos, obriga</w:t>
      </w:r>
      <w:r>
        <w:t>-se</w:t>
      </w:r>
      <w:r w:rsidRPr="00CB5DD5">
        <w:t xml:space="preserve"> à tomada de consciência dos ensinamentos de todos os tempos, na firme convicção da adaptação dos meios e dos modelos de ação para a concretização dos fins que visam uma humanidade criativa, reflexiva e dinâmica, perante os desenvolvimentos constantes do conhecimento a adquirir e a renovar. Neste sentido</w:t>
      </w:r>
      <w:proofErr w:type="gramStart"/>
      <w:r w:rsidRPr="00CB5DD5">
        <w:t>,</w:t>
      </w:r>
      <w:proofErr w:type="gramEnd"/>
      <w:r w:rsidRPr="00CB5DD5">
        <w:t xml:space="preserve"> </w:t>
      </w:r>
      <w:r w:rsidRPr="00954B7A">
        <w:rPr>
          <w:i/>
        </w:rPr>
        <w:t>“pensar filosoficamente é cada vez mais necessário, não porque se pretenda formar filósofos profissionais no nosso ensino secundário, mas sobretudo para criar cidadãos capazes de distância crítica, de análise e intelectualmente honestos, qualidades para as quais a filosofia pode ser um contributo inigualável”</w:t>
      </w:r>
      <w:sdt>
        <w:sdtPr>
          <w:rPr>
            <w:i/>
          </w:rPr>
          <w:id w:val="-1421951998"/>
          <w:citation/>
        </w:sdtPr>
        <w:sdtEndPr>
          <w:rPr>
            <w:i w:val="0"/>
          </w:rPr>
        </w:sdtEndPr>
        <w:sdtContent>
          <w:r w:rsidRPr="00492A3D">
            <w:fldChar w:fldCharType="begin"/>
          </w:r>
          <w:r w:rsidRPr="00492A3D">
            <w:instrText xml:space="preserve">CITATION Joã16 \p 102 \t  \l 2070 </w:instrText>
          </w:r>
          <w:r w:rsidRPr="00492A3D">
            <w:fldChar w:fldCharType="separate"/>
          </w:r>
          <w:r w:rsidRPr="00492A3D">
            <w:rPr>
              <w:noProof/>
            </w:rPr>
            <w:t xml:space="preserve"> (Boavida, 2016, p. 102)</w:t>
          </w:r>
          <w:r w:rsidRPr="00492A3D">
            <w:fldChar w:fldCharType="end"/>
          </w:r>
        </w:sdtContent>
      </w:sdt>
      <w:r w:rsidRPr="00CB5DD5">
        <w:rPr>
          <w:i/>
        </w:rPr>
        <w:t xml:space="preserve"> . </w:t>
      </w:r>
    </w:p>
    <w:p w:rsidR="00492A3D" w:rsidRPr="00CB5DD5" w:rsidRDefault="00492A3D" w:rsidP="00AB679B">
      <w:pPr>
        <w:jc w:val="both"/>
        <w:rPr>
          <w:rFonts w:cs="Times New Roman"/>
          <w:color w:val="000000" w:themeColor="text1"/>
          <w:szCs w:val="24"/>
        </w:rPr>
      </w:pPr>
      <w:r w:rsidRPr="00CB5DD5">
        <w:rPr>
          <w:rFonts w:cs="Times New Roman"/>
          <w:color w:val="000000" w:themeColor="text1"/>
          <w:szCs w:val="24"/>
        </w:rPr>
        <w:t xml:space="preserve">Reafirmamos que, na linha de Ignacio </w:t>
      </w:r>
      <w:proofErr w:type="spellStart"/>
      <w:r w:rsidRPr="00CB5DD5">
        <w:rPr>
          <w:rFonts w:cs="Times New Roman"/>
          <w:color w:val="000000" w:themeColor="text1"/>
          <w:szCs w:val="24"/>
        </w:rPr>
        <w:t>Izuzquiza</w:t>
      </w:r>
      <w:proofErr w:type="spellEnd"/>
      <w:sdt>
        <w:sdtPr>
          <w:rPr>
            <w:rFonts w:cs="Times New Roman"/>
            <w:color w:val="000000" w:themeColor="text1"/>
            <w:szCs w:val="24"/>
          </w:rPr>
          <w:id w:val="1046405235"/>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Ign82 \p 38-41 \t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(Izuzquiza, 1982, pp. 38-41)</w:t>
          </w:r>
          <w:r w:rsidRPr="00CB5DD5">
            <w:rPr>
              <w:rFonts w:cs="Times New Roman"/>
              <w:color w:val="000000" w:themeColor="text1"/>
              <w:szCs w:val="24"/>
            </w:rPr>
            <w:fldChar w:fldCharType="end"/>
          </w:r>
        </w:sdtContent>
      </w:sdt>
      <w:r w:rsidRPr="00CB5DD5">
        <w:rPr>
          <w:rFonts w:cs="Times New Roman"/>
          <w:color w:val="000000" w:themeColor="text1"/>
          <w:szCs w:val="24"/>
        </w:rPr>
        <w:t xml:space="preserve">, a aula de Filosofia (no ensino secundário) é como um laboratório concetual onde se simula a atividade intelectual dum filósofo, tal como esta atividade aparece nos grandes modelos argumentativos da história da filosofia, onde o professor assume o papel de investigador, procurando traduzir os problemas que se enfrentam para que possam ser compreendidos pelos alunos. É sabido que esta atividade argumentativa dos filósofos, ao longo da história, sempre se baseou em perguntas críticas sobre a experiência, perguntas que são problemáticas, indagadoras do sentido e da prática, ou seja, perguntas que são a essência da atividade do aprender a filosofar. Logo, a aula de Filosofia apresenta-se como </w:t>
      </w:r>
      <w:r w:rsidRPr="00492A3D">
        <w:rPr>
          <w:rFonts w:cs="Times New Roman"/>
          <w:i/>
          <w:color w:val="000000" w:themeColor="text1"/>
          <w:szCs w:val="24"/>
        </w:rPr>
        <w:t xml:space="preserve">um </w:t>
      </w:r>
      <w:r w:rsidRPr="00954B7A">
        <w:rPr>
          <w:rFonts w:cs="Times New Roman"/>
          <w:i/>
          <w:color w:val="000000" w:themeColor="text1"/>
          <w:szCs w:val="24"/>
        </w:rPr>
        <w:t>“curso de iniciação filosófica, isto é, um curso de aprendizagem de formulação de perguntas e problemas que podem ser fecundos conceptualmente”</w:t>
      </w:r>
      <w:proofErr w:type="gramStart"/>
      <w:r w:rsidRPr="00492A3D">
        <w:rPr>
          <w:rFonts w:cs="Times New Roman"/>
          <w:color w:val="000000" w:themeColor="text1"/>
          <w:szCs w:val="24"/>
        </w:rPr>
        <w:t xml:space="preserve">  </w:t>
      </w:r>
      <w:proofErr w:type="gramEnd"/>
      <w:sdt>
        <w:sdtPr>
          <w:rPr>
            <w:rFonts w:cs="Times New Roman"/>
            <w:color w:val="000000" w:themeColor="text1"/>
            <w:szCs w:val="24"/>
          </w:rPr>
          <w:id w:val="-593580"/>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Ign82 \p 41 \t  \l 2070 </w:instrText>
          </w:r>
          <w:r w:rsidRPr="00CB5DD5">
            <w:rPr>
              <w:rFonts w:cs="Times New Roman"/>
              <w:color w:val="000000" w:themeColor="text1"/>
              <w:szCs w:val="24"/>
            </w:rPr>
            <w:fldChar w:fldCharType="separate"/>
          </w:r>
          <w:r w:rsidRPr="00CB5DD5">
            <w:rPr>
              <w:rFonts w:cs="Times New Roman"/>
              <w:noProof/>
              <w:color w:val="000000" w:themeColor="text1"/>
              <w:szCs w:val="24"/>
            </w:rPr>
            <w:t>(Izuzquiza, 1982, p. 41)</w:t>
          </w:r>
          <w:r w:rsidRPr="00CB5DD5">
            <w:rPr>
              <w:rFonts w:cs="Times New Roman"/>
              <w:color w:val="000000" w:themeColor="text1"/>
              <w:szCs w:val="24"/>
            </w:rPr>
            <w:fldChar w:fldCharType="end"/>
          </w:r>
        </w:sdtContent>
      </w:sdt>
      <w:r w:rsidRPr="00CB5DD5">
        <w:rPr>
          <w:rFonts w:cs="Times New Roman"/>
          <w:color w:val="000000" w:themeColor="text1"/>
          <w:szCs w:val="24"/>
        </w:rPr>
        <w:t xml:space="preserve"> .  </w:t>
      </w:r>
    </w:p>
    <w:p w:rsidR="00492A3D" w:rsidRPr="00CB5DD5" w:rsidRDefault="00492A3D" w:rsidP="00AB679B">
      <w:pPr>
        <w:jc w:val="both"/>
        <w:rPr>
          <w:rFonts w:cs="Times New Roman"/>
          <w:color w:val="000000" w:themeColor="text1"/>
          <w:szCs w:val="24"/>
        </w:rPr>
      </w:pPr>
      <w:r w:rsidRPr="00CB5DD5">
        <w:rPr>
          <w:rFonts w:cs="Times New Roman"/>
          <w:color w:val="000000" w:themeColor="text1"/>
          <w:szCs w:val="24"/>
        </w:rPr>
        <w:t>Neste sentido, o professor de Filosofia deve saber que cada aula funciona como um particular “ecossistema”:</w:t>
      </w:r>
    </w:p>
    <w:p w:rsidR="00492A3D" w:rsidRPr="00872BCB" w:rsidRDefault="00492A3D" w:rsidP="00AB679B">
      <w:pPr>
        <w:pStyle w:val="Textoindentado"/>
        <w:rPr>
          <w:sz w:val="22"/>
          <w:szCs w:val="22"/>
        </w:rPr>
      </w:pPr>
      <w:r w:rsidRPr="00872BCB">
        <w:rPr>
          <w:sz w:val="22"/>
          <w:szCs w:val="22"/>
        </w:rPr>
        <w:lastRenderedPageBreak/>
        <w:t>“</w:t>
      </w:r>
      <w:r w:rsidRPr="00872BCB">
        <w:rPr>
          <w:i/>
          <w:sz w:val="22"/>
          <w:szCs w:val="22"/>
        </w:rPr>
        <w:t>cada aula e cada grupo são únicos e irrepetíveis. Concebe-se a vida na aula como complexa, incerta, indeterminada, em mutação, em singular e com conflitos de valor. Como ensinava Lawrence Stenhouse (1926-1982)</w:t>
      </w:r>
      <w:r w:rsidRPr="00872BCB">
        <w:rPr>
          <w:i/>
          <w:sz w:val="22"/>
          <w:szCs w:val="22"/>
          <w:vertAlign w:val="superscript"/>
        </w:rPr>
        <w:footnoteReference w:id="8"/>
      </w:r>
      <w:r w:rsidRPr="00872BCB">
        <w:rPr>
          <w:i/>
          <w:sz w:val="22"/>
          <w:szCs w:val="22"/>
        </w:rPr>
        <w:t>, todo o desenho curricular há-de ser uma hipótese que se testa quando se coloca em prática. O importante é que o desenho seja útil para a vida concreta</w:t>
      </w:r>
      <w:r w:rsidRPr="00872BCB">
        <w:rPr>
          <w:sz w:val="22"/>
          <w:szCs w:val="22"/>
        </w:rPr>
        <w:t>”</w:t>
      </w:r>
      <w:sdt>
        <w:sdtPr>
          <w:rPr>
            <w:sz w:val="22"/>
            <w:szCs w:val="22"/>
          </w:rPr>
          <w:id w:val="-1235624922"/>
          <w:citation/>
        </w:sdtPr>
        <w:sdtContent>
          <w:r w:rsidRPr="00872BCB">
            <w:rPr>
              <w:sz w:val="22"/>
              <w:szCs w:val="22"/>
            </w:rPr>
            <w:fldChar w:fldCharType="begin"/>
          </w:r>
          <w:r w:rsidRPr="00872BCB">
            <w:rPr>
              <w:sz w:val="22"/>
              <w:szCs w:val="22"/>
            </w:rPr>
            <w:instrText xml:space="preserve">CITATION Por93 \p 5 \l 2070 </w:instrText>
          </w:r>
          <w:r w:rsidRPr="00872BCB">
            <w:rPr>
              <w:sz w:val="22"/>
              <w:szCs w:val="22"/>
            </w:rPr>
            <w:fldChar w:fldCharType="separate"/>
          </w:r>
          <w:r w:rsidRPr="00872BCB">
            <w:rPr>
              <w:sz w:val="22"/>
              <w:szCs w:val="22"/>
            </w:rPr>
            <w:t xml:space="preserve"> (Porrúa, 1993, p. 5)</w:t>
          </w:r>
          <w:r w:rsidRPr="00872BCB">
            <w:rPr>
              <w:sz w:val="22"/>
              <w:szCs w:val="22"/>
            </w:rPr>
            <w:fldChar w:fldCharType="end"/>
          </w:r>
        </w:sdtContent>
      </w:sdt>
      <w:r w:rsidRPr="00872BCB">
        <w:rPr>
          <w:sz w:val="22"/>
          <w:szCs w:val="22"/>
        </w:rPr>
        <w:t>.</w:t>
      </w:r>
    </w:p>
    <w:p w:rsidR="00492A3D" w:rsidRPr="00CB5DD5" w:rsidRDefault="00492A3D" w:rsidP="00AB679B">
      <w:pPr>
        <w:jc w:val="both"/>
      </w:pPr>
      <w:r w:rsidRPr="00CB5DD5">
        <w:t xml:space="preserve">A prática da aula de Filosofia é, assim, um sensibilizar, um </w:t>
      </w:r>
      <w:r w:rsidRPr="00DA7BC2">
        <w:t>privilegiar</w:t>
      </w:r>
      <w:r w:rsidRPr="00CB5DD5">
        <w:rPr>
          <w:color w:val="FF0000"/>
        </w:rPr>
        <w:t xml:space="preserve"> </w:t>
      </w:r>
      <w:r w:rsidRPr="00CB5DD5">
        <w:t xml:space="preserve">o aluno para </w:t>
      </w:r>
      <w:proofErr w:type="gramStart"/>
      <w:r w:rsidRPr="00CB5DD5">
        <w:t>o</w:t>
      </w:r>
      <w:proofErr w:type="gramEnd"/>
      <w:r w:rsidRPr="00CB5DD5">
        <w:t xml:space="preserve"> </w:t>
      </w:r>
      <w:proofErr w:type="gramStart"/>
      <w:r w:rsidRPr="00CB5DD5">
        <w:t>exercício</w:t>
      </w:r>
      <w:proofErr w:type="gramEnd"/>
      <w:r w:rsidRPr="00CB5DD5">
        <w:t xml:space="preserve"> da cidadania, enquanto agente construtor do real que faz parte e que o obriga a assumir escolhas e decisões com absoluta consciência. </w:t>
      </w:r>
    </w:p>
    <w:p w:rsidR="00547593" w:rsidRDefault="003C7E71" w:rsidP="00AB679B">
      <w:pPr>
        <w:pStyle w:val="Cabealho2"/>
      </w:pPr>
      <w:bookmarkStart w:id="12" w:name="_Toc51354970"/>
      <w:r w:rsidRPr="003C7E71">
        <w:t>Ação reflexiva do professor de Filosofia</w:t>
      </w:r>
      <w:bookmarkEnd w:id="12"/>
      <w:r w:rsidRPr="003C7E71">
        <w:t xml:space="preserve">  </w:t>
      </w:r>
    </w:p>
    <w:p w:rsidR="003C7E71" w:rsidRDefault="003C7E71" w:rsidP="00AB679B">
      <w:pPr>
        <w:jc w:val="both"/>
      </w:pPr>
      <w:r>
        <w:t>Assumir uma radical abertura à contínua reaprendizagem pessoal é condição imprescindível para o aperfeiçoamento do desempenho profissional, libertando-nos duma certa tendência para o conformismo (ideológico, dogmático ou egocêntrico), para o condicionamento provocado pelo ambiente social, do qual, também somos agentes. Urge “</w:t>
      </w:r>
      <w:r w:rsidRPr="007C36E9">
        <w:rPr>
          <w:i/>
        </w:rPr>
        <w:t>reaprender a aprender, aprender a aprendermo-nos, devemos redefinir a nossa relação com nós mesmos, com as nossas faculdades e as nossas aptidões</w:t>
      </w:r>
      <w:r>
        <w:t xml:space="preserve">” </w:t>
      </w:r>
      <w:sdt>
        <w:sdtPr>
          <w:id w:val="-76593224"/>
          <w:citation/>
        </w:sdtPr>
        <w:sdtContent>
          <w:r w:rsidR="00BE06E5">
            <w:fldChar w:fldCharType="begin"/>
          </w:r>
          <w:r w:rsidR="00BE06E5">
            <w:instrText xml:space="preserve">CITATION Mor90 \p 155 \l 2070 </w:instrText>
          </w:r>
          <w:r w:rsidR="00BE06E5">
            <w:fldChar w:fldCharType="separate"/>
          </w:r>
          <w:r w:rsidR="00BE06E5">
            <w:rPr>
              <w:noProof/>
            </w:rPr>
            <w:t>(Morin, Bocchi, &amp; Ceruti, 1990, p. 155)</w:t>
          </w:r>
          <w:r w:rsidR="00BE06E5">
            <w:fldChar w:fldCharType="end"/>
          </w:r>
        </w:sdtContent>
      </w:sdt>
      <w:r>
        <w:t>. Essa é a missão do professor que exerce a todo o momento, uma atitude reflexiva. É sabido que “</w:t>
      </w:r>
      <w:r w:rsidRPr="007C36E9">
        <w:rPr>
          <w:i/>
        </w:rPr>
        <w:t>o homem que se segura apenas na sua experiência é um ser perigoso, porque está retido na prisão do seu próprio conhecimento</w:t>
      </w:r>
      <w:r>
        <w:t xml:space="preserve">” </w:t>
      </w:r>
      <w:sdt>
        <w:sdtPr>
          <w:id w:val="-87773870"/>
          <w:citation/>
        </w:sdtPr>
        <w:sdtContent>
          <w:r w:rsidR="00481C39">
            <w:fldChar w:fldCharType="begin"/>
          </w:r>
          <w:r w:rsidR="00481C39">
            <w:instrText xml:space="preserve">CITATION Kri19 \p 64 \t  \l 2070 </w:instrText>
          </w:r>
          <w:r w:rsidR="00481C39">
            <w:fldChar w:fldCharType="separate"/>
          </w:r>
          <w:r w:rsidR="00481C39">
            <w:rPr>
              <w:noProof/>
            </w:rPr>
            <w:t>(Krishnamurti, 2019, p. 64)</w:t>
          </w:r>
          <w:r w:rsidR="00481C39">
            <w:fldChar w:fldCharType="end"/>
          </w:r>
        </w:sdtContent>
      </w:sdt>
      <w:r>
        <w:t>.</w:t>
      </w:r>
    </w:p>
    <w:p w:rsidR="003C7E71" w:rsidRDefault="003C7E71" w:rsidP="00AB679B">
      <w:pPr>
        <w:jc w:val="both"/>
      </w:pPr>
      <w:r>
        <w:t xml:space="preserve">Nesta senda, empreendemos a construção de um portefólio reflexivo, enquanto “diário” autocrítico do professor estagiário em exercício, como espaço e processo onde apontamos e equacionamos a prática em sala de aula, onde alicerçamos as metas didáticas a empreender e avaliamos o resultado do desenvolvimento das </w:t>
      </w:r>
      <w:r>
        <w:lastRenderedPageBreak/>
        <w:t xml:space="preserve">competências. Assim, o portefólio constitui-se como instrumento fundamental na mira do aperfeiçoamento constante do desempenho enquanto docente estagiário. </w:t>
      </w:r>
    </w:p>
    <w:p w:rsidR="003C7E71" w:rsidRDefault="003C7E71" w:rsidP="00AB679B">
      <w:pPr>
        <w:jc w:val="both"/>
      </w:pPr>
      <w:r>
        <w:t xml:space="preserve">Na construção e elaboração do portefólio, não foram alheios os ensinamentos e influências do pedagogo norte-americano </w:t>
      </w:r>
      <w:proofErr w:type="spellStart"/>
      <w:r>
        <w:t>Donald</w:t>
      </w:r>
      <w:proofErr w:type="spellEnd"/>
      <w:r>
        <w:t xml:space="preserve"> </w:t>
      </w:r>
      <w:proofErr w:type="spellStart"/>
      <w:r>
        <w:t>Schön</w:t>
      </w:r>
      <w:proofErr w:type="spellEnd"/>
      <w:r>
        <w:t xml:space="preserve"> (1930-1997), nomeadamente os seus estudos sobre a educação profissional na linha do desenvolvimento da reflexão a partir da ação, em particular os seus livros </w:t>
      </w:r>
      <w:proofErr w:type="spellStart"/>
      <w:r>
        <w:t>The</w:t>
      </w:r>
      <w:proofErr w:type="spellEnd"/>
      <w:r>
        <w:t xml:space="preserve"> </w:t>
      </w:r>
      <w:proofErr w:type="spellStart"/>
      <w:r>
        <w:t>Reflective</w:t>
      </w:r>
      <w:proofErr w:type="spellEnd"/>
      <w:r>
        <w:t xml:space="preserve"> </w:t>
      </w:r>
      <w:proofErr w:type="spellStart"/>
      <w:r>
        <w:t>Practitioner</w:t>
      </w:r>
      <w:proofErr w:type="spellEnd"/>
      <w:r>
        <w:t xml:space="preserve"> (1983) e </w:t>
      </w:r>
      <w:proofErr w:type="spellStart"/>
      <w:r>
        <w:t>Educating</w:t>
      </w:r>
      <w:proofErr w:type="spellEnd"/>
      <w:r>
        <w:t xml:space="preserve"> </w:t>
      </w:r>
      <w:proofErr w:type="spellStart"/>
      <w:r>
        <w:t>the</w:t>
      </w:r>
      <w:proofErr w:type="spellEnd"/>
      <w:r>
        <w:t xml:space="preserve"> </w:t>
      </w:r>
      <w:proofErr w:type="spellStart"/>
      <w:r>
        <w:t>Reflective</w:t>
      </w:r>
      <w:proofErr w:type="spellEnd"/>
      <w:r>
        <w:t xml:space="preserve"> </w:t>
      </w:r>
      <w:proofErr w:type="spellStart"/>
      <w:r>
        <w:t>Practitioner</w:t>
      </w:r>
      <w:proofErr w:type="spellEnd"/>
      <w:r>
        <w:t xml:space="preserve"> (</w:t>
      </w:r>
      <w:proofErr w:type="gramStart"/>
      <w:r>
        <w:t>1987) .</w:t>
      </w:r>
      <w:proofErr w:type="gramEnd"/>
      <w:r>
        <w:t xml:space="preserve"> </w:t>
      </w:r>
    </w:p>
    <w:p w:rsidR="003C7E71" w:rsidRDefault="003C7E71" w:rsidP="00AB679B">
      <w:pPr>
        <w:jc w:val="both"/>
      </w:pPr>
      <w:r>
        <w:t xml:space="preserve">Com efeito, D. </w:t>
      </w:r>
      <w:proofErr w:type="spellStart"/>
      <w:r>
        <w:t>Schön</w:t>
      </w:r>
      <w:proofErr w:type="spellEnd"/>
      <w:r>
        <w:t xml:space="preserve">, em </w:t>
      </w:r>
      <w:proofErr w:type="spellStart"/>
      <w:r>
        <w:t>The</w:t>
      </w:r>
      <w:proofErr w:type="spellEnd"/>
      <w:r>
        <w:t xml:space="preserve"> </w:t>
      </w:r>
      <w:proofErr w:type="spellStart"/>
      <w:r>
        <w:t>Reflective</w:t>
      </w:r>
      <w:proofErr w:type="spellEnd"/>
      <w:r>
        <w:t xml:space="preserve"> </w:t>
      </w:r>
      <w:proofErr w:type="spellStart"/>
      <w:r>
        <w:t>Practitioner</w:t>
      </w:r>
      <w:proofErr w:type="spellEnd"/>
      <w:r>
        <w:t xml:space="preserve"> (</w:t>
      </w:r>
      <w:proofErr w:type="spellStart"/>
      <w:r>
        <w:t>Schön</w:t>
      </w:r>
      <w:proofErr w:type="spellEnd"/>
      <w:r>
        <w:t>, 1983), alerta os professores estagiários para a consciencialização da mudança de “</w:t>
      </w:r>
      <w:r w:rsidRPr="007C36E9">
        <w:rPr>
          <w:i/>
        </w:rPr>
        <w:t>paradigma da educação profissionalizante</w:t>
      </w:r>
      <w:r>
        <w:t>” que não se pode basear “</w:t>
      </w:r>
      <w:r w:rsidRPr="007C36E9">
        <w:rPr>
          <w:i/>
        </w:rPr>
        <w:t xml:space="preserve">num racionalismo técnico, [que] se traduz num modelo de aplicação da ciência aos problemas concretos da prática através da ciência aplicada”. </w:t>
      </w:r>
      <w:r w:rsidRPr="00954B7A">
        <w:t>Pelo contrário, propõe como alternativa</w:t>
      </w:r>
      <w:r w:rsidRPr="007C36E9">
        <w:rPr>
          <w:i/>
        </w:rPr>
        <w:t xml:space="preserve"> “ uma epistemologia da prática que tenha como ponto de referência as competências que se encontram subjacentes à prática dos bons profissionais</w:t>
      </w:r>
      <w:r>
        <w:t>”</w:t>
      </w:r>
      <w:r w:rsidR="00210B6F">
        <w:t xml:space="preserve"> </w:t>
      </w:r>
      <w:sdt>
        <w:sdtPr>
          <w:id w:val="1139234713"/>
          <w:citation/>
        </w:sdtPr>
        <w:sdtContent>
          <w:r w:rsidR="00210B6F">
            <w:fldChar w:fldCharType="begin"/>
          </w:r>
          <w:r w:rsidR="00210B6F">
            <w:instrText xml:space="preserve">CITATION Ala96 \p 11 \t  \l 2070 </w:instrText>
          </w:r>
          <w:r w:rsidR="00210B6F">
            <w:fldChar w:fldCharType="separate"/>
          </w:r>
          <w:r w:rsidR="00210B6F">
            <w:rPr>
              <w:noProof/>
            </w:rPr>
            <w:t>(Alarcão, 1996, p. 11)</w:t>
          </w:r>
          <w:r w:rsidR="00210B6F">
            <w:fldChar w:fldCharType="end"/>
          </w:r>
        </w:sdtContent>
      </w:sdt>
      <w:r w:rsidR="00210B6F">
        <w:t>.</w:t>
      </w:r>
    </w:p>
    <w:p w:rsidR="003C7E71" w:rsidRDefault="003C7E71" w:rsidP="00AB679B">
      <w:pPr>
        <w:jc w:val="both"/>
      </w:pPr>
      <w:r>
        <w:t xml:space="preserve">Por sua vez, </w:t>
      </w:r>
      <w:proofErr w:type="spellStart"/>
      <w:r>
        <w:t>Schön</w:t>
      </w:r>
      <w:proofErr w:type="spellEnd"/>
      <w:r>
        <w:t xml:space="preserve">, em </w:t>
      </w:r>
      <w:proofErr w:type="spellStart"/>
      <w:r>
        <w:t>Educating</w:t>
      </w:r>
      <w:proofErr w:type="spellEnd"/>
      <w:r>
        <w:t xml:space="preserve"> </w:t>
      </w:r>
      <w:proofErr w:type="spellStart"/>
      <w:r>
        <w:t>The</w:t>
      </w:r>
      <w:proofErr w:type="spellEnd"/>
      <w:r>
        <w:t xml:space="preserve"> </w:t>
      </w:r>
      <w:proofErr w:type="spellStart"/>
      <w:r>
        <w:t>Reflective</w:t>
      </w:r>
      <w:proofErr w:type="spellEnd"/>
      <w:r>
        <w:t xml:space="preserve"> </w:t>
      </w:r>
      <w:proofErr w:type="spellStart"/>
      <w:r>
        <w:t>Practitioner</w:t>
      </w:r>
      <w:proofErr w:type="spellEnd"/>
      <w:r>
        <w:t xml:space="preserve"> </w:t>
      </w:r>
      <w:sdt>
        <w:sdtPr>
          <w:id w:val="1985273848"/>
          <w:citation/>
        </w:sdtPr>
        <w:sdtContent>
          <w:r w:rsidR="00210B6F">
            <w:fldChar w:fldCharType="begin"/>
          </w:r>
          <w:r w:rsidR="004666F4">
            <w:instrText xml:space="preserve">CITATION Don87 \t  \l 2070 </w:instrText>
          </w:r>
          <w:r w:rsidR="00210B6F">
            <w:fldChar w:fldCharType="separate"/>
          </w:r>
          <w:r w:rsidR="004666F4">
            <w:rPr>
              <w:noProof/>
            </w:rPr>
            <w:t>(Schön, 1987)</w:t>
          </w:r>
          <w:r w:rsidR="00210B6F">
            <w:fldChar w:fldCharType="end"/>
          </w:r>
        </w:sdtContent>
      </w:sdt>
      <w:r w:rsidR="00210B6F">
        <w:t xml:space="preserve"> </w:t>
      </w:r>
      <w:r>
        <w:t>vai defender que a formação do professor passe por uma pedagogia que “</w:t>
      </w:r>
      <w:r w:rsidRPr="007C36E9">
        <w:rPr>
          <w:i/>
        </w:rPr>
        <w:t>inclua uma forte componente de reflexão a partir de situações práticas reais”</w:t>
      </w:r>
      <w:r>
        <w:t>, pois considera ser “</w:t>
      </w:r>
      <w:r w:rsidRPr="007C36E9">
        <w:rPr>
          <w:i/>
        </w:rPr>
        <w:t>a via possível para um profissional se sentir capaz de enfrentar as situações sempre novas e diferentes com que vai deparar na vida real e de tomar as decisões apropriadas nas zonas de indefinição que a caracterizam</w:t>
      </w:r>
      <w:r>
        <w:t>”</w:t>
      </w:r>
      <w:r w:rsidR="004666F4">
        <w:t xml:space="preserve"> </w:t>
      </w:r>
      <w:sdt>
        <w:sdtPr>
          <w:id w:val="1942488876"/>
          <w:citation/>
        </w:sdtPr>
        <w:sdtContent>
          <w:r w:rsidR="004666F4">
            <w:fldChar w:fldCharType="begin"/>
          </w:r>
          <w:r w:rsidR="004666F4">
            <w:instrText xml:space="preserve">CITATION Ala96 \p 11 \t  \l 2070 </w:instrText>
          </w:r>
          <w:r w:rsidR="004666F4">
            <w:fldChar w:fldCharType="separate"/>
          </w:r>
          <w:r w:rsidR="004666F4">
            <w:rPr>
              <w:noProof/>
            </w:rPr>
            <w:t>(Alarcão, 1996, p. 11)</w:t>
          </w:r>
          <w:r w:rsidR="004666F4">
            <w:fldChar w:fldCharType="end"/>
          </w:r>
        </w:sdtContent>
      </w:sdt>
      <w:r w:rsidR="004666F4">
        <w:t>.</w:t>
      </w:r>
    </w:p>
    <w:p w:rsidR="003C7E71" w:rsidRDefault="003C7E71" w:rsidP="00AB679B">
      <w:pPr>
        <w:jc w:val="both"/>
      </w:pPr>
      <w:r>
        <w:t xml:space="preserve">Assim, procurando encarar a educação como via para o desenvolvimento humano, </w:t>
      </w:r>
      <w:proofErr w:type="spellStart"/>
      <w:r>
        <w:t>Schön</w:t>
      </w:r>
      <w:proofErr w:type="spellEnd"/>
      <w:r>
        <w:t xml:space="preserve"> vai sublinhar a necessidade da formação do professor (em espírito de reflexão a partir da ação) na afirmação da sua competência profissional, não só pela distinção com que expressa os conhecimentos, pelas capacidades e princípios de valorizar a sua atividade docente, mas também pela garantia de saber lidar com as situações imprevisíveis e desconhecidas da realidade circundante que se colocam a cada instante. A esta agilidade do professor exercer o seu saber-fazer profissional perante a imprevisibilidade vai dar o nome (com certa analogia) de “</w:t>
      </w:r>
      <w:proofErr w:type="spellStart"/>
      <w:r w:rsidRPr="007C36E9">
        <w:rPr>
          <w:i/>
        </w:rPr>
        <w:t>artistry</w:t>
      </w:r>
      <w:proofErr w:type="spellEnd"/>
      <w:r w:rsidRPr="007C36E9">
        <w:rPr>
          <w:i/>
        </w:rPr>
        <w:t>”</w:t>
      </w:r>
      <w:r>
        <w:t>. Esclarecendo o uso do termo «</w:t>
      </w:r>
      <w:proofErr w:type="spellStart"/>
      <w:r w:rsidRPr="007C36E9">
        <w:rPr>
          <w:i/>
        </w:rPr>
        <w:t>artistry</w:t>
      </w:r>
      <w:proofErr w:type="spellEnd"/>
      <w:r>
        <w:t>» profissional “</w:t>
      </w:r>
      <w:r w:rsidRPr="007C36E9">
        <w:rPr>
          <w:i/>
        </w:rPr>
        <w:t xml:space="preserve">para referir os tipos de competência que os artistas, </w:t>
      </w:r>
      <w:r w:rsidRPr="007C36E9">
        <w:rPr>
          <w:i/>
        </w:rPr>
        <w:lastRenderedPageBreak/>
        <w:t>por vezes, demonstram em situações de prática únicas, incertas e conflituosas</w:t>
      </w:r>
      <w:r>
        <w:t>”</w:t>
      </w:r>
      <w:proofErr w:type="gramStart"/>
      <w:r w:rsidR="004666F4">
        <w:t xml:space="preserve">  </w:t>
      </w:r>
      <w:proofErr w:type="gramEnd"/>
      <w:sdt>
        <w:sdtPr>
          <w:id w:val="1825246688"/>
          <w:citation/>
        </w:sdtPr>
        <w:sdtContent>
          <w:r w:rsidR="004666F4">
            <w:fldChar w:fldCharType="begin"/>
          </w:r>
          <w:r w:rsidR="004666F4">
            <w:instrText xml:space="preserve">CITATION Don87 \p 22 \t  \l 2070 </w:instrText>
          </w:r>
          <w:r w:rsidR="004666F4">
            <w:fldChar w:fldCharType="separate"/>
          </w:r>
          <w:r w:rsidR="004666F4">
            <w:rPr>
              <w:noProof/>
            </w:rPr>
            <w:t>(Schön, 1987, p. 22)</w:t>
          </w:r>
          <w:r w:rsidR="004666F4">
            <w:fldChar w:fldCharType="end"/>
          </w:r>
        </w:sdtContent>
      </w:sdt>
      <w:r>
        <w:t>.</w:t>
      </w:r>
    </w:p>
    <w:p w:rsidR="003C7E71" w:rsidRDefault="003C7E71" w:rsidP="00AB679B">
      <w:pPr>
        <w:jc w:val="both"/>
      </w:pPr>
      <w:proofErr w:type="spellStart"/>
      <w:r>
        <w:t>Schön</w:t>
      </w:r>
      <w:proofErr w:type="spellEnd"/>
      <w:r>
        <w:t xml:space="preserve">, enquadrando-se na linha da investigação de alguns autores seus contemporâneos, que se debruçaram sobre o contributo que o ensino das Artes pode ter para o aperfeiçoamento da prática educativa em geral [que abordaremos mais à frente neste trabalho: Herbert </w:t>
      </w:r>
      <w:proofErr w:type="spellStart"/>
      <w:r>
        <w:t>Read</w:t>
      </w:r>
      <w:proofErr w:type="spellEnd"/>
      <w:r>
        <w:t xml:space="preserve"> (1893-1968) e Elliot W. Eisner (1933-2014)], v</w:t>
      </w:r>
      <w:r w:rsidR="00954B7A">
        <w:t>ão</w:t>
      </w:r>
      <w:r>
        <w:t xml:space="preserve"> aconselhar o estudo que é cultivado nos ambientes de aprendizagem artística, isto é, propõe</w:t>
      </w:r>
      <w:r w:rsidR="00954B7A">
        <w:t>m</w:t>
      </w:r>
      <w:r>
        <w:t>-se aprender com as “</w:t>
      </w:r>
      <w:r w:rsidRPr="00922450">
        <w:rPr>
          <w:i/>
        </w:rPr>
        <w:t xml:space="preserve">tradições diversas de educação para a prática, como os </w:t>
      </w:r>
      <w:proofErr w:type="gramStart"/>
      <w:r w:rsidRPr="00922450">
        <w:rPr>
          <w:i/>
        </w:rPr>
        <w:t>ateliers</w:t>
      </w:r>
      <w:proofErr w:type="gramEnd"/>
      <w:r w:rsidRPr="00922450">
        <w:rPr>
          <w:i/>
        </w:rPr>
        <w:t xml:space="preserve"> de arte e design, conservatórios de música e dança, o treino desportivo e a aprendizagem dos ofícios, as quais, todas, enfatizam o treino e o aprender pela prática. A educação profissional deve ser redesenhada para combinar o ensino das ciências aplicadas com o treino na </w:t>
      </w:r>
      <w:proofErr w:type="spellStart"/>
      <w:r w:rsidRPr="00922450">
        <w:rPr>
          <w:i/>
        </w:rPr>
        <w:t>artistry</w:t>
      </w:r>
      <w:proofErr w:type="spellEnd"/>
      <w:r w:rsidRPr="00922450">
        <w:rPr>
          <w:i/>
        </w:rPr>
        <w:t xml:space="preserve"> da reflexão-na-ação</w:t>
      </w:r>
      <w:r w:rsidR="004666F4">
        <w:t>”</w:t>
      </w:r>
      <w:r>
        <w:t xml:space="preserve"> (</w:t>
      </w:r>
      <w:proofErr w:type="spellStart"/>
      <w:r>
        <w:t>Schön</w:t>
      </w:r>
      <w:proofErr w:type="spellEnd"/>
      <w:r>
        <w:t xml:space="preserve">, 1987, pp. xi- </w:t>
      </w:r>
      <w:proofErr w:type="spellStart"/>
      <w:r>
        <w:t>xii</w:t>
      </w:r>
      <w:proofErr w:type="spellEnd"/>
      <w:r>
        <w:t xml:space="preserve">). </w:t>
      </w:r>
    </w:p>
    <w:p w:rsidR="003C7E71" w:rsidRDefault="003C7E71" w:rsidP="00AB679B">
      <w:pPr>
        <w:jc w:val="both"/>
      </w:pPr>
      <w:r>
        <w:t xml:space="preserve">Esta influência de </w:t>
      </w:r>
      <w:proofErr w:type="spellStart"/>
      <w:r>
        <w:t>Donald</w:t>
      </w:r>
      <w:proofErr w:type="spellEnd"/>
      <w:r>
        <w:t xml:space="preserve"> </w:t>
      </w:r>
      <w:proofErr w:type="spellStart"/>
      <w:r>
        <w:t>Schön</w:t>
      </w:r>
      <w:proofErr w:type="spellEnd"/>
      <w:r>
        <w:t xml:space="preserve"> fez-se sentir, igualmente, na avaliação pessoal reflexiva e de aperfeiçoamento do agir profissional da prática educativa que construímos, não deixando de ponderar nas suas noções fundamentais (explicitadas em </w:t>
      </w:r>
      <w:proofErr w:type="spellStart"/>
      <w:r w:rsidRPr="007C36E9">
        <w:rPr>
          <w:i/>
        </w:rPr>
        <w:t>Educating</w:t>
      </w:r>
      <w:proofErr w:type="spellEnd"/>
      <w:r w:rsidRPr="007C36E9">
        <w:rPr>
          <w:i/>
        </w:rPr>
        <w:t xml:space="preserve"> </w:t>
      </w:r>
      <w:proofErr w:type="spellStart"/>
      <w:r w:rsidRPr="007C36E9">
        <w:rPr>
          <w:i/>
        </w:rPr>
        <w:t>The</w:t>
      </w:r>
      <w:proofErr w:type="spellEnd"/>
      <w:r w:rsidRPr="007C36E9">
        <w:rPr>
          <w:i/>
        </w:rPr>
        <w:t xml:space="preserve"> </w:t>
      </w:r>
      <w:proofErr w:type="spellStart"/>
      <w:r w:rsidRPr="007C36E9">
        <w:rPr>
          <w:i/>
        </w:rPr>
        <w:t>Reflective</w:t>
      </w:r>
      <w:proofErr w:type="spellEnd"/>
      <w:r w:rsidRPr="007C36E9">
        <w:rPr>
          <w:i/>
        </w:rPr>
        <w:t xml:space="preserve"> </w:t>
      </w:r>
      <w:proofErr w:type="spellStart"/>
      <w:r w:rsidRPr="007C36E9">
        <w:rPr>
          <w:i/>
        </w:rPr>
        <w:t>Practitioner</w:t>
      </w:r>
      <w:proofErr w:type="spellEnd"/>
      <w:r>
        <w:t xml:space="preserve">, de 1987) </w:t>
      </w:r>
      <w:proofErr w:type="gramStart"/>
      <w:r>
        <w:t>de</w:t>
      </w:r>
      <w:proofErr w:type="gramEnd"/>
      <w:r>
        <w:t xml:space="preserve">: conhecimento na ação </w:t>
      </w:r>
      <w:r w:rsidRPr="007C36E9">
        <w:rPr>
          <w:i/>
        </w:rPr>
        <w:t>(</w:t>
      </w:r>
      <w:proofErr w:type="spellStart"/>
      <w:proofErr w:type="gramStart"/>
      <w:r w:rsidRPr="007C36E9">
        <w:rPr>
          <w:i/>
        </w:rPr>
        <w:t>knowing</w:t>
      </w:r>
      <w:proofErr w:type="spellEnd"/>
      <w:r w:rsidRPr="007C36E9">
        <w:rPr>
          <w:i/>
        </w:rPr>
        <w:t>-</w:t>
      </w:r>
      <w:proofErr w:type="spellStart"/>
      <w:r w:rsidRPr="007C36E9">
        <w:rPr>
          <w:i/>
        </w:rPr>
        <w:t>in-ation</w:t>
      </w:r>
      <w:proofErr w:type="spellEnd"/>
      <w:r>
        <w:t>) ,</w:t>
      </w:r>
      <w:proofErr w:type="gramEnd"/>
      <w:r>
        <w:t xml:space="preserve"> reflexão na ação (</w:t>
      </w:r>
      <w:proofErr w:type="spellStart"/>
      <w:r w:rsidRPr="007C36E9">
        <w:rPr>
          <w:i/>
        </w:rPr>
        <w:t>reflection</w:t>
      </w:r>
      <w:proofErr w:type="spellEnd"/>
      <w:r w:rsidRPr="007C36E9">
        <w:rPr>
          <w:i/>
        </w:rPr>
        <w:t>-</w:t>
      </w:r>
      <w:proofErr w:type="spellStart"/>
      <w:r w:rsidRPr="007C36E9">
        <w:rPr>
          <w:i/>
        </w:rPr>
        <w:t>in-action</w:t>
      </w:r>
      <w:proofErr w:type="spellEnd"/>
      <w:r>
        <w:t>) , reflexão sobre a ação (</w:t>
      </w:r>
      <w:proofErr w:type="spellStart"/>
      <w:r w:rsidRPr="007C36E9">
        <w:rPr>
          <w:i/>
        </w:rPr>
        <w:t>reflection-on-action</w:t>
      </w:r>
      <w:proofErr w:type="spellEnd"/>
      <w:r>
        <w:t xml:space="preserve">)  e de reflexão sobre a reflexão na ação </w:t>
      </w:r>
      <w:r w:rsidRPr="007C36E9">
        <w:rPr>
          <w:i/>
        </w:rPr>
        <w:t>(</w:t>
      </w:r>
      <w:proofErr w:type="spellStart"/>
      <w:r w:rsidRPr="007C36E9">
        <w:rPr>
          <w:i/>
        </w:rPr>
        <w:t>reflection</w:t>
      </w:r>
      <w:proofErr w:type="spellEnd"/>
      <w:r w:rsidRPr="007C36E9">
        <w:rPr>
          <w:i/>
        </w:rPr>
        <w:t xml:space="preserve"> </w:t>
      </w:r>
      <w:proofErr w:type="spellStart"/>
      <w:r w:rsidRPr="007C36E9">
        <w:rPr>
          <w:i/>
        </w:rPr>
        <w:t>on</w:t>
      </w:r>
      <w:proofErr w:type="spellEnd"/>
      <w:r w:rsidRPr="007C36E9">
        <w:rPr>
          <w:i/>
        </w:rPr>
        <w:t xml:space="preserve"> </w:t>
      </w:r>
      <w:proofErr w:type="spellStart"/>
      <w:r w:rsidRPr="007C36E9">
        <w:rPr>
          <w:i/>
        </w:rPr>
        <w:t>reflection</w:t>
      </w:r>
      <w:proofErr w:type="spellEnd"/>
      <w:r w:rsidRPr="007C36E9">
        <w:rPr>
          <w:i/>
        </w:rPr>
        <w:t>-</w:t>
      </w:r>
      <w:proofErr w:type="spellStart"/>
      <w:r w:rsidRPr="007C36E9">
        <w:rPr>
          <w:i/>
        </w:rPr>
        <w:t>in-action</w:t>
      </w:r>
      <w:proofErr w:type="spellEnd"/>
      <w:r>
        <w:t>) .</w:t>
      </w:r>
    </w:p>
    <w:p w:rsidR="003C7E71" w:rsidRPr="00DD026A" w:rsidRDefault="003C7E71" w:rsidP="00AB679B">
      <w:pPr>
        <w:jc w:val="both"/>
      </w:pPr>
      <w:r>
        <w:t xml:space="preserve">Assim, neste âmbito reflexivo, entendemos que o professor de Filosofia deve ter a consciência que é, simultaneamente, emissor e recetor no processo educativo. Ou seja, agente </w:t>
      </w:r>
      <w:proofErr w:type="gramStart"/>
      <w:r>
        <w:t>ativo</w:t>
      </w:r>
      <w:proofErr w:type="gramEnd"/>
      <w:r>
        <w:t xml:space="preserve">: por um lado, na transmissão do saber e no suscitar de novas interrogações sobre o mesmo saber ou, mesmo, sobre novos saberes; </w:t>
      </w:r>
      <w:proofErr w:type="gramStart"/>
      <w:r>
        <w:t>e</w:t>
      </w:r>
      <w:proofErr w:type="gramEnd"/>
      <w:r>
        <w:t>, por outro lado, nunca deixando de ser espetador (ouvinte atento e concentrado) de novos ecos de saber que ampliam o seu conhecimento e atualizam a sua visão sobre a realidade.</w:t>
      </w:r>
    </w:p>
    <w:p w:rsidR="00F04071" w:rsidRPr="00490CC6" w:rsidRDefault="003C7E71" w:rsidP="00AB679B">
      <w:pPr>
        <w:pStyle w:val="Cabealho2"/>
      </w:pPr>
      <w:bookmarkStart w:id="13" w:name="_Toc51354971"/>
      <w:r w:rsidRPr="003C7E71">
        <w:t>Apontamentos da prática do ensino da Filosofia</w:t>
      </w:r>
      <w:bookmarkEnd w:id="13"/>
    </w:p>
    <w:p w:rsidR="003C7E71" w:rsidRPr="00CB5DD5" w:rsidRDefault="003C7E71" w:rsidP="00AB679B">
      <w:pPr>
        <w:jc w:val="both"/>
      </w:pPr>
      <w:r w:rsidRPr="00CB5DD5">
        <w:t xml:space="preserve">1 - Seguindo o espírito reflexivo de investigação na ação, durante o período de aulas observadas de Filosofia, lecionadas pela orientadora de estágio do Agrupamento no início do ano letivo, tivemos a oportunidade de colher apontamentos sobre a </w:t>
      </w:r>
      <w:r w:rsidRPr="00CB5DD5">
        <w:lastRenderedPageBreak/>
        <w:t xml:space="preserve">caraterização geral das turmas, observação das capacidades e atitudes da participação ou não participação em aula de cada aluno e tentamos perceber do desenvolvimento do ensino-aprendizagem das AE de Filosofia, tendo em linha de conta as competências operatórias da disciplina. </w:t>
      </w:r>
    </w:p>
    <w:p w:rsidR="003C7E71" w:rsidRPr="00CB5DD5" w:rsidRDefault="003C7E71" w:rsidP="00AB679B">
      <w:pPr>
        <w:jc w:val="both"/>
      </w:pPr>
      <w:r w:rsidRPr="00CB5DD5">
        <w:t>Este momento foi importante para o alicerçar das técnicas de ensino ou linhas gerais da orientação da didática filosófica a adotar nas aulas a lecionar, bem como avaliar das mais adequadas ações estratégicas a empreender orientadas para o PA.</w:t>
      </w:r>
    </w:p>
    <w:p w:rsidR="003C7E71" w:rsidRPr="00CB5DD5" w:rsidRDefault="003C7E71" w:rsidP="00AB679B">
      <w:pPr>
        <w:jc w:val="both"/>
      </w:pPr>
      <w:r w:rsidRPr="00CB5DD5">
        <w:t>Se, por um lado, constatamos que os alunos evidenciaram atitude de pensamento crítico da existencialidade, inconformismo perante questões éticas e irreverência perante dogmatismos que anulam a liberdade humana, por outro lado, observamos dificuldades na análise e interpretação de textos, lacunas culturais para a compreensão dos conteúdos filosóficos e reduzida criatividade e saber para argumentar as suas próprias ideias.</w:t>
      </w:r>
    </w:p>
    <w:p w:rsidR="003C7E71" w:rsidRPr="00CB5DD5" w:rsidRDefault="003C7E71" w:rsidP="00AB679B">
      <w:pPr>
        <w:jc w:val="both"/>
      </w:pPr>
      <w:r w:rsidRPr="00CB5DD5">
        <w:t xml:space="preserve">2 - Ora, feito este diagnóstico, o desafio ao professor de filosofia estava lançado na pergunta que colocamos no imediato: - Que ensino da Filosofia empreender </w:t>
      </w:r>
      <w:r w:rsidRPr="00CB5DD5">
        <w:rPr>
          <w:i/>
        </w:rPr>
        <w:t>“para que o aluno descubra competências de problematização, conceptualização e argumentação, culminando na produção de um ensaio filosófico”</w:t>
      </w:r>
      <w:sdt>
        <w:sdtPr>
          <w:rPr>
            <w:i/>
          </w:rPr>
          <w:id w:val="482199075"/>
          <w:citation/>
        </w:sdtPr>
        <w:sdtContent>
          <w:r w:rsidRPr="00CB5DD5">
            <w:rPr>
              <w:i/>
            </w:rPr>
            <w:fldChar w:fldCharType="begin"/>
          </w:r>
          <w:r w:rsidR="00EC4195">
            <w:instrText xml:space="preserve">CITATION Min182 \p 3 \l 2070 </w:instrText>
          </w:r>
          <w:r w:rsidRPr="00CB5DD5">
            <w:rPr>
              <w:i/>
            </w:rPr>
            <w:fldChar w:fldCharType="separate"/>
          </w:r>
          <w:r w:rsidR="00EC4195">
            <w:rPr>
              <w:noProof/>
            </w:rPr>
            <w:t xml:space="preserve"> (Ministério da Educação, 2018, p. 3)</w:t>
          </w:r>
          <w:r w:rsidRPr="00CB5DD5">
            <w:rPr>
              <w:i/>
            </w:rPr>
            <w:fldChar w:fldCharType="end"/>
          </w:r>
        </w:sdtContent>
      </w:sdt>
      <w:r w:rsidRPr="00CB5DD5">
        <w:t xml:space="preserve">? </w:t>
      </w:r>
    </w:p>
    <w:p w:rsidR="003C7E71" w:rsidRPr="00CB5DD5" w:rsidRDefault="003C7E71" w:rsidP="00AB679B">
      <w:pPr>
        <w:jc w:val="both"/>
      </w:pPr>
      <w:r w:rsidRPr="00CB5DD5">
        <w:t xml:space="preserve">A procura de possíveis respostas foi móbil de estudo e análise nas considerações de outros investigadores. Assim, tal como refere M. Luísa Ribeiro Ferreira: </w:t>
      </w:r>
    </w:p>
    <w:p w:rsidR="003C7E71" w:rsidRPr="00872BCB" w:rsidRDefault="003C7E71" w:rsidP="00AB679B">
      <w:pPr>
        <w:pStyle w:val="Textoindentado"/>
        <w:rPr>
          <w:sz w:val="22"/>
          <w:szCs w:val="22"/>
        </w:rPr>
      </w:pPr>
      <w:r w:rsidRPr="00872BCB">
        <w:rPr>
          <w:sz w:val="22"/>
          <w:szCs w:val="22"/>
        </w:rPr>
        <w:t>“</w:t>
      </w:r>
      <w:r w:rsidRPr="00872BCB">
        <w:rPr>
          <w:i/>
          <w:sz w:val="22"/>
          <w:szCs w:val="22"/>
        </w:rPr>
        <w:t>Ensinar Filosofia implica optimizar as virtualidades que os estudantes apresentam, através das teorias que lhes vão sendo propostas, construindo pontes de significado, fazendo cedências no vocabulário usado”.[Isto porque], “a tarefa primordial do professor é a de um tecedor de fios, um tradutor de linguagens, um construtor de terrenos partilháveis. Dele se pretende que estabeleça mediações entre o saber e os seus alunos”</w:t>
      </w:r>
      <w:sdt>
        <w:sdtPr>
          <w:rPr>
            <w:sz w:val="22"/>
            <w:szCs w:val="22"/>
          </w:rPr>
          <w:id w:val="382831990"/>
          <w:citation/>
        </w:sdtPr>
        <w:sdtContent>
          <w:r w:rsidRPr="00872BCB">
            <w:rPr>
              <w:sz w:val="22"/>
              <w:szCs w:val="22"/>
            </w:rPr>
            <w:fldChar w:fldCharType="begin"/>
          </w:r>
          <w:r w:rsidRPr="00872BCB">
            <w:rPr>
              <w:sz w:val="22"/>
              <w:szCs w:val="22"/>
            </w:rPr>
            <w:instrText xml:space="preserve">CITATION Fer151 \p 47 \l 2070 </w:instrText>
          </w:r>
          <w:r w:rsidRPr="00872BCB">
            <w:rPr>
              <w:sz w:val="22"/>
              <w:szCs w:val="22"/>
            </w:rPr>
            <w:fldChar w:fldCharType="separate"/>
          </w:r>
          <w:r w:rsidRPr="00872BCB">
            <w:rPr>
              <w:sz w:val="22"/>
              <w:szCs w:val="22"/>
            </w:rPr>
            <w:t xml:space="preserve"> (Ferreira M. L., 2015, p. 47)</w:t>
          </w:r>
          <w:r w:rsidRPr="00872BCB">
            <w:rPr>
              <w:sz w:val="22"/>
              <w:szCs w:val="22"/>
            </w:rPr>
            <w:fldChar w:fldCharType="end"/>
          </w:r>
        </w:sdtContent>
      </w:sdt>
      <w:r w:rsidRPr="00872BCB">
        <w:rPr>
          <w:sz w:val="22"/>
          <w:szCs w:val="22"/>
        </w:rPr>
        <w:t>.</w:t>
      </w:r>
    </w:p>
    <w:p w:rsidR="003C7E71" w:rsidRPr="005C1558" w:rsidRDefault="003C7E71" w:rsidP="00AB679B">
      <w:pPr>
        <w:jc w:val="both"/>
      </w:pPr>
      <w:r w:rsidRPr="005C1558">
        <w:t xml:space="preserve">Considerando que o professor de Filosofia tem por missão profissional estabelecer um clima de aula ideal para a prática do saber e de estimular o interesse pela </w:t>
      </w:r>
      <w:r w:rsidRPr="005C1558">
        <w:lastRenderedPageBreak/>
        <w:t xml:space="preserve">aprendizagem que induza à matéria filosófica, deve tomar em linha de conta a observação colocada por Rui Grácio e Sousa Dias: </w:t>
      </w:r>
    </w:p>
    <w:p w:rsidR="003C7E71" w:rsidRPr="00872BCB" w:rsidRDefault="003C7E71" w:rsidP="00AB679B">
      <w:pPr>
        <w:pStyle w:val="Textoindentado"/>
        <w:rPr>
          <w:sz w:val="22"/>
          <w:szCs w:val="22"/>
        </w:rPr>
      </w:pPr>
      <w:r w:rsidRPr="00872BCB">
        <w:rPr>
          <w:sz w:val="22"/>
          <w:szCs w:val="22"/>
        </w:rPr>
        <w:t>“</w:t>
      </w:r>
      <w:r w:rsidRPr="00872BCB">
        <w:rPr>
          <w:i/>
          <w:sz w:val="22"/>
          <w:szCs w:val="22"/>
        </w:rPr>
        <w:t>Não haverá nunca abertura dos discentes aos interesses da filosofia (ou a um interesse pela filosofia) se o ensino desta não se abrir primeiro aos interesses deles. Há que partir do pré-filosófico ou do não-filosófico para, de maneira progressiva, induzir, como dizemos, o filosófico, há que «insinuar» o filosófico, a interrogatividade da filosofia e a pertinência dessa interrogatividade, no não-filosófico</w:t>
      </w:r>
      <w:r w:rsidRPr="00872BCB">
        <w:rPr>
          <w:sz w:val="22"/>
          <w:szCs w:val="22"/>
        </w:rPr>
        <w:t>”</w:t>
      </w:r>
      <w:sdt>
        <w:sdtPr>
          <w:rPr>
            <w:sz w:val="22"/>
            <w:szCs w:val="22"/>
          </w:rPr>
          <w:id w:val="-1666235141"/>
          <w:citation/>
        </w:sdtPr>
        <w:sdtContent>
          <w:r w:rsidRPr="00872BCB">
            <w:rPr>
              <w:sz w:val="22"/>
              <w:szCs w:val="22"/>
            </w:rPr>
            <w:fldChar w:fldCharType="begin"/>
          </w:r>
          <w:r w:rsidRPr="00872BCB">
            <w:rPr>
              <w:sz w:val="22"/>
              <w:szCs w:val="22"/>
            </w:rPr>
            <w:instrText xml:space="preserve">CITATION Grá04 \p 7 \l 2070 </w:instrText>
          </w:r>
          <w:r w:rsidRPr="00872BCB">
            <w:rPr>
              <w:sz w:val="22"/>
              <w:szCs w:val="22"/>
            </w:rPr>
            <w:fldChar w:fldCharType="separate"/>
          </w:r>
          <w:r w:rsidRPr="00872BCB">
            <w:rPr>
              <w:sz w:val="22"/>
              <w:szCs w:val="22"/>
            </w:rPr>
            <w:t xml:space="preserve"> (Grácio &amp; Sousa, 2004, p. 7)</w:t>
          </w:r>
          <w:r w:rsidRPr="00872BCB">
            <w:rPr>
              <w:sz w:val="22"/>
              <w:szCs w:val="22"/>
            </w:rPr>
            <w:fldChar w:fldCharType="end"/>
          </w:r>
        </w:sdtContent>
      </w:sdt>
      <w:r w:rsidRPr="00872BCB">
        <w:rPr>
          <w:sz w:val="22"/>
          <w:szCs w:val="22"/>
        </w:rPr>
        <w:t>.</w:t>
      </w:r>
    </w:p>
    <w:p w:rsidR="003C7E71" w:rsidRPr="00CB5DD5" w:rsidRDefault="003C7E71" w:rsidP="00AB679B">
      <w:pPr>
        <w:jc w:val="both"/>
      </w:pPr>
      <w:r w:rsidRPr="00CB5DD5">
        <w:t>Esta abertura ao “não-filosófico” como estratégia facilitadora da compreensão da matéria filosófica, garantindo a otimização das competências a adquirir, foi considerada como metodologia do ensino que empreendemos a partir do âmbito das artes, em particular dos saberes que as artes em geral disponibilizam e possibilitam para a compreensão dos conteúdos filosóficos, como abordaremos mais à frente.</w:t>
      </w:r>
    </w:p>
    <w:p w:rsidR="003C7E71" w:rsidRPr="00CB5DD5" w:rsidRDefault="003C7E71" w:rsidP="00AB679B">
      <w:pPr>
        <w:jc w:val="both"/>
      </w:pPr>
      <w:r w:rsidRPr="00CB5DD5">
        <w:t xml:space="preserve">A paixão do saber que desejamos transmitir aos alunos utilizando recursos não filosóficos, não significa facilitação e ou banalização da linguagem na comunicação dos conteúdos filosóficos. Pelo contrário, tomamos em devida nota a advertência de Ignacio </w:t>
      </w:r>
      <w:proofErr w:type="spellStart"/>
      <w:r w:rsidRPr="00CB5DD5">
        <w:t>Izuzquiza</w:t>
      </w:r>
      <w:proofErr w:type="spellEnd"/>
      <w:r w:rsidRPr="00CB5DD5">
        <w:t xml:space="preserve"> aos professores: “</w:t>
      </w:r>
      <w:r w:rsidRPr="00CB5DD5">
        <w:rPr>
          <w:i/>
        </w:rPr>
        <w:t xml:space="preserve">A Filosofia deve entender-se como um exercício de dureza e </w:t>
      </w:r>
      <w:proofErr w:type="gramStart"/>
      <w:r w:rsidRPr="00CB5DD5">
        <w:rPr>
          <w:i/>
        </w:rPr>
        <w:t>rigor(</w:t>
      </w:r>
      <w:proofErr w:type="gramEnd"/>
      <w:r w:rsidRPr="00CB5DD5">
        <w:rPr>
          <w:i/>
        </w:rPr>
        <w:t>…), a Filosofia não é simples e exige, como todo o conhecimento verdadeiro, um núcleo de dureza e um pacto com a complexidade</w:t>
      </w:r>
      <w:r w:rsidRPr="00CB5DD5">
        <w:t>”</w:t>
      </w:r>
      <w:sdt>
        <w:sdtPr>
          <w:id w:val="636530798"/>
          <w:citation/>
        </w:sdtPr>
        <w:sdtContent>
          <w:r w:rsidRPr="00CB5DD5">
            <w:fldChar w:fldCharType="begin"/>
          </w:r>
          <w:r w:rsidRPr="00CB5DD5">
            <w:instrText xml:space="preserve">CITATION Izu99 \p 46 \t  \l 2070 </w:instrText>
          </w:r>
          <w:r w:rsidRPr="00CB5DD5">
            <w:fldChar w:fldCharType="separate"/>
          </w:r>
          <w:r w:rsidRPr="00CB5DD5">
            <w:rPr>
              <w:noProof/>
            </w:rPr>
            <w:t xml:space="preserve"> (Izuzquiza, 1999, p. 46)</w:t>
          </w:r>
          <w:r w:rsidRPr="00CB5DD5">
            <w:fldChar w:fldCharType="end"/>
          </w:r>
        </w:sdtContent>
      </w:sdt>
      <w:r w:rsidRPr="00CB5DD5">
        <w:t xml:space="preserve">. </w:t>
      </w:r>
    </w:p>
    <w:p w:rsidR="003C7E71" w:rsidRPr="00CB5DD5" w:rsidRDefault="003C7E71" w:rsidP="00AB679B">
      <w:pPr>
        <w:jc w:val="both"/>
      </w:pPr>
      <w:r w:rsidRPr="00CB5DD5">
        <w:t>Pelas experiências percecionadas nas aulas lecionadas, percebemos recetividade e expetativa positiva dos alunos perante o grau de dificuldade da disciplina de Filosofia. Os adolescentes, na linha do desenvolvimento humano, apreciam desafios cognitivos complexos, seduzem-se por referências axiológicas que traduzem o idealmente novo e evidenciam abertura ao relacionamento social. Assim, com o objetivo de estimular competências</w:t>
      </w:r>
      <w:r w:rsidRPr="00CB5DD5">
        <w:rPr>
          <w:rStyle w:val="Refdenotaderodap"/>
          <w:rFonts w:cs="Times New Roman"/>
          <w:color w:val="000000" w:themeColor="text1"/>
          <w:szCs w:val="24"/>
        </w:rPr>
        <w:footnoteReference w:id="9"/>
      </w:r>
      <w:r w:rsidRPr="00CB5DD5">
        <w:t xml:space="preserve">, procuramos criar um clima propício para o ensino aprendizagem que valorizou a cultura de que fazem parte e a relação dialética entre a prática e a teoria, ou seja, partimos de experiências quotidianas com relevo especial de interesse para os </w:t>
      </w:r>
      <w:r w:rsidRPr="00CB5DD5">
        <w:lastRenderedPageBreak/>
        <w:t>alunos para depois introduzir conteúdos filosóficos especializados. Esta metodologia permitiu a livre troca de saberes e suscitou crescimento de ambas as partes: alunos e professor.</w:t>
      </w:r>
    </w:p>
    <w:p w:rsidR="003C7E71" w:rsidRPr="00CB5DD5" w:rsidRDefault="003C7E71" w:rsidP="00AB679B">
      <w:pPr>
        <w:jc w:val="both"/>
      </w:pPr>
      <w:r w:rsidRPr="00CB5DD5">
        <w:t xml:space="preserve">Neste processo educativo, para a operacionalização das AE de Filosofia, consideramos o modelo da didática filosófica de Michel </w:t>
      </w:r>
      <w:proofErr w:type="spellStart"/>
      <w:r w:rsidRPr="00CB5DD5">
        <w:t>Tozzi</w:t>
      </w:r>
      <w:proofErr w:type="spellEnd"/>
      <w:r w:rsidRPr="00CB5DD5">
        <w:rPr>
          <w:rStyle w:val="Refdenotaderodap"/>
          <w:rFonts w:cs="Times New Roman"/>
          <w:color w:val="000000" w:themeColor="text1"/>
          <w:szCs w:val="24"/>
        </w:rPr>
        <w:footnoteReference w:id="10"/>
      </w:r>
      <w:r w:rsidRPr="00CB5DD5">
        <w:t xml:space="preserve"> que nos propiciou, à partida, uma “</w:t>
      </w:r>
      <w:r w:rsidRPr="00CB5DD5">
        <w:rPr>
          <w:i/>
        </w:rPr>
        <w:t>reflexão sobre as mediações necessárias entre a filosofia e o filosofar do professor e o fazer aprender a filosofar por parte do aluno”</w:t>
      </w:r>
      <w:r w:rsidRPr="00CB5DD5">
        <w:t xml:space="preserve"> </w:t>
      </w:r>
      <w:sdt>
        <w:sdtPr>
          <w:id w:val="1441177990"/>
          <w:citation/>
        </w:sdtPr>
        <w:sdtContent>
          <w:r w:rsidRPr="00CB5DD5">
            <w:fldChar w:fldCharType="begin"/>
          </w:r>
          <w:r w:rsidRPr="00CB5DD5">
            <w:instrText xml:space="preserve">CITATION Vic94 \p 401 \l 2070 </w:instrText>
          </w:r>
          <w:r w:rsidRPr="00CB5DD5">
            <w:fldChar w:fldCharType="separate"/>
          </w:r>
          <w:r w:rsidRPr="00CB5DD5">
            <w:rPr>
              <w:noProof/>
            </w:rPr>
            <w:t>(Vicente, 1994, p. 401)</w:t>
          </w:r>
          <w:r w:rsidRPr="00CB5DD5">
            <w:fldChar w:fldCharType="end"/>
          </w:r>
        </w:sdtContent>
      </w:sdt>
      <w:r w:rsidRPr="00CB5DD5">
        <w:t>.</w:t>
      </w:r>
    </w:p>
    <w:p w:rsidR="003C7E71" w:rsidRPr="00CB5DD5" w:rsidRDefault="003C7E71" w:rsidP="00AB679B">
      <w:pPr>
        <w:jc w:val="both"/>
      </w:pPr>
      <w:r w:rsidRPr="00CB5DD5">
        <w:t xml:space="preserve">Para </w:t>
      </w:r>
      <w:proofErr w:type="spellStart"/>
      <w:r w:rsidRPr="00CB5DD5">
        <w:t>Tozzi</w:t>
      </w:r>
      <w:proofErr w:type="spellEnd"/>
      <w:r w:rsidRPr="00CB5DD5">
        <w:t xml:space="preserve"> o “</w:t>
      </w:r>
      <w:r w:rsidRPr="007C36E9">
        <w:rPr>
          <w:i/>
        </w:rPr>
        <w:t xml:space="preserve">ensino da filosofia na educação secundária terá como finalidade e </w:t>
      </w:r>
      <w:proofErr w:type="spellStart"/>
      <w:r w:rsidRPr="007C36E9">
        <w:rPr>
          <w:i/>
        </w:rPr>
        <w:t>objecto</w:t>
      </w:r>
      <w:proofErr w:type="spellEnd"/>
      <w:r w:rsidRPr="007C36E9">
        <w:rPr>
          <w:i/>
        </w:rPr>
        <w:t xml:space="preserve"> a aprendizagem do filosofar. (…) Filosofar [este que, por sua vez, para efeitos didáticos, se vai] desdobrar em três operações intelectuais [competências] maiores: conceptualizar, problematizar e argumentar</w:t>
      </w:r>
      <w:r w:rsidRPr="00CB5DD5">
        <w:t xml:space="preserve"> ” </w:t>
      </w:r>
      <w:sdt>
        <w:sdtPr>
          <w:id w:val="-1283035804"/>
          <w:citation/>
        </w:sdtPr>
        <w:sdtContent>
          <w:r w:rsidRPr="00CB5DD5">
            <w:fldChar w:fldCharType="begin"/>
          </w:r>
          <w:r w:rsidRPr="00CB5DD5">
            <w:instrText xml:space="preserve">CITATION Vic94 \p 401-402 \l 2070 </w:instrText>
          </w:r>
          <w:r w:rsidRPr="00CB5DD5">
            <w:fldChar w:fldCharType="separate"/>
          </w:r>
          <w:r w:rsidRPr="00CB5DD5">
            <w:rPr>
              <w:noProof/>
            </w:rPr>
            <w:t>(Vicente, 1994, pp. 401-402)</w:t>
          </w:r>
          <w:r w:rsidRPr="00CB5DD5">
            <w:fldChar w:fldCharType="end"/>
          </w:r>
        </w:sdtContent>
      </w:sdt>
      <w:r w:rsidRPr="00CB5DD5">
        <w:t>. Estas constituem-se, assim, como objetivos nucleares da aprendizagem do filosofar no ensino secundário que implicam para o aluno (aprendiz de filósofo) o desenvolvimento das seguintes capacidades: “</w:t>
      </w:r>
      <w:r w:rsidRPr="007C36E9">
        <w:rPr>
          <w:i/>
        </w:rPr>
        <w:t>a) ser capaz de conceptualizar filosoficamente uma noção; b) ser capaz de problematizar filosoficamente uma questão ou noção; c) ser capaz de argumentar filosoficamente uma tese ou uma dúvida</w:t>
      </w:r>
      <w:r w:rsidRPr="00CB5DD5">
        <w:t xml:space="preserve">” </w:t>
      </w:r>
      <w:sdt>
        <w:sdtPr>
          <w:id w:val="-1034571708"/>
          <w:citation/>
        </w:sdtPr>
        <w:sdtContent>
          <w:r w:rsidRPr="00CB5DD5">
            <w:fldChar w:fldCharType="begin"/>
          </w:r>
          <w:r w:rsidRPr="00CB5DD5">
            <w:instrText xml:space="preserve">CITATION Vic94 \p 402 \l 2070 </w:instrText>
          </w:r>
          <w:r w:rsidRPr="00CB5DD5">
            <w:fldChar w:fldCharType="separate"/>
          </w:r>
          <w:r w:rsidRPr="00CB5DD5">
            <w:rPr>
              <w:noProof/>
            </w:rPr>
            <w:t>(Vicente, 1994, p. 402)</w:t>
          </w:r>
          <w:r w:rsidRPr="00CB5DD5">
            <w:fldChar w:fldCharType="end"/>
          </w:r>
        </w:sdtContent>
      </w:sdt>
      <w:r w:rsidRPr="00CB5DD5">
        <w:t xml:space="preserve"> .</w:t>
      </w:r>
    </w:p>
    <w:p w:rsidR="00AB679B" w:rsidRDefault="003C7E71" w:rsidP="00AB679B">
      <w:pPr>
        <w:jc w:val="both"/>
        <w:rPr>
          <w:rFonts w:cs="Times New Roman"/>
          <w:color w:val="000000" w:themeColor="text1"/>
          <w:szCs w:val="24"/>
        </w:rPr>
      </w:pPr>
      <w:proofErr w:type="spellStart"/>
      <w:r w:rsidRPr="00CB5DD5">
        <w:rPr>
          <w:rFonts w:cs="Times New Roman"/>
          <w:color w:val="000000" w:themeColor="text1"/>
          <w:szCs w:val="24"/>
        </w:rPr>
        <w:t>Tozzi</w:t>
      </w:r>
      <w:proofErr w:type="spellEnd"/>
      <w:r w:rsidRPr="00CB5DD5">
        <w:rPr>
          <w:rFonts w:cs="Times New Roman"/>
          <w:color w:val="000000" w:themeColor="text1"/>
          <w:szCs w:val="24"/>
        </w:rPr>
        <w:t>, na sua investigação, faculta-nos um cronograma pormenorizado de propostas para a concretização (atividades, procedimentos e dispositivos) dos três objetivos nucleares da aprendizagem do filosofar:</w:t>
      </w:r>
    </w:p>
    <w:p w:rsidR="00AB679B" w:rsidRDefault="003C7E71" w:rsidP="00AB679B">
      <w:pPr>
        <w:jc w:val="both"/>
        <w:rPr>
          <w:rFonts w:cs="Times New Roman"/>
          <w:color w:val="000000" w:themeColor="text1"/>
          <w:szCs w:val="24"/>
        </w:rPr>
      </w:pPr>
      <w:r w:rsidRPr="00CB5DD5">
        <w:rPr>
          <w:rFonts w:cs="Times New Roman"/>
          <w:color w:val="000000" w:themeColor="text1"/>
          <w:szCs w:val="24"/>
        </w:rPr>
        <w:t xml:space="preserve"> a) </w:t>
      </w:r>
      <w:r w:rsidRPr="00CB5DD5">
        <w:rPr>
          <w:rFonts w:cs="Times New Roman"/>
          <w:b/>
          <w:color w:val="000000" w:themeColor="text1"/>
          <w:szCs w:val="24"/>
        </w:rPr>
        <w:t>Conceptualização</w:t>
      </w:r>
      <w:r w:rsidRPr="00CB5DD5">
        <w:rPr>
          <w:rFonts w:cs="Times New Roman"/>
          <w:color w:val="000000" w:themeColor="text1"/>
          <w:szCs w:val="24"/>
        </w:rPr>
        <w:t xml:space="preserve"> é afirmada como fundamental para haver um trabalho filosófico, para que a reflexão possa existir: “</w:t>
      </w:r>
      <w:r w:rsidRPr="00922450">
        <w:rPr>
          <w:rFonts w:cs="Times New Roman"/>
          <w:i/>
          <w:color w:val="000000" w:themeColor="text1"/>
          <w:szCs w:val="24"/>
        </w:rPr>
        <w:t xml:space="preserve">Elevar as nossas ideias ou noções ao nível </w:t>
      </w:r>
      <w:proofErr w:type="gramStart"/>
      <w:r w:rsidRPr="00922450">
        <w:rPr>
          <w:rFonts w:cs="Times New Roman"/>
          <w:i/>
          <w:color w:val="000000" w:themeColor="text1"/>
          <w:szCs w:val="24"/>
        </w:rPr>
        <w:t>do</w:t>
      </w:r>
      <w:proofErr w:type="gramEnd"/>
      <w:r w:rsidRPr="00922450">
        <w:rPr>
          <w:rFonts w:cs="Times New Roman"/>
          <w:i/>
          <w:color w:val="000000" w:themeColor="text1"/>
          <w:szCs w:val="24"/>
        </w:rPr>
        <w:t xml:space="preserve"> </w:t>
      </w:r>
      <w:proofErr w:type="gramStart"/>
      <w:r w:rsidRPr="00922450">
        <w:rPr>
          <w:rFonts w:cs="Times New Roman"/>
          <w:i/>
          <w:color w:val="000000" w:themeColor="text1"/>
          <w:szCs w:val="24"/>
        </w:rPr>
        <w:t>conceito</w:t>
      </w:r>
      <w:proofErr w:type="gramEnd"/>
      <w:r w:rsidRPr="00922450">
        <w:rPr>
          <w:rFonts w:cs="Times New Roman"/>
          <w:i/>
          <w:color w:val="000000" w:themeColor="text1"/>
          <w:szCs w:val="24"/>
        </w:rPr>
        <w:t xml:space="preserve"> é uma exigência básica de todo o pensamento rigoroso e, em particular, do filosófico</w:t>
      </w:r>
      <w:r w:rsidRPr="00CB5DD5">
        <w:rPr>
          <w:rFonts w:cs="Times New Roman"/>
          <w:color w:val="000000" w:themeColor="text1"/>
          <w:szCs w:val="24"/>
        </w:rPr>
        <w:t>”</w:t>
      </w:r>
      <w:sdt>
        <w:sdtPr>
          <w:rPr>
            <w:rFonts w:cs="Times New Roman"/>
            <w:color w:val="000000" w:themeColor="text1"/>
            <w:szCs w:val="24"/>
          </w:rPr>
          <w:id w:val="-370770202"/>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Vic94 \p 403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(Vicente, 1994, p. 403)</w:t>
          </w:r>
          <w:r w:rsidRPr="00CB5DD5">
            <w:rPr>
              <w:rFonts w:cs="Times New Roman"/>
              <w:color w:val="000000" w:themeColor="text1"/>
              <w:szCs w:val="24"/>
            </w:rPr>
            <w:fldChar w:fldCharType="end"/>
          </w:r>
        </w:sdtContent>
      </w:sdt>
      <w:r w:rsidRPr="00CB5DD5">
        <w:rPr>
          <w:rFonts w:cs="Times New Roman"/>
          <w:color w:val="000000" w:themeColor="text1"/>
          <w:szCs w:val="24"/>
        </w:rPr>
        <w:t>.</w:t>
      </w:r>
    </w:p>
    <w:p w:rsidR="00AB679B" w:rsidRDefault="003C7E71" w:rsidP="00AB679B">
      <w:pPr>
        <w:jc w:val="both"/>
        <w:rPr>
          <w:rFonts w:cs="Times New Roman"/>
          <w:color w:val="000000" w:themeColor="text1"/>
          <w:szCs w:val="24"/>
        </w:rPr>
      </w:pPr>
      <w:r w:rsidRPr="00CB5DD5">
        <w:rPr>
          <w:rFonts w:cs="Times New Roman"/>
          <w:color w:val="000000" w:themeColor="text1"/>
          <w:szCs w:val="24"/>
        </w:rPr>
        <w:lastRenderedPageBreak/>
        <w:t xml:space="preserve">b) </w:t>
      </w:r>
      <w:r w:rsidRPr="00CB5DD5">
        <w:rPr>
          <w:rFonts w:cs="Times New Roman"/>
          <w:b/>
          <w:color w:val="000000" w:themeColor="text1"/>
          <w:szCs w:val="24"/>
        </w:rPr>
        <w:t>Problematização</w:t>
      </w:r>
      <w:r w:rsidRPr="00CB5DD5">
        <w:rPr>
          <w:rFonts w:cs="Times New Roman"/>
          <w:color w:val="000000" w:themeColor="text1"/>
          <w:szCs w:val="24"/>
        </w:rPr>
        <w:t xml:space="preserve"> é afirmada como condição prévia e necessária para qualquer abordagem rigorosa e crítica: “</w:t>
      </w:r>
      <w:r w:rsidRPr="00922450">
        <w:rPr>
          <w:rFonts w:cs="Times New Roman"/>
          <w:i/>
          <w:color w:val="000000" w:themeColor="text1"/>
          <w:szCs w:val="24"/>
        </w:rPr>
        <w:t>A filosofia define-se em boa verdade pelo seu modo específico e rigoroso de formular os problemas</w:t>
      </w:r>
      <w:r w:rsidRPr="00CB5DD5">
        <w:rPr>
          <w:rFonts w:cs="Times New Roman"/>
          <w:color w:val="000000" w:themeColor="text1"/>
          <w:szCs w:val="24"/>
        </w:rPr>
        <w:t>”</w:t>
      </w:r>
      <w:sdt>
        <w:sdtPr>
          <w:rPr>
            <w:rFonts w:cs="Times New Roman"/>
            <w:color w:val="000000" w:themeColor="text1"/>
            <w:szCs w:val="24"/>
          </w:rPr>
          <w:id w:val="1081879770"/>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Vic94 \p 404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(Vicente, 1994, p. 404)</w:t>
          </w:r>
          <w:r w:rsidRPr="00CB5DD5">
            <w:rPr>
              <w:rFonts w:cs="Times New Roman"/>
              <w:color w:val="000000" w:themeColor="text1"/>
              <w:szCs w:val="24"/>
            </w:rPr>
            <w:fldChar w:fldCharType="end"/>
          </w:r>
        </w:sdtContent>
      </w:sdt>
      <w:r w:rsidRPr="00CB5DD5">
        <w:rPr>
          <w:rFonts w:cs="Times New Roman"/>
          <w:color w:val="000000" w:themeColor="text1"/>
          <w:szCs w:val="24"/>
        </w:rPr>
        <w:t>.</w:t>
      </w:r>
    </w:p>
    <w:p w:rsidR="003C7E71" w:rsidRPr="00CB5DD5" w:rsidRDefault="003C7E71" w:rsidP="00AB679B">
      <w:pPr>
        <w:jc w:val="both"/>
        <w:rPr>
          <w:rFonts w:cs="Times New Roman"/>
          <w:color w:val="000000" w:themeColor="text1"/>
          <w:szCs w:val="24"/>
        </w:rPr>
      </w:pPr>
      <w:r w:rsidRPr="00CB5DD5">
        <w:rPr>
          <w:rFonts w:cs="Times New Roman"/>
          <w:color w:val="000000" w:themeColor="text1"/>
          <w:szCs w:val="24"/>
        </w:rPr>
        <w:t xml:space="preserve">c) </w:t>
      </w:r>
      <w:r w:rsidRPr="00CB5DD5">
        <w:rPr>
          <w:rFonts w:cs="Times New Roman"/>
          <w:b/>
          <w:color w:val="000000" w:themeColor="text1"/>
          <w:szCs w:val="24"/>
        </w:rPr>
        <w:t>Argumentação</w:t>
      </w:r>
      <w:r w:rsidRPr="00CB5DD5">
        <w:rPr>
          <w:rFonts w:cs="Times New Roman"/>
          <w:color w:val="000000" w:themeColor="text1"/>
          <w:szCs w:val="24"/>
        </w:rPr>
        <w:t xml:space="preserve"> consiste em clarificar o modo como se deve argumentar de forma filosófica: “</w:t>
      </w:r>
      <w:r w:rsidRPr="007C36E9">
        <w:rPr>
          <w:rFonts w:cs="Times New Roman"/>
          <w:i/>
          <w:color w:val="000000" w:themeColor="text1"/>
          <w:szCs w:val="24"/>
        </w:rPr>
        <w:t>Debate-se o que deve ser exigido aos alunos do ensino secundário em matéria de argumentação filosófica</w:t>
      </w:r>
      <w:r w:rsidRPr="00CB5DD5">
        <w:rPr>
          <w:rFonts w:cs="Times New Roman"/>
          <w:color w:val="000000" w:themeColor="text1"/>
          <w:szCs w:val="24"/>
        </w:rPr>
        <w:t>”</w:t>
      </w:r>
      <w:sdt>
        <w:sdtPr>
          <w:rPr>
            <w:rFonts w:cs="Times New Roman"/>
            <w:color w:val="000000" w:themeColor="text1"/>
            <w:szCs w:val="24"/>
          </w:rPr>
          <w:id w:val="1654483626"/>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Vic94 \p 406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(Vicente, 1994, p. 406)</w:t>
          </w:r>
          <w:r w:rsidRPr="00CB5DD5">
            <w:rPr>
              <w:rFonts w:cs="Times New Roman"/>
              <w:color w:val="000000" w:themeColor="text1"/>
              <w:szCs w:val="24"/>
            </w:rPr>
            <w:fldChar w:fldCharType="end"/>
          </w:r>
        </w:sdtContent>
      </w:sdt>
      <w:r w:rsidRPr="00CB5DD5">
        <w:rPr>
          <w:rFonts w:cs="Times New Roman"/>
          <w:color w:val="000000" w:themeColor="text1"/>
          <w:szCs w:val="24"/>
        </w:rPr>
        <w:t xml:space="preserve">  .</w:t>
      </w:r>
    </w:p>
    <w:p w:rsidR="003C7E71" w:rsidRPr="00CB5DD5" w:rsidRDefault="003C7E71" w:rsidP="00AB679B">
      <w:pPr>
        <w:jc w:val="both"/>
        <w:rPr>
          <w:rFonts w:cs="Times New Roman"/>
          <w:color w:val="000000" w:themeColor="text1"/>
          <w:szCs w:val="24"/>
        </w:rPr>
      </w:pPr>
      <w:r w:rsidRPr="00CB5DD5">
        <w:rPr>
          <w:rFonts w:cs="Times New Roman"/>
          <w:color w:val="000000" w:themeColor="text1"/>
          <w:szCs w:val="24"/>
        </w:rPr>
        <w:t xml:space="preserve">Esta tese de </w:t>
      </w:r>
      <w:proofErr w:type="spellStart"/>
      <w:r w:rsidRPr="00CB5DD5">
        <w:rPr>
          <w:rFonts w:cs="Times New Roman"/>
          <w:color w:val="000000" w:themeColor="text1"/>
          <w:szCs w:val="24"/>
        </w:rPr>
        <w:t>Tozzi</w:t>
      </w:r>
      <w:proofErr w:type="spellEnd"/>
      <w:r w:rsidRPr="00CB5DD5">
        <w:rPr>
          <w:rFonts w:cs="Times New Roman"/>
          <w:color w:val="000000" w:themeColor="text1"/>
          <w:szCs w:val="24"/>
        </w:rPr>
        <w:t xml:space="preserve"> sobre a didática da Filosofia não deixou de merecer algumas críticas, como por exemplo, de Joaquim Neves Vicente</w:t>
      </w:r>
      <w:r w:rsidRPr="00CB5DD5">
        <w:rPr>
          <w:rStyle w:val="Refdenotaderodap"/>
          <w:rFonts w:cs="Times New Roman"/>
          <w:color w:val="000000" w:themeColor="text1"/>
          <w:szCs w:val="24"/>
        </w:rPr>
        <w:footnoteReference w:id="11"/>
      </w:r>
      <w:r w:rsidRPr="00CB5DD5">
        <w:rPr>
          <w:rFonts w:cs="Times New Roman"/>
          <w:color w:val="000000" w:themeColor="text1"/>
          <w:szCs w:val="24"/>
        </w:rPr>
        <w:t xml:space="preserve"> no texto que temos vindo a citar</w:t>
      </w:r>
      <w:sdt>
        <w:sdtPr>
          <w:rPr>
            <w:rFonts w:cs="Times New Roman"/>
            <w:color w:val="000000" w:themeColor="text1"/>
            <w:szCs w:val="24"/>
          </w:rPr>
          <w:id w:val="-877232774"/>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Vic94 \p 407-412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(Vicente, 1994, pp. 407-412)</w:t>
          </w:r>
          <w:r w:rsidRPr="00CB5DD5">
            <w:rPr>
              <w:rFonts w:cs="Times New Roman"/>
              <w:color w:val="000000" w:themeColor="text1"/>
              <w:szCs w:val="24"/>
            </w:rPr>
            <w:fldChar w:fldCharType="end"/>
          </w:r>
        </w:sdtContent>
      </w:sdt>
      <w:r w:rsidRPr="00CB5DD5">
        <w:rPr>
          <w:rFonts w:cs="Times New Roman"/>
          <w:color w:val="000000" w:themeColor="text1"/>
          <w:szCs w:val="24"/>
        </w:rPr>
        <w:t>. Assim, como mereceu reparo de recensão crítica por parte de João Boavida</w:t>
      </w:r>
      <w:r w:rsidRPr="00CB5DD5">
        <w:rPr>
          <w:rStyle w:val="Refdenotaderodap"/>
          <w:rFonts w:cs="Times New Roman"/>
          <w:color w:val="000000" w:themeColor="text1"/>
          <w:szCs w:val="24"/>
        </w:rPr>
        <w:footnoteReference w:id="12"/>
      </w:r>
      <w:r w:rsidRPr="00CB5DD5">
        <w:rPr>
          <w:rFonts w:cs="Times New Roman"/>
          <w:color w:val="000000" w:themeColor="text1"/>
          <w:szCs w:val="24"/>
        </w:rPr>
        <w:t xml:space="preserve"> no seu livro Educação Filosófica</w:t>
      </w:r>
      <w:sdt>
        <w:sdtPr>
          <w:rPr>
            <w:rFonts w:cs="Times New Roman"/>
            <w:color w:val="000000" w:themeColor="text1"/>
            <w:szCs w:val="24"/>
          </w:rPr>
          <w:id w:val="680095705"/>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Joã10 \p 101-141 \t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(Boavida, 2010, pp. 101-141)</w:t>
          </w:r>
          <w:r w:rsidRPr="00CB5DD5">
            <w:rPr>
              <w:rFonts w:cs="Times New Roman"/>
              <w:color w:val="000000" w:themeColor="text1"/>
              <w:szCs w:val="24"/>
            </w:rPr>
            <w:fldChar w:fldCharType="end"/>
          </w:r>
        </w:sdtContent>
      </w:sdt>
      <w:r w:rsidRPr="00CB5DD5">
        <w:rPr>
          <w:rFonts w:cs="Times New Roman"/>
          <w:color w:val="000000" w:themeColor="text1"/>
          <w:szCs w:val="24"/>
        </w:rPr>
        <w:t>.</w:t>
      </w:r>
    </w:p>
    <w:p w:rsidR="003C7E71" w:rsidRPr="00CB5DD5" w:rsidRDefault="003C7E71" w:rsidP="00AB679B">
      <w:pPr>
        <w:jc w:val="both"/>
      </w:pPr>
      <w:r w:rsidRPr="00CB5DD5">
        <w:t xml:space="preserve">Sublinhamos que, apesar de considerarmos a didática da Filosofia de </w:t>
      </w:r>
      <w:proofErr w:type="spellStart"/>
      <w:r w:rsidRPr="00CB5DD5">
        <w:t>Tozzi</w:t>
      </w:r>
      <w:proofErr w:type="spellEnd"/>
      <w:r w:rsidRPr="00CB5DD5">
        <w:t xml:space="preserve">, para otimização do trabalho filosófico em sala de aula, não é despiciendo a pergunta de João Boavida que nos mereceu reflexão cuidada na preparação das aulas de ensino da Filosofia no nosso estágio: </w:t>
      </w:r>
      <w:r w:rsidRPr="00CB5DD5">
        <w:rPr>
          <w:i/>
        </w:rPr>
        <w:t xml:space="preserve">“É a </w:t>
      </w:r>
      <w:proofErr w:type="spellStart"/>
      <w:r w:rsidRPr="00CB5DD5">
        <w:rPr>
          <w:i/>
        </w:rPr>
        <w:t>didáctica</w:t>
      </w:r>
      <w:proofErr w:type="spellEnd"/>
      <w:r w:rsidRPr="00CB5DD5">
        <w:rPr>
          <w:i/>
        </w:rPr>
        <w:t xml:space="preserve"> da filosofia uma questão de natureza filosófica ou pedagógica?” </w:t>
      </w:r>
      <w:sdt>
        <w:sdtPr>
          <w:rPr>
            <w:i/>
          </w:rPr>
          <w:id w:val="-498967173"/>
          <w:citation/>
        </w:sdtPr>
        <w:sdtContent>
          <w:r w:rsidRPr="00CB5DD5">
            <w:rPr>
              <w:i/>
            </w:rPr>
            <w:fldChar w:fldCharType="begin"/>
          </w:r>
          <w:r w:rsidRPr="00CB5DD5">
            <w:rPr>
              <w:i/>
            </w:rPr>
            <w:instrText xml:space="preserve">CITATION Joã10 \p 75 \t  \l 2070 </w:instrText>
          </w:r>
          <w:r w:rsidRPr="00CB5DD5">
            <w:rPr>
              <w:i/>
            </w:rPr>
            <w:fldChar w:fldCharType="separate"/>
          </w:r>
          <w:r w:rsidRPr="00CB5DD5">
            <w:rPr>
              <w:noProof/>
            </w:rPr>
            <w:t>(Boavida, 2010, p. 75)</w:t>
          </w:r>
          <w:r w:rsidRPr="00CB5DD5">
            <w:rPr>
              <w:i/>
            </w:rPr>
            <w:fldChar w:fldCharType="end"/>
          </w:r>
        </w:sdtContent>
      </w:sdt>
      <w:r w:rsidRPr="00CB5DD5">
        <w:t xml:space="preserve"> . Independente da opinião/</w:t>
      </w:r>
      <w:proofErr w:type="gramStart"/>
      <w:r w:rsidRPr="00CB5DD5">
        <w:t>resposta  daqueles</w:t>
      </w:r>
      <w:proofErr w:type="gramEnd"/>
      <w:r w:rsidRPr="00CB5DD5">
        <w:t xml:space="preserve"> filósofos e professores de Filosofia (M. Luísa Ferreira, Joaquim Neves Vicente, O. Pombo, Manuel M. Carrilho, etc., todos citados no texto de Boavida) que </w:t>
      </w:r>
      <w:r w:rsidRPr="00CB5DD5">
        <w:rPr>
          <w:i/>
        </w:rPr>
        <w:t xml:space="preserve">“entendem que a </w:t>
      </w:r>
      <w:proofErr w:type="spellStart"/>
      <w:r w:rsidRPr="00CB5DD5">
        <w:rPr>
          <w:i/>
        </w:rPr>
        <w:t>didáctica</w:t>
      </w:r>
      <w:proofErr w:type="spellEnd"/>
      <w:r w:rsidRPr="00CB5DD5">
        <w:rPr>
          <w:i/>
        </w:rPr>
        <w:t xml:space="preserve"> da filosofia só a esta diz respeito, e sendo o filosófico dessa </w:t>
      </w:r>
      <w:proofErr w:type="spellStart"/>
      <w:r w:rsidRPr="00CB5DD5">
        <w:rPr>
          <w:i/>
        </w:rPr>
        <w:lastRenderedPageBreak/>
        <w:t>didáctica</w:t>
      </w:r>
      <w:proofErr w:type="spellEnd"/>
      <w:r w:rsidRPr="00CB5DD5">
        <w:rPr>
          <w:i/>
        </w:rPr>
        <w:t xml:space="preserve"> inerente à natureza da filosofia” </w:t>
      </w:r>
      <w:sdt>
        <w:sdtPr>
          <w:rPr>
            <w:i/>
          </w:rPr>
          <w:id w:val="1018974747"/>
          <w:citation/>
        </w:sdtPr>
        <w:sdtContent>
          <w:r w:rsidRPr="00CB5DD5">
            <w:rPr>
              <w:i/>
            </w:rPr>
            <w:fldChar w:fldCharType="begin"/>
          </w:r>
          <w:r w:rsidRPr="00CB5DD5">
            <w:rPr>
              <w:i/>
            </w:rPr>
            <w:instrText xml:space="preserve">CITATION Joã10 \p 75 \t  \l 2070 </w:instrText>
          </w:r>
          <w:r w:rsidRPr="00CB5DD5">
            <w:rPr>
              <w:i/>
            </w:rPr>
            <w:fldChar w:fldCharType="separate"/>
          </w:r>
          <w:r w:rsidRPr="00CB5DD5">
            <w:rPr>
              <w:noProof/>
            </w:rPr>
            <w:t>(Boavida, 2010, p. 75)</w:t>
          </w:r>
          <w:r w:rsidRPr="00CB5DD5">
            <w:rPr>
              <w:i/>
            </w:rPr>
            <w:fldChar w:fldCharType="end"/>
          </w:r>
        </w:sdtContent>
      </w:sdt>
      <w:r w:rsidRPr="00CB5DD5">
        <w:rPr>
          <w:i/>
        </w:rPr>
        <w:t>,</w:t>
      </w:r>
      <w:r w:rsidRPr="00CB5DD5">
        <w:t xml:space="preserve"> João Boavida, pelo contrário, vai assentar a sua resposta no âmbito da pedagogia, pois entende que é a </w:t>
      </w:r>
      <w:r w:rsidRPr="00CB5DD5">
        <w:rPr>
          <w:i/>
        </w:rPr>
        <w:t>“</w:t>
      </w:r>
      <w:proofErr w:type="spellStart"/>
      <w:r w:rsidRPr="00CB5DD5">
        <w:rPr>
          <w:i/>
        </w:rPr>
        <w:t>acção</w:t>
      </w:r>
      <w:proofErr w:type="spellEnd"/>
      <w:r w:rsidRPr="00CB5DD5">
        <w:rPr>
          <w:i/>
        </w:rPr>
        <w:t xml:space="preserve"> pedagógica que deverá definir como desejável a aquisição de comportamentos especificamente filosóficos, servidos por métodos pedagógicos adequados, e alimentada por uma cultura filosófica de vinte e cinco séculos”</w:t>
      </w:r>
      <w:sdt>
        <w:sdtPr>
          <w:rPr>
            <w:i/>
          </w:rPr>
          <w:id w:val="-713271542"/>
          <w:citation/>
        </w:sdtPr>
        <w:sdtContent>
          <w:r w:rsidRPr="00CB5DD5">
            <w:rPr>
              <w:i/>
            </w:rPr>
            <w:fldChar w:fldCharType="begin"/>
          </w:r>
          <w:r w:rsidRPr="00CB5DD5">
            <w:instrText xml:space="preserve">CITATION Joã10 \p 74 \t  \l 2070 </w:instrText>
          </w:r>
          <w:r w:rsidRPr="00CB5DD5">
            <w:rPr>
              <w:i/>
            </w:rPr>
            <w:fldChar w:fldCharType="separate"/>
          </w:r>
          <w:r w:rsidRPr="00CB5DD5">
            <w:rPr>
              <w:noProof/>
            </w:rPr>
            <w:t xml:space="preserve"> (Boavida, 2010, p. 74)</w:t>
          </w:r>
          <w:r w:rsidRPr="00CB5DD5">
            <w:rPr>
              <w:i/>
            </w:rPr>
            <w:fldChar w:fldCharType="end"/>
          </w:r>
        </w:sdtContent>
      </w:sdt>
      <w:r w:rsidRPr="00CB5DD5">
        <w:rPr>
          <w:i/>
        </w:rPr>
        <w:t>.</w:t>
      </w:r>
      <w:r w:rsidRPr="00CB5DD5">
        <w:t xml:space="preserve"> Este assunto mereceu atenção e estudo, suscitando-nos várias interrogações sem respostas definitivas por agora.</w:t>
      </w:r>
    </w:p>
    <w:p w:rsidR="003C7E71" w:rsidRPr="00CB5DD5" w:rsidRDefault="003C7E71" w:rsidP="00AB679B">
      <w:pPr>
        <w:jc w:val="both"/>
      </w:pPr>
      <w:r w:rsidRPr="00CB5DD5">
        <w:t xml:space="preserve">Pela nossa parte, reiteramos o mérito apontado por Vicente ao modelo da didática específica da Filosofia proposto por Michel </w:t>
      </w:r>
      <w:proofErr w:type="spellStart"/>
      <w:r w:rsidRPr="00CB5DD5">
        <w:t>Tozzi</w:t>
      </w:r>
      <w:proofErr w:type="spellEnd"/>
      <w:r w:rsidRPr="00CB5DD5">
        <w:t xml:space="preserve"> e colaboradores, pelo facto de centrar a aprendizagem do filosofar nos processos cognitivos (relacionados com os conteúdos), bem como apelar à necessidade de se </w:t>
      </w:r>
      <w:r w:rsidRPr="00CB5DD5">
        <w:rPr>
          <w:i/>
        </w:rPr>
        <w:t xml:space="preserve">“atender e formular </w:t>
      </w:r>
      <w:proofErr w:type="spellStart"/>
      <w:r w:rsidRPr="00CB5DD5">
        <w:rPr>
          <w:i/>
        </w:rPr>
        <w:t>objectivos</w:t>
      </w:r>
      <w:proofErr w:type="spellEnd"/>
      <w:r w:rsidRPr="00CB5DD5">
        <w:rPr>
          <w:i/>
        </w:rPr>
        <w:t xml:space="preserve"> de carácter metacognitivo, relativos ao desenvolvimento dos processos de cognição, à apropriação de estratégias de aprendizagem e à aquisição de técnicas e instrumentos de trabalho intelectual”</w:t>
      </w:r>
      <w:sdt>
        <w:sdtPr>
          <w:rPr>
            <w:i/>
          </w:rPr>
          <w:id w:val="-1585369872"/>
          <w:citation/>
        </w:sdtPr>
        <w:sdtContent>
          <w:r w:rsidRPr="00CB5DD5">
            <w:rPr>
              <w:i/>
            </w:rPr>
            <w:fldChar w:fldCharType="begin"/>
          </w:r>
          <w:r w:rsidRPr="00CB5DD5">
            <w:rPr>
              <w:i/>
            </w:rPr>
            <w:instrText xml:space="preserve">CITATION Vic94 \p 410 \l 2070 </w:instrText>
          </w:r>
          <w:r w:rsidRPr="00CB5DD5">
            <w:rPr>
              <w:i/>
            </w:rPr>
            <w:fldChar w:fldCharType="separate"/>
          </w:r>
          <w:r w:rsidRPr="00CB5DD5">
            <w:rPr>
              <w:i/>
              <w:noProof/>
            </w:rPr>
            <w:t xml:space="preserve"> </w:t>
          </w:r>
          <w:r w:rsidRPr="00CB5DD5">
            <w:rPr>
              <w:noProof/>
            </w:rPr>
            <w:t>(Vicente, 1994, p. 410)</w:t>
          </w:r>
          <w:r w:rsidRPr="00CB5DD5">
            <w:rPr>
              <w:i/>
            </w:rPr>
            <w:fldChar w:fldCharType="end"/>
          </w:r>
        </w:sdtContent>
      </w:sdt>
      <w:r w:rsidRPr="00CB5DD5">
        <w:rPr>
          <w:i/>
        </w:rPr>
        <w:t>.</w:t>
      </w:r>
      <w:r w:rsidRPr="00CB5DD5">
        <w:t xml:space="preserve"> Justificamos a razão do nosso apreço pela perspetiva cognitivista, tendo em vista a simpatia que nos merece o conceito de aprendizagem significativa na perspetiva de David </w:t>
      </w:r>
      <w:proofErr w:type="spellStart"/>
      <w:r w:rsidRPr="00CB5DD5">
        <w:t>Ausubel</w:t>
      </w:r>
      <w:proofErr w:type="spellEnd"/>
      <w:r w:rsidRPr="00CB5DD5">
        <w:t xml:space="preserve">, como abordaremos. </w:t>
      </w:r>
    </w:p>
    <w:p w:rsidR="003C7E71" w:rsidRPr="00CB5DD5" w:rsidRDefault="003C7E71" w:rsidP="00AB679B">
      <w:pPr>
        <w:jc w:val="both"/>
      </w:pPr>
      <w:r w:rsidRPr="00CB5DD5">
        <w:t xml:space="preserve">A todo o momento, procuramos cultivar com os alunos um ensino da filosofia que exerceu uma práxis com experiência de sentido face ao contemporâneo, ou seja, não nos fechamos nos conceitos pedagógicos já dados como seguros, eficientes, objetivos e do domínio das técnicas do ensino. Pelo contrário, manifestamos abertura para reequacionar a pedagogia, estratégias e métodos de aprendizagem a todo o momento, abrindo-nos às interrogações dos </w:t>
      </w:r>
      <w:proofErr w:type="gramStart"/>
      <w:r w:rsidRPr="00CB5DD5">
        <w:t>discentes</w:t>
      </w:r>
      <w:proofErr w:type="gramEnd"/>
      <w:r w:rsidRPr="00CB5DD5">
        <w:t xml:space="preserve"> e, mesmo, às novas significações da realidade, reformulando, sempre que necessário, o ensino-aprendizagem dos conteúdos a observar.</w:t>
      </w:r>
    </w:p>
    <w:p w:rsidR="003C7E71" w:rsidRPr="00CB5DD5" w:rsidRDefault="003C7E71" w:rsidP="00AB679B">
      <w:pPr>
        <w:jc w:val="both"/>
        <w:rPr>
          <w:rFonts w:eastAsia="Calibri"/>
        </w:rPr>
      </w:pPr>
      <w:r w:rsidRPr="00CB5DD5">
        <w:rPr>
          <w:rFonts w:eastAsia="Calibri"/>
        </w:rPr>
        <w:t xml:space="preserve">3- Contudo, João Boavida coloca-nos uma nota reflexiva interrogativa que não deixamos em suspenso: </w:t>
      </w:r>
      <w:r w:rsidRPr="00CB5DD5">
        <w:rPr>
          <w:rFonts w:eastAsia="Calibri"/>
          <w:i/>
        </w:rPr>
        <w:t>“Quais são as intenções com que se ensina e aprende a Filosofia?</w:t>
      </w:r>
      <w:r w:rsidRPr="00CB5DD5">
        <w:rPr>
          <w:rFonts w:eastAsia="Calibri"/>
        </w:rPr>
        <w:t>”</w:t>
      </w:r>
      <w:sdt>
        <w:sdtPr>
          <w:rPr>
            <w:rFonts w:eastAsia="Calibri"/>
          </w:rPr>
          <w:id w:val="1135757209"/>
          <w:citation/>
        </w:sdtPr>
        <w:sdtContent>
          <w:r w:rsidRPr="00CB5DD5">
            <w:rPr>
              <w:rFonts w:eastAsia="Calibri"/>
            </w:rPr>
            <w:fldChar w:fldCharType="begin"/>
          </w:r>
          <w:r w:rsidRPr="00CB5DD5">
            <w:rPr>
              <w:rFonts w:eastAsia="Calibri"/>
            </w:rPr>
            <w:instrText xml:space="preserve">CITATION Joã10 \p 54-55 \t  \l 2070 </w:instrText>
          </w:r>
          <w:r w:rsidRPr="00CB5DD5">
            <w:rPr>
              <w:rFonts w:eastAsia="Calibri"/>
            </w:rPr>
            <w:fldChar w:fldCharType="separate"/>
          </w:r>
          <w:r w:rsidRPr="00CB5DD5">
            <w:rPr>
              <w:rFonts w:eastAsia="Calibri"/>
              <w:noProof/>
            </w:rPr>
            <w:t xml:space="preserve"> (Boavida, 2010, pp. 54-55)</w:t>
          </w:r>
          <w:r w:rsidRPr="00CB5DD5">
            <w:rPr>
              <w:rFonts w:eastAsia="Calibri"/>
            </w:rPr>
            <w:fldChar w:fldCharType="end"/>
          </w:r>
        </w:sdtContent>
      </w:sdt>
      <w:r w:rsidRPr="00CB5DD5">
        <w:rPr>
          <w:rFonts w:eastAsia="Calibri"/>
        </w:rPr>
        <w:t xml:space="preserve">. Isto é, apresenta aos professores de Filosofia o problema ou finalidade do aprender e ensinar Filosofia colocando-nos no paralelo entre os conteúdos a aprender e a obtenção por parte dos alunos dos </w:t>
      </w:r>
      <w:r w:rsidRPr="00CB5DD5">
        <w:rPr>
          <w:rFonts w:eastAsia="Calibri"/>
          <w:i/>
        </w:rPr>
        <w:t xml:space="preserve">“objetivos ou intenções gerais” </w:t>
      </w:r>
      <w:r w:rsidRPr="00CB5DD5">
        <w:rPr>
          <w:rFonts w:eastAsia="Calibri"/>
        </w:rPr>
        <w:t>(competências),</w:t>
      </w:r>
      <w:r w:rsidRPr="00CB5DD5">
        <w:rPr>
          <w:rFonts w:eastAsia="Calibri"/>
          <w:i/>
        </w:rPr>
        <w:t xml:space="preserve"> </w:t>
      </w:r>
      <w:r w:rsidRPr="00CB5DD5">
        <w:rPr>
          <w:rFonts w:eastAsia="Calibri"/>
        </w:rPr>
        <w:t xml:space="preserve">que antecipadamente se definem e que para a </w:t>
      </w:r>
      <w:r w:rsidRPr="00CB5DD5">
        <w:rPr>
          <w:rFonts w:eastAsia="Calibri"/>
        </w:rPr>
        <w:lastRenderedPageBreak/>
        <w:t xml:space="preserve">Filosofia são: </w:t>
      </w:r>
      <w:r w:rsidRPr="00CB5DD5">
        <w:rPr>
          <w:rFonts w:eastAsia="Calibri"/>
          <w:i/>
        </w:rPr>
        <w:t xml:space="preserve">“o desenvolvimento do sentido crítico e da capacidade de problematização, a maturidade intelectual, a sensibilidade a valores culturais, </w:t>
      </w:r>
      <w:proofErr w:type="gramStart"/>
      <w:r w:rsidRPr="00CB5DD5">
        <w:rPr>
          <w:rFonts w:eastAsia="Calibri"/>
          <w:i/>
        </w:rPr>
        <w:t>morais</w:t>
      </w:r>
      <w:proofErr w:type="gramEnd"/>
      <w:r w:rsidRPr="00CB5DD5">
        <w:rPr>
          <w:rFonts w:eastAsia="Calibri"/>
          <w:i/>
        </w:rPr>
        <w:t>, etc.”</w:t>
      </w:r>
      <w:r w:rsidRPr="00CB5DD5">
        <w:rPr>
          <w:rFonts w:eastAsia="Calibri"/>
        </w:rPr>
        <w:t xml:space="preserve">. A questão que Boavida aborda, verdadeiramente, é se a prática de ensino desenvolve a concretização dessas </w:t>
      </w:r>
      <w:r w:rsidRPr="00CB5DD5">
        <w:rPr>
          <w:rFonts w:eastAsia="Calibri"/>
          <w:i/>
        </w:rPr>
        <w:t>“boas intenções educativas”,</w:t>
      </w:r>
      <w:r w:rsidRPr="00CB5DD5">
        <w:rPr>
          <w:rFonts w:eastAsia="Calibri"/>
        </w:rPr>
        <w:t xml:space="preserve"> ou seja, se a prática desenvolve realmente competências nos alunos. Os professores não chegam, em geral, na opinião de João Boavida,</w:t>
      </w:r>
    </w:p>
    <w:p w:rsidR="003C7E71" w:rsidRPr="00872BCB" w:rsidRDefault="003C7E71" w:rsidP="00AB679B">
      <w:pPr>
        <w:pStyle w:val="Textoindentado"/>
        <w:rPr>
          <w:sz w:val="22"/>
          <w:szCs w:val="22"/>
        </w:rPr>
      </w:pPr>
      <w:r w:rsidRPr="00872BCB">
        <w:rPr>
          <w:sz w:val="22"/>
          <w:szCs w:val="22"/>
        </w:rPr>
        <w:t>“</w:t>
      </w:r>
      <w:r w:rsidRPr="00872BCB">
        <w:rPr>
          <w:i/>
          <w:sz w:val="22"/>
          <w:szCs w:val="22"/>
        </w:rPr>
        <w:t>a colocar o problema assim, visto estarem dominados pelos conteúdos a leccionar e pelas avaliações. Estas, incidindo sobre os conteúdos, acabam por ter reflexo sobre todo o ensino, e ser dele também uma imagem. E visto que são a grande preocupação das famílias, provocam, por este facto, o reforço da estrutura clássica de um ensino e de uma aprendizagem assentes nos conteúdos. Finalmente, nunca saberão ao certo a que distância ficaram desses “objectivos”, porque não foi isso que os professores ensinaram, nem o que os alunos aprenderam, e nem o que se avaliou</w:t>
      </w:r>
      <w:r w:rsidRPr="00872BCB">
        <w:rPr>
          <w:sz w:val="22"/>
          <w:szCs w:val="22"/>
        </w:rPr>
        <w:t xml:space="preserve">” </w:t>
      </w:r>
      <w:sdt>
        <w:sdtPr>
          <w:rPr>
            <w:sz w:val="22"/>
            <w:szCs w:val="22"/>
          </w:rPr>
          <w:id w:val="-3594646"/>
          <w:citation/>
        </w:sdtPr>
        <w:sdtContent>
          <w:r w:rsidRPr="00872BCB">
            <w:rPr>
              <w:sz w:val="22"/>
              <w:szCs w:val="22"/>
            </w:rPr>
            <w:fldChar w:fldCharType="begin"/>
          </w:r>
          <w:r w:rsidRPr="00872BCB">
            <w:rPr>
              <w:sz w:val="22"/>
              <w:szCs w:val="22"/>
            </w:rPr>
            <w:instrText xml:space="preserve">CITATION Joã10 \p 55 \t  \l 2070 </w:instrText>
          </w:r>
          <w:r w:rsidRPr="00872BCB">
            <w:rPr>
              <w:sz w:val="22"/>
              <w:szCs w:val="22"/>
            </w:rPr>
            <w:fldChar w:fldCharType="separate"/>
          </w:r>
          <w:r w:rsidRPr="00872BCB">
            <w:rPr>
              <w:sz w:val="22"/>
              <w:szCs w:val="22"/>
            </w:rPr>
            <w:t>(Boavida, 2010, p. 55)</w:t>
          </w:r>
          <w:r w:rsidRPr="00872BCB">
            <w:rPr>
              <w:sz w:val="22"/>
              <w:szCs w:val="22"/>
            </w:rPr>
            <w:fldChar w:fldCharType="end"/>
          </w:r>
        </w:sdtContent>
      </w:sdt>
      <w:r w:rsidRPr="00872BCB">
        <w:rPr>
          <w:sz w:val="22"/>
          <w:szCs w:val="22"/>
        </w:rPr>
        <w:t>.</w:t>
      </w:r>
    </w:p>
    <w:p w:rsidR="003C7E71" w:rsidRDefault="003C7E71" w:rsidP="00AB679B">
      <w:pPr>
        <w:jc w:val="both"/>
        <w:rPr>
          <w:rFonts w:eastAsia="Calibri"/>
        </w:rPr>
      </w:pPr>
      <w:r w:rsidRPr="00CB5DD5">
        <w:rPr>
          <w:rFonts w:eastAsia="Calibri"/>
        </w:rPr>
        <w:t xml:space="preserve">A preocupação pelo sumativo, não deve desequilibrar a balança em desfavor do formativo. </w:t>
      </w:r>
    </w:p>
    <w:p w:rsidR="003C7E71" w:rsidRDefault="003C7E71" w:rsidP="00AB679B">
      <w:pPr>
        <w:pStyle w:val="Cabealho2"/>
      </w:pPr>
      <w:bookmarkStart w:id="14" w:name="_Toc51354972"/>
      <w:r w:rsidRPr="005C1558">
        <w:t>Razões do tema escolhido</w:t>
      </w:r>
      <w:bookmarkEnd w:id="14"/>
      <w:r w:rsidRPr="005C1558">
        <w:t xml:space="preserve"> </w:t>
      </w:r>
    </w:p>
    <w:p w:rsidR="002E52A9" w:rsidRDefault="002E52A9" w:rsidP="00AB679B">
      <w:pPr>
        <w:jc w:val="both"/>
      </w:pPr>
      <w:r>
        <w:t xml:space="preserve">No decorrer da aula do 10º ano, respeitante ao módulo “A Ação Humana e os Valores”, em particular a unidade sobre “A Dimensão Ético-Política da Ação Humana”, versando a “Intenção Ética e Normas </w:t>
      </w:r>
      <w:proofErr w:type="gramStart"/>
      <w:r>
        <w:t>Morais</w:t>
      </w:r>
      <w:proofErr w:type="gramEnd"/>
      <w:r>
        <w:t xml:space="preserve">” (aula n.º 10, de 21 de março de 2019, vide </w:t>
      </w:r>
      <w:r w:rsidR="00330EEF">
        <w:t>A</w:t>
      </w:r>
      <w:r w:rsidR="003B251B">
        <w:t>nexo</w:t>
      </w:r>
      <w:r w:rsidR="00330EEF">
        <w:t xml:space="preserve"> 2</w:t>
      </w:r>
      <w:r w:rsidR="00007641">
        <w:t xml:space="preserve"> - grelha do Plano da Aula</w:t>
      </w:r>
      <w:r>
        <w:t xml:space="preserve">), na abordagem da problemática do agir moral, considerado nos dilemas </w:t>
      </w:r>
      <w:r w:rsidR="00A10E50">
        <w:t>morais que</w:t>
      </w:r>
      <w:r>
        <w:t xml:space="preserve"> colocamos em discussão na sala de aula (na linha dos estudos e investigações de Lawrence Kohlberg), que suscitou viva discussão entre os alunos, percebemos da relevância do papel que a escola no seu conjunto e, em particular, a disciplina de Filosofia, desempenham na capacitação dos jovens para a vida em sociedade, sobretudo, no incremento do desenvolvimento da autonomia pessoal, para enfrentar os desafios sociais das sociedades do presente. Recordamos as palavras do cientista italiano </w:t>
      </w:r>
      <w:proofErr w:type="spellStart"/>
      <w:r>
        <w:t>Lamberto</w:t>
      </w:r>
      <w:proofErr w:type="spellEnd"/>
      <w:r>
        <w:t xml:space="preserve"> </w:t>
      </w:r>
      <w:proofErr w:type="spellStart"/>
      <w:r>
        <w:t>Maffei</w:t>
      </w:r>
      <w:proofErr w:type="spellEnd"/>
      <w:r>
        <w:t xml:space="preserve">, quando afirma </w:t>
      </w:r>
      <w:proofErr w:type="gramStart"/>
      <w:r>
        <w:t>que</w:t>
      </w:r>
      <w:proofErr w:type="gramEnd"/>
      <w:r>
        <w:t xml:space="preserve"> </w:t>
      </w:r>
    </w:p>
    <w:p w:rsidR="002E52A9" w:rsidRPr="00872BCB" w:rsidRDefault="002E52A9" w:rsidP="00AB679B">
      <w:pPr>
        <w:pStyle w:val="Textoindentado"/>
        <w:rPr>
          <w:sz w:val="22"/>
          <w:szCs w:val="22"/>
        </w:rPr>
      </w:pPr>
      <w:r w:rsidRPr="00872BCB">
        <w:rPr>
          <w:sz w:val="22"/>
          <w:szCs w:val="22"/>
        </w:rPr>
        <w:t>“</w:t>
      </w:r>
      <w:r w:rsidRPr="00872BCB">
        <w:rPr>
          <w:i/>
          <w:sz w:val="22"/>
          <w:szCs w:val="22"/>
        </w:rPr>
        <w:t xml:space="preserve">A tarefa principal da escola continua a ser a de preparar cidadãos com espírito crítico além de cidadãos informados, conscientes do seu direito a usar a palavra para exprimir </w:t>
      </w:r>
      <w:r w:rsidRPr="00872BCB">
        <w:rPr>
          <w:i/>
          <w:sz w:val="22"/>
          <w:szCs w:val="22"/>
        </w:rPr>
        <w:lastRenderedPageBreak/>
        <w:t>o seu pensamento num debate civil com o pensamento dos colegas</w:t>
      </w:r>
      <w:r w:rsidRPr="00872BCB">
        <w:rPr>
          <w:sz w:val="22"/>
          <w:szCs w:val="22"/>
        </w:rPr>
        <w:t>”.</w:t>
      </w:r>
      <w:sdt>
        <w:sdtPr>
          <w:rPr>
            <w:sz w:val="22"/>
            <w:szCs w:val="22"/>
          </w:rPr>
          <w:id w:val="-1608033075"/>
          <w:citation/>
        </w:sdtPr>
        <w:sdtContent>
          <w:r w:rsidR="00465CFA" w:rsidRPr="00872BCB">
            <w:rPr>
              <w:sz w:val="22"/>
              <w:szCs w:val="22"/>
            </w:rPr>
            <w:fldChar w:fldCharType="begin"/>
          </w:r>
          <w:r w:rsidR="00465CFA" w:rsidRPr="00872BCB">
            <w:rPr>
              <w:sz w:val="22"/>
              <w:szCs w:val="22"/>
            </w:rPr>
            <w:instrText xml:space="preserve">CITATION Lam19 \p 67 \l 2070 </w:instrText>
          </w:r>
          <w:r w:rsidR="00465CFA" w:rsidRPr="00872BCB">
            <w:rPr>
              <w:sz w:val="22"/>
              <w:szCs w:val="22"/>
            </w:rPr>
            <w:fldChar w:fldCharType="separate"/>
          </w:r>
          <w:r w:rsidR="00465CFA" w:rsidRPr="00872BCB">
            <w:rPr>
              <w:sz w:val="22"/>
              <w:szCs w:val="22"/>
            </w:rPr>
            <w:t xml:space="preserve"> (Maffei, 2019, p. 67)</w:t>
          </w:r>
          <w:r w:rsidR="00465CFA" w:rsidRPr="00872BCB">
            <w:rPr>
              <w:sz w:val="22"/>
              <w:szCs w:val="22"/>
            </w:rPr>
            <w:fldChar w:fldCharType="end"/>
          </w:r>
        </w:sdtContent>
      </w:sdt>
      <w:r w:rsidR="00465CFA" w:rsidRPr="00872BCB">
        <w:rPr>
          <w:sz w:val="22"/>
          <w:szCs w:val="22"/>
        </w:rPr>
        <w:t>.</w:t>
      </w:r>
      <w:r w:rsidRPr="00872BCB">
        <w:rPr>
          <w:sz w:val="22"/>
          <w:szCs w:val="22"/>
        </w:rPr>
        <w:t xml:space="preserve"> </w:t>
      </w:r>
    </w:p>
    <w:p w:rsidR="002E52A9" w:rsidRDefault="002E52A9" w:rsidP="00AB679B">
      <w:pPr>
        <w:jc w:val="both"/>
      </w:pPr>
      <w:r>
        <w:t xml:space="preserve">Partindo da experiência, observamos a relevância do tema escolhido </w:t>
      </w:r>
      <w:r w:rsidRPr="003D22CE">
        <w:rPr>
          <w:i/>
        </w:rPr>
        <w:t>Ethos</w:t>
      </w:r>
      <w:r>
        <w:t xml:space="preserve"> Educativo e desenvolvimento humano, pois é neste espaço de escola, onde se vai estabelecer a relação entre a educação e a ética, onde decorrem o desenvolvimento de aprendizagens que suscitam a “</w:t>
      </w:r>
      <w:r w:rsidRPr="00DF7D4A">
        <w:rPr>
          <w:i/>
        </w:rPr>
        <w:t>capacidade de poder olhar as coisas também com os olhos dos outros”</w:t>
      </w:r>
      <w:r>
        <w:t xml:space="preserve"> </w:t>
      </w:r>
      <w:sdt>
        <w:sdtPr>
          <w:id w:val="741762140"/>
          <w:citation/>
        </w:sdtPr>
        <w:sdtContent>
          <w:r w:rsidR="00465CFA">
            <w:fldChar w:fldCharType="begin"/>
          </w:r>
          <w:r w:rsidR="00465CFA">
            <w:instrText xml:space="preserve">CITATION Han01 \p 115 \l 2070 </w:instrText>
          </w:r>
          <w:r w:rsidR="00465CFA">
            <w:fldChar w:fldCharType="separate"/>
          </w:r>
          <w:r w:rsidR="00465CFA">
            <w:rPr>
              <w:noProof/>
            </w:rPr>
            <w:t>(Gadamer, 2001, p. 115)</w:t>
          </w:r>
          <w:r w:rsidR="00465CFA">
            <w:fldChar w:fldCharType="end"/>
          </w:r>
        </w:sdtContent>
      </w:sdt>
      <w:r w:rsidR="00465CFA">
        <w:t xml:space="preserve">. </w:t>
      </w:r>
      <w:r>
        <w:t xml:space="preserve">Daí se afirmar a necessidade de um </w:t>
      </w:r>
      <w:r w:rsidRPr="003D22CE">
        <w:rPr>
          <w:i/>
        </w:rPr>
        <w:t>ethos</w:t>
      </w:r>
      <w:r>
        <w:t xml:space="preserve"> educativo que insista na </w:t>
      </w:r>
      <w:r w:rsidRPr="00DF7D4A">
        <w:rPr>
          <w:i/>
        </w:rPr>
        <w:t xml:space="preserve">“instituição educacional como locus forjador de </w:t>
      </w:r>
      <w:proofErr w:type="spellStart"/>
      <w:r w:rsidRPr="00DF7D4A">
        <w:rPr>
          <w:i/>
        </w:rPr>
        <w:t>subjectividades</w:t>
      </w:r>
      <w:proofErr w:type="spellEnd"/>
      <w:r w:rsidRPr="00DF7D4A">
        <w:rPr>
          <w:i/>
        </w:rPr>
        <w:t>, acolhedor das vicissitudes humanas, da ambivalência, da contradição e do paradoxo que marcam o sujeito que, de modo algum, se reduz ao racional”</w:t>
      </w:r>
      <w:r>
        <w:t xml:space="preserve"> </w:t>
      </w:r>
      <w:sdt>
        <w:sdtPr>
          <w:id w:val="-476758283"/>
          <w:citation/>
        </w:sdtPr>
        <w:sdtContent>
          <w:r w:rsidR="00465CFA">
            <w:fldChar w:fldCharType="begin"/>
          </w:r>
          <w:r w:rsidR="00465CFA">
            <w:instrText xml:space="preserve">CITATION TEI11 \p 158 \l 2070 </w:instrText>
          </w:r>
          <w:r w:rsidR="00465CFA">
            <w:fldChar w:fldCharType="separate"/>
          </w:r>
          <w:r w:rsidR="00465CFA">
            <w:rPr>
              <w:noProof/>
            </w:rPr>
            <w:t>(Teixeira &amp; Ramos, 2011, p. 158)</w:t>
          </w:r>
          <w:r w:rsidR="00465CFA">
            <w:fldChar w:fldCharType="end"/>
          </w:r>
        </w:sdtContent>
      </w:sdt>
      <w:r w:rsidR="00465CFA">
        <w:t>.</w:t>
      </w:r>
      <w:r>
        <w:t xml:space="preserve"> </w:t>
      </w:r>
    </w:p>
    <w:p w:rsidR="002E52A9" w:rsidRDefault="002E52A9" w:rsidP="00AB679B">
      <w:pPr>
        <w:jc w:val="both"/>
      </w:pPr>
      <w:r>
        <w:t xml:space="preserve">A aula de filosofia transforma-se num local importante do </w:t>
      </w:r>
      <w:r w:rsidRPr="00DF7D4A">
        <w:rPr>
          <w:i/>
        </w:rPr>
        <w:t>ethos</w:t>
      </w:r>
      <w:r>
        <w:t xml:space="preserve"> educativo onde o jovem amplia a visão sobre o pensamento de adaptabilidade a cada nova realidade, com competências imprescindíveis que espelhem sentido crítico e criativo; exercita o sentido de responsabilidade fundamentada e consolidada em conhecimento filosófico, para a prática ética do relacionamento interpessoal com espírito de alteridade; </w:t>
      </w:r>
      <w:proofErr w:type="gramStart"/>
      <w:r>
        <w:t>e</w:t>
      </w:r>
      <w:proofErr w:type="gramEnd"/>
      <w:r>
        <w:t>, reflete o treino de resposta eficaz à oportunidade emergente, utilizando estruturas lógicas e cognitivas de rigor argumentativo e de análise inovadora.</w:t>
      </w:r>
    </w:p>
    <w:p w:rsidR="002E52A9" w:rsidRDefault="002E52A9" w:rsidP="00AB679B">
      <w:pPr>
        <w:jc w:val="both"/>
      </w:pPr>
      <w:r>
        <w:t xml:space="preserve">Não esquecemos, também, em espaço de aula, de cultivar e estimular os alunos para a interdisciplinaridade com outras práticas de saberes, em particular as artes, enquanto estratégias de suporte (quase demiúrgicas) do ensino da filosofia. </w:t>
      </w:r>
    </w:p>
    <w:p w:rsidR="00E339A3" w:rsidRDefault="002E52A9" w:rsidP="00AB679B">
      <w:pPr>
        <w:jc w:val="both"/>
      </w:pPr>
      <w:r>
        <w:t xml:space="preserve">Deleuze e </w:t>
      </w:r>
      <w:proofErr w:type="spellStart"/>
      <w:r>
        <w:t>Guattari</w:t>
      </w:r>
      <w:proofErr w:type="spellEnd"/>
      <w:r>
        <w:t xml:space="preserve"> afirmam que a “</w:t>
      </w:r>
      <w:r w:rsidRPr="00DF7D4A">
        <w:rPr>
          <w:i/>
        </w:rPr>
        <w:t>Filosofia, mais rigorosamente, é a disciplina que consiste em criar conceitos</w:t>
      </w:r>
      <w:r>
        <w:t>”</w:t>
      </w:r>
      <w:r w:rsidR="00465CFA">
        <w:t xml:space="preserve"> </w:t>
      </w:r>
      <w:sdt>
        <w:sdtPr>
          <w:id w:val="73946318"/>
          <w:citation/>
        </w:sdtPr>
        <w:sdtContent>
          <w:r w:rsidR="00465CFA">
            <w:fldChar w:fldCharType="begin"/>
          </w:r>
          <w:r w:rsidR="00465CFA">
            <w:instrText xml:space="preserve">CITATION Del92 \p 12 \t  \l 2070 </w:instrText>
          </w:r>
          <w:r w:rsidR="00465CFA">
            <w:fldChar w:fldCharType="separate"/>
          </w:r>
          <w:r w:rsidR="00465CFA">
            <w:rPr>
              <w:noProof/>
            </w:rPr>
            <w:t>(Deleuze &amp; Guattari, 1992, p. 12)</w:t>
          </w:r>
          <w:r w:rsidR="00465CFA">
            <w:fldChar w:fldCharType="end"/>
          </w:r>
        </w:sdtContent>
      </w:sdt>
      <w:r>
        <w:t xml:space="preserve"> mas igualmente advertem que os “</w:t>
      </w:r>
      <w:r w:rsidRPr="00DF7D4A">
        <w:rPr>
          <w:i/>
        </w:rPr>
        <w:t>filósofos não se devem contentar em aceitar os conceitos que lhes são dados, [pois] é necessário que comecem por os fabricar, os criar, os formular, persuadindo outros homens a recorrer a eles</w:t>
      </w:r>
      <w:r>
        <w:t xml:space="preserve">” </w:t>
      </w:r>
      <w:sdt>
        <w:sdtPr>
          <w:id w:val="2020650731"/>
          <w:citation/>
        </w:sdtPr>
        <w:sdtContent>
          <w:r w:rsidR="00465CFA">
            <w:fldChar w:fldCharType="begin"/>
          </w:r>
          <w:r w:rsidR="00465CFA">
            <w:instrText xml:space="preserve">CITATION Del92 \p 12 \t  \l 2070 </w:instrText>
          </w:r>
          <w:r w:rsidR="00465CFA">
            <w:fldChar w:fldCharType="separate"/>
          </w:r>
          <w:r w:rsidR="00465CFA">
            <w:rPr>
              <w:noProof/>
            </w:rPr>
            <w:t>(Deleuze &amp; Guattari, 1992, p. 12)</w:t>
          </w:r>
          <w:r w:rsidR="00465CFA">
            <w:fldChar w:fldCharType="end"/>
          </w:r>
        </w:sdtContent>
      </w:sdt>
      <w:r>
        <w:t xml:space="preserve">. Na senda deste propósito, desta práxis do agir filosófico, vamos no início do próximo capítulo, onde refletimos a temática do </w:t>
      </w:r>
      <w:r w:rsidRPr="003D22CE">
        <w:rPr>
          <w:i/>
        </w:rPr>
        <w:t>ethos</w:t>
      </w:r>
      <w:r>
        <w:t xml:space="preserve"> educativo, regressar, recorrer ao sentido da etimologia de </w:t>
      </w:r>
      <w:r w:rsidRPr="00DF7D4A">
        <w:rPr>
          <w:i/>
        </w:rPr>
        <w:t>ethos</w:t>
      </w:r>
      <w:r>
        <w:t>.</w:t>
      </w:r>
      <w:r w:rsidR="00E339A3">
        <w:br w:type="page"/>
      </w:r>
    </w:p>
    <w:p w:rsidR="002E52A9" w:rsidRDefault="002E52A9" w:rsidP="00AB679B">
      <w:pPr>
        <w:pStyle w:val="Cabealho1"/>
      </w:pPr>
      <w:r>
        <w:lastRenderedPageBreak/>
        <w:t xml:space="preserve">  </w:t>
      </w:r>
      <w:bookmarkStart w:id="15" w:name="_Toc51354973"/>
      <w:r w:rsidRPr="002B7A7C">
        <w:t>D</w:t>
      </w:r>
      <w:r w:rsidR="006C253B">
        <w:t>o</w:t>
      </w:r>
      <w:r w:rsidRPr="002B7A7C">
        <w:t xml:space="preserve"> </w:t>
      </w:r>
      <w:r w:rsidRPr="003D22CE">
        <w:rPr>
          <w:i/>
        </w:rPr>
        <w:t>E</w:t>
      </w:r>
      <w:r w:rsidR="006C253B">
        <w:rPr>
          <w:i/>
        </w:rPr>
        <w:t>thos</w:t>
      </w:r>
      <w:r w:rsidRPr="002B7A7C">
        <w:t xml:space="preserve"> E</w:t>
      </w:r>
      <w:r w:rsidR="006C253B">
        <w:t>ducativo</w:t>
      </w:r>
      <w:bookmarkEnd w:id="15"/>
    </w:p>
    <w:p w:rsidR="002E52A9" w:rsidRDefault="002E52A9" w:rsidP="00AB679B">
      <w:pPr>
        <w:pStyle w:val="Cabealho2"/>
      </w:pPr>
      <w:bookmarkStart w:id="16" w:name="_Toc51354974"/>
      <w:r w:rsidRPr="002B7A7C">
        <w:rPr>
          <w:i/>
        </w:rPr>
        <w:t>Ethos</w:t>
      </w:r>
      <w:r w:rsidRPr="002B7A7C">
        <w:t>: Etimologia e considerações filosóficas</w:t>
      </w:r>
      <w:bookmarkEnd w:id="16"/>
    </w:p>
    <w:p w:rsidR="002E52A9" w:rsidRPr="002B7A7C" w:rsidRDefault="002E52A9" w:rsidP="00AB679B">
      <w:pPr>
        <w:pStyle w:val="Textoindentado"/>
        <w:rPr>
          <w:rFonts w:cs="Times New Roman"/>
          <w:i/>
          <w:sz w:val="22"/>
          <w:szCs w:val="22"/>
          <w:shd w:val="clear" w:color="auto" w:fill="FFFFFF"/>
        </w:rPr>
      </w:pPr>
      <w:r w:rsidRPr="002B7A7C">
        <w:rPr>
          <w:rFonts w:cs="Times New Roman"/>
          <w:i/>
          <w:sz w:val="22"/>
          <w:szCs w:val="22"/>
          <w:shd w:val="clear" w:color="auto" w:fill="FFFFFF"/>
        </w:rPr>
        <w:t xml:space="preserve">“O vocábulo </w:t>
      </w:r>
      <w:r w:rsidRPr="002B7A7C">
        <w:rPr>
          <w:rFonts w:cs="Times New Roman"/>
          <w:i/>
          <w:sz w:val="22"/>
          <w:szCs w:val="22"/>
        </w:rPr>
        <w:t>ethos</w:t>
      </w:r>
      <w:r w:rsidRPr="002B7A7C">
        <w:rPr>
          <w:rFonts w:cs="Times New Roman"/>
          <w:i/>
          <w:sz w:val="22"/>
          <w:szCs w:val="22"/>
          <w:shd w:val="clear" w:color="auto" w:fill="FFFFFF"/>
        </w:rPr>
        <w:t xml:space="preserve"> é uma </w:t>
      </w:r>
      <w:hyperlink r:id="rId11" w:tooltip="Transliteração" w:history="1">
        <w:r w:rsidRPr="002B7A7C">
          <w:rPr>
            <w:rFonts w:cs="Times New Roman"/>
            <w:i/>
            <w:sz w:val="22"/>
            <w:szCs w:val="22"/>
          </w:rPr>
          <w:t>transliteração</w:t>
        </w:r>
      </w:hyperlink>
      <w:r w:rsidRPr="002B7A7C">
        <w:rPr>
          <w:rFonts w:cs="Times New Roman"/>
          <w:i/>
          <w:sz w:val="22"/>
          <w:szCs w:val="22"/>
          <w:shd w:val="clear" w:color="auto" w:fill="FFFFFF"/>
        </w:rPr>
        <w:t xml:space="preserve"> de dois termos gregos: </w:t>
      </w:r>
      <w:r w:rsidRPr="002B7A7C">
        <w:rPr>
          <w:rFonts w:cs="Times New Roman"/>
          <w:i/>
          <w:sz w:val="22"/>
          <w:szCs w:val="22"/>
        </w:rPr>
        <w:t>êthos</w:t>
      </w:r>
      <w:r w:rsidRPr="002B7A7C">
        <w:rPr>
          <w:rFonts w:cs="Times New Roman"/>
          <w:i/>
          <w:sz w:val="22"/>
          <w:szCs w:val="22"/>
          <w:shd w:val="clear" w:color="auto" w:fill="FFFFFF"/>
        </w:rPr>
        <w:t xml:space="preserve"> (ἦθος – com </w:t>
      </w:r>
      <w:hyperlink r:id="rId12" w:tooltip="Η" w:history="1">
        <w:r w:rsidRPr="002B7A7C">
          <w:rPr>
            <w:rFonts w:cs="Times New Roman"/>
            <w:i/>
            <w:sz w:val="22"/>
            <w:szCs w:val="22"/>
          </w:rPr>
          <w:t>eta</w:t>
        </w:r>
      </w:hyperlink>
      <w:r w:rsidRPr="002B7A7C">
        <w:rPr>
          <w:rFonts w:cs="Times New Roman"/>
          <w:i/>
          <w:sz w:val="22"/>
          <w:szCs w:val="22"/>
          <w:shd w:val="clear" w:color="auto" w:fill="FFFFFF"/>
        </w:rPr>
        <w:t xml:space="preserve"> inicial) e </w:t>
      </w:r>
      <w:r w:rsidRPr="002B7A7C">
        <w:rPr>
          <w:rFonts w:cs="Times New Roman"/>
          <w:i/>
          <w:sz w:val="22"/>
          <w:szCs w:val="22"/>
        </w:rPr>
        <w:t>éthos</w:t>
      </w:r>
      <w:r w:rsidRPr="002B7A7C">
        <w:rPr>
          <w:rFonts w:cs="Times New Roman"/>
          <w:i/>
          <w:sz w:val="22"/>
          <w:szCs w:val="22"/>
          <w:shd w:val="clear" w:color="auto" w:fill="FFFFFF"/>
        </w:rPr>
        <w:t xml:space="preserve"> (ἔθος – com </w:t>
      </w:r>
      <w:hyperlink r:id="rId13" w:tooltip="Épsilon" w:history="1">
        <w:r w:rsidRPr="002B7A7C">
          <w:rPr>
            <w:rFonts w:cs="Times New Roman"/>
            <w:i/>
            <w:sz w:val="22"/>
            <w:szCs w:val="22"/>
          </w:rPr>
          <w:t>épsilon</w:t>
        </w:r>
      </w:hyperlink>
      <w:r w:rsidRPr="002B7A7C">
        <w:rPr>
          <w:rFonts w:cs="Times New Roman"/>
          <w:i/>
          <w:sz w:val="22"/>
          <w:szCs w:val="22"/>
          <w:shd w:val="clear" w:color="auto" w:fill="FFFFFF"/>
        </w:rPr>
        <w:t xml:space="preserve"> inicial). Essas duas grafias de </w:t>
      </w:r>
      <w:r w:rsidRPr="002B7A7C">
        <w:rPr>
          <w:rFonts w:cs="Times New Roman"/>
          <w:i/>
          <w:sz w:val="22"/>
          <w:szCs w:val="22"/>
        </w:rPr>
        <w:t>ethos</w:t>
      </w:r>
      <w:r w:rsidRPr="002B7A7C">
        <w:rPr>
          <w:rFonts w:cs="Times New Roman"/>
          <w:i/>
          <w:sz w:val="22"/>
          <w:szCs w:val="22"/>
          <w:shd w:val="clear" w:color="auto" w:fill="FFFFFF"/>
        </w:rPr>
        <w:t xml:space="preserve"> existentes no grego dão origem a duas acepções distintas da palavra. O </w:t>
      </w:r>
      <w:r w:rsidRPr="002B7A7C">
        <w:rPr>
          <w:rFonts w:cs="Times New Roman"/>
          <w:i/>
          <w:sz w:val="22"/>
          <w:szCs w:val="22"/>
        </w:rPr>
        <w:t>êthos</w:t>
      </w:r>
      <w:r w:rsidRPr="002B7A7C">
        <w:rPr>
          <w:rFonts w:cs="Times New Roman"/>
          <w:i/>
          <w:sz w:val="22"/>
          <w:szCs w:val="22"/>
          <w:shd w:val="clear" w:color="auto" w:fill="FFFFFF"/>
        </w:rPr>
        <w:t>, grafado com eta (η) inicial, designa a morada do homem e do animal (zóon) em geral. Este sentido de 'lugar de estada permanente e habitual', de 'abrigo protetor' (</w:t>
      </w:r>
      <w:hyperlink r:id="rId14" w:tooltip="Morada" w:history="1">
        <w:r w:rsidRPr="002B7A7C">
          <w:rPr>
            <w:rFonts w:cs="Times New Roman"/>
            <w:i/>
            <w:sz w:val="22"/>
            <w:szCs w:val="22"/>
          </w:rPr>
          <w:t>morada</w:t>
        </w:r>
      </w:hyperlink>
      <w:r w:rsidRPr="002B7A7C">
        <w:rPr>
          <w:rFonts w:cs="Times New Roman"/>
          <w:i/>
          <w:sz w:val="22"/>
          <w:szCs w:val="22"/>
          <w:shd w:val="clear" w:color="auto" w:fill="FFFFFF"/>
        </w:rPr>
        <w:t xml:space="preserve">), é a raiz </w:t>
      </w:r>
      <w:hyperlink r:id="rId15" w:tooltip="Semântica" w:history="1">
        <w:r w:rsidRPr="002B7A7C">
          <w:rPr>
            <w:rFonts w:cs="Times New Roman"/>
            <w:i/>
            <w:sz w:val="22"/>
            <w:szCs w:val="22"/>
          </w:rPr>
          <w:t>semântica</w:t>
        </w:r>
      </w:hyperlink>
      <w:r w:rsidRPr="002B7A7C">
        <w:rPr>
          <w:rFonts w:cs="Times New Roman"/>
          <w:i/>
          <w:sz w:val="22"/>
          <w:szCs w:val="22"/>
          <w:shd w:val="clear" w:color="auto" w:fill="FFFFFF"/>
        </w:rPr>
        <w:t xml:space="preserve"> que origina a significação do e</w:t>
      </w:r>
      <w:r w:rsidRPr="002B7A7C">
        <w:rPr>
          <w:rFonts w:cs="Times New Roman"/>
          <w:i/>
          <w:sz w:val="22"/>
          <w:szCs w:val="22"/>
        </w:rPr>
        <w:t>thos</w:t>
      </w:r>
      <w:r w:rsidRPr="002B7A7C">
        <w:rPr>
          <w:rFonts w:cs="Times New Roman"/>
          <w:i/>
          <w:sz w:val="22"/>
          <w:szCs w:val="22"/>
          <w:shd w:val="clear" w:color="auto" w:fill="FFFFFF"/>
        </w:rPr>
        <w:t xml:space="preserve"> como </w:t>
      </w:r>
      <w:hyperlink r:id="rId16" w:tooltip="Costume" w:history="1">
        <w:r w:rsidRPr="002B7A7C">
          <w:rPr>
            <w:rFonts w:cs="Times New Roman"/>
            <w:i/>
            <w:sz w:val="22"/>
            <w:szCs w:val="22"/>
          </w:rPr>
          <w:t>costume</w:t>
        </w:r>
      </w:hyperlink>
      <w:r w:rsidRPr="002B7A7C">
        <w:rPr>
          <w:rFonts w:cs="Times New Roman"/>
          <w:i/>
          <w:sz w:val="22"/>
          <w:szCs w:val="22"/>
          <w:shd w:val="clear" w:color="auto" w:fill="FFFFFF"/>
        </w:rPr>
        <w:t xml:space="preserve">, </w:t>
      </w:r>
      <w:hyperlink r:id="rId17" w:tooltip="Estilo de vida" w:history="1">
        <w:r w:rsidRPr="002B7A7C">
          <w:rPr>
            <w:rFonts w:cs="Times New Roman"/>
            <w:i/>
            <w:sz w:val="22"/>
            <w:szCs w:val="22"/>
          </w:rPr>
          <w:t>estilo de vida</w:t>
        </w:r>
      </w:hyperlink>
      <w:r w:rsidRPr="002B7A7C">
        <w:rPr>
          <w:rFonts w:cs="Times New Roman"/>
          <w:i/>
          <w:sz w:val="22"/>
          <w:szCs w:val="22"/>
          <w:shd w:val="clear" w:color="auto" w:fill="FFFFFF"/>
        </w:rPr>
        <w:t xml:space="preserve"> e </w:t>
      </w:r>
      <w:hyperlink r:id="rId18" w:tooltip="Ação" w:history="1">
        <w:r w:rsidRPr="002B7A7C">
          <w:rPr>
            <w:rFonts w:cs="Times New Roman"/>
            <w:i/>
            <w:sz w:val="22"/>
            <w:szCs w:val="22"/>
          </w:rPr>
          <w:t>ação</w:t>
        </w:r>
      </w:hyperlink>
      <w:r w:rsidRPr="002B7A7C">
        <w:rPr>
          <w:rFonts w:cs="Times New Roman"/>
          <w:i/>
          <w:sz w:val="22"/>
          <w:szCs w:val="22"/>
          <w:shd w:val="clear" w:color="auto" w:fill="FFFFFF"/>
        </w:rPr>
        <w:t xml:space="preserve">. Por sua vez, o </w:t>
      </w:r>
      <w:r w:rsidRPr="002B7A7C">
        <w:rPr>
          <w:rFonts w:cs="Times New Roman"/>
          <w:i/>
          <w:sz w:val="22"/>
          <w:szCs w:val="22"/>
        </w:rPr>
        <w:t>éthos</w:t>
      </w:r>
      <w:r w:rsidRPr="002B7A7C">
        <w:rPr>
          <w:rFonts w:cs="Times New Roman"/>
          <w:i/>
          <w:sz w:val="22"/>
          <w:szCs w:val="22"/>
          <w:shd w:val="clear" w:color="auto" w:fill="FFFFFF"/>
        </w:rPr>
        <w:t xml:space="preserve">, com épsilon (ε) inicial, refere-se ao comportamento que resulta de um constante repetir dos mesmos atos, um comportamento que ocorre frequentemente, mas não sempre e tampouco em decorrência de uma necessidade natural. O </w:t>
      </w:r>
      <w:r w:rsidRPr="002B7A7C">
        <w:rPr>
          <w:rFonts w:cs="Times New Roman"/>
          <w:i/>
          <w:sz w:val="22"/>
          <w:szCs w:val="22"/>
        </w:rPr>
        <w:t>ethos</w:t>
      </w:r>
      <w:r w:rsidRPr="002B7A7C">
        <w:rPr>
          <w:rFonts w:cs="Times New Roman"/>
          <w:i/>
          <w:sz w:val="22"/>
          <w:szCs w:val="22"/>
          <w:shd w:val="clear" w:color="auto" w:fill="FFFFFF"/>
        </w:rPr>
        <w:t xml:space="preserve"> expressa, nesse caso, uma constância no agir contraposta ao impulso do </w:t>
      </w:r>
      <w:hyperlink r:id="rId19" w:tooltip="Desejo" w:history="1">
        <w:r w:rsidRPr="002B7A7C">
          <w:rPr>
            <w:rFonts w:cs="Times New Roman"/>
            <w:i/>
            <w:sz w:val="22"/>
            <w:szCs w:val="22"/>
          </w:rPr>
          <w:t>desejo</w:t>
        </w:r>
      </w:hyperlink>
      <w:r w:rsidRPr="002B7A7C">
        <w:rPr>
          <w:rFonts w:cs="Times New Roman"/>
          <w:i/>
          <w:sz w:val="22"/>
          <w:szCs w:val="22"/>
          <w:shd w:val="clear" w:color="auto" w:fill="FFFFFF"/>
        </w:rPr>
        <w:t xml:space="preserve">, denotando uma orientação habitual para agir de certa maneira. Ele se desdobra, assim, como espaço da formação do hábito, entendido como disposição permanente para agir de acordo com os imperativos de realização do </w:t>
      </w:r>
      <w:hyperlink r:id="rId20" w:tooltip="Bem (filosofia)" w:history="1">
        <w:r w:rsidRPr="002B7A7C">
          <w:rPr>
            <w:rFonts w:cs="Times New Roman"/>
            <w:i/>
            <w:sz w:val="22"/>
            <w:szCs w:val="22"/>
          </w:rPr>
          <w:t>bem</w:t>
        </w:r>
      </w:hyperlink>
      <w:r w:rsidRPr="002B7A7C">
        <w:rPr>
          <w:rFonts w:cs="Times New Roman"/>
          <w:i/>
          <w:sz w:val="22"/>
          <w:szCs w:val="22"/>
          <w:shd w:val="clear" w:color="auto" w:fill="FFFFFF"/>
        </w:rPr>
        <w:t xml:space="preserve">, tornando-se lugar privilegiado de inscrição da </w:t>
      </w:r>
      <w:hyperlink r:id="rId21" w:tooltip="Práxis" w:history="1">
        <w:r w:rsidRPr="002B7A7C">
          <w:rPr>
            <w:rFonts w:cs="Times New Roman"/>
            <w:i/>
            <w:sz w:val="22"/>
            <w:szCs w:val="22"/>
          </w:rPr>
          <w:t>práxis</w:t>
        </w:r>
      </w:hyperlink>
      <w:r w:rsidRPr="002B7A7C">
        <w:rPr>
          <w:rFonts w:cs="Times New Roman"/>
          <w:i/>
          <w:sz w:val="22"/>
          <w:szCs w:val="22"/>
          <w:shd w:val="clear" w:color="auto" w:fill="FFFFFF"/>
        </w:rPr>
        <w:t xml:space="preserve"> humana”.</w:t>
      </w:r>
    </w:p>
    <w:p w:rsidR="002E52A9" w:rsidRPr="00BC565A" w:rsidRDefault="00AB679B" w:rsidP="00AB679B">
      <w:pPr>
        <w:pStyle w:val="Textoindentado"/>
        <w:rPr>
          <w:i/>
          <w:sz w:val="22"/>
          <w:szCs w:val="22"/>
          <w:shd w:val="clear" w:color="auto" w:fill="FFFFFF"/>
        </w:rPr>
      </w:pPr>
      <w:sdt>
        <w:sdtPr>
          <w:rPr>
            <w:i/>
            <w:sz w:val="22"/>
            <w:szCs w:val="22"/>
            <w:shd w:val="clear" w:color="auto" w:fill="FFFFFF"/>
          </w:rPr>
          <w:id w:val="1950661746"/>
          <w:citation/>
        </w:sdtPr>
        <w:sdtContent>
          <w:r w:rsidR="002E52A9" w:rsidRPr="00BC565A">
            <w:rPr>
              <w:i/>
              <w:sz w:val="22"/>
              <w:szCs w:val="22"/>
              <w:shd w:val="clear" w:color="auto" w:fill="FFFFFF"/>
            </w:rPr>
            <w:fldChar w:fldCharType="begin"/>
          </w:r>
          <w:r w:rsidR="002E52A9" w:rsidRPr="00BC565A">
            <w:rPr>
              <w:sz w:val="22"/>
              <w:szCs w:val="22"/>
              <w:shd w:val="clear" w:color="auto" w:fill="FFFFFF"/>
            </w:rPr>
            <w:instrText xml:space="preserve">CITATION Mel08 \p 127 \l 2070 </w:instrText>
          </w:r>
          <w:r w:rsidR="002E52A9" w:rsidRPr="00BC565A">
            <w:rPr>
              <w:i/>
              <w:sz w:val="22"/>
              <w:szCs w:val="22"/>
              <w:shd w:val="clear" w:color="auto" w:fill="FFFFFF"/>
            </w:rPr>
            <w:fldChar w:fldCharType="separate"/>
          </w:r>
          <w:r w:rsidR="002E52A9" w:rsidRPr="00BC565A">
            <w:rPr>
              <w:sz w:val="22"/>
              <w:szCs w:val="22"/>
              <w:shd w:val="clear" w:color="auto" w:fill="FFFFFF"/>
            </w:rPr>
            <w:t>(Mello Carvalho Ribeiro, Lucero, &amp; Dias Gontijo, 2008, p. 127)</w:t>
          </w:r>
          <w:r w:rsidR="002E52A9" w:rsidRPr="00BC565A">
            <w:rPr>
              <w:i/>
              <w:sz w:val="22"/>
              <w:szCs w:val="22"/>
              <w:shd w:val="clear" w:color="auto" w:fill="FFFFFF"/>
            </w:rPr>
            <w:fldChar w:fldCharType="end"/>
          </w:r>
        </w:sdtContent>
      </w:sdt>
    </w:p>
    <w:p w:rsidR="002E52A9" w:rsidRPr="00CB5DD5" w:rsidRDefault="002E52A9" w:rsidP="00AB679B">
      <w:pPr>
        <w:jc w:val="both"/>
        <w:rPr>
          <w:shd w:val="clear" w:color="auto" w:fill="FFFFFF"/>
        </w:rPr>
      </w:pPr>
      <w:r w:rsidRPr="00CB5DD5">
        <w:rPr>
          <w:shd w:val="clear" w:color="auto" w:fill="FFFFFF"/>
        </w:rPr>
        <w:t xml:space="preserve">O substantivo </w:t>
      </w:r>
      <w:r w:rsidRPr="00CB5DD5">
        <w:rPr>
          <w:i/>
          <w:shd w:val="clear" w:color="auto" w:fill="FFFFFF"/>
        </w:rPr>
        <w:t>ethos</w:t>
      </w:r>
      <w:r w:rsidRPr="00CB5DD5">
        <w:rPr>
          <w:shd w:val="clear" w:color="auto" w:fill="FFFFFF"/>
        </w:rPr>
        <w:t xml:space="preserve">, transliteração dos dois vocábulos gregos </w:t>
      </w:r>
      <w:proofErr w:type="spellStart"/>
      <w:r w:rsidRPr="00CB5DD5">
        <w:rPr>
          <w:i/>
          <w:shd w:val="clear" w:color="auto" w:fill="FFFFFF"/>
        </w:rPr>
        <w:t>êthos</w:t>
      </w:r>
      <w:proofErr w:type="spellEnd"/>
      <w:r w:rsidRPr="00CB5DD5">
        <w:rPr>
          <w:shd w:val="clear" w:color="auto" w:fill="FFFFFF"/>
        </w:rPr>
        <w:t xml:space="preserve"> (</w:t>
      </w:r>
      <w:proofErr w:type="spellStart"/>
      <w:r w:rsidRPr="00CB5DD5">
        <w:rPr>
          <w:i/>
          <w:shd w:val="clear" w:color="auto" w:fill="FFFFFF"/>
        </w:rPr>
        <w:t>ἦθος</w:t>
      </w:r>
      <w:proofErr w:type="spellEnd"/>
      <w:r w:rsidRPr="00CB5DD5">
        <w:rPr>
          <w:shd w:val="clear" w:color="auto" w:fill="FFFFFF"/>
        </w:rPr>
        <w:t xml:space="preserve"> – com eta inicial) e </w:t>
      </w:r>
      <w:proofErr w:type="spellStart"/>
      <w:r w:rsidRPr="00CB5DD5">
        <w:rPr>
          <w:i/>
          <w:shd w:val="clear" w:color="auto" w:fill="FFFFFF"/>
        </w:rPr>
        <w:t>éthos</w:t>
      </w:r>
      <w:proofErr w:type="spellEnd"/>
      <w:r w:rsidRPr="00CB5DD5">
        <w:rPr>
          <w:shd w:val="clear" w:color="auto" w:fill="FFFFFF"/>
        </w:rPr>
        <w:t xml:space="preserve"> (</w:t>
      </w:r>
      <w:proofErr w:type="spellStart"/>
      <w:r w:rsidRPr="00CB5DD5">
        <w:rPr>
          <w:i/>
          <w:shd w:val="clear" w:color="auto" w:fill="FFFFFF"/>
        </w:rPr>
        <w:t>ἔθος</w:t>
      </w:r>
      <w:proofErr w:type="spellEnd"/>
      <w:r w:rsidRPr="00CB5DD5">
        <w:rPr>
          <w:shd w:val="clear" w:color="auto" w:fill="FFFFFF"/>
        </w:rPr>
        <w:t xml:space="preserve"> – com épsilon inicial), deu origem ao adjetivo “</w:t>
      </w:r>
      <w:proofErr w:type="spellStart"/>
      <w:r w:rsidRPr="00CB5DD5">
        <w:rPr>
          <w:i/>
          <w:shd w:val="clear" w:color="auto" w:fill="FFFFFF"/>
        </w:rPr>
        <w:t>ethike</w:t>
      </w:r>
      <w:proofErr w:type="spellEnd"/>
      <w:r w:rsidRPr="00CB5DD5">
        <w:rPr>
          <w:shd w:val="clear" w:color="auto" w:fill="FFFFFF"/>
        </w:rPr>
        <w:t xml:space="preserve">”, donde provem a palavra </w:t>
      </w:r>
      <w:r w:rsidRPr="00CB5DD5">
        <w:rPr>
          <w:i/>
          <w:shd w:val="clear" w:color="auto" w:fill="FFFFFF"/>
        </w:rPr>
        <w:t>ética</w:t>
      </w:r>
      <w:r w:rsidRPr="00CB5DD5">
        <w:rPr>
          <w:i/>
          <w:shd w:val="clear" w:color="auto" w:fill="FFFFFF"/>
          <w:vertAlign w:val="superscript"/>
        </w:rPr>
        <w:footnoteReference w:id="13"/>
      </w:r>
      <w:r w:rsidRPr="00CB5DD5">
        <w:rPr>
          <w:shd w:val="clear" w:color="auto" w:fill="FFFFFF"/>
        </w:rPr>
        <w:t xml:space="preserve">. </w:t>
      </w:r>
    </w:p>
    <w:p w:rsidR="002E52A9" w:rsidRPr="00CB5DD5" w:rsidRDefault="002E52A9" w:rsidP="00AB679B">
      <w:pPr>
        <w:jc w:val="both"/>
        <w:rPr>
          <w:shd w:val="clear" w:color="auto" w:fill="FFFFFF"/>
        </w:rPr>
      </w:pPr>
      <w:r w:rsidRPr="00CB5DD5">
        <w:rPr>
          <w:shd w:val="clear" w:color="auto" w:fill="FFFFFF"/>
        </w:rPr>
        <w:t xml:space="preserve">A etimologia, tal como nos ensina </w:t>
      </w:r>
      <w:proofErr w:type="spellStart"/>
      <w:r w:rsidRPr="00CB5DD5">
        <w:rPr>
          <w:shd w:val="clear" w:color="auto" w:fill="FFFFFF"/>
        </w:rPr>
        <w:t>Aranguren</w:t>
      </w:r>
      <w:proofErr w:type="spellEnd"/>
      <w:r w:rsidRPr="00CB5DD5">
        <w:rPr>
          <w:shd w:val="clear" w:color="auto" w:fill="FFFFFF"/>
        </w:rPr>
        <w:t>, “</w:t>
      </w:r>
      <w:r w:rsidRPr="00CB5DD5">
        <w:rPr>
          <w:i/>
          <w:shd w:val="clear" w:color="auto" w:fill="FFFFFF"/>
        </w:rPr>
        <w:t xml:space="preserve">devolve-nos a força elementar, gasta com o largo uso, das palavras originárias, às quais torna-se imprescindível regressar para recuperar o seu sentido autêntico. (…) </w:t>
      </w:r>
      <w:r w:rsidRPr="00CB5DD5">
        <w:rPr>
          <w:shd w:val="clear" w:color="auto" w:fill="FFFFFF"/>
        </w:rPr>
        <w:t>[Ou seja,]</w:t>
      </w:r>
      <w:r w:rsidRPr="00CB5DD5">
        <w:rPr>
          <w:i/>
          <w:shd w:val="clear" w:color="auto" w:fill="FFFFFF"/>
        </w:rPr>
        <w:t xml:space="preserve"> a etimologia dá-nos, pois, a </w:t>
      </w:r>
      <w:r w:rsidRPr="00CB5DD5">
        <w:rPr>
          <w:i/>
          <w:shd w:val="clear" w:color="auto" w:fill="FFFFFF"/>
        </w:rPr>
        <w:lastRenderedPageBreak/>
        <w:t>autenticidade da palavra originária: porém, também, através dela, a autêntica realidade (a qual não quer dizer, naturalmente, que nos dê toda a realidade) ”</w:t>
      </w:r>
      <w:sdt>
        <w:sdtPr>
          <w:rPr>
            <w:i/>
            <w:shd w:val="clear" w:color="auto" w:fill="FFFFFF"/>
          </w:rPr>
          <w:id w:val="1206374247"/>
          <w:citation/>
        </w:sdtPr>
        <w:sdtContent>
          <w:r w:rsidRPr="00CB5DD5">
            <w:rPr>
              <w:i/>
              <w:shd w:val="clear" w:color="auto" w:fill="FFFFFF"/>
            </w:rPr>
            <w:fldChar w:fldCharType="begin"/>
          </w:r>
          <w:r w:rsidRPr="00CB5DD5">
            <w:rPr>
              <w:i/>
              <w:shd w:val="clear" w:color="auto" w:fill="FFFFFF"/>
            </w:rPr>
            <w:instrText xml:space="preserve">CITATION Ara98 \p 19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(Aranguren, 1998, p. 19)</w:t>
          </w:r>
          <w:r w:rsidRPr="00CB5DD5">
            <w:rPr>
              <w:i/>
              <w:shd w:val="clear" w:color="auto" w:fill="FFFFFF"/>
            </w:rPr>
            <w:fldChar w:fldCharType="end"/>
          </w:r>
        </w:sdtContent>
      </w:sdt>
      <w:r w:rsidRPr="00CB5DD5">
        <w:rPr>
          <w:i/>
          <w:shd w:val="clear" w:color="auto" w:fill="FFFFFF"/>
        </w:rPr>
        <w:t>.</w:t>
      </w:r>
    </w:p>
    <w:p w:rsidR="002E52A9" w:rsidRPr="00CB5DD5" w:rsidRDefault="002E52A9" w:rsidP="00AB679B">
      <w:pPr>
        <w:jc w:val="both"/>
        <w:rPr>
          <w:shd w:val="clear" w:color="auto" w:fill="FFFFFF"/>
        </w:rPr>
      </w:pPr>
      <w:r w:rsidRPr="00CB5DD5">
        <w:rPr>
          <w:shd w:val="clear" w:color="auto" w:fill="FFFFFF"/>
        </w:rPr>
        <w:t>Neste sentido, seguindo Lima Vaz</w:t>
      </w:r>
      <w:r w:rsidRPr="00CB5DD5">
        <w:rPr>
          <w:shd w:val="clear" w:color="auto" w:fill="FFFFFF"/>
          <w:vertAlign w:val="superscript"/>
        </w:rPr>
        <w:footnoteReference w:id="14"/>
      </w:r>
      <w:r w:rsidRPr="00CB5DD5">
        <w:rPr>
          <w:shd w:val="clear" w:color="auto" w:fill="FFFFFF"/>
        </w:rPr>
        <w:t xml:space="preserve">, vamos constatar que as duas grafias distintas do termo </w:t>
      </w:r>
      <w:r w:rsidRPr="00CB5DD5">
        <w:rPr>
          <w:i/>
          <w:shd w:val="clear" w:color="auto" w:fill="FFFFFF"/>
        </w:rPr>
        <w:t xml:space="preserve">ethos </w:t>
      </w:r>
      <w:r w:rsidRPr="00CB5DD5">
        <w:rPr>
          <w:shd w:val="clear" w:color="auto" w:fill="FFFFFF"/>
        </w:rPr>
        <w:t>(matizes diferentes da mesma realidade)</w:t>
      </w:r>
      <w:r w:rsidRPr="00CB5DD5">
        <w:rPr>
          <w:i/>
          <w:shd w:val="clear" w:color="auto" w:fill="FFFFFF"/>
        </w:rPr>
        <w:t xml:space="preserve"> </w:t>
      </w:r>
      <w:r w:rsidRPr="00CB5DD5">
        <w:rPr>
          <w:shd w:val="clear" w:color="auto" w:fill="FFFFFF"/>
        </w:rPr>
        <w:t xml:space="preserve">vão permitir designar a realidade histórico-social dos costumes e sua presença no comportamento dos indivíduos: </w:t>
      </w:r>
      <w:proofErr w:type="spellStart"/>
      <w:r w:rsidRPr="00CB5DD5">
        <w:rPr>
          <w:i/>
          <w:shd w:val="clear" w:color="auto" w:fill="FFFFFF"/>
        </w:rPr>
        <w:t>êthos</w:t>
      </w:r>
      <w:proofErr w:type="spellEnd"/>
      <w:r w:rsidRPr="00CB5DD5">
        <w:rPr>
          <w:shd w:val="clear" w:color="auto" w:fill="FFFFFF"/>
        </w:rPr>
        <w:t xml:space="preserve"> (com eta inicial) designa o conjunto de costumes normativos da vida de um grupo social, ao </w:t>
      </w:r>
      <w:proofErr w:type="gramStart"/>
      <w:r w:rsidRPr="00CB5DD5">
        <w:rPr>
          <w:shd w:val="clear" w:color="auto" w:fill="FFFFFF"/>
        </w:rPr>
        <w:t>passo</w:t>
      </w:r>
      <w:proofErr w:type="gramEnd"/>
      <w:r w:rsidRPr="00CB5DD5">
        <w:rPr>
          <w:shd w:val="clear" w:color="auto" w:fill="FFFFFF"/>
        </w:rPr>
        <w:t xml:space="preserve"> que </w:t>
      </w:r>
      <w:proofErr w:type="spellStart"/>
      <w:r w:rsidRPr="00CB5DD5">
        <w:rPr>
          <w:i/>
          <w:shd w:val="clear" w:color="auto" w:fill="FFFFFF"/>
        </w:rPr>
        <w:t>éthos</w:t>
      </w:r>
      <w:proofErr w:type="spellEnd"/>
      <w:r w:rsidRPr="00CB5DD5">
        <w:rPr>
          <w:i/>
          <w:shd w:val="clear" w:color="auto" w:fill="FFFFFF"/>
        </w:rPr>
        <w:t xml:space="preserve"> </w:t>
      </w:r>
      <w:r w:rsidRPr="00CB5DD5">
        <w:rPr>
          <w:shd w:val="clear" w:color="auto" w:fill="FFFFFF"/>
        </w:rPr>
        <w:t xml:space="preserve">(com épsilon inicial) refere-se à constância do comportamento do indivíduo cuja vida é regida pelo </w:t>
      </w:r>
      <w:r w:rsidRPr="00CB5DD5">
        <w:rPr>
          <w:i/>
          <w:shd w:val="clear" w:color="auto" w:fill="FFFFFF"/>
        </w:rPr>
        <w:t>ethos-costume</w:t>
      </w:r>
      <w:r w:rsidRPr="00CB5DD5">
        <w:rPr>
          <w:shd w:val="clear" w:color="auto" w:fill="FFFFFF"/>
        </w:rPr>
        <w:t xml:space="preserve"> </w:t>
      </w:r>
      <w:sdt>
        <w:sdtPr>
          <w:rPr>
            <w:shd w:val="clear" w:color="auto" w:fill="FFFFFF"/>
          </w:rPr>
          <w:id w:val="727033196"/>
          <w:citation/>
        </w:sdtPr>
        <w:sdtContent>
          <w:r w:rsidRPr="00CB5DD5">
            <w:rPr>
              <w:shd w:val="clear" w:color="auto" w:fill="FFFFFF"/>
            </w:rPr>
            <w:fldChar w:fldCharType="begin"/>
          </w:r>
          <w:r w:rsidRPr="00CB5DD5">
            <w:rPr>
              <w:shd w:val="clear" w:color="auto" w:fill="FFFFFF"/>
            </w:rPr>
            <w:instrText xml:space="preserve">CITATION Lim99 \p 13 \l 2070 </w:instrText>
          </w:r>
          <w:r w:rsidRPr="00CB5DD5">
            <w:rPr>
              <w:shd w:val="clear" w:color="auto" w:fill="FFFFFF"/>
            </w:rPr>
            <w:fldChar w:fldCharType="separate"/>
          </w:r>
          <w:r w:rsidRPr="00CB5DD5">
            <w:rPr>
              <w:noProof/>
              <w:shd w:val="clear" w:color="auto" w:fill="FFFFFF"/>
            </w:rPr>
            <w:t>(Lima Vaz, 1999, p. 13)</w:t>
          </w:r>
          <w:r w:rsidRPr="00CB5DD5">
            <w:rPr>
              <w:shd w:val="clear" w:color="auto" w:fill="FFFFFF"/>
            </w:rPr>
            <w:fldChar w:fldCharType="end"/>
          </w:r>
        </w:sdtContent>
      </w:sdt>
      <w:r w:rsidRPr="00CB5DD5">
        <w:rPr>
          <w:shd w:val="clear" w:color="auto" w:fill="FFFFFF"/>
        </w:rPr>
        <w:t xml:space="preserve"> que se expressa como </w:t>
      </w:r>
      <w:r w:rsidRPr="00CB5DD5">
        <w:rPr>
          <w:i/>
          <w:shd w:val="clear" w:color="auto" w:fill="FFFFFF"/>
        </w:rPr>
        <w:t>ethos-</w:t>
      </w:r>
      <w:proofErr w:type="spellStart"/>
      <w:r w:rsidRPr="00CB5DD5">
        <w:rPr>
          <w:i/>
          <w:shd w:val="clear" w:color="auto" w:fill="FFFFFF"/>
        </w:rPr>
        <w:t>hexis</w:t>
      </w:r>
      <w:proofErr w:type="spellEnd"/>
      <w:r w:rsidRPr="00CB5DD5">
        <w:rPr>
          <w:shd w:val="clear" w:color="auto" w:fill="FFFFFF"/>
        </w:rPr>
        <w:t xml:space="preserve"> ou hábito</w:t>
      </w:r>
      <w:r w:rsidRPr="00CB5DD5">
        <w:rPr>
          <w:shd w:val="clear" w:color="auto" w:fill="FFFFFF"/>
          <w:vertAlign w:val="superscript"/>
        </w:rPr>
        <w:footnoteReference w:id="15"/>
      </w:r>
      <w:sdt>
        <w:sdtPr>
          <w:rPr>
            <w:shd w:val="clear" w:color="auto" w:fill="FFFFFF"/>
          </w:rPr>
          <w:id w:val="-433122690"/>
          <w:citation/>
        </w:sdtPr>
        <w:sdtContent>
          <w:r w:rsidRPr="00CB5DD5">
            <w:rPr>
              <w:shd w:val="clear" w:color="auto" w:fill="FFFFFF"/>
            </w:rPr>
            <w:fldChar w:fldCharType="begin"/>
          </w:r>
          <w:r w:rsidRPr="00CB5DD5">
            <w:rPr>
              <w:shd w:val="clear" w:color="auto" w:fill="FFFFFF"/>
            </w:rPr>
            <w:instrText xml:space="preserve">CITATION Lim99 \p 41 \l 2070 </w:instrText>
          </w:r>
          <w:r w:rsidRPr="00CB5DD5">
            <w:rPr>
              <w:shd w:val="clear" w:color="auto" w:fill="FFFFFF"/>
            </w:rPr>
            <w:fldChar w:fldCharType="separate"/>
          </w:r>
          <w:r w:rsidRPr="00CB5DD5">
            <w:rPr>
              <w:noProof/>
              <w:shd w:val="clear" w:color="auto" w:fill="FFFFFF"/>
            </w:rPr>
            <w:t xml:space="preserve"> (Lima Vaz, 1999, p. 41)</w:t>
          </w:r>
          <w:r w:rsidRPr="00CB5DD5">
            <w:rPr>
              <w:shd w:val="clear" w:color="auto" w:fill="FFFFFF"/>
            </w:rPr>
            <w:fldChar w:fldCharType="end"/>
          </w:r>
        </w:sdtContent>
      </w:sdt>
      <w:r w:rsidRPr="00CB5DD5">
        <w:rPr>
          <w:shd w:val="clear" w:color="auto" w:fill="FFFFFF"/>
        </w:rPr>
        <w:t>.</w:t>
      </w:r>
    </w:p>
    <w:p w:rsidR="002E52A9" w:rsidRDefault="002E52A9" w:rsidP="00AB679B">
      <w:pPr>
        <w:jc w:val="both"/>
      </w:pPr>
      <w:r w:rsidRPr="004A2587">
        <w:t xml:space="preserve"> </w:t>
      </w:r>
      <w:r>
        <w:t xml:space="preserve">Pelo facto, Lima Vaz chama a atenção para que </w:t>
      </w:r>
    </w:p>
    <w:p w:rsidR="002E52A9" w:rsidRPr="00872BCB" w:rsidRDefault="002E52A9" w:rsidP="00AB679B">
      <w:pPr>
        <w:pStyle w:val="Textoindentado"/>
        <w:rPr>
          <w:sz w:val="22"/>
          <w:szCs w:val="22"/>
        </w:rPr>
      </w:pPr>
      <w:r w:rsidRPr="00872BCB">
        <w:rPr>
          <w:i/>
          <w:sz w:val="22"/>
          <w:szCs w:val="22"/>
        </w:rPr>
        <w:t>“a transposição metafórica de ethos para o mundo humano dos costumes é extremamente significativa e é fruto de uma intuição profunda sobre a natureza e sobre as condições do nosso agir (praxis), a qual ficam confiadas a edificação e preservação de nossa verdadeira residência no mundo como seres inteligentes e livres: a morada do ethos cuja destruição significaria o fim de todo o sentido para a vida propriamente humana”</w:t>
      </w:r>
      <w:r w:rsidRPr="00872BCB">
        <w:rPr>
          <w:sz w:val="22"/>
          <w:szCs w:val="22"/>
        </w:rPr>
        <w:t xml:space="preserve"> </w:t>
      </w:r>
      <w:sdt>
        <w:sdtPr>
          <w:rPr>
            <w:sz w:val="22"/>
            <w:szCs w:val="22"/>
          </w:rPr>
          <w:id w:val="526680195"/>
          <w:citation/>
        </w:sdtPr>
        <w:sdtContent>
          <w:r w:rsidR="00E43AF2" w:rsidRPr="00872BCB">
            <w:rPr>
              <w:sz w:val="22"/>
              <w:szCs w:val="22"/>
            </w:rPr>
            <w:fldChar w:fldCharType="begin"/>
          </w:r>
          <w:r w:rsidR="00E43AF2" w:rsidRPr="00872BCB">
            <w:rPr>
              <w:sz w:val="22"/>
              <w:szCs w:val="22"/>
            </w:rPr>
            <w:instrText xml:space="preserve">CITATION Lim99 \p 13 \l 2070 </w:instrText>
          </w:r>
          <w:r w:rsidR="00E43AF2" w:rsidRPr="00872BCB">
            <w:rPr>
              <w:sz w:val="22"/>
              <w:szCs w:val="22"/>
            </w:rPr>
            <w:fldChar w:fldCharType="separate"/>
          </w:r>
          <w:r w:rsidR="00E43AF2" w:rsidRPr="00872BCB">
            <w:rPr>
              <w:sz w:val="22"/>
              <w:szCs w:val="22"/>
            </w:rPr>
            <w:t>(Lima Vaz, 1999, p. 13)</w:t>
          </w:r>
          <w:r w:rsidR="00E43AF2" w:rsidRPr="00872BCB">
            <w:rPr>
              <w:sz w:val="22"/>
              <w:szCs w:val="22"/>
            </w:rPr>
            <w:fldChar w:fldCharType="end"/>
          </w:r>
        </w:sdtContent>
      </w:sdt>
      <w:r w:rsidR="00E43AF2" w:rsidRPr="00872BCB">
        <w:rPr>
          <w:sz w:val="22"/>
          <w:szCs w:val="22"/>
        </w:rPr>
        <w:t>.</w:t>
      </w:r>
    </w:p>
    <w:p w:rsidR="002E52A9" w:rsidRPr="00895822" w:rsidRDefault="002E52A9" w:rsidP="00AB679B">
      <w:pPr>
        <w:jc w:val="both"/>
        <w:rPr>
          <w:rStyle w:val="CitaoCarcter"/>
        </w:rPr>
      </w:pPr>
      <w:r w:rsidRPr="00CB5DD5">
        <w:rPr>
          <w:shd w:val="clear" w:color="auto" w:fill="FFFFFF"/>
        </w:rPr>
        <w:t xml:space="preserve">Assim, Lima Vaz vai afirmar que a ética, enquanto ciência real, tem por objeto o </w:t>
      </w:r>
      <w:r w:rsidRPr="00625E78">
        <w:rPr>
          <w:i/>
          <w:shd w:val="clear" w:color="auto" w:fill="FFFFFF"/>
        </w:rPr>
        <w:t>ethos</w:t>
      </w:r>
      <w:r w:rsidRPr="00CB5DD5">
        <w:rPr>
          <w:shd w:val="clear" w:color="auto" w:fill="FFFFFF"/>
        </w:rPr>
        <w:t xml:space="preserve">, </w:t>
      </w:r>
      <w:r w:rsidRPr="00895822">
        <w:rPr>
          <w:rStyle w:val="CitaoCarcter"/>
        </w:rPr>
        <w:t>“que se apresenta como fenómeno histórico-cultural dotado de evidência imediata e impondo-se à experiência do indivíduo tão logo este alcance a primeira idade da razão”</w:t>
      </w:r>
      <w:sdt>
        <w:sdtPr>
          <w:rPr>
            <w:rStyle w:val="CitaoCarcter"/>
          </w:rPr>
          <w:id w:val="-2086215451"/>
          <w:citation/>
        </w:sdtPr>
        <w:sdtEndPr>
          <w:rPr>
            <w:rStyle w:val="Tipodeletrapredefinidodopargrafo"/>
            <w:rFonts w:eastAsiaTheme="minorHAnsi"/>
            <w:i w:val="0"/>
            <w:iCs w:val="0"/>
            <w:color w:val="auto"/>
            <w:shd w:val="clear" w:color="auto" w:fill="FFFFFF"/>
            <w:lang w:eastAsia="en-US"/>
          </w:rPr>
        </w:sdtEndPr>
        <w:sdtContent>
          <w:r w:rsidRPr="00895822">
            <w:rPr>
              <w:rStyle w:val="CitaoCarcter"/>
            </w:rPr>
            <w:fldChar w:fldCharType="begin"/>
          </w:r>
          <w:r w:rsidRPr="00895822">
            <w:rPr>
              <w:rStyle w:val="CitaoCarcter"/>
            </w:rPr>
            <w:instrText xml:space="preserve">CITATION Lim99 \p 37 \l 2070 </w:instrText>
          </w:r>
          <w:r w:rsidRPr="00895822">
            <w:rPr>
              <w:rStyle w:val="CitaoCarcter"/>
            </w:rPr>
            <w:fldChar w:fldCharType="separate"/>
          </w:r>
          <w:r w:rsidRPr="00895822">
            <w:rPr>
              <w:rStyle w:val="CitaoCarcter"/>
            </w:rPr>
            <w:t xml:space="preserve"> (Lima Vaz, 1999, p. 37)</w:t>
          </w:r>
          <w:r w:rsidRPr="00895822">
            <w:rPr>
              <w:rStyle w:val="CitaoCarcter"/>
            </w:rPr>
            <w:fldChar w:fldCharType="end"/>
          </w:r>
        </w:sdtContent>
      </w:sdt>
      <w:r w:rsidRPr="00CB5DD5">
        <w:rPr>
          <w:shd w:val="clear" w:color="auto" w:fill="FFFFFF"/>
        </w:rPr>
        <w:t xml:space="preserve">. Daqui se pode concluir que </w:t>
      </w:r>
      <w:r w:rsidRPr="003D22CE">
        <w:rPr>
          <w:i/>
          <w:shd w:val="clear" w:color="auto" w:fill="FFFFFF"/>
        </w:rPr>
        <w:t>ethos</w:t>
      </w:r>
      <w:r w:rsidRPr="00CB5DD5">
        <w:rPr>
          <w:shd w:val="clear" w:color="auto" w:fill="FFFFFF"/>
        </w:rPr>
        <w:t xml:space="preserve"> revela uma estrutura dual que identifica a sua constituição: </w:t>
      </w:r>
      <w:r w:rsidRPr="00895822">
        <w:rPr>
          <w:rStyle w:val="CitaoCarcter"/>
        </w:rPr>
        <w:t xml:space="preserve">“o ethos é, inseparavelmente, social </w:t>
      </w:r>
      <w:r w:rsidR="00BC565A">
        <w:rPr>
          <w:rStyle w:val="CitaoCarcter"/>
        </w:rPr>
        <w:t>e individual. É uma realidade so</w:t>
      </w:r>
      <w:r w:rsidRPr="00895822">
        <w:rPr>
          <w:rStyle w:val="CitaoCarcter"/>
        </w:rPr>
        <w:t xml:space="preserve">cio-histórica. Mas só existe, concretamente, na praxis dos indivíduos; </w:t>
      </w:r>
      <w:proofErr w:type="gramStart"/>
      <w:r w:rsidRPr="00895822">
        <w:rPr>
          <w:rStyle w:val="CitaoCarcter"/>
        </w:rPr>
        <w:t>e</w:t>
      </w:r>
      <w:proofErr w:type="gramEnd"/>
      <w:r w:rsidRPr="00895822">
        <w:rPr>
          <w:rStyle w:val="CitaoCarcter"/>
        </w:rPr>
        <w:t xml:space="preserve"> é essa praxis que deixa seus traços nos documentos e testemunhos que nos permitem </w:t>
      </w:r>
      <w:r w:rsidRPr="00895822">
        <w:rPr>
          <w:rStyle w:val="CitaoCarcter"/>
        </w:rPr>
        <w:lastRenderedPageBreak/>
        <w:t>o acesso à fisionomia própria de um determinado ethos histórico”</w:t>
      </w:r>
      <w:sdt>
        <w:sdtPr>
          <w:rPr>
            <w:rStyle w:val="CitaoCarcter"/>
          </w:rPr>
          <w:id w:val="382838359"/>
          <w:citation/>
        </w:sdtPr>
        <w:sdtContent>
          <w:r w:rsidRPr="00895822">
            <w:rPr>
              <w:rStyle w:val="CitaoCarcter"/>
            </w:rPr>
            <w:fldChar w:fldCharType="begin"/>
          </w:r>
          <w:r w:rsidRPr="00895822">
            <w:rPr>
              <w:rStyle w:val="CitaoCarcter"/>
            </w:rPr>
            <w:instrText xml:space="preserve">CITATION Lim99 \p 38 \l 2070 </w:instrText>
          </w:r>
          <w:r w:rsidRPr="00895822">
            <w:rPr>
              <w:rStyle w:val="CitaoCarcter"/>
            </w:rPr>
            <w:fldChar w:fldCharType="separate"/>
          </w:r>
          <w:r w:rsidRPr="00895822">
            <w:rPr>
              <w:rStyle w:val="CitaoCarcter"/>
            </w:rPr>
            <w:t xml:space="preserve"> (Lima Vaz, 1999, p. 38)</w:t>
          </w:r>
          <w:r w:rsidRPr="00895822">
            <w:rPr>
              <w:rStyle w:val="CitaoCarcter"/>
            </w:rPr>
            <w:fldChar w:fldCharType="end"/>
          </w:r>
        </w:sdtContent>
      </w:sdt>
      <w:r w:rsidRPr="00895822">
        <w:rPr>
          <w:rStyle w:val="CitaoCarcter"/>
        </w:rPr>
        <w:t xml:space="preserve">.  </w:t>
      </w:r>
    </w:p>
    <w:p w:rsidR="002E52A9" w:rsidRPr="00CB5DD5" w:rsidRDefault="002E52A9" w:rsidP="00AB679B">
      <w:pPr>
        <w:jc w:val="both"/>
        <w:rPr>
          <w:shd w:val="clear" w:color="auto" w:fill="FFFFFF"/>
        </w:rPr>
      </w:pPr>
      <w:r w:rsidRPr="00895822">
        <w:t xml:space="preserve">É, pois, da inter-relação que se estabelece entre a historicidade do ethos (legado do tempo de gerações que transmitem valores e onde se recriam novos valores e/ou se adaptam continuamente a várias situações) e a sua permanência (pela tradição) que se garante a estabilidade da casa onde habita a comunidade humana. Todavia, saliente-se, que a natureza cultural do </w:t>
      </w:r>
      <w:r w:rsidRPr="00625E78">
        <w:rPr>
          <w:i/>
        </w:rPr>
        <w:t>ethos</w:t>
      </w:r>
      <w:r w:rsidRPr="00895822">
        <w:t xml:space="preserve"> não é uma grandeza imóvel no tempo, mas um processo</w:t>
      </w:r>
      <w:r w:rsidRPr="00CB5DD5">
        <w:rPr>
          <w:shd w:val="clear" w:color="auto" w:fill="FFFFFF"/>
        </w:rPr>
        <w:t xml:space="preserve"> dinâmico, onde ocorrem ruturas e se processam novos avanços em garante de continuidade. </w:t>
      </w:r>
    </w:p>
    <w:p w:rsidR="002E52A9" w:rsidRDefault="002E52A9" w:rsidP="00AB679B">
      <w:pPr>
        <w:jc w:val="both"/>
        <w:rPr>
          <w:shd w:val="clear" w:color="auto" w:fill="FFFFFF"/>
        </w:rPr>
      </w:pPr>
      <w:r w:rsidRPr="00CB5DD5">
        <w:rPr>
          <w:shd w:val="clear" w:color="auto" w:fill="FFFFFF"/>
        </w:rPr>
        <w:t xml:space="preserve">Na continuidade da avaliação deste processo dual, que ocorre no </w:t>
      </w:r>
      <w:r w:rsidRPr="00625E78">
        <w:rPr>
          <w:i/>
          <w:shd w:val="clear" w:color="auto" w:fill="FFFFFF"/>
        </w:rPr>
        <w:t>ethos</w:t>
      </w:r>
      <w:r w:rsidRPr="00CB5DD5">
        <w:rPr>
          <w:shd w:val="clear" w:color="auto" w:fill="FFFFFF"/>
        </w:rPr>
        <w:t>, pode-se depreender o seguinte:</w:t>
      </w:r>
    </w:p>
    <w:p w:rsidR="002E52A9" w:rsidRPr="00A91C3A" w:rsidRDefault="002E52A9" w:rsidP="00AB679B">
      <w:pPr>
        <w:pStyle w:val="Textoindentado"/>
        <w:rPr>
          <w:sz w:val="22"/>
          <w:szCs w:val="22"/>
          <w:shd w:val="clear" w:color="auto" w:fill="FFFFFF"/>
        </w:rPr>
      </w:pPr>
      <w:r w:rsidRPr="00A91C3A">
        <w:rPr>
          <w:sz w:val="22"/>
          <w:szCs w:val="22"/>
          <w:shd w:val="clear" w:color="auto" w:fill="FFFFFF"/>
        </w:rPr>
        <w:t xml:space="preserve"> “</w:t>
      </w:r>
      <w:r w:rsidRPr="00A91C3A">
        <w:rPr>
          <w:i/>
          <w:sz w:val="22"/>
          <w:szCs w:val="22"/>
          <w:shd w:val="clear" w:color="auto" w:fill="FFFFFF"/>
        </w:rPr>
        <w:t>Assim como o êthos (costume) tem a sua duração no tempo assegurada pela tradição, assim o éthos (hexis ou hábito) torna-se, no indivíduo, forma permanente de seu agir pela educação. Na tradição se inscreve a historicidade do costume, na educação a historicidade do hábito. Na inter-relação entre ambas revela-se uma das formas originais da dialética do tempo humano. (…) Dessa forma, uma circularidade causal se estabelece entre tradição e educação ou entre o costume e o hábito, o ethos e a praxis: do ethos a praxis recebe a forma, da praxis o ethos recebe seu conteúdo existencial</w:t>
      </w:r>
      <w:r w:rsidRPr="00A91C3A">
        <w:rPr>
          <w:sz w:val="22"/>
          <w:szCs w:val="22"/>
          <w:shd w:val="clear" w:color="auto" w:fill="FFFFFF"/>
        </w:rPr>
        <w:t>”</w:t>
      </w:r>
      <w:sdt>
        <w:sdtPr>
          <w:rPr>
            <w:sz w:val="22"/>
            <w:szCs w:val="22"/>
            <w:shd w:val="clear" w:color="auto" w:fill="FFFFFF"/>
          </w:rPr>
          <w:id w:val="-1676104203"/>
          <w:citation/>
        </w:sdtPr>
        <w:sdtContent>
          <w:r w:rsidRPr="00A91C3A">
            <w:rPr>
              <w:sz w:val="22"/>
              <w:szCs w:val="22"/>
              <w:shd w:val="clear" w:color="auto" w:fill="FFFFFF"/>
            </w:rPr>
            <w:fldChar w:fldCharType="begin"/>
          </w:r>
          <w:r w:rsidRPr="00A91C3A">
            <w:rPr>
              <w:sz w:val="22"/>
              <w:szCs w:val="22"/>
              <w:shd w:val="clear" w:color="auto" w:fill="FFFFFF"/>
            </w:rPr>
            <w:instrText xml:space="preserve">CITATION Lim99 \p 40-41 \l 2070 </w:instrText>
          </w:r>
          <w:r w:rsidRPr="00A91C3A">
            <w:rPr>
              <w:sz w:val="22"/>
              <w:szCs w:val="22"/>
              <w:shd w:val="clear" w:color="auto" w:fill="FFFFFF"/>
            </w:rPr>
            <w:fldChar w:fldCharType="separate"/>
          </w:r>
          <w:r w:rsidRPr="00A91C3A">
            <w:rPr>
              <w:sz w:val="22"/>
              <w:szCs w:val="22"/>
              <w:shd w:val="clear" w:color="auto" w:fill="FFFFFF"/>
            </w:rPr>
            <w:t xml:space="preserve"> (Lima Vaz, 1999, pp. 40-41)</w:t>
          </w:r>
          <w:r w:rsidRPr="00A91C3A">
            <w:rPr>
              <w:sz w:val="22"/>
              <w:szCs w:val="22"/>
              <w:shd w:val="clear" w:color="auto" w:fill="FFFFFF"/>
            </w:rPr>
            <w:fldChar w:fldCharType="end"/>
          </w:r>
        </w:sdtContent>
      </w:sdt>
      <w:r w:rsidRPr="00A91C3A">
        <w:rPr>
          <w:sz w:val="22"/>
          <w:szCs w:val="22"/>
          <w:shd w:val="clear" w:color="auto" w:fill="FFFFFF"/>
        </w:rPr>
        <w:t xml:space="preserve">. </w:t>
      </w:r>
    </w:p>
    <w:p w:rsidR="002E52A9" w:rsidRPr="00CB5DD5" w:rsidRDefault="002E52A9" w:rsidP="00AB679B">
      <w:pPr>
        <w:jc w:val="both"/>
        <w:rPr>
          <w:shd w:val="clear" w:color="auto" w:fill="FFFFFF"/>
        </w:rPr>
      </w:pPr>
      <w:r w:rsidRPr="00CB5DD5">
        <w:rPr>
          <w:shd w:val="clear" w:color="auto" w:fill="FFFFFF"/>
        </w:rPr>
        <w:t xml:space="preserve">Destes pressupostos, compreende-se: por um lado, as articulações fundamentais dos sistemas éticos que se operam pela inter-relação entre o polo </w:t>
      </w:r>
      <w:r w:rsidRPr="00CB5DD5">
        <w:rPr>
          <w:i/>
          <w:shd w:val="clear" w:color="auto" w:fill="FFFFFF"/>
        </w:rPr>
        <w:t>objetivo</w:t>
      </w:r>
      <w:r w:rsidRPr="00CB5DD5">
        <w:rPr>
          <w:shd w:val="clear" w:color="auto" w:fill="FFFFFF"/>
        </w:rPr>
        <w:t xml:space="preserve"> do </w:t>
      </w:r>
      <w:r w:rsidRPr="00CB5DD5">
        <w:rPr>
          <w:i/>
          <w:shd w:val="clear" w:color="auto" w:fill="FFFFFF"/>
        </w:rPr>
        <w:t>ethos</w:t>
      </w:r>
      <w:r w:rsidRPr="00CB5DD5">
        <w:rPr>
          <w:shd w:val="clear" w:color="auto" w:fill="FFFFFF"/>
        </w:rPr>
        <w:t xml:space="preserve"> e o polo </w:t>
      </w:r>
      <w:r w:rsidRPr="00CB5DD5">
        <w:rPr>
          <w:i/>
          <w:shd w:val="clear" w:color="auto" w:fill="FFFFFF"/>
        </w:rPr>
        <w:t>subjetivo</w:t>
      </w:r>
      <w:r w:rsidRPr="00CB5DD5">
        <w:rPr>
          <w:shd w:val="clear" w:color="auto" w:fill="FFFFFF"/>
        </w:rPr>
        <w:t xml:space="preserve"> da </w:t>
      </w:r>
      <w:r w:rsidRPr="00CB5DD5">
        <w:rPr>
          <w:i/>
          <w:shd w:val="clear" w:color="auto" w:fill="FFFFFF"/>
        </w:rPr>
        <w:t>praxis</w:t>
      </w:r>
      <w:r w:rsidRPr="00CB5DD5">
        <w:rPr>
          <w:shd w:val="clear" w:color="auto" w:fill="FFFFFF"/>
        </w:rPr>
        <w:t xml:space="preserve">, sendo esta (inter-relação) mediatizada pelo espaço da </w:t>
      </w:r>
      <w:r w:rsidRPr="00CB5DD5">
        <w:rPr>
          <w:i/>
          <w:shd w:val="clear" w:color="auto" w:fill="FFFFFF"/>
        </w:rPr>
        <w:t>intersubjetividade</w:t>
      </w:r>
      <w:r w:rsidRPr="00CB5DD5">
        <w:rPr>
          <w:shd w:val="clear" w:color="auto" w:fill="FFFFFF"/>
        </w:rPr>
        <w:t xml:space="preserve"> que caracteriza a dimensão </w:t>
      </w:r>
      <w:r w:rsidRPr="00CB5DD5">
        <w:rPr>
          <w:i/>
          <w:shd w:val="clear" w:color="auto" w:fill="FFFFFF"/>
        </w:rPr>
        <w:t>social</w:t>
      </w:r>
      <w:r w:rsidRPr="00CB5DD5">
        <w:rPr>
          <w:shd w:val="clear" w:color="auto" w:fill="FFFFFF"/>
        </w:rPr>
        <w:t xml:space="preserve"> da ética; </w:t>
      </w:r>
      <w:proofErr w:type="gramStart"/>
      <w:r w:rsidRPr="00CB5DD5">
        <w:rPr>
          <w:shd w:val="clear" w:color="auto" w:fill="FFFFFF"/>
        </w:rPr>
        <w:t>e</w:t>
      </w:r>
      <w:proofErr w:type="gramEnd"/>
      <w:r w:rsidRPr="00CB5DD5">
        <w:rPr>
          <w:shd w:val="clear" w:color="auto" w:fill="FFFFFF"/>
        </w:rPr>
        <w:t xml:space="preserve">, por outro lado, os sintomas da crise ética contemporânea, quando avaliamos a desestruturação existente no campo ético, ou seja, quando há hipertrofia do aspeto </w:t>
      </w:r>
      <w:r w:rsidRPr="00CB5DD5">
        <w:rPr>
          <w:i/>
          <w:shd w:val="clear" w:color="auto" w:fill="FFFFFF"/>
        </w:rPr>
        <w:t>lógico-linguístico</w:t>
      </w:r>
      <w:r w:rsidRPr="00CB5DD5">
        <w:rPr>
          <w:shd w:val="clear" w:color="auto" w:fill="FFFFFF"/>
        </w:rPr>
        <w:t xml:space="preserve"> da </w:t>
      </w:r>
      <w:r w:rsidRPr="00CB5DD5">
        <w:rPr>
          <w:i/>
          <w:shd w:val="clear" w:color="auto" w:fill="FFFFFF"/>
        </w:rPr>
        <w:t>forma</w:t>
      </w:r>
      <w:r w:rsidRPr="00CB5DD5">
        <w:rPr>
          <w:shd w:val="clear" w:color="auto" w:fill="FFFFFF"/>
        </w:rPr>
        <w:t xml:space="preserve"> ou quando há restrições impostas ao </w:t>
      </w:r>
      <w:r w:rsidRPr="00CB5DD5">
        <w:rPr>
          <w:i/>
          <w:shd w:val="clear" w:color="auto" w:fill="FFFFFF"/>
        </w:rPr>
        <w:t>conteúdo</w:t>
      </w:r>
      <w:r w:rsidRPr="00CB5DD5">
        <w:rPr>
          <w:shd w:val="clear" w:color="auto" w:fill="FFFFFF"/>
        </w:rPr>
        <w:t xml:space="preserve"> existencial da </w:t>
      </w:r>
      <w:r w:rsidRPr="00CB5DD5">
        <w:rPr>
          <w:i/>
          <w:shd w:val="clear" w:color="auto" w:fill="FFFFFF"/>
        </w:rPr>
        <w:t>praxis</w:t>
      </w:r>
      <w:sdt>
        <w:sdtPr>
          <w:rPr>
            <w:i/>
            <w:shd w:val="clear" w:color="auto" w:fill="FFFFFF"/>
          </w:rPr>
          <w:id w:val="739216275"/>
          <w:citation/>
        </w:sdtPr>
        <w:sdtContent>
          <w:r w:rsidRPr="00CB5DD5">
            <w:rPr>
              <w:i/>
              <w:shd w:val="clear" w:color="auto" w:fill="FFFFFF"/>
            </w:rPr>
            <w:fldChar w:fldCharType="begin"/>
          </w:r>
          <w:r w:rsidRPr="00CB5DD5">
            <w:rPr>
              <w:i/>
              <w:shd w:val="clear" w:color="auto" w:fill="FFFFFF"/>
            </w:rPr>
            <w:instrText xml:space="preserve">CITATION Lim99 \p 43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(Lima Vaz, 1999, p. 43)</w:t>
          </w:r>
          <w:r w:rsidRPr="00CB5DD5">
            <w:rPr>
              <w:i/>
              <w:shd w:val="clear" w:color="auto" w:fill="FFFFFF"/>
            </w:rPr>
            <w:fldChar w:fldCharType="end"/>
          </w:r>
        </w:sdtContent>
      </w:sdt>
      <w:r w:rsidRPr="00CB5DD5">
        <w:rPr>
          <w:shd w:val="clear" w:color="auto" w:fill="FFFFFF"/>
        </w:rPr>
        <w:t xml:space="preserve">. </w:t>
      </w:r>
    </w:p>
    <w:p w:rsidR="002E52A9" w:rsidRPr="00CB5DD5" w:rsidRDefault="002E52A9" w:rsidP="00AB679B">
      <w:pPr>
        <w:jc w:val="both"/>
        <w:rPr>
          <w:shd w:val="clear" w:color="auto" w:fill="FFFFFF"/>
        </w:rPr>
      </w:pPr>
      <w:r w:rsidRPr="00CB5DD5">
        <w:rPr>
          <w:shd w:val="clear" w:color="auto" w:fill="FFFFFF"/>
        </w:rPr>
        <w:t xml:space="preserve">Finalmente, pela compreensão do </w:t>
      </w:r>
      <w:r w:rsidRPr="003D22CE">
        <w:rPr>
          <w:i/>
          <w:shd w:val="clear" w:color="auto" w:fill="FFFFFF"/>
        </w:rPr>
        <w:t>ethos</w:t>
      </w:r>
      <w:r w:rsidRPr="00CB5DD5">
        <w:rPr>
          <w:shd w:val="clear" w:color="auto" w:fill="FFFFFF"/>
        </w:rPr>
        <w:t xml:space="preserve"> exposta, pode concluir-se que a </w:t>
      </w:r>
      <w:r w:rsidRPr="00895822">
        <w:rPr>
          <w:i/>
          <w:shd w:val="clear" w:color="auto" w:fill="FFFFFF"/>
        </w:rPr>
        <w:t xml:space="preserve">“análise ética se constitui como a abertura do horizonte onde o Humano se pode encontrar verdadeiramente domiciliado. Trata-se, pois, do estudo da condição da possibilidade de </w:t>
      </w:r>
      <w:r w:rsidRPr="00895822">
        <w:rPr>
          <w:i/>
          <w:shd w:val="clear" w:color="auto" w:fill="FFFFFF"/>
        </w:rPr>
        <w:lastRenderedPageBreak/>
        <w:t>o Humano se abrir ao aí</w:t>
      </w:r>
      <w:r w:rsidRPr="00895822">
        <w:rPr>
          <w:i/>
          <w:sz w:val="44"/>
          <w:szCs w:val="44"/>
          <w:shd w:val="clear" w:color="auto" w:fill="FFFFFF"/>
        </w:rPr>
        <w:t xml:space="preserve"> </w:t>
      </w:r>
      <w:r w:rsidRPr="00895822">
        <w:rPr>
          <w:i/>
          <w:shd w:val="clear" w:color="auto" w:fill="FFFFFF"/>
        </w:rPr>
        <w:t xml:space="preserve">onde se pode cumprir” </w:t>
      </w:r>
      <w:r w:rsidRPr="00CB5DD5">
        <w:rPr>
          <w:shd w:val="clear" w:color="auto" w:fill="FFFFFF"/>
        </w:rPr>
        <w:t xml:space="preserve">[António de Castro Caeiro, in notas de Apresentação à tradução da </w:t>
      </w:r>
      <w:r w:rsidRPr="00895822">
        <w:rPr>
          <w:i/>
          <w:shd w:val="clear" w:color="auto" w:fill="FFFFFF"/>
        </w:rPr>
        <w:t>“Ética a Nicómaco de Aristóteles</w:t>
      </w:r>
      <w:r w:rsidRPr="00CB5DD5">
        <w:rPr>
          <w:shd w:val="clear" w:color="auto" w:fill="FFFFFF"/>
        </w:rPr>
        <w:t xml:space="preserve">” </w:t>
      </w:r>
      <w:sdt>
        <w:sdtPr>
          <w:rPr>
            <w:shd w:val="clear" w:color="auto" w:fill="FFFFFF"/>
          </w:rPr>
          <w:id w:val="-639805593"/>
          <w:citation/>
        </w:sdtPr>
        <w:sdtContent>
          <w:r w:rsidRPr="00CB5DD5">
            <w:rPr>
              <w:shd w:val="clear" w:color="auto" w:fill="FFFFFF"/>
            </w:rPr>
            <w:fldChar w:fldCharType="begin"/>
          </w:r>
          <w:r w:rsidRPr="00CB5DD5">
            <w:rPr>
              <w:shd w:val="clear" w:color="auto" w:fill="FFFFFF"/>
            </w:rPr>
            <w:instrText xml:space="preserve">CITATION Ari15 \p 15 \l 2070 </w:instrText>
          </w:r>
          <w:r w:rsidRPr="00CB5DD5">
            <w:rPr>
              <w:shd w:val="clear" w:color="auto" w:fill="FFFFFF"/>
            </w:rPr>
            <w:fldChar w:fldCharType="separate"/>
          </w:r>
          <w:r w:rsidRPr="00CB5DD5">
            <w:rPr>
              <w:noProof/>
              <w:shd w:val="clear" w:color="auto" w:fill="FFFFFF"/>
            </w:rPr>
            <w:t>(Aristóteles, 2015, p. 15)</w:t>
          </w:r>
          <w:r w:rsidRPr="00CB5DD5">
            <w:rPr>
              <w:shd w:val="clear" w:color="auto" w:fill="FFFFFF"/>
            </w:rPr>
            <w:fldChar w:fldCharType="end"/>
          </w:r>
        </w:sdtContent>
      </w:sdt>
      <w:r w:rsidRPr="00CB5DD5">
        <w:rPr>
          <w:shd w:val="clear" w:color="auto" w:fill="FFFFFF"/>
        </w:rPr>
        <w:t>].</w:t>
      </w:r>
    </w:p>
    <w:p w:rsidR="002E52A9" w:rsidRPr="00CB5DD5" w:rsidRDefault="002E52A9" w:rsidP="00AB679B">
      <w:pPr>
        <w:jc w:val="both"/>
        <w:rPr>
          <w:shd w:val="clear" w:color="auto" w:fill="FFFFFF"/>
        </w:rPr>
      </w:pPr>
      <w:r w:rsidRPr="00CB5DD5">
        <w:rPr>
          <w:shd w:val="clear" w:color="auto" w:fill="FFFFFF"/>
        </w:rPr>
        <w:t xml:space="preserve">Assim, a escola como um espaço de referência onde o Humano tem a possibilidade de se poder cumprir, um </w:t>
      </w:r>
      <w:r w:rsidRPr="00CB5DD5">
        <w:rPr>
          <w:i/>
          <w:shd w:val="clear" w:color="auto" w:fill="FFFFFF"/>
        </w:rPr>
        <w:t>ethos</w:t>
      </w:r>
      <w:r w:rsidRPr="00CB5DD5">
        <w:rPr>
          <w:shd w:val="clear" w:color="auto" w:fill="FFFFFF"/>
        </w:rPr>
        <w:t xml:space="preserve"> privilegiado, leva-nos a investigar o que denominamos por </w:t>
      </w:r>
      <w:r w:rsidRPr="00CB5DD5">
        <w:rPr>
          <w:i/>
          <w:shd w:val="clear" w:color="auto" w:fill="FFFFFF"/>
        </w:rPr>
        <w:t>ethos</w:t>
      </w:r>
      <w:r w:rsidRPr="00CB5DD5">
        <w:rPr>
          <w:shd w:val="clear" w:color="auto" w:fill="FFFFFF"/>
        </w:rPr>
        <w:t xml:space="preserve"> </w:t>
      </w:r>
      <w:r w:rsidRPr="00CB5DD5">
        <w:rPr>
          <w:i/>
          <w:shd w:val="clear" w:color="auto" w:fill="FFFFFF"/>
        </w:rPr>
        <w:t>educativo,</w:t>
      </w:r>
      <w:r w:rsidRPr="00CB5DD5">
        <w:rPr>
          <w:shd w:val="clear" w:color="auto" w:fill="FFFFFF"/>
        </w:rPr>
        <w:t xml:space="preserve"> sublinhando que a escola secundária, em particular, pode contribuir para o desenvolvimento dos alunos. </w:t>
      </w:r>
    </w:p>
    <w:p w:rsidR="002E52A9" w:rsidRPr="00CB5DD5" w:rsidRDefault="002E52A9" w:rsidP="00AB679B">
      <w:pPr>
        <w:jc w:val="both"/>
        <w:rPr>
          <w:shd w:val="clear" w:color="auto" w:fill="FFFFFF"/>
        </w:rPr>
      </w:pPr>
      <w:r w:rsidRPr="00CB5DD5">
        <w:rPr>
          <w:shd w:val="clear" w:color="auto" w:fill="FFFFFF"/>
        </w:rPr>
        <w:t xml:space="preserve">Neste sentido, enquanto professor de Filosofia, procuramos empreender um </w:t>
      </w:r>
      <w:r w:rsidRPr="00CB5DD5">
        <w:rPr>
          <w:i/>
          <w:shd w:val="clear" w:color="auto" w:fill="FFFFFF"/>
        </w:rPr>
        <w:t>ethos educativo</w:t>
      </w:r>
      <w:r w:rsidRPr="00CB5DD5">
        <w:rPr>
          <w:shd w:val="clear" w:color="auto" w:fill="FFFFFF"/>
        </w:rPr>
        <w:t xml:space="preserve"> que contribua reflexivamente para a salvaguarda e o respeito pelos direitos humanos, para a sensibilização da prática da equidade e da subsidiariedade mediadora da vida social em prol do desenvolvimento humano.</w:t>
      </w:r>
    </w:p>
    <w:p w:rsidR="002E52A9" w:rsidRPr="00CB5DD5" w:rsidRDefault="002E52A9" w:rsidP="00AB679B">
      <w:pPr>
        <w:jc w:val="both"/>
      </w:pPr>
      <w:r w:rsidRPr="00CB5DD5">
        <w:t>Pelo facto, colocamos recorrentemente a pergunta no início de cada aula:</w:t>
      </w:r>
    </w:p>
    <w:p w:rsidR="002E52A9" w:rsidRPr="00CB5DD5" w:rsidRDefault="002E52A9" w:rsidP="00AB679B">
      <w:pPr>
        <w:jc w:val="both"/>
      </w:pPr>
      <w:r w:rsidRPr="00CB5DD5">
        <w:t xml:space="preserve">Como é possível contribuir para um </w:t>
      </w:r>
      <w:r w:rsidRPr="00CB5DD5">
        <w:rPr>
          <w:i/>
        </w:rPr>
        <w:t>ethos educativo</w:t>
      </w:r>
      <w:r w:rsidRPr="00CB5DD5">
        <w:t xml:space="preserve"> fomentador de intersubjetividades e motivador na construção de uma sociedade justa e solidária?  </w:t>
      </w:r>
    </w:p>
    <w:p w:rsidR="002E52A9" w:rsidRDefault="002E52A9" w:rsidP="00AB679B">
      <w:pPr>
        <w:jc w:val="both"/>
      </w:pPr>
      <w:r w:rsidRPr="00CB5DD5">
        <w:t xml:space="preserve">O caminho da resposta para esta pergunta vai ser abordado no subcapítulo seguinte através dos contributos teóricos de Lawrence Kohlberg (1927-1987) e </w:t>
      </w:r>
      <w:proofErr w:type="spellStart"/>
      <w:r w:rsidRPr="00CB5DD5">
        <w:t>Jürgen</w:t>
      </w:r>
      <w:proofErr w:type="spellEnd"/>
      <w:r w:rsidRPr="00CB5DD5">
        <w:t xml:space="preserve"> Habermas (1929)</w:t>
      </w:r>
      <w:r>
        <w:t>.</w:t>
      </w:r>
    </w:p>
    <w:p w:rsidR="002E52A9" w:rsidRDefault="002E52A9" w:rsidP="00AB679B">
      <w:pPr>
        <w:pStyle w:val="Cabealho2"/>
      </w:pPr>
      <w:bookmarkStart w:id="17" w:name="_Toc51354975"/>
      <w:r w:rsidRPr="005A5A88">
        <w:t xml:space="preserve">O sentido do </w:t>
      </w:r>
      <w:r w:rsidRPr="003D22CE">
        <w:rPr>
          <w:i/>
        </w:rPr>
        <w:t>ethos</w:t>
      </w:r>
      <w:r w:rsidRPr="005A5A88">
        <w:t xml:space="preserve"> educativo numa aula de Filosofia: locus de desenvolvimento do juízo moral e de ação comunicativa</w:t>
      </w:r>
      <w:bookmarkEnd w:id="17"/>
    </w:p>
    <w:p w:rsidR="002E52A9" w:rsidRPr="00CB5DD5" w:rsidRDefault="002E52A9" w:rsidP="00AB679B">
      <w:pPr>
        <w:jc w:val="both"/>
      </w:pPr>
      <w:r w:rsidRPr="00CB5DD5">
        <w:t xml:space="preserve">Ao planear uma aula de Filosofia, o professor tem consciência que os </w:t>
      </w:r>
      <w:r w:rsidRPr="00895822">
        <w:rPr>
          <w:i/>
        </w:rPr>
        <w:t>“objetivos e os conteúdos não são só conceptuais”</w:t>
      </w:r>
      <w:r w:rsidRPr="00CB5DD5">
        <w:t>, sobretudo no âmbito ético, são também “</w:t>
      </w:r>
      <w:proofErr w:type="spellStart"/>
      <w:r w:rsidRPr="00895822">
        <w:rPr>
          <w:i/>
        </w:rPr>
        <w:t>atitudinais</w:t>
      </w:r>
      <w:proofErr w:type="spellEnd"/>
      <w:r w:rsidRPr="00895822">
        <w:rPr>
          <w:i/>
        </w:rPr>
        <w:t xml:space="preserve"> (tolerância, respeito, reflexão, cooperação, diálogo, crítica) e procedimentais (discussão, procurar informação, debate, resolução de dilemas)</w:t>
      </w:r>
      <w:r w:rsidRPr="00CB5DD5">
        <w:t xml:space="preserve"> ” </w:t>
      </w:r>
      <w:sdt>
        <w:sdtPr>
          <w:id w:val="-565108493"/>
          <w:citation/>
        </w:sdtPr>
        <w:sdtContent>
          <w:r w:rsidRPr="00CB5DD5">
            <w:fldChar w:fldCharType="begin"/>
          </w:r>
          <w:r w:rsidRPr="00CB5DD5">
            <w:instrText xml:space="preserve">CITATION Por93 \p 5 \l 2070 </w:instrText>
          </w:r>
          <w:r w:rsidRPr="00CB5DD5">
            <w:fldChar w:fldCharType="separate"/>
          </w:r>
          <w:r w:rsidRPr="00CB5DD5">
            <w:rPr>
              <w:noProof/>
            </w:rPr>
            <w:t>(Porrúa, 1993, p. 5)</w:t>
          </w:r>
          <w:r w:rsidRPr="00CB5DD5">
            <w:fldChar w:fldCharType="end"/>
          </w:r>
        </w:sdtContent>
      </w:sdt>
      <w:r w:rsidRPr="00CB5DD5">
        <w:t>.</w:t>
      </w:r>
    </w:p>
    <w:p w:rsidR="002E52A9" w:rsidRPr="00CB5DD5" w:rsidRDefault="002E52A9" w:rsidP="00AB679B">
      <w:pPr>
        <w:jc w:val="both"/>
      </w:pPr>
      <w:r w:rsidRPr="00CB5DD5">
        <w:t xml:space="preserve">Por esta razão, o desenho duma unidade didática não deve partir diretamente da análise das teorias dos filósofos, mas de colocar os problemas </w:t>
      </w:r>
      <w:proofErr w:type="gramStart"/>
      <w:r w:rsidRPr="00CB5DD5">
        <w:t>morais</w:t>
      </w:r>
      <w:proofErr w:type="gramEnd"/>
      <w:r w:rsidRPr="00CB5DD5">
        <w:t xml:space="preserve"> ou éticos em primeiro lugar, através de textos filosóficos em confronto, que suscitem formulação de perguntas, inquietações e que iluminem o espanto filosófico no rosto dos alunos </w:t>
      </w:r>
      <w:r w:rsidRPr="00CB5DD5">
        <w:lastRenderedPageBreak/>
        <w:t xml:space="preserve">aprendizes de filósofos. A aula de Filosofia é, assim, um laboratório de treino e de experimentação das hipóteses racionais previamente colocadas, um </w:t>
      </w:r>
      <w:r w:rsidRPr="00CB5DD5">
        <w:rPr>
          <w:i/>
        </w:rPr>
        <w:t>locus</w:t>
      </w:r>
      <w:r w:rsidRPr="00CB5DD5">
        <w:t xml:space="preserve"> educativo onde se estimula a autonomia, a confiança e a responsabilidade dos sujeitos aprendentes. </w:t>
      </w:r>
    </w:p>
    <w:p w:rsidR="002E52A9" w:rsidRPr="00CB5DD5" w:rsidRDefault="002E52A9" w:rsidP="00AB679B">
      <w:pPr>
        <w:jc w:val="both"/>
      </w:pPr>
      <w:r w:rsidRPr="00CB5DD5">
        <w:t xml:space="preserve">O maior desafio que se coloca ao professor de filosofia, neste </w:t>
      </w:r>
      <w:r w:rsidRPr="00CB5DD5">
        <w:rPr>
          <w:i/>
        </w:rPr>
        <w:t>locus</w:t>
      </w:r>
      <w:r w:rsidRPr="00CB5DD5">
        <w:t xml:space="preserve"> </w:t>
      </w:r>
      <w:r w:rsidRPr="00CB5DD5">
        <w:rPr>
          <w:i/>
        </w:rPr>
        <w:t>educativo</w:t>
      </w:r>
      <w:r w:rsidRPr="00CB5DD5">
        <w:t xml:space="preserve">, é de permitir que o aluno compreenda a conciliação entre </w:t>
      </w:r>
      <w:proofErr w:type="gramStart"/>
      <w:r w:rsidRPr="00CB5DD5">
        <w:t>o</w:t>
      </w:r>
      <w:proofErr w:type="gramEnd"/>
    </w:p>
    <w:p w:rsidR="002E52A9" w:rsidRPr="00A91C3A" w:rsidRDefault="002E52A9" w:rsidP="00AB679B">
      <w:pPr>
        <w:pStyle w:val="Textoindentado"/>
        <w:rPr>
          <w:sz w:val="22"/>
          <w:szCs w:val="22"/>
        </w:rPr>
      </w:pPr>
      <w:r w:rsidRPr="00A91C3A">
        <w:rPr>
          <w:sz w:val="22"/>
          <w:szCs w:val="22"/>
        </w:rPr>
        <w:t>“</w:t>
      </w:r>
      <w:r w:rsidRPr="00A91C3A">
        <w:rPr>
          <w:i/>
          <w:sz w:val="22"/>
          <w:szCs w:val="22"/>
        </w:rPr>
        <w:t>conhecimento filosófico com o pensar filosoficamente, proporcionando uma formação que articule o desenvolvimento de competências de análise crítica, de conceptualização, de abstração e de teorização, com o conhecimento das concepções filosóficas que permitem compreender as raízes culturais, as suas linhas de força, possibilitando interpretações e projecções intelectuais coerentes</w:t>
      </w:r>
      <w:r w:rsidRPr="00A91C3A">
        <w:rPr>
          <w:sz w:val="22"/>
          <w:szCs w:val="22"/>
        </w:rPr>
        <w:t>”</w:t>
      </w:r>
      <w:sdt>
        <w:sdtPr>
          <w:rPr>
            <w:sz w:val="22"/>
            <w:szCs w:val="22"/>
          </w:rPr>
          <w:id w:val="-1996560983"/>
          <w:citation/>
        </w:sdtPr>
        <w:sdtContent>
          <w:r w:rsidRPr="00A91C3A">
            <w:rPr>
              <w:sz w:val="22"/>
              <w:szCs w:val="22"/>
            </w:rPr>
            <w:fldChar w:fldCharType="begin"/>
          </w:r>
          <w:r w:rsidRPr="00A91C3A">
            <w:rPr>
              <w:sz w:val="22"/>
              <w:szCs w:val="22"/>
            </w:rPr>
            <w:instrText xml:space="preserve">CITATION Joã16 \p 101 \t  \l 2070 </w:instrText>
          </w:r>
          <w:r w:rsidRPr="00A91C3A">
            <w:rPr>
              <w:sz w:val="22"/>
              <w:szCs w:val="22"/>
            </w:rPr>
            <w:fldChar w:fldCharType="separate"/>
          </w:r>
          <w:r w:rsidRPr="00A91C3A">
            <w:rPr>
              <w:sz w:val="22"/>
              <w:szCs w:val="22"/>
            </w:rPr>
            <w:t xml:space="preserve"> (Boavida, 2016, p. 101)</w:t>
          </w:r>
          <w:r w:rsidRPr="00A91C3A">
            <w:rPr>
              <w:sz w:val="22"/>
              <w:szCs w:val="22"/>
            </w:rPr>
            <w:fldChar w:fldCharType="end"/>
          </w:r>
        </w:sdtContent>
      </w:sdt>
      <w:r w:rsidRPr="00A91C3A">
        <w:rPr>
          <w:sz w:val="22"/>
          <w:szCs w:val="22"/>
        </w:rPr>
        <w:t>.</w:t>
      </w:r>
    </w:p>
    <w:p w:rsidR="002E52A9" w:rsidRPr="00CB5DD5" w:rsidRDefault="002E52A9" w:rsidP="00AB679B">
      <w:pPr>
        <w:jc w:val="both"/>
      </w:pPr>
      <w:r w:rsidRPr="00CB5DD5">
        <w:t xml:space="preserve">Temos consciência e é preciso fazer a ressalva que a atividade docente, empreendida no </w:t>
      </w:r>
      <w:r w:rsidRPr="00CB5DD5">
        <w:rPr>
          <w:i/>
        </w:rPr>
        <w:t>ethos</w:t>
      </w:r>
      <w:r w:rsidRPr="00CB5DD5">
        <w:t xml:space="preserve"> </w:t>
      </w:r>
      <w:r w:rsidRPr="00CB5DD5">
        <w:rPr>
          <w:i/>
        </w:rPr>
        <w:t>educativo,</w:t>
      </w:r>
      <w:r w:rsidRPr="00CB5DD5">
        <w:t xml:space="preserve"> de forma alguma é neutral, pois comporta inevitavelmente a transmissão de determinados valores. Impõe-se, desta feita, ao professor de Filosofia, que esses valores a transmitir aos alunos respeitem a subjetividade do outro e que assumam um sentido ético expressando: justiça, autonomia, solidariedade, cooperação, pluralismo, liberdade e democracia. </w:t>
      </w:r>
    </w:p>
    <w:p w:rsidR="002E52A9" w:rsidRPr="00CB5DD5" w:rsidRDefault="002E52A9" w:rsidP="00AB679B">
      <w:pPr>
        <w:jc w:val="both"/>
      </w:pPr>
      <w:r w:rsidRPr="00CB5DD5">
        <w:t xml:space="preserve">Respondendo ao propósito de nos debruçarmos sobre uma fundamentação teórica atualizada, conforme sublinhamos anteriormente no ponto 1.3, quando lecionávamos, a uma turma de 10º ano, versando a “Intenção Ética e Normas </w:t>
      </w:r>
      <w:proofErr w:type="gramStart"/>
      <w:r w:rsidRPr="00CB5DD5">
        <w:t>Morais</w:t>
      </w:r>
      <w:proofErr w:type="gramEnd"/>
      <w:r w:rsidRPr="00CB5DD5">
        <w:t xml:space="preserve">”, constatamos a reação dos alunos perante a “tensão” de escolha suscitada pelos dilemas morais de Kohlberg. Percebemos, no imediato, pela reação dos alunos, da importância que revestia o estudo do juízo </w:t>
      </w:r>
      <w:proofErr w:type="gramStart"/>
      <w:r w:rsidRPr="00CB5DD5">
        <w:t>moral</w:t>
      </w:r>
      <w:proofErr w:type="gramEnd"/>
      <w:r w:rsidRPr="00CB5DD5">
        <w:t xml:space="preserve"> sugerido por Kohlberg, interligado com os desenvolvimentos em continuidade propostos pela ética discursiva de Habermas. </w:t>
      </w:r>
    </w:p>
    <w:p w:rsidR="002E52A9" w:rsidRPr="00CB5DD5" w:rsidRDefault="002E52A9" w:rsidP="00AB679B">
      <w:pPr>
        <w:jc w:val="both"/>
      </w:pPr>
      <w:r w:rsidRPr="00CB5DD5">
        <w:t xml:space="preserve">Na verdade, ao longo da história da educação, e com mais particularidade na mundividência do presente recheado de desafios e complexidades, a questão que mais preocupa os investigadores é a avaliação da prática educativa mobilizadora nos sujeitos de aprendizagens </w:t>
      </w:r>
      <w:proofErr w:type="gramStart"/>
      <w:r w:rsidRPr="00CB5DD5">
        <w:t>morais</w:t>
      </w:r>
      <w:proofErr w:type="gramEnd"/>
      <w:r w:rsidRPr="00CB5DD5">
        <w:t xml:space="preserve"> que, geradoras de condutas adequadas e harmoniosas, contribuam para o aperfeiçoamento, a realização e o bem-estar da </w:t>
      </w:r>
      <w:r w:rsidRPr="00CB5DD5">
        <w:lastRenderedPageBreak/>
        <w:t>pessoa humana e que socialmente construam uma humanidade de paz que seja mais justa e solidária.</w:t>
      </w:r>
    </w:p>
    <w:p w:rsidR="002E52A9" w:rsidRPr="00CB5DD5" w:rsidRDefault="002E52A9" w:rsidP="00AB679B">
      <w:pPr>
        <w:jc w:val="both"/>
      </w:pPr>
      <w:r w:rsidRPr="00CB5DD5">
        <w:t xml:space="preserve">Neste sentido, a problemática da educação </w:t>
      </w:r>
      <w:proofErr w:type="gramStart"/>
      <w:r w:rsidRPr="00CB5DD5">
        <w:t>moral</w:t>
      </w:r>
      <w:proofErr w:type="gramEnd"/>
      <w:r w:rsidRPr="00CB5DD5">
        <w:rPr>
          <w:vertAlign w:val="superscript"/>
        </w:rPr>
        <w:footnoteReference w:id="16"/>
      </w:r>
      <w:r w:rsidRPr="00CB5DD5">
        <w:t xml:space="preserve"> coloca-se com pertinente interesse na investigação educativa do presente, daí a necessidade de revisitarmos as propostas teóricas de Kohlberg e de Habermas. Ou, por outras palavras, seguindo o </w:t>
      </w:r>
      <w:proofErr w:type="gramStart"/>
      <w:r w:rsidRPr="00CB5DD5">
        <w:t>conselho</w:t>
      </w:r>
      <w:proofErr w:type="gramEnd"/>
      <w:r w:rsidRPr="00CB5DD5">
        <w:t xml:space="preserve"> de Adela Cortina, devemos “</w:t>
      </w:r>
      <w:r w:rsidRPr="00070279">
        <w:rPr>
          <w:i/>
        </w:rPr>
        <w:t xml:space="preserve">levar a sério o mundo moral que é </w:t>
      </w:r>
      <w:proofErr w:type="spellStart"/>
      <w:r w:rsidRPr="00070279">
        <w:rPr>
          <w:i/>
        </w:rPr>
        <w:t>conditio</w:t>
      </w:r>
      <w:proofErr w:type="spellEnd"/>
      <w:r w:rsidRPr="00070279">
        <w:rPr>
          <w:i/>
        </w:rPr>
        <w:t xml:space="preserve"> sine qua non para a sobrevivência da nossa civilização, porque sem profundidade nem altura moral … sem reflexão nem vida … dificilmente poderemos continuar a ser humanos</w:t>
      </w:r>
      <w:r w:rsidRPr="00CB5DD5">
        <w:t xml:space="preserve"> … </w:t>
      </w:r>
      <w:r w:rsidRPr="00895822">
        <w:rPr>
          <w:i/>
        </w:rPr>
        <w:t>homens e mulheres … perante os desafios e as interrogações que já nos ultrapassam</w:t>
      </w:r>
      <w:r w:rsidRPr="00CB5DD5">
        <w:t>”</w:t>
      </w:r>
      <w:sdt>
        <w:sdtPr>
          <w:id w:val="-278179988"/>
          <w:citation/>
        </w:sdtPr>
        <w:sdtContent>
          <w:r w:rsidRPr="00CB5DD5">
            <w:fldChar w:fldCharType="begin"/>
          </w:r>
          <w:r w:rsidRPr="00CB5DD5">
            <w:instrText xml:space="preserve">CITATION Ade97 \p 10 \l 2070 </w:instrText>
          </w:r>
          <w:r w:rsidRPr="00CB5DD5">
            <w:fldChar w:fldCharType="separate"/>
          </w:r>
          <w:r w:rsidRPr="00CB5DD5">
            <w:rPr>
              <w:noProof/>
            </w:rPr>
            <w:t xml:space="preserve"> (Cortina, 1997, p. 10)</w:t>
          </w:r>
          <w:r w:rsidRPr="00CB5DD5">
            <w:fldChar w:fldCharType="end"/>
          </w:r>
        </w:sdtContent>
      </w:sdt>
      <w:r w:rsidRPr="00CB5DD5">
        <w:t>.</w:t>
      </w:r>
    </w:p>
    <w:p w:rsidR="002E52A9" w:rsidRDefault="002E52A9" w:rsidP="00AB679B">
      <w:pPr>
        <w:jc w:val="both"/>
        <w:rPr>
          <w:rFonts w:cs="Times New Roman"/>
          <w:color w:val="000000" w:themeColor="text1"/>
          <w:szCs w:val="24"/>
        </w:rPr>
      </w:pPr>
      <w:r w:rsidRPr="00CB5DD5">
        <w:rPr>
          <w:rFonts w:cs="Times New Roman"/>
          <w:color w:val="000000" w:themeColor="text1"/>
          <w:szCs w:val="24"/>
        </w:rPr>
        <w:t>A revisitação das propostas teóricas cognitivo-</w:t>
      </w:r>
      <w:proofErr w:type="spellStart"/>
      <w:r w:rsidRPr="00CB5DD5">
        <w:rPr>
          <w:rFonts w:cs="Times New Roman"/>
          <w:color w:val="000000" w:themeColor="text1"/>
          <w:szCs w:val="24"/>
        </w:rPr>
        <w:t>desenvolvimentais</w:t>
      </w:r>
      <w:proofErr w:type="spellEnd"/>
      <w:r w:rsidRPr="00CB5DD5">
        <w:rPr>
          <w:rFonts w:cs="Times New Roman"/>
          <w:color w:val="000000" w:themeColor="text1"/>
          <w:szCs w:val="24"/>
        </w:rPr>
        <w:t xml:space="preserve"> de Kohlberg e comunicativa de Habermas não vai no sentido de problematizar ambas sob o ponto exaustivo das investigações, argumentações que as constituem e/ou críticas objetivas que possam suscitar, mas perceber das vantagens que podem desvelar ao </w:t>
      </w:r>
      <w:r w:rsidRPr="00682699">
        <w:rPr>
          <w:rFonts w:cs="Times New Roman"/>
          <w:i/>
          <w:color w:val="000000" w:themeColor="text1"/>
          <w:szCs w:val="24"/>
        </w:rPr>
        <w:t>ethos</w:t>
      </w:r>
      <w:r w:rsidRPr="00CB5DD5">
        <w:rPr>
          <w:rFonts w:cs="Times New Roman"/>
          <w:color w:val="000000" w:themeColor="text1"/>
          <w:szCs w:val="24"/>
        </w:rPr>
        <w:t xml:space="preserve"> educativo em consideração e possam contribuir para o aprofundamento do estudo do </w:t>
      </w:r>
      <w:r w:rsidRPr="00895822">
        <w:rPr>
          <w:rFonts w:cs="Times New Roman"/>
          <w:i/>
          <w:color w:val="000000" w:themeColor="text1"/>
          <w:szCs w:val="24"/>
        </w:rPr>
        <w:t xml:space="preserve">modus </w:t>
      </w:r>
      <w:proofErr w:type="spellStart"/>
      <w:r w:rsidRPr="00895822">
        <w:rPr>
          <w:rFonts w:cs="Times New Roman"/>
          <w:i/>
          <w:color w:val="000000" w:themeColor="text1"/>
          <w:szCs w:val="24"/>
        </w:rPr>
        <w:t>faciendi</w:t>
      </w:r>
      <w:proofErr w:type="spellEnd"/>
      <w:r w:rsidRPr="00CB5DD5">
        <w:rPr>
          <w:rFonts w:cs="Times New Roman"/>
          <w:color w:val="000000" w:themeColor="text1"/>
          <w:szCs w:val="24"/>
        </w:rPr>
        <w:t xml:space="preserve"> da escola pública</w:t>
      </w:r>
      <w:r w:rsidRPr="00CB5DD5">
        <w:rPr>
          <w:rFonts w:cs="Times New Roman"/>
          <w:color w:val="000000" w:themeColor="text1"/>
          <w:szCs w:val="24"/>
          <w:vertAlign w:val="superscript"/>
        </w:rPr>
        <w:footnoteReference w:id="17"/>
      </w:r>
      <w:r w:rsidRPr="00CB5DD5">
        <w:rPr>
          <w:rFonts w:cs="Times New Roman"/>
          <w:color w:val="000000" w:themeColor="text1"/>
          <w:szCs w:val="24"/>
        </w:rPr>
        <w:t xml:space="preserve">, bem como na melhoria do nosso desempenho </w:t>
      </w:r>
      <w:r w:rsidRPr="00CB5DD5">
        <w:rPr>
          <w:rFonts w:cs="Times New Roman"/>
          <w:color w:val="000000" w:themeColor="text1"/>
          <w:szCs w:val="24"/>
        </w:rPr>
        <w:lastRenderedPageBreak/>
        <w:t>enquanto professor estagiário de filosofia e, consequentemente, de apurada operacionalidade na própria sala de aula.</w:t>
      </w:r>
    </w:p>
    <w:p w:rsidR="002E52A9" w:rsidRDefault="002E52A9" w:rsidP="00AB679B">
      <w:pPr>
        <w:pStyle w:val="Cabealho3"/>
      </w:pPr>
      <w:bookmarkStart w:id="18" w:name="_Toc51354976"/>
      <w:r w:rsidRPr="00CB5DD5">
        <w:t>Kohlberg: desenvolvimento do juízo moral</w:t>
      </w:r>
      <w:bookmarkEnd w:id="18"/>
    </w:p>
    <w:p w:rsidR="002E52A9" w:rsidRPr="00CB5DD5" w:rsidRDefault="002E52A9" w:rsidP="00AB679B">
      <w:pPr>
        <w:jc w:val="both"/>
      </w:pPr>
      <w:r w:rsidRPr="00CB5DD5">
        <w:t>Kohlberg, psicólogo de formação, discípulo e adepto do enfoque cognitivo construtivista de Jean Piaget (1896-1980)</w:t>
      </w:r>
      <w:r w:rsidRPr="00CB5DD5">
        <w:rPr>
          <w:vertAlign w:val="superscript"/>
        </w:rPr>
        <w:footnoteReference w:id="18"/>
      </w:r>
      <w:r w:rsidRPr="00CB5DD5">
        <w:t xml:space="preserve">, </w:t>
      </w:r>
      <w:proofErr w:type="gramStart"/>
      <w:r w:rsidRPr="00CB5DD5">
        <w:t>nas</w:t>
      </w:r>
      <w:proofErr w:type="gramEnd"/>
      <w:r w:rsidRPr="00CB5DD5">
        <w:t xml:space="preserve"> investigações que </w:t>
      </w:r>
      <w:r w:rsidRPr="00DB67F2">
        <w:t xml:space="preserve">realizou </w:t>
      </w:r>
      <w:r w:rsidRPr="00CB5DD5">
        <w:t>sobre o desenvolvimento do juízo moral</w:t>
      </w:r>
      <w:r w:rsidRPr="00CB5DD5">
        <w:rPr>
          <w:vertAlign w:val="superscript"/>
        </w:rPr>
        <w:footnoteReference w:id="19"/>
      </w:r>
      <w:r w:rsidRPr="00CB5DD5">
        <w:t xml:space="preserve">, sempre procurou estabelecer diálogos com a Filosofia. Focando a atividade na área da psicologia evolutiva, entendia que </w:t>
      </w:r>
      <w:proofErr w:type="gramStart"/>
      <w:r w:rsidRPr="00CB5DD5">
        <w:t>o</w:t>
      </w:r>
      <w:proofErr w:type="gramEnd"/>
      <w:r w:rsidRPr="00CB5DD5">
        <w:t xml:space="preserve"> </w:t>
      </w:r>
    </w:p>
    <w:p w:rsidR="002E52A9" w:rsidRPr="00872BCB" w:rsidRDefault="002E52A9" w:rsidP="00AB679B">
      <w:pPr>
        <w:pStyle w:val="Textoindentado"/>
        <w:rPr>
          <w:sz w:val="22"/>
          <w:szCs w:val="22"/>
        </w:rPr>
      </w:pPr>
      <w:r w:rsidRPr="00872BCB">
        <w:rPr>
          <w:sz w:val="22"/>
          <w:szCs w:val="22"/>
        </w:rPr>
        <w:t>“</w:t>
      </w:r>
      <w:r w:rsidRPr="00872BCB">
        <w:rPr>
          <w:i/>
          <w:sz w:val="22"/>
          <w:szCs w:val="22"/>
        </w:rPr>
        <w:t>conceito de moralidade é fundamentalmente um conceito filosófico e não de conduta; além disso, considerava que não se podia fazer uma aplicação prática ou educativa da sua teoria do desenvolvimento moral, sem abordar temas de índole filosófica acerca dos fins da evolução em geral e da educação moral em particular</w:t>
      </w:r>
      <w:r w:rsidRPr="00872BCB">
        <w:rPr>
          <w:sz w:val="22"/>
          <w:szCs w:val="22"/>
        </w:rPr>
        <w:t>”</w:t>
      </w:r>
      <w:sdt>
        <w:sdtPr>
          <w:rPr>
            <w:sz w:val="22"/>
            <w:szCs w:val="22"/>
          </w:rPr>
          <w:id w:val="-443537576"/>
          <w:citation/>
        </w:sdtPr>
        <w:sdtContent>
          <w:r w:rsidRPr="00872BCB">
            <w:rPr>
              <w:sz w:val="22"/>
              <w:szCs w:val="22"/>
            </w:rPr>
            <w:fldChar w:fldCharType="begin"/>
          </w:r>
          <w:r w:rsidRPr="00872BCB">
            <w:rPr>
              <w:sz w:val="22"/>
              <w:szCs w:val="22"/>
            </w:rPr>
            <w:instrText xml:space="preserve">CITATION Esc91 \p 504 \t  \l 2070 </w:instrText>
          </w:r>
          <w:r w:rsidRPr="00872BCB">
            <w:rPr>
              <w:sz w:val="22"/>
              <w:szCs w:val="22"/>
            </w:rPr>
            <w:fldChar w:fldCharType="separate"/>
          </w:r>
          <w:r w:rsidRPr="00872BCB">
            <w:rPr>
              <w:sz w:val="22"/>
              <w:szCs w:val="22"/>
            </w:rPr>
            <w:t xml:space="preserve"> (Escámez Sánchez, 1991, p. 504)</w:t>
          </w:r>
          <w:r w:rsidRPr="00872BCB">
            <w:rPr>
              <w:sz w:val="22"/>
              <w:szCs w:val="22"/>
            </w:rPr>
            <w:fldChar w:fldCharType="end"/>
          </w:r>
        </w:sdtContent>
      </w:sdt>
      <w:r w:rsidRPr="00872BCB">
        <w:rPr>
          <w:sz w:val="22"/>
          <w:szCs w:val="22"/>
        </w:rPr>
        <w:t xml:space="preserve">. </w:t>
      </w:r>
    </w:p>
    <w:p w:rsidR="002E52A9" w:rsidRPr="00CB5DD5" w:rsidRDefault="002E52A9" w:rsidP="00AB679B">
      <w:pPr>
        <w:jc w:val="both"/>
      </w:pPr>
      <w:r w:rsidRPr="00CB5DD5">
        <w:t xml:space="preserve">Neste contexto, </w:t>
      </w:r>
      <w:r w:rsidRPr="00DB67F2">
        <w:t xml:space="preserve">compreende-se </w:t>
      </w:r>
      <w:r w:rsidRPr="00CB5DD5">
        <w:t xml:space="preserve">que na sua obra magna, </w:t>
      </w:r>
      <w:r w:rsidRPr="00CB5DD5">
        <w:rPr>
          <w:i/>
        </w:rPr>
        <w:t>Ensaios sobre o Desenvolvimento Moral</w:t>
      </w:r>
      <w:r w:rsidRPr="00CB5DD5">
        <w:rPr>
          <w:rStyle w:val="Refdenotaderodap"/>
          <w:rFonts w:cs="Times New Roman"/>
          <w:i/>
          <w:color w:val="000000" w:themeColor="text1"/>
          <w:szCs w:val="24"/>
        </w:rPr>
        <w:footnoteReference w:id="20"/>
      </w:r>
      <w:r w:rsidRPr="00CB5DD5">
        <w:rPr>
          <w:i/>
        </w:rPr>
        <w:t xml:space="preserve">, </w:t>
      </w:r>
      <w:r w:rsidRPr="00CB5DD5">
        <w:t xml:space="preserve">constatamos uma ligação estreita entre a Filosofia, a Psicologia e a Educação: </w:t>
      </w:r>
      <w:r w:rsidRPr="00CB5DD5">
        <w:rPr>
          <w:i/>
        </w:rPr>
        <w:t xml:space="preserve">A Filosofia do Desenvolvimento Moral: Estádios </w:t>
      </w:r>
      <w:proofErr w:type="gramStart"/>
      <w:r w:rsidRPr="00CB5DD5">
        <w:rPr>
          <w:i/>
        </w:rPr>
        <w:t>Morais</w:t>
      </w:r>
      <w:proofErr w:type="gramEnd"/>
      <w:r w:rsidRPr="00CB5DD5">
        <w:rPr>
          <w:i/>
        </w:rPr>
        <w:t xml:space="preserve"> e Ideia de Justiça</w:t>
      </w:r>
      <w:r w:rsidRPr="00CB5DD5">
        <w:rPr>
          <w:iCs/>
        </w:rPr>
        <w:t xml:space="preserve"> </w:t>
      </w:r>
      <w:r w:rsidRPr="00B9686E">
        <w:rPr>
          <w:iCs/>
        </w:rPr>
        <w:t>(volume I) -</w:t>
      </w:r>
      <w:r w:rsidRPr="00CB5DD5">
        <w:rPr>
          <w:iCs/>
        </w:rPr>
        <w:t xml:space="preserve"> </w:t>
      </w:r>
      <w:r w:rsidRPr="00CB5DD5">
        <w:t xml:space="preserve">aborda uma teoria filosófica da justiça; </w:t>
      </w:r>
      <w:r w:rsidRPr="00CB5DD5">
        <w:rPr>
          <w:i/>
        </w:rPr>
        <w:t xml:space="preserve">A Psicologia do Desenvolvimento Moral </w:t>
      </w:r>
      <w:r w:rsidRPr="00B9686E">
        <w:t>(volume II)</w:t>
      </w:r>
      <w:r w:rsidRPr="00CB5DD5">
        <w:t xml:space="preserve"> – aborda uma teoria psicológica sobre o desenvolvimento </w:t>
      </w:r>
      <w:proofErr w:type="gramStart"/>
      <w:r w:rsidRPr="00CB5DD5">
        <w:t>moral</w:t>
      </w:r>
      <w:proofErr w:type="gramEnd"/>
      <w:r w:rsidRPr="00CB5DD5">
        <w:t xml:space="preserve">; </w:t>
      </w:r>
      <w:r w:rsidRPr="00CB5DD5">
        <w:rPr>
          <w:i/>
        </w:rPr>
        <w:t xml:space="preserve">Educação e Desenvolvimento Moral: Estádios </w:t>
      </w:r>
      <w:proofErr w:type="gramStart"/>
      <w:r w:rsidRPr="00CB5DD5">
        <w:rPr>
          <w:i/>
        </w:rPr>
        <w:t>Morais</w:t>
      </w:r>
      <w:proofErr w:type="gramEnd"/>
      <w:r w:rsidRPr="00CB5DD5">
        <w:rPr>
          <w:i/>
        </w:rPr>
        <w:t xml:space="preserve"> e Prática </w:t>
      </w:r>
      <w:r w:rsidRPr="00B9686E">
        <w:t>(volume III)</w:t>
      </w:r>
      <w:r w:rsidRPr="00CB5DD5">
        <w:t xml:space="preserve"> – aborda a teoria educativa sobre a prática da educação moral nas escolas.</w:t>
      </w:r>
    </w:p>
    <w:p w:rsidR="002E52A9" w:rsidRPr="00CB5DD5" w:rsidRDefault="002E52A9" w:rsidP="00AB679B">
      <w:pPr>
        <w:jc w:val="both"/>
      </w:pPr>
      <w:r w:rsidRPr="00DB67F2">
        <w:lastRenderedPageBreak/>
        <w:t xml:space="preserve">Acrescenta-se que </w:t>
      </w:r>
      <w:r w:rsidRPr="00CB5DD5">
        <w:t xml:space="preserve">a relação da filosofia </w:t>
      </w:r>
      <w:proofErr w:type="gramStart"/>
      <w:r w:rsidRPr="00CB5DD5">
        <w:t>moral</w:t>
      </w:r>
      <w:proofErr w:type="gramEnd"/>
      <w:r w:rsidRPr="00CB5DD5">
        <w:t xml:space="preserve"> com a psicologia social, no universo dos estudos kohlbergianas, constitui um tópico de relevo para compreendermos “</w:t>
      </w:r>
      <w:r w:rsidRPr="00CB5DD5">
        <w:rPr>
          <w:i/>
        </w:rPr>
        <w:t>a postura epistemológica</w:t>
      </w:r>
      <w:r w:rsidRPr="00CB5DD5">
        <w:t xml:space="preserve"> [que nos diz que as] </w:t>
      </w:r>
      <w:r w:rsidRPr="00CB5DD5">
        <w:rPr>
          <w:i/>
        </w:rPr>
        <w:t>alegações filosóficas somadas às descobertas empíricas da psicologia constituem a base de análise sobre o desenvolvimento da moralidade</w:t>
      </w:r>
      <w:r w:rsidRPr="00CB5DD5">
        <w:t xml:space="preserve">. </w:t>
      </w:r>
      <w:r w:rsidRPr="00CB5DD5">
        <w:rPr>
          <w:i/>
        </w:rPr>
        <w:t>Neste sentido, os estudos interculturais constituem um ponto central na abordagem de Kohlberg”</w:t>
      </w:r>
      <w:sdt>
        <w:sdtPr>
          <w:rPr>
            <w:i/>
          </w:rPr>
          <w:id w:val="45575380"/>
          <w:citation/>
        </w:sdtPr>
        <w:sdtContent>
          <w:r w:rsidRPr="00CB5DD5">
            <w:rPr>
              <w:i/>
            </w:rPr>
            <w:fldChar w:fldCharType="begin"/>
          </w:r>
          <w:r w:rsidRPr="00CB5DD5">
            <w:instrText xml:space="preserve">CITATION TEI11 \p 148 \l 2070 </w:instrText>
          </w:r>
          <w:r w:rsidRPr="00CB5DD5">
            <w:rPr>
              <w:i/>
            </w:rPr>
            <w:fldChar w:fldCharType="separate"/>
          </w:r>
          <w:r w:rsidRPr="00CB5DD5">
            <w:rPr>
              <w:noProof/>
            </w:rPr>
            <w:t xml:space="preserve"> (Teixeira &amp; Ramos, 2011, p. 148)</w:t>
          </w:r>
          <w:r w:rsidRPr="00CB5DD5">
            <w:rPr>
              <w:i/>
            </w:rPr>
            <w:fldChar w:fldCharType="end"/>
          </w:r>
        </w:sdtContent>
      </w:sdt>
      <w:r w:rsidRPr="00CB5DD5">
        <w:rPr>
          <w:iCs/>
        </w:rPr>
        <w:t>.</w:t>
      </w:r>
    </w:p>
    <w:p w:rsidR="002E52A9" w:rsidRPr="00CB5DD5" w:rsidRDefault="002E52A9" w:rsidP="00AB679B">
      <w:pPr>
        <w:jc w:val="both"/>
      </w:pPr>
      <w:r w:rsidRPr="00CB5DD5">
        <w:t xml:space="preserve">Assim, a prática da investigação de Kohlberg, que teve como objetivo a aplicação pedagógica da sua teoria à educação </w:t>
      </w:r>
      <w:proofErr w:type="gramStart"/>
      <w:r w:rsidRPr="00CB5DD5">
        <w:t>moral</w:t>
      </w:r>
      <w:proofErr w:type="gramEnd"/>
      <w:r w:rsidRPr="00CB5DD5">
        <w:t xml:space="preserve"> na escola, utiliza o modelo de Inquérito sobre o juízo moral que, partindo de dilemas morais, é especialmente importante para observar da atitude assumida pelos jovens adolescentes na escolha que têm de fazer entre duas exigências morais distintas. Estas, constituindo-se como um desafio à responsabilidade ética da decisão individual de cada aluno, suscitaram acesa discussão e uma abordagem reflexiva entre os alunos no seu conjunto. Kohlberg considerava que esta perspetiva crítica de discussão de assuntos </w:t>
      </w:r>
      <w:proofErr w:type="gramStart"/>
      <w:r w:rsidRPr="00CB5DD5">
        <w:t>morais</w:t>
      </w:r>
      <w:proofErr w:type="gramEnd"/>
      <w:r w:rsidRPr="00CB5DD5">
        <w:t xml:space="preserve">, em </w:t>
      </w:r>
      <w:r w:rsidRPr="00CB5DD5">
        <w:rPr>
          <w:i/>
        </w:rPr>
        <w:t>locus</w:t>
      </w:r>
      <w:r w:rsidRPr="00CB5DD5">
        <w:t xml:space="preserve"> escola, fomentava o crescimento moral dos alunos. </w:t>
      </w:r>
    </w:p>
    <w:p w:rsidR="002E52A9" w:rsidRDefault="002E52A9" w:rsidP="00AB679B">
      <w:pPr>
        <w:jc w:val="both"/>
      </w:pPr>
      <w:r w:rsidRPr="00CB5DD5">
        <w:t xml:space="preserve">Os Dilemas </w:t>
      </w:r>
      <w:proofErr w:type="gramStart"/>
      <w:r w:rsidRPr="00CB5DD5">
        <w:t>Morais</w:t>
      </w:r>
      <w:proofErr w:type="gramEnd"/>
      <w:r w:rsidRPr="00CB5DD5">
        <w:t xml:space="preserve"> foram, assim, utilizados nas investigações kohlbergianas para testar a “</w:t>
      </w:r>
      <w:r w:rsidRPr="00CB5DD5">
        <w:rPr>
          <w:i/>
        </w:rPr>
        <w:t>coerência existente no raciocínio do sujeito numa gama de assuntos morais, atendendo mais à forma ou estrutura do raciocínio posto em jogo que estará disponível para o sujeito, do que o conteúdo das respostas”</w:t>
      </w:r>
      <w:sdt>
        <w:sdtPr>
          <w:rPr>
            <w:i/>
          </w:rPr>
          <w:id w:val="182408892"/>
          <w:citation/>
        </w:sdtPr>
        <w:sdtContent>
          <w:r w:rsidRPr="00CB5DD5">
            <w:rPr>
              <w:i/>
            </w:rPr>
            <w:fldChar w:fldCharType="begin"/>
          </w:r>
          <w:r w:rsidRPr="00CB5DD5">
            <w:rPr>
              <w:i/>
            </w:rPr>
            <w:instrText xml:space="preserve">CITATION Góm97 \p 53 \l 2070 </w:instrText>
          </w:r>
          <w:r w:rsidRPr="00CB5DD5">
            <w:rPr>
              <w:i/>
            </w:rPr>
            <w:fldChar w:fldCharType="separate"/>
          </w:r>
          <w:r w:rsidRPr="00CB5DD5">
            <w:rPr>
              <w:i/>
              <w:noProof/>
            </w:rPr>
            <w:t xml:space="preserve"> </w:t>
          </w:r>
          <w:r w:rsidRPr="00CB5DD5">
            <w:rPr>
              <w:noProof/>
            </w:rPr>
            <w:t>(Gómez, 1997, p. 53)</w:t>
          </w:r>
          <w:r w:rsidRPr="00CB5DD5">
            <w:rPr>
              <w:i/>
            </w:rPr>
            <w:fldChar w:fldCharType="end"/>
          </w:r>
        </w:sdtContent>
      </w:sdt>
      <w:r w:rsidRPr="00CB5DD5">
        <w:t xml:space="preserve"> . Por esta razão, vai recorrer à utilização de dilemas na escola, em sala de aula, colocados pelo professor aos alunos, com o objetivo de partir para um processo de interação social em grupo que suscite a construção de novos juízos e raciocínios </w:t>
      </w:r>
      <w:proofErr w:type="gramStart"/>
      <w:r w:rsidRPr="00CB5DD5">
        <w:t>morais</w:t>
      </w:r>
      <w:proofErr w:type="gramEnd"/>
      <w:r w:rsidRPr="00CB5DD5">
        <w:t xml:space="preserve">. E que, por sua vez, permita que o aluno se reconstrua e se autorregenere enquanto sujeito </w:t>
      </w:r>
      <w:proofErr w:type="gramStart"/>
      <w:r w:rsidRPr="00CB5DD5">
        <w:t>moral</w:t>
      </w:r>
      <w:proofErr w:type="gramEnd"/>
      <w:r w:rsidRPr="00CB5DD5">
        <w:t xml:space="preserve">. Ou seja, obriga a que o sujeito </w:t>
      </w:r>
      <w:proofErr w:type="gramStart"/>
      <w:r w:rsidRPr="00CB5DD5">
        <w:t>moral</w:t>
      </w:r>
      <w:proofErr w:type="gramEnd"/>
      <w:r w:rsidRPr="00CB5DD5">
        <w:t xml:space="preserve"> mude a sua posição e passe de um estádio a outro superior. </w:t>
      </w:r>
    </w:p>
    <w:p w:rsidR="002E52A9" w:rsidRDefault="002E52A9" w:rsidP="00AB679B">
      <w:pPr>
        <w:jc w:val="both"/>
      </w:pPr>
      <w:r w:rsidRPr="00CB5DD5">
        <w:t xml:space="preserve">Para além da evolução deste processo de raciocínio </w:t>
      </w:r>
      <w:proofErr w:type="gramStart"/>
      <w:r w:rsidRPr="00CB5DD5">
        <w:t>moral</w:t>
      </w:r>
      <w:proofErr w:type="gramEnd"/>
      <w:r w:rsidRPr="00CB5DD5">
        <w:t xml:space="preserve">, partindo da discussão de dilemas, em contexto de </w:t>
      </w:r>
      <w:r w:rsidRPr="00CB5DD5">
        <w:rPr>
          <w:i/>
        </w:rPr>
        <w:t>ethos educativo</w:t>
      </w:r>
      <w:r w:rsidRPr="00CB5DD5">
        <w:t>, existem outros aspetos observados na teoria de Kohlberg que contribuem para a dimensão educativa. São eles:</w:t>
      </w:r>
    </w:p>
    <w:p w:rsidR="002E52A9" w:rsidRPr="00CB5DD5" w:rsidRDefault="002E52A9" w:rsidP="00AB679B">
      <w:pPr>
        <w:numPr>
          <w:ilvl w:val="0"/>
          <w:numId w:val="34"/>
        </w:numPr>
        <w:spacing w:after="0"/>
        <w:contextualSpacing/>
        <w:jc w:val="both"/>
        <w:rPr>
          <w:rFonts w:cs="Times New Roman"/>
          <w:color w:val="000000" w:themeColor="text1"/>
          <w:szCs w:val="24"/>
          <w:u w:val="single"/>
        </w:rPr>
      </w:pPr>
      <w:r w:rsidRPr="00CB5DD5">
        <w:rPr>
          <w:rFonts w:cs="Times New Roman"/>
          <w:color w:val="000000" w:themeColor="text1"/>
          <w:szCs w:val="24"/>
          <w:u w:val="single"/>
        </w:rPr>
        <w:t xml:space="preserve">Da abordagem da legitimidade da educação </w:t>
      </w:r>
      <w:proofErr w:type="gramStart"/>
      <w:r w:rsidRPr="00CB5DD5">
        <w:rPr>
          <w:rFonts w:cs="Times New Roman"/>
          <w:color w:val="000000" w:themeColor="text1"/>
          <w:szCs w:val="24"/>
          <w:u w:val="single"/>
        </w:rPr>
        <w:t>moral</w:t>
      </w:r>
      <w:proofErr w:type="gramEnd"/>
    </w:p>
    <w:p w:rsidR="002E52A9" w:rsidRPr="00CB5DD5" w:rsidRDefault="002E52A9" w:rsidP="00CF4A91">
      <w:pPr>
        <w:pStyle w:val="PargrafodaLista"/>
        <w:jc w:val="both"/>
      </w:pPr>
      <w:r w:rsidRPr="00CB5DD5">
        <w:lastRenderedPageBreak/>
        <w:t xml:space="preserve">Kohlberg, à pergunta que coloca no início das suas investigações na área da educação sobre: - Que fatores levam o aluno a julgar abaixo das suas possibilidades? Vai responder que nem a família nem a escola pública propiciavam um clima para um desejável desenvolvimento das capacidades de raciocinar e julgar </w:t>
      </w:r>
      <w:proofErr w:type="gramStart"/>
      <w:r w:rsidRPr="00CB5DD5">
        <w:t>moral</w:t>
      </w:r>
      <w:proofErr w:type="gramEnd"/>
      <w:r w:rsidRPr="00CB5DD5">
        <w:t xml:space="preserve"> dos alunos, isto porque as relações na instituição família e escola se baseavam na autoridade e não na ideia de justiça </w:t>
      </w:r>
      <w:sdt>
        <w:sdtPr>
          <w:id w:val="-1652589564"/>
          <w:citation/>
        </w:sdtPr>
        <w:sdtContent>
          <w:r w:rsidRPr="00CB5DD5">
            <w:fldChar w:fldCharType="begin"/>
          </w:r>
          <w:r w:rsidRPr="00CB5DD5">
            <w:instrText xml:space="preserve">CITATION Nun17 \p 151 \l 2070 </w:instrText>
          </w:r>
          <w:r w:rsidRPr="00CB5DD5">
            <w:fldChar w:fldCharType="separate"/>
          </w:r>
          <w:r w:rsidRPr="00CB5DD5">
            <w:rPr>
              <w:noProof/>
            </w:rPr>
            <w:t>(Nunes, 2017, p. 151)</w:t>
          </w:r>
          <w:r w:rsidRPr="00CB5DD5">
            <w:fldChar w:fldCharType="end"/>
          </w:r>
        </w:sdtContent>
      </w:sdt>
      <w:r w:rsidRPr="00CB5DD5">
        <w:t xml:space="preserve">.   </w:t>
      </w:r>
    </w:p>
    <w:p w:rsidR="002E52A9" w:rsidRPr="00CB5DD5" w:rsidRDefault="002E52A9" w:rsidP="00CF4A91">
      <w:pPr>
        <w:pStyle w:val="PargrafodaLista"/>
        <w:jc w:val="both"/>
      </w:pPr>
      <w:r w:rsidRPr="00CB5DD5">
        <w:t xml:space="preserve">Assim, vai afirmar que os problemas de legitimidade da educação </w:t>
      </w:r>
      <w:proofErr w:type="gramStart"/>
      <w:r w:rsidRPr="00CB5DD5">
        <w:t>moral</w:t>
      </w:r>
      <w:proofErr w:type="gramEnd"/>
      <w:r w:rsidRPr="00CB5DD5">
        <w:t xml:space="preserve"> desaparecem nas escolas públicas quando se encaram os valores de justiça, “</w:t>
      </w:r>
      <w:r w:rsidRPr="00CB5DD5">
        <w:rPr>
          <w:i/>
        </w:rPr>
        <w:t>visto que estes proíbem a imposição de crenças de um grupo sobre outro</w:t>
      </w:r>
      <w:r w:rsidRPr="00CB5DD5">
        <w:t>”. Todavia, alerta-nos que o “</w:t>
      </w:r>
      <w:r w:rsidRPr="00CB5DD5">
        <w:rPr>
          <w:i/>
        </w:rPr>
        <w:t>reconhecimento de direitos iguais aos alunos, em matéria de crenças e valores</w:t>
      </w:r>
      <w:r w:rsidRPr="00CB5DD5">
        <w:t xml:space="preserve"> [em </w:t>
      </w:r>
      <w:r w:rsidRPr="00CB5DD5">
        <w:rPr>
          <w:i/>
        </w:rPr>
        <w:t>locus</w:t>
      </w:r>
      <w:r w:rsidRPr="00CB5DD5">
        <w:t xml:space="preserve"> de escola, não significa que haja] </w:t>
      </w:r>
      <w:r w:rsidRPr="00CB5DD5">
        <w:rPr>
          <w:i/>
        </w:rPr>
        <w:t>neutralidade valorativa</w:t>
      </w:r>
      <w:r w:rsidRPr="00CB5DD5">
        <w:t>”, pois se a educação pública respeita os direitos individuais, também respeita os mais importantes dos valores sociais que são os valores de justiça</w:t>
      </w:r>
      <w:r w:rsidRPr="00CB5DD5">
        <w:rPr>
          <w:noProof/>
        </w:rPr>
        <w:t xml:space="preserve"> (Kohlberg como citado em Escámez Sánchez, 1991, p. 505)</w:t>
      </w:r>
      <w:r w:rsidRPr="00CB5DD5">
        <w:t xml:space="preserve">. </w:t>
      </w:r>
    </w:p>
    <w:p w:rsidR="002E52A9" w:rsidRPr="00CB5DD5" w:rsidRDefault="002E52A9" w:rsidP="00CF4A91">
      <w:pPr>
        <w:pStyle w:val="PargrafodaLista"/>
        <w:jc w:val="both"/>
      </w:pPr>
      <w:r w:rsidRPr="00CB5DD5">
        <w:t>Desta feita, Kohlberg, pretende superar um certo relativismo da teoria da aprendizagem social baseada na “</w:t>
      </w:r>
      <w:r w:rsidRPr="00CB5DD5">
        <w:rPr>
          <w:i/>
        </w:rPr>
        <w:t xml:space="preserve">redução da educação </w:t>
      </w:r>
      <w:proofErr w:type="gramStart"/>
      <w:r w:rsidRPr="00CB5DD5">
        <w:rPr>
          <w:i/>
        </w:rPr>
        <w:t>moral</w:t>
      </w:r>
      <w:proofErr w:type="gramEnd"/>
      <w:r w:rsidRPr="00CB5DD5">
        <w:rPr>
          <w:i/>
        </w:rPr>
        <w:t xml:space="preserve"> à pura socialização nos valores dominantes”</w:t>
      </w:r>
      <w:r w:rsidRPr="00CB5DD5">
        <w:t xml:space="preserve"> e do enfoque da clarificação dos valores, pois considera que “</w:t>
      </w:r>
      <w:r w:rsidRPr="00CB5DD5">
        <w:rPr>
          <w:i/>
        </w:rPr>
        <w:t>os valores são todos iguais e reduzem a moral a puras preferências subjetivas e, em caso de conflito, recorrem à autoridade do professor que tem a resposta certa</w:t>
      </w:r>
      <w:r w:rsidRPr="00CB5DD5">
        <w:t>”</w:t>
      </w:r>
      <w:sdt>
        <w:sdtPr>
          <w:id w:val="-114289349"/>
          <w:citation/>
        </w:sdtPr>
        <w:sdtContent>
          <w:r w:rsidRPr="00CB5DD5">
            <w:fldChar w:fldCharType="begin"/>
          </w:r>
          <w:r w:rsidRPr="00CB5DD5">
            <w:instrText xml:space="preserve">CITATION Por93 \p 30 \l 2070 </w:instrText>
          </w:r>
          <w:r w:rsidRPr="00CB5DD5">
            <w:fldChar w:fldCharType="separate"/>
          </w:r>
          <w:r w:rsidRPr="00CB5DD5">
            <w:rPr>
              <w:noProof/>
            </w:rPr>
            <w:t xml:space="preserve"> (Porrúa, 1993, p. 30)</w:t>
          </w:r>
          <w:r w:rsidRPr="00CB5DD5">
            <w:fldChar w:fldCharType="end"/>
          </w:r>
        </w:sdtContent>
      </w:sdt>
      <w:r w:rsidRPr="00CB5DD5">
        <w:t xml:space="preserve">. Daí, recorrer ao modelo de discussão dos temas </w:t>
      </w:r>
      <w:proofErr w:type="gramStart"/>
      <w:r w:rsidRPr="00CB5DD5">
        <w:t>morais</w:t>
      </w:r>
      <w:proofErr w:type="gramEnd"/>
      <w:r w:rsidRPr="00CB5DD5">
        <w:t xml:space="preserve"> no pressuposto de questionar os valores transmitidos pela escola e, em consequência, promover o crescimento moral.</w:t>
      </w:r>
    </w:p>
    <w:p w:rsidR="002E52A9" w:rsidRPr="00CB5DD5" w:rsidRDefault="002E52A9" w:rsidP="00CF4A91">
      <w:pPr>
        <w:pStyle w:val="PargrafodaLista"/>
        <w:jc w:val="both"/>
      </w:pPr>
      <w:r>
        <w:t xml:space="preserve"> </w:t>
      </w:r>
      <w:r w:rsidRPr="00CB5DD5">
        <w:t xml:space="preserve">Há nesta posição de Kohlberg uma aproximação à ética procedimental de Rawls, no uso do princípio de justiça; ou seja, as normas </w:t>
      </w:r>
      <w:proofErr w:type="gramStart"/>
      <w:r w:rsidRPr="00CB5DD5">
        <w:t>morais</w:t>
      </w:r>
      <w:proofErr w:type="gramEnd"/>
      <w:r w:rsidRPr="00CB5DD5">
        <w:t xml:space="preserve"> são justas e ou legítimas se forem ao encontro dos princípios que a sociedade elegeu como ideais. Por isso, observa uma reconstrução racional do princípio de justiça: “</w:t>
      </w:r>
      <w:r w:rsidRPr="00CB5DD5">
        <w:rPr>
          <w:i/>
        </w:rPr>
        <w:t xml:space="preserve">o desenvolvimento </w:t>
      </w:r>
      <w:proofErr w:type="gramStart"/>
      <w:r w:rsidRPr="00CB5DD5">
        <w:rPr>
          <w:i/>
        </w:rPr>
        <w:t>moral</w:t>
      </w:r>
      <w:proofErr w:type="gramEnd"/>
      <w:r w:rsidRPr="00CB5DD5">
        <w:rPr>
          <w:i/>
        </w:rPr>
        <w:t xml:space="preserve"> consiste em uma diferenciação crescente dos julgamentos morais prescritivos e universalizáveis”</w:t>
      </w:r>
      <w:r w:rsidRPr="00CB5DD5">
        <w:rPr>
          <w:noProof/>
        </w:rPr>
        <w:t xml:space="preserve"> (Kohlberg como citado em </w:t>
      </w:r>
      <w:r w:rsidRPr="00CB5DD5">
        <w:rPr>
          <w:noProof/>
        </w:rPr>
        <w:lastRenderedPageBreak/>
        <w:t>Teixeira &amp; Ramos, 2011, p. 149)</w:t>
      </w:r>
      <w:r w:rsidRPr="00CB5DD5">
        <w:t xml:space="preserve">. Nesta procura de imparcialidade e universalidade pelo princípio de justiça evidencia, também, forte influência de Kant, sobretudo do imperativo categórico que orienta o raciocínio </w:t>
      </w:r>
      <w:proofErr w:type="gramStart"/>
      <w:r w:rsidRPr="00CB5DD5">
        <w:t>moral</w:t>
      </w:r>
      <w:proofErr w:type="gramEnd"/>
      <w:r w:rsidRPr="00CB5DD5">
        <w:t xml:space="preserve">. Em conclusão, Kohlberg, ao tentar superar o relativismo ético e </w:t>
      </w:r>
      <w:proofErr w:type="gramStart"/>
      <w:r w:rsidRPr="00CB5DD5">
        <w:t>moral</w:t>
      </w:r>
      <w:proofErr w:type="gramEnd"/>
      <w:r w:rsidRPr="00CB5DD5">
        <w:t xml:space="preserve"> com o seu princípio de justiça, afirma no espírito base da caraterística do universalismo o formalismo e as éticas filosóficas de Kant e Rawls.</w:t>
      </w:r>
    </w:p>
    <w:p w:rsidR="002E52A9" w:rsidRPr="00CB5DD5" w:rsidRDefault="002E52A9" w:rsidP="00AB679B">
      <w:pPr>
        <w:numPr>
          <w:ilvl w:val="0"/>
          <w:numId w:val="34"/>
        </w:numPr>
        <w:spacing w:after="0"/>
        <w:contextualSpacing/>
        <w:jc w:val="both"/>
        <w:rPr>
          <w:rFonts w:cs="Times New Roman"/>
          <w:color w:val="000000" w:themeColor="text1"/>
          <w:szCs w:val="24"/>
        </w:rPr>
      </w:pPr>
      <w:r w:rsidRPr="00CB5DD5">
        <w:rPr>
          <w:rFonts w:cs="Times New Roman"/>
          <w:color w:val="000000" w:themeColor="text1"/>
          <w:szCs w:val="24"/>
          <w:u w:val="single"/>
        </w:rPr>
        <w:t xml:space="preserve">Dos fatores prévios para a educação </w:t>
      </w:r>
      <w:proofErr w:type="gramStart"/>
      <w:r w:rsidRPr="00CB5DD5">
        <w:rPr>
          <w:rFonts w:cs="Times New Roman"/>
          <w:color w:val="000000" w:themeColor="text1"/>
          <w:szCs w:val="24"/>
          <w:u w:val="single"/>
        </w:rPr>
        <w:t>moral</w:t>
      </w:r>
      <w:proofErr w:type="gramEnd"/>
      <w:r w:rsidRPr="00CB5DD5">
        <w:rPr>
          <w:rFonts w:cs="Times New Roman"/>
          <w:color w:val="000000" w:themeColor="text1"/>
          <w:szCs w:val="24"/>
        </w:rPr>
        <w:t xml:space="preserve">: </w:t>
      </w:r>
      <w:r w:rsidRPr="00CB5DD5">
        <w:rPr>
          <w:rFonts w:cs="Times New Roman"/>
          <w:color w:val="000000" w:themeColor="text1"/>
          <w:szCs w:val="24"/>
          <w:u w:val="single"/>
        </w:rPr>
        <w:t>estímulos cognitivos</w:t>
      </w:r>
      <w:r w:rsidRPr="00CB5DD5">
        <w:rPr>
          <w:rFonts w:cs="Times New Roman"/>
          <w:color w:val="000000" w:themeColor="text1"/>
          <w:szCs w:val="24"/>
        </w:rPr>
        <w:t xml:space="preserve">, </w:t>
      </w:r>
      <w:r w:rsidRPr="00CB5DD5">
        <w:rPr>
          <w:rFonts w:cs="Times New Roman"/>
          <w:color w:val="000000" w:themeColor="text1"/>
          <w:szCs w:val="24"/>
          <w:u w:val="single"/>
        </w:rPr>
        <w:t>adoção de papéis</w:t>
      </w:r>
      <w:r w:rsidRPr="00CB5DD5">
        <w:rPr>
          <w:rFonts w:cs="Times New Roman"/>
          <w:color w:val="000000" w:themeColor="text1"/>
          <w:szCs w:val="24"/>
        </w:rPr>
        <w:t xml:space="preserve"> e </w:t>
      </w:r>
      <w:r w:rsidRPr="00CB5DD5">
        <w:rPr>
          <w:rFonts w:cs="Times New Roman"/>
          <w:color w:val="000000" w:themeColor="text1"/>
          <w:szCs w:val="24"/>
          <w:u w:val="single"/>
        </w:rPr>
        <w:t xml:space="preserve">atmosfera social  </w:t>
      </w:r>
    </w:p>
    <w:p w:rsidR="002E52A9" w:rsidRPr="00CB5DD5" w:rsidRDefault="002E52A9" w:rsidP="00CF4A91">
      <w:pPr>
        <w:pStyle w:val="PargrafodaLista"/>
        <w:jc w:val="both"/>
      </w:pPr>
      <w:r w:rsidRPr="00CB5DD5">
        <w:t xml:space="preserve">Kohlberg considera que o desenvolvimento </w:t>
      </w:r>
      <w:proofErr w:type="gramStart"/>
      <w:r w:rsidRPr="00CB5DD5">
        <w:t>moral</w:t>
      </w:r>
      <w:proofErr w:type="gramEnd"/>
      <w:r w:rsidRPr="00CB5DD5">
        <w:t xml:space="preserve"> ocorre quando se verifica a mudança de estádio moral em “</w:t>
      </w:r>
      <w:r w:rsidRPr="00CB5DD5">
        <w:rPr>
          <w:i/>
        </w:rPr>
        <w:t>resultado do aumento da capacidade para perceber a realidade social ou para reorganizar e integrar a experiência social</w:t>
      </w:r>
      <w:r w:rsidRPr="00CB5DD5">
        <w:t>”</w:t>
      </w:r>
      <w:sdt>
        <w:sdtPr>
          <w:id w:val="860784285"/>
          <w:citation/>
        </w:sdtPr>
        <w:sdtContent>
          <w:r w:rsidRPr="00CB5DD5">
            <w:fldChar w:fldCharType="begin"/>
          </w:r>
          <w:r w:rsidRPr="00CB5DD5">
            <w:instrText xml:space="preserve">CITATION Nun17 \p 151 \l 2070 </w:instrText>
          </w:r>
          <w:r w:rsidRPr="00CB5DD5">
            <w:fldChar w:fldCharType="separate"/>
          </w:r>
          <w:r w:rsidRPr="00CB5DD5">
            <w:rPr>
              <w:noProof/>
            </w:rPr>
            <w:t xml:space="preserve"> (Nunes, 2017, p. 151)</w:t>
          </w:r>
          <w:r w:rsidRPr="00CB5DD5">
            <w:fldChar w:fldCharType="end"/>
          </w:r>
        </w:sdtContent>
      </w:sdt>
      <w:r w:rsidRPr="00CB5DD5">
        <w:t>. Mas, para que ocorra essa elevação para um estádio superior, há necessidade de estímulos cognitivos que o propiciem, isto é, quando há interação em grupo. Ora, o professor</w:t>
      </w:r>
      <w:r w:rsidRPr="00CB5DD5">
        <w:rPr>
          <w:vertAlign w:val="superscript"/>
        </w:rPr>
        <w:footnoteReference w:id="21"/>
      </w:r>
      <w:r w:rsidRPr="00CB5DD5">
        <w:t>, neste âmbito, assume um papel importante em promover desequilíbrios cognitivos e estimular no aluno a capacidade de assumir a perspetiva do outro. A esta perspetiva em alteridade apelida de adoção de papéis que implicam: “</w:t>
      </w:r>
      <w:r w:rsidRPr="00CB5DD5">
        <w:rPr>
          <w:i/>
        </w:rPr>
        <w:t>compreender a atitude dos outros, tomar consciência dos seus pensamentos e sentimentos, colocar-se no seu lugar</w:t>
      </w:r>
      <w:r w:rsidRPr="00CB5DD5">
        <w:t xml:space="preserve">” (Kohlberg como citado em </w:t>
      </w:r>
      <w:proofErr w:type="spellStart"/>
      <w:r w:rsidRPr="00CB5DD5">
        <w:t>Escámez</w:t>
      </w:r>
      <w:proofErr w:type="spellEnd"/>
      <w:r w:rsidRPr="00CB5DD5">
        <w:t xml:space="preserve"> </w:t>
      </w:r>
      <w:proofErr w:type="spellStart"/>
      <w:r w:rsidRPr="00CB5DD5">
        <w:t>Sánchez</w:t>
      </w:r>
      <w:proofErr w:type="spellEnd"/>
      <w:r w:rsidRPr="00CB5DD5">
        <w:t xml:space="preserve">, 1991, p. 506). </w:t>
      </w:r>
    </w:p>
    <w:p w:rsidR="002E52A9" w:rsidRPr="00CB5DD5" w:rsidRDefault="002E52A9" w:rsidP="00CF4A91">
      <w:pPr>
        <w:pStyle w:val="PargrafodaLista"/>
        <w:jc w:val="both"/>
      </w:pPr>
      <w:r w:rsidRPr="00CB5DD5">
        <w:t>Contudo, alerta para que a adoção de papéis (que se “</w:t>
      </w:r>
      <w:r w:rsidRPr="00CB5DD5">
        <w:rPr>
          <w:i/>
        </w:rPr>
        <w:t>traduz numa ponte entre o nível lógico ou cognitivo e o nível moral”</w:t>
      </w:r>
      <w:r w:rsidRPr="00CB5DD5">
        <w:t xml:space="preserve"> (Kohlberg como citado em </w:t>
      </w:r>
      <w:proofErr w:type="spellStart"/>
      <w:r w:rsidRPr="00CB5DD5">
        <w:t>Escámez</w:t>
      </w:r>
      <w:proofErr w:type="spellEnd"/>
      <w:r w:rsidRPr="00CB5DD5">
        <w:t xml:space="preserve"> </w:t>
      </w:r>
      <w:proofErr w:type="spellStart"/>
      <w:r w:rsidRPr="00CB5DD5">
        <w:t>Sánchez</w:t>
      </w:r>
      <w:proofErr w:type="spellEnd"/>
      <w:r w:rsidRPr="00CB5DD5">
        <w:t xml:space="preserve">, 1991, p. 507)) pode, eventualmente, não ser condição suficiente para ocorrer desenvolvimento </w:t>
      </w:r>
      <w:proofErr w:type="gramStart"/>
      <w:r w:rsidRPr="00CB5DD5">
        <w:t>moral</w:t>
      </w:r>
      <w:proofErr w:type="gramEnd"/>
      <w:r w:rsidRPr="00CB5DD5">
        <w:t>. Isto porque, temos de perceber se os efeitos do meio social propiciam ou não condições, oportunidade para a adoção de papéis.</w:t>
      </w:r>
    </w:p>
    <w:p w:rsidR="002E52A9" w:rsidRPr="00CB5DD5" w:rsidRDefault="002E52A9" w:rsidP="00CF4A91">
      <w:pPr>
        <w:pStyle w:val="PargrafodaLista"/>
        <w:jc w:val="both"/>
      </w:pPr>
      <w:r w:rsidRPr="00CB5DD5">
        <w:t xml:space="preserve">Neste contexto, para Kohlberg, a estrutura da justiça vai constituir a essência da atmosfera </w:t>
      </w:r>
      <w:proofErr w:type="gramStart"/>
      <w:r w:rsidRPr="00CB5DD5">
        <w:t>moral</w:t>
      </w:r>
      <w:proofErr w:type="gramEnd"/>
      <w:r w:rsidRPr="00CB5DD5">
        <w:t xml:space="preserve"> de equilíbrio numa instituição ou meio social para que se </w:t>
      </w:r>
      <w:r w:rsidRPr="00CB5DD5">
        <w:lastRenderedPageBreak/>
        <w:t>criem as condições plenas de desenvolvimento moral. Citando explicitamente Rawls destaca: “</w:t>
      </w:r>
      <w:r w:rsidRPr="00CB5DD5">
        <w:rPr>
          <w:i/>
        </w:rPr>
        <w:t xml:space="preserve">O objetivo primário da justiça é a estrutura básica da sociedade, ou, mais </w:t>
      </w:r>
      <w:proofErr w:type="spellStart"/>
      <w:r w:rsidRPr="00CB5DD5">
        <w:rPr>
          <w:i/>
        </w:rPr>
        <w:t>exactamente</w:t>
      </w:r>
      <w:proofErr w:type="spellEnd"/>
      <w:r w:rsidRPr="00CB5DD5">
        <w:rPr>
          <w:i/>
        </w:rPr>
        <w:t>, a forma pela qual as instituições sociais mais importantes distribuem os direitos e deveres fundamentais e determinam a divisão dos benefícios da cooperação em sociedade</w:t>
      </w:r>
      <w:r w:rsidRPr="00CB5DD5">
        <w:t>”</w:t>
      </w:r>
      <w:sdt>
        <w:sdtPr>
          <w:id w:val="-1037034397"/>
          <w:citation/>
        </w:sdtPr>
        <w:sdtContent>
          <w:r w:rsidRPr="00CB5DD5">
            <w:fldChar w:fldCharType="begin"/>
          </w:r>
          <w:r w:rsidRPr="00CB5DD5">
            <w:instrText xml:space="preserve">CITATION Joh011 \p 30 \l 2070 </w:instrText>
          </w:r>
          <w:r w:rsidRPr="00CB5DD5">
            <w:fldChar w:fldCharType="separate"/>
          </w:r>
          <w:r w:rsidRPr="00CB5DD5">
            <w:rPr>
              <w:noProof/>
            </w:rPr>
            <w:t xml:space="preserve"> (Rawls, 2001, p. 30)</w:t>
          </w:r>
          <w:r w:rsidRPr="00CB5DD5">
            <w:fldChar w:fldCharType="end"/>
          </w:r>
        </w:sdtContent>
      </w:sdt>
      <w:r w:rsidRPr="00CB5DD5">
        <w:t>.</w:t>
      </w:r>
    </w:p>
    <w:p w:rsidR="002E52A9" w:rsidRPr="00CB5DD5" w:rsidRDefault="002E52A9" w:rsidP="00CF4A91">
      <w:pPr>
        <w:pStyle w:val="PargrafodaLista"/>
        <w:jc w:val="both"/>
      </w:pPr>
      <w:r w:rsidRPr="00CB5DD5">
        <w:t xml:space="preserve">Assim, percebemos que os julgamentos </w:t>
      </w:r>
      <w:proofErr w:type="gramStart"/>
      <w:r w:rsidRPr="00CB5DD5">
        <w:t>morais</w:t>
      </w:r>
      <w:proofErr w:type="gramEnd"/>
      <w:r w:rsidRPr="00CB5DD5">
        <w:t xml:space="preserve"> são resultado, não de avaliações particulares, mas de construções humanas geradas na interação social. Daqui se concluir que os conceitos </w:t>
      </w:r>
      <w:proofErr w:type="gramStart"/>
      <w:r w:rsidRPr="00CB5DD5">
        <w:t>morais</w:t>
      </w:r>
      <w:proofErr w:type="gramEnd"/>
      <w:r w:rsidRPr="00CB5DD5">
        <w:t>, para Kohlberg, se assumem como valores normativos que procuram universalidade.</w:t>
      </w:r>
    </w:p>
    <w:p w:rsidR="002E52A9" w:rsidRDefault="002E52A9" w:rsidP="00CF4A91">
      <w:pPr>
        <w:pStyle w:val="PargrafodaLista"/>
        <w:jc w:val="both"/>
      </w:pPr>
      <w:r w:rsidRPr="00CB5DD5">
        <w:t>Partindo destas conclusões, bem como das investigações interculturais que realizou e constatou da invariabilidade de valores ou instituições universais em várias culturas do globo, tais como “</w:t>
      </w:r>
      <w:r w:rsidRPr="00CB5DD5">
        <w:rPr>
          <w:i/>
        </w:rPr>
        <w:t>leis e regras, consciência, papéis pessoais de afeição, autoridade, direitos civis, contrato, confiança e justiça, punição e justiça, direitos de propriedade e valores, verdade e sexo</w:t>
      </w:r>
      <w:r w:rsidRPr="00CB5DD5">
        <w:t>”</w:t>
      </w:r>
      <w:r w:rsidRPr="00CB5DD5">
        <w:rPr>
          <w:noProof/>
        </w:rPr>
        <w:t xml:space="preserve"> (</w:t>
      </w:r>
      <w:r w:rsidRPr="00CB5DD5">
        <w:t xml:space="preserve">Kohlberg como citado em </w:t>
      </w:r>
      <w:r w:rsidRPr="00CB5DD5">
        <w:rPr>
          <w:noProof/>
        </w:rPr>
        <w:t>Teixeira &amp; Ramos, 2011, p. 150)</w:t>
      </w:r>
      <w:r w:rsidRPr="00CB5DD5">
        <w:t xml:space="preserve">. Daqui inferir da universalidade dos seus estágios como uma das caraterísticas formais do julgamento </w:t>
      </w:r>
      <w:proofErr w:type="gramStart"/>
      <w:r w:rsidRPr="00CB5DD5">
        <w:t>moral</w:t>
      </w:r>
      <w:proofErr w:type="gramEnd"/>
      <w:r w:rsidRPr="00CB5DD5">
        <w:t>.</w:t>
      </w:r>
    </w:p>
    <w:p w:rsidR="002E52A9" w:rsidRDefault="002E52A9" w:rsidP="00AB679B">
      <w:pPr>
        <w:jc w:val="both"/>
      </w:pPr>
      <w:r w:rsidRPr="00CB5DD5">
        <w:t xml:space="preserve">Finalmente, para Kohlberg, a educação </w:t>
      </w:r>
      <w:proofErr w:type="gramStart"/>
      <w:r w:rsidRPr="00CB5DD5">
        <w:t>moral</w:t>
      </w:r>
      <w:proofErr w:type="gramEnd"/>
      <w:r w:rsidRPr="00CB5DD5">
        <w:t xml:space="preserve">, considerada um processo de moralização que procura atingir princípios universais, concebe a vida na aula como uma democracia participativa (influência de John </w:t>
      </w:r>
      <w:proofErr w:type="spellStart"/>
      <w:r w:rsidRPr="00CB5DD5">
        <w:t>Dewey</w:t>
      </w:r>
      <w:proofErr w:type="spellEnd"/>
      <w:r w:rsidRPr="00CB5DD5">
        <w:t xml:space="preserve">). Nela decorre um diálogo dinâmico, solidário e aberto, que estimula a criação de uma atmosfera </w:t>
      </w:r>
      <w:proofErr w:type="gramStart"/>
      <w:r w:rsidRPr="00CB5DD5">
        <w:t>moral</w:t>
      </w:r>
      <w:proofErr w:type="gramEnd"/>
      <w:r w:rsidRPr="00CB5DD5">
        <w:t xml:space="preserve"> adequada, balizada pelo princípio da justiça (influência de John Rawls), com o objetivo de se implantar no locus escola, no </w:t>
      </w:r>
      <w:r w:rsidRPr="00B64F87">
        <w:rPr>
          <w:i/>
        </w:rPr>
        <w:t>ethos</w:t>
      </w:r>
      <w:r w:rsidRPr="00CB5DD5">
        <w:t xml:space="preserve"> educativo, uma comunidade justa (influência de Platão) na qual direitos, deveres e relações intersubjetivas se processam de forma democrática e baseados em normas de equidade.</w:t>
      </w:r>
    </w:p>
    <w:p w:rsidR="00CF4A91" w:rsidRDefault="00CF4A91" w:rsidP="00AB679B">
      <w:pPr>
        <w:jc w:val="both"/>
      </w:pPr>
    </w:p>
    <w:p w:rsidR="002E52A9" w:rsidRDefault="002E52A9" w:rsidP="00AB679B">
      <w:pPr>
        <w:pStyle w:val="Cabealho3"/>
      </w:pPr>
      <w:bookmarkStart w:id="19" w:name="_Toc51354977"/>
      <w:r w:rsidRPr="00CB5DD5">
        <w:t>Habermas: ação comunicativa e ética discursiva</w:t>
      </w:r>
      <w:bookmarkEnd w:id="19"/>
    </w:p>
    <w:p w:rsidR="002E52A9" w:rsidRPr="00CB5DD5" w:rsidRDefault="002E52A9" w:rsidP="00AB679B">
      <w:pPr>
        <w:jc w:val="both"/>
        <w:rPr>
          <w:shd w:val="clear" w:color="auto" w:fill="FFFFFF"/>
        </w:rPr>
      </w:pPr>
      <w:r w:rsidRPr="00CB5DD5">
        <w:rPr>
          <w:shd w:val="clear" w:color="auto" w:fill="FFFFFF"/>
        </w:rPr>
        <w:t xml:space="preserve">O filósofo </w:t>
      </w:r>
      <w:proofErr w:type="spellStart"/>
      <w:r w:rsidRPr="00CB5DD5">
        <w:rPr>
          <w:shd w:val="clear" w:color="auto" w:fill="FFFFFF"/>
        </w:rPr>
        <w:t>Jürgen</w:t>
      </w:r>
      <w:proofErr w:type="spellEnd"/>
      <w:r w:rsidRPr="00CB5DD5">
        <w:rPr>
          <w:shd w:val="clear" w:color="auto" w:fill="FFFFFF"/>
        </w:rPr>
        <w:t xml:space="preserve"> Habermas, seguindo na mesma linha dos autores referidos Kohlberg e Rawls, regressa a Kant e, no livro </w:t>
      </w:r>
      <w:r w:rsidRPr="00CB5DD5">
        <w:rPr>
          <w:i/>
          <w:shd w:val="clear" w:color="auto" w:fill="FFFFFF"/>
        </w:rPr>
        <w:t>Teoria da Ação Comunicativa</w:t>
      </w:r>
      <w:r w:rsidRPr="00CB5DD5">
        <w:rPr>
          <w:shd w:val="clear" w:color="auto" w:fill="FFFFFF"/>
        </w:rPr>
        <w:t xml:space="preserve">, vai reformular a </w:t>
      </w:r>
      <w:r w:rsidRPr="00CB5DD5">
        <w:rPr>
          <w:shd w:val="clear" w:color="auto" w:fill="FFFFFF"/>
        </w:rPr>
        <w:lastRenderedPageBreak/>
        <w:t>validade da teoria cognitiva da razão kantiana, propondo-nos a noção de razão comunicativa no interior da sua ética discursiva.</w:t>
      </w:r>
    </w:p>
    <w:p w:rsidR="002E52A9" w:rsidRPr="00CB5DD5" w:rsidRDefault="002E52A9" w:rsidP="00AB679B">
      <w:pPr>
        <w:jc w:val="both"/>
        <w:rPr>
          <w:shd w:val="clear" w:color="auto" w:fill="FFFFFF"/>
        </w:rPr>
      </w:pPr>
      <w:r w:rsidRPr="00CB5DD5">
        <w:rPr>
          <w:shd w:val="clear" w:color="auto" w:fill="FFFFFF"/>
        </w:rPr>
        <w:t xml:space="preserve">Na verdade, Kant </w:t>
      </w:r>
      <w:r w:rsidRPr="00CB5DD5">
        <w:rPr>
          <w:i/>
          <w:shd w:val="clear" w:color="auto" w:fill="FFFFFF"/>
        </w:rPr>
        <w:t>“inaugurou um estilo de filosofia incontornável para os seus sucessores”</w:t>
      </w:r>
      <w:sdt>
        <w:sdtPr>
          <w:rPr>
            <w:i/>
            <w:shd w:val="clear" w:color="auto" w:fill="FFFFFF"/>
          </w:rPr>
          <w:id w:val="-90476688"/>
          <w:citation/>
        </w:sdtPr>
        <w:sdtContent>
          <w:r w:rsidRPr="00CB5DD5">
            <w:rPr>
              <w:i/>
              <w:shd w:val="clear" w:color="auto" w:fill="FFFFFF"/>
            </w:rPr>
            <w:fldChar w:fldCharType="begin"/>
          </w:r>
          <w:r w:rsidRPr="00CB5DD5">
            <w:rPr>
              <w:i/>
              <w:shd w:val="clear" w:color="auto" w:fill="FFFFFF"/>
            </w:rPr>
            <w:instrText xml:space="preserve">CITATION Ewa93 \p 16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(Ewald, 1993, p. 16)</w:t>
          </w:r>
          <w:r w:rsidRPr="00CB5DD5">
            <w:rPr>
              <w:i/>
              <w:shd w:val="clear" w:color="auto" w:fill="FFFFFF"/>
            </w:rPr>
            <w:fldChar w:fldCharType="end"/>
          </w:r>
        </w:sdtContent>
      </w:sdt>
      <w:r w:rsidRPr="00CB5DD5">
        <w:rPr>
          <w:i/>
          <w:shd w:val="clear" w:color="auto" w:fill="FFFFFF"/>
        </w:rPr>
        <w:t xml:space="preserve">, </w:t>
      </w:r>
      <w:r w:rsidRPr="00CB5DD5">
        <w:rPr>
          <w:shd w:val="clear" w:color="auto" w:fill="FFFFFF"/>
        </w:rPr>
        <w:t xml:space="preserve">à qual os filósofos da atualidade continuamente regressam, ao território dos seus domínios de pensamento, inclusive à filosofia </w:t>
      </w:r>
      <w:proofErr w:type="gramStart"/>
      <w:r w:rsidRPr="00CB5DD5">
        <w:rPr>
          <w:shd w:val="clear" w:color="auto" w:fill="FFFFFF"/>
        </w:rPr>
        <w:t>moral</w:t>
      </w:r>
      <w:proofErr w:type="gramEnd"/>
      <w:r w:rsidRPr="00CB5DD5">
        <w:rPr>
          <w:shd w:val="clear" w:color="auto" w:fill="FFFFFF"/>
        </w:rPr>
        <w:t>, isto porque apresenta uma “</w:t>
      </w:r>
      <w:r w:rsidRPr="00CB5DD5">
        <w:rPr>
          <w:i/>
          <w:shd w:val="clear" w:color="auto" w:fill="FFFFFF"/>
        </w:rPr>
        <w:t>feição investigativa e heurística que a torna intelectualmente fecunda para qualquer geração.</w:t>
      </w:r>
      <w:r w:rsidRPr="00CB5DD5">
        <w:rPr>
          <w:shd w:val="clear" w:color="auto" w:fill="FFFFFF"/>
        </w:rPr>
        <w:t xml:space="preserve"> [Com efeito, regressam à filosofia kantiana, não]</w:t>
      </w:r>
      <w:r w:rsidRPr="00CB5DD5">
        <w:rPr>
          <w:i/>
          <w:shd w:val="clear" w:color="auto" w:fill="FFFFFF"/>
        </w:rPr>
        <w:t xml:space="preserve"> “para que ela dê as respostas ou as soluções para os nossos problemas, mas para que nos seja estímulo e guia no equacionar dos problemas. Kant ensina-nos a pensar por nós mesmos. Não nos ensina pensamentos já feitos, nem sequer os seus próprios”</w:t>
      </w:r>
      <w:sdt>
        <w:sdtPr>
          <w:rPr>
            <w:i/>
            <w:shd w:val="clear" w:color="auto" w:fill="FFFFFF"/>
          </w:rPr>
          <w:id w:val="861175129"/>
          <w:citation/>
        </w:sdtPr>
        <w:sdtContent>
          <w:r w:rsidRPr="00CB5DD5">
            <w:rPr>
              <w:i/>
              <w:shd w:val="clear" w:color="auto" w:fill="FFFFFF"/>
            </w:rPr>
            <w:fldChar w:fldCharType="begin"/>
          </w:r>
          <w:r w:rsidRPr="00CB5DD5">
            <w:rPr>
              <w:shd w:val="clear" w:color="auto" w:fill="FFFFFF"/>
            </w:rPr>
            <w:instrText xml:space="preserve">CITATION Leo12 \p 103 \l 2070 </w:instrText>
          </w:r>
          <w:r w:rsidRPr="00CB5DD5">
            <w:rPr>
              <w:i/>
              <w:shd w:val="clear" w:color="auto" w:fill="FFFFFF"/>
            </w:rPr>
            <w:fldChar w:fldCharType="separate"/>
          </w:r>
          <w:r w:rsidRPr="00CB5DD5">
            <w:rPr>
              <w:noProof/>
              <w:shd w:val="clear" w:color="auto" w:fill="FFFFFF"/>
            </w:rPr>
            <w:t xml:space="preserve"> (Santos, 2012, p. 103)</w:t>
          </w:r>
          <w:r w:rsidRPr="00CB5DD5">
            <w:rPr>
              <w:i/>
              <w:shd w:val="clear" w:color="auto" w:fill="FFFFFF"/>
            </w:rPr>
            <w:fldChar w:fldCharType="end"/>
          </w:r>
        </w:sdtContent>
      </w:sdt>
      <w:r w:rsidRPr="00CB5DD5">
        <w:rPr>
          <w:i/>
          <w:shd w:val="clear" w:color="auto" w:fill="FFFFFF"/>
        </w:rPr>
        <w:t>.</w:t>
      </w:r>
    </w:p>
    <w:p w:rsidR="002E52A9" w:rsidRPr="00CB5DD5" w:rsidRDefault="002E52A9" w:rsidP="00AB679B">
      <w:pPr>
        <w:jc w:val="both"/>
        <w:rPr>
          <w:shd w:val="clear" w:color="auto" w:fill="FFFFFF"/>
        </w:rPr>
      </w:pPr>
      <w:r w:rsidRPr="00CB5DD5">
        <w:rPr>
          <w:shd w:val="clear" w:color="auto" w:fill="FFFFFF"/>
        </w:rPr>
        <w:t xml:space="preserve">Habermas, com efeito, na </w:t>
      </w:r>
      <w:r w:rsidRPr="00CB5DD5">
        <w:rPr>
          <w:i/>
          <w:shd w:val="clear" w:color="auto" w:fill="FFFFFF"/>
        </w:rPr>
        <w:t>Teoria da Ação Comunicativa</w:t>
      </w:r>
      <w:r w:rsidRPr="00CB5DD5">
        <w:rPr>
          <w:shd w:val="clear" w:color="auto" w:fill="FFFFFF"/>
        </w:rPr>
        <w:t xml:space="preserve">, partindo dum trabalho interdisciplinar, desenvolvendo diálogos entre a filosofia e as investigações empíricas e apoiando-se nos estudos do estruturalismo genético de Piaget e, sobretudo, em Kohlberg, resgata e reforça a validade da razão kantiana pela possibilidade da argumentação, substituindo os ditames da razão instrumental (do conhecimento dos objetos) pela razão comunicativa (da compreensão mútua). Daí Habermas referir explicitamente que </w:t>
      </w:r>
      <w:r w:rsidRPr="00CB5DD5">
        <w:rPr>
          <w:i/>
          <w:shd w:val="clear" w:color="auto" w:fill="FFFFFF"/>
        </w:rPr>
        <w:t>“o paradigma da filosofia da consciência encontrava</w:t>
      </w:r>
      <w:proofErr w:type="gramStart"/>
      <w:r w:rsidRPr="00CB5DD5">
        <w:rPr>
          <w:i/>
          <w:shd w:val="clear" w:color="auto" w:fill="FFFFFF"/>
        </w:rPr>
        <w:t>-se</w:t>
      </w:r>
      <w:proofErr w:type="gramEnd"/>
      <w:r w:rsidRPr="00CB5DD5">
        <w:rPr>
          <w:i/>
          <w:shd w:val="clear" w:color="auto" w:fill="FFFFFF"/>
        </w:rPr>
        <w:t xml:space="preserve"> esgotado. Sendo assim os sintomas de esgotamento devem dissolver-se na transição para o paradigma da compreensão”</w:t>
      </w:r>
      <w:sdt>
        <w:sdtPr>
          <w:rPr>
            <w:i/>
            <w:shd w:val="clear" w:color="auto" w:fill="FFFFFF"/>
          </w:rPr>
          <w:id w:val="-1649737128"/>
          <w:citation/>
        </w:sdtPr>
        <w:sdtContent>
          <w:r w:rsidRPr="00CB5DD5">
            <w:rPr>
              <w:i/>
              <w:shd w:val="clear" w:color="auto" w:fill="FFFFFF"/>
            </w:rPr>
            <w:fldChar w:fldCharType="begin"/>
          </w:r>
          <w:r w:rsidRPr="00CB5DD5">
            <w:rPr>
              <w:shd w:val="clear" w:color="auto" w:fill="FFFFFF"/>
            </w:rPr>
            <w:instrText xml:space="preserve">CITATION Jür10 \p 287 \t  \l 2070 </w:instrText>
          </w:r>
          <w:r w:rsidRPr="00CB5DD5">
            <w:rPr>
              <w:i/>
              <w:shd w:val="clear" w:color="auto" w:fill="FFFFFF"/>
            </w:rPr>
            <w:fldChar w:fldCharType="separate"/>
          </w:r>
          <w:r w:rsidRPr="00CB5DD5">
            <w:rPr>
              <w:noProof/>
              <w:shd w:val="clear" w:color="auto" w:fill="FFFFFF"/>
            </w:rPr>
            <w:t xml:space="preserve"> (Habermas, 2010, p. 287)</w:t>
          </w:r>
          <w:r w:rsidRPr="00CB5DD5">
            <w:rPr>
              <w:i/>
              <w:shd w:val="clear" w:color="auto" w:fill="FFFFFF"/>
            </w:rPr>
            <w:fldChar w:fldCharType="end"/>
          </w:r>
        </w:sdtContent>
      </w:sdt>
      <w:r w:rsidRPr="00CB5DD5">
        <w:rPr>
          <w:shd w:val="clear" w:color="auto" w:fill="FFFFFF"/>
        </w:rPr>
        <w:t>. Ou seja, substitui a razão centrada no sujeito epistémico, onde prevalece o conceito monadológico, por uma razão fundamentada na comunicação, que pressupõe um grupo, numa situação dialógica ideal. Há uma mudança de paradigma: “</w:t>
      </w:r>
      <w:r w:rsidRPr="00CB5DD5">
        <w:rPr>
          <w:i/>
          <w:shd w:val="clear" w:color="auto" w:fill="FFFFFF"/>
        </w:rPr>
        <w:t>da Filosofia da consciência para a teoria da interação, da razão reflexiva para a razão comunicativa</w:t>
      </w:r>
      <w:r w:rsidRPr="00CB5DD5">
        <w:rPr>
          <w:shd w:val="clear" w:color="auto" w:fill="FFFFFF"/>
        </w:rPr>
        <w:t xml:space="preserve">” </w:t>
      </w:r>
      <w:sdt>
        <w:sdtPr>
          <w:rPr>
            <w:shd w:val="clear" w:color="auto" w:fill="FFFFFF"/>
          </w:rPr>
          <w:id w:val="260339030"/>
          <w:citation/>
        </w:sdtPr>
        <w:sdtContent>
          <w:r w:rsidRPr="00CB5DD5">
            <w:rPr>
              <w:shd w:val="clear" w:color="auto" w:fill="FFFFFF"/>
            </w:rPr>
            <w:fldChar w:fldCharType="begin"/>
          </w:r>
          <w:r w:rsidRPr="00CB5DD5">
            <w:rPr>
              <w:shd w:val="clear" w:color="auto" w:fill="FFFFFF"/>
            </w:rPr>
            <w:instrText xml:space="preserve">CITATION Fre05 \p 101 \l 2070 </w:instrText>
          </w:r>
          <w:r w:rsidRPr="00CB5DD5">
            <w:rPr>
              <w:shd w:val="clear" w:color="auto" w:fill="FFFFFF"/>
            </w:rPr>
            <w:fldChar w:fldCharType="separate"/>
          </w:r>
          <w:r w:rsidRPr="00CB5DD5">
            <w:rPr>
              <w:noProof/>
              <w:shd w:val="clear" w:color="auto" w:fill="FFFFFF"/>
            </w:rPr>
            <w:t>(Freitag, 2005, p. 101)</w:t>
          </w:r>
          <w:r w:rsidRPr="00CB5DD5">
            <w:rPr>
              <w:shd w:val="clear" w:color="auto" w:fill="FFFFFF"/>
            </w:rPr>
            <w:fldChar w:fldCharType="end"/>
          </w:r>
        </w:sdtContent>
      </w:sdt>
      <w:r w:rsidRPr="00CB5DD5">
        <w:rPr>
          <w:shd w:val="clear" w:color="auto" w:fill="FFFFFF"/>
        </w:rPr>
        <w:t xml:space="preserve">. </w:t>
      </w:r>
    </w:p>
    <w:p w:rsidR="002E52A9" w:rsidRPr="00CB5DD5" w:rsidRDefault="002E52A9" w:rsidP="00AB679B">
      <w:pPr>
        <w:jc w:val="both"/>
        <w:rPr>
          <w:shd w:val="clear" w:color="auto" w:fill="FFFFFF"/>
        </w:rPr>
      </w:pPr>
      <w:r w:rsidRPr="00CB5DD5">
        <w:rPr>
          <w:shd w:val="clear" w:color="auto" w:fill="FFFFFF"/>
        </w:rPr>
        <w:lastRenderedPageBreak/>
        <w:t>Contrariamente a Kant, que encarava a linguagem num sentido puramente cognitivo, para Habermas a linguagem</w:t>
      </w:r>
      <w:r w:rsidRPr="00CB5DD5">
        <w:rPr>
          <w:shd w:val="clear" w:color="auto" w:fill="FFFFFF"/>
          <w:vertAlign w:val="superscript"/>
        </w:rPr>
        <w:footnoteReference w:id="22"/>
      </w:r>
      <w:r w:rsidRPr="00CB5DD5">
        <w:rPr>
          <w:shd w:val="clear" w:color="auto" w:fill="FFFFFF"/>
        </w:rPr>
        <w:t xml:space="preserve"> vai tornar-se um elemento constitutivo da orientação consensual da comunicação, que guia a interação dos sujeitos capazes de falar e agir. Ora, como refere o próprio Habermas, “</w:t>
      </w:r>
      <w:r w:rsidRPr="00CB5DD5">
        <w:rPr>
          <w:i/>
          <w:shd w:val="clear" w:color="auto" w:fill="FFFFFF"/>
        </w:rPr>
        <w:t xml:space="preserve">Esta atitude de participantes numa </w:t>
      </w:r>
      <w:proofErr w:type="spellStart"/>
      <w:r w:rsidRPr="00CB5DD5">
        <w:rPr>
          <w:i/>
          <w:shd w:val="clear" w:color="auto" w:fill="FFFFFF"/>
        </w:rPr>
        <w:t>interacção</w:t>
      </w:r>
      <w:proofErr w:type="spellEnd"/>
      <w:r w:rsidRPr="00CB5DD5">
        <w:rPr>
          <w:i/>
          <w:shd w:val="clear" w:color="auto" w:fill="FFFFFF"/>
        </w:rPr>
        <w:t xml:space="preserve"> linguisticamente mediada permite uma outra relação do sujeito consigo próprio, diferente daquela atitude simplesmente objectivante que um observador assume em relação a entidades no mundo (</w:t>
      </w:r>
      <w:proofErr w:type="gramStart"/>
      <w:r w:rsidRPr="00CB5DD5">
        <w:rPr>
          <w:i/>
          <w:shd w:val="clear" w:color="auto" w:fill="FFFFFF"/>
        </w:rPr>
        <w:t>exterior)</w:t>
      </w:r>
      <w:proofErr w:type="gramEnd"/>
      <w:r w:rsidRPr="00CB5DD5">
        <w:rPr>
          <w:i/>
          <w:shd w:val="clear" w:color="auto" w:fill="FFFFFF"/>
        </w:rPr>
        <w:t>”</w:t>
      </w:r>
      <w:sdt>
        <w:sdtPr>
          <w:rPr>
            <w:i/>
            <w:shd w:val="clear" w:color="auto" w:fill="FFFFFF"/>
          </w:rPr>
          <w:id w:val="-149596547"/>
          <w:citation/>
        </w:sdtPr>
        <w:sdtContent>
          <w:r w:rsidRPr="00CB5DD5">
            <w:rPr>
              <w:i/>
              <w:shd w:val="clear" w:color="auto" w:fill="FFFFFF"/>
            </w:rPr>
            <w:fldChar w:fldCharType="begin"/>
          </w:r>
          <w:r w:rsidR="007729E4">
            <w:rPr>
              <w:shd w:val="clear" w:color="auto" w:fill="FFFFFF"/>
            </w:rPr>
            <w:instrText xml:space="preserve">CITATION Jür10 \p 287 \t  \l 2070 </w:instrText>
          </w:r>
          <w:r w:rsidRPr="00CB5DD5">
            <w:rPr>
              <w:i/>
              <w:shd w:val="clear" w:color="auto" w:fill="FFFFFF"/>
            </w:rPr>
            <w:fldChar w:fldCharType="separate"/>
          </w:r>
          <w:r w:rsidR="007729E4">
            <w:rPr>
              <w:noProof/>
              <w:shd w:val="clear" w:color="auto" w:fill="FFFFFF"/>
            </w:rPr>
            <w:t xml:space="preserve"> </w:t>
          </w:r>
          <w:r w:rsidR="007729E4" w:rsidRPr="007729E4">
            <w:rPr>
              <w:noProof/>
              <w:shd w:val="clear" w:color="auto" w:fill="FFFFFF"/>
            </w:rPr>
            <w:t>(Habermas, 2010, p. 287)</w:t>
          </w:r>
          <w:r w:rsidRPr="00CB5DD5">
            <w:rPr>
              <w:i/>
              <w:shd w:val="clear" w:color="auto" w:fill="FFFFFF"/>
            </w:rPr>
            <w:fldChar w:fldCharType="end"/>
          </w:r>
        </w:sdtContent>
      </w:sdt>
      <w:r w:rsidRPr="00CB5DD5">
        <w:rPr>
          <w:i/>
          <w:shd w:val="clear" w:color="auto" w:fill="FFFFFF"/>
        </w:rPr>
        <w:t>.</w:t>
      </w:r>
      <w:r w:rsidRPr="00CB5DD5">
        <w:rPr>
          <w:shd w:val="clear" w:color="auto" w:fill="FFFFFF"/>
        </w:rPr>
        <w:t xml:space="preserve"> Assim, os pilares do processo comunicativo </w:t>
      </w:r>
      <w:proofErr w:type="spellStart"/>
      <w:r w:rsidRPr="00CB5DD5">
        <w:rPr>
          <w:shd w:val="clear" w:color="auto" w:fill="FFFFFF"/>
        </w:rPr>
        <w:t>habermasiano</w:t>
      </w:r>
      <w:proofErr w:type="spellEnd"/>
      <w:r w:rsidRPr="00CB5DD5">
        <w:rPr>
          <w:shd w:val="clear" w:color="auto" w:fill="FFFFFF"/>
        </w:rPr>
        <w:t xml:space="preserve"> fundam-se na argumentação (pela justificação de cada ato de fala), no discurso (que questiona as aspirações de validade da comunicação quotidiana) e no entendimento (entre os sujeitos participantes, falantes livres e sem coação). </w:t>
      </w:r>
    </w:p>
    <w:p w:rsidR="002E52A9" w:rsidRPr="00CB5DD5" w:rsidRDefault="002E52A9" w:rsidP="00AB679B">
      <w:pPr>
        <w:jc w:val="both"/>
        <w:rPr>
          <w:shd w:val="clear" w:color="auto" w:fill="FFFFFF"/>
        </w:rPr>
      </w:pPr>
      <w:r w:rsidRPr="00CB5DD5">
        <w:rPr>
          <w:shd w:val="clear" w:color="auto" w:fill="FFFFFF"/>
        </w:rPr>
        <w:t xml:space="preserve">A propósito, refere Rainer </w:t>
      </w:r>
      <w:proofErr w:type="spellStart"/>
      <w:r w:rsidRPr="00CB5DD5">
        <w:rPr>
          <w:shd w:val="clear" w:color="auto" w:fill="FFFFFF"/>
        </w:rPr>
        <w:t>Rochlitz</w:t>
      </w:r>
      <w:proofErr w:type="spellEnd"/>
      <w:r w:rsidRPr="00CB5DD5">
        <w:rPr>
          <w:shd w:val="clear" w:color="auto" w:fill="FFFFFF"/>
        </w:rPr>
        <w:t xml:space="preserve">, </w:t>
      </w:r>
    </w:p>
    <w:p w:rsidR="002E52A9" w:rsidRPr="00A91C3A" w:rsidRDefault="002E52A9" w:rsidP="00AB679B">
      <w:pPr>
        <w:pStyle w:val="Textoindentado"/>
        <w:rPr>
          <w:sz w:val="22"/>
          <w:szCs w:val="22"/>
        </w:rPr>
      </w:pPr>
      <w:r w:rsidRPr="00A91C3A">
        <w:rPr>
          <w:sz w:val="22"/>
          <w:szCs w:val="22"/>
        </w:rPr>
        <w:t>“</w:t>
      </w:r>
      <w:r w:rsidRPr="00A91C3A">
        <w:rPr>
          <w:i/>
          <w:sz w:val="22"/>
          <w:szCs w:val="22"/>
        </w:rPr>
        <w:t>A teoria da argumentação, que é o coração do pensamento de Habermas, rompe com os pressupostos da filosofia kantiana: à transparência da consciência opõe-se a opacidade de uma linguagem que apenas idealmente atinge identidade de significado para todos; ao sujeito original opõe-se uma constituição intersubjectiva, social, da identidade pessoal; à atemporalidade da filosofia transcendental opõe-se a razão historicamente situada dos seres finitos, razão que, no entanto, sempre vai além dos seus contextos</w:t>
      </w:r>
      <w:r w:rsidRPr="00A91C3A">
        <w:rPr>
          <w:sz w:val="22"/>
          <w:szCs w:val="22"/>
        </w:rPr>
        <w:t>”</w:t>
      </w:r>
      <w:sdt>
        <w:sdtPr>
          <w:rPr>
            <w:sz w:val="22"/>
            <w:szCs w:val="22"/>
          </w:rPr>
          <w:id w:val="110551895"/>
          <w:citation/>
        </w:sdtPr>
        <w:sdtContent>
          <w:r w:rsidRPr="00A91C3A">
            <w:rPr>
              <w:sz w:val="22"/>
              <w:szCs w:val="22"/>
            </w:rPr>
            <w:fldChar w:fldCharType="begin"/>
          </w:r>
          <w:r w:rsidRPr="00A91C3A">
            <w:rPr>
              <w:sz w:val="22"/>
              <w:szCs w:val="22"/>
            </w:rPr>
            <w:instrText xml:space="preserve">CITATION Rai93 \p 75 \l 2070 </w:instrText>
          </w:r>
          <w:r w:rsidRPr="00A91C3A">
            <w:rPr>
              <w:sz w:val="22"/>
              <w:szCs w:val="22"/>
            </w:rPr>
            <w:fldChar w:fldCharType="separate"/>
          </w:r>
          <w:r w:rsidRPr="00A91C3A">
            <w:rPr>
              <w:sz w:val="22"/>
              <w:szCs w:val="22"/>
            </w:rPr>
            <w:t xml:space="preserve"> (Rochlitz, 1993, p. 75)</w:t>
          </w:r>
          <w:r w:rsidRPr="00A91C3A">
            <w:rPr>
              <w:sz w:val="22"/>
              <w:szCs w:val="22"/>
            </w:rPr>
            <w:fldChar w:fldCharType="end"/>
          </w:r>
        </w:sdtContent>
      </w:sdt>
      <w:r w:rsidRPr="00A91C3A">
        <w:rPr>
          <w:sz w:val="22"/>
          <w:szCs w:val="22"/>
        </w:rPr>
        <w:t>.</w:t>
      </w:r>
    </w:p>
    <w:p w:rsidR="002E52A9" w:rsidRPr="00CB5DD5" w:rsidRDefault="002E52A9" w:rsidP="00AB679B">
      <w:pPr>
        <w:jc w:val="both"/>
        <w:rPr>
          <w:shd w:val="clear" w:color="auto" w:fill="FFFFFF"/>
        </w:rPr>
      </w:pPr>
      <w:r w:rsidRPr="00CB5DD5">
        <w:rPr>
          <w:shd w:val="clear" w:color="auto" w:fill="FFFFFF"/>
        </w:rPr>
        <w:t xml:space="preserve">Neste sentido, a questão da moralidade em Habermas vai ser, também, considerada de forma diferente no corpo da sua Teoria da Ação Comunicativa, explicitada no livro </w:t>
      </w:r>
      <w:r w:rsidRPr="00CB5DD5">
        <w:rPr>
          <w:i/>
          <w:shd w:val="clear" w:color="auto" w:fill="FFFFFF"/>
        </w:rPr>
        <w:t>Consciência Moral e Ação Comunicativa</w:t>
      </w:r>
      <w:r w:rsidRPr="00CB5DD5">
        <w:rPr>
          <w:shd w:val="clear" w:color="auto" w:fill="FFFFFF"/>
        </w:rPr>
        <w:t xml:space="preserve"> (1983) - sendo que o critério da moralidade kantiana baseado no imperativo categórico (ética do dever, que declarava válidas as normas suscetíveis de universalização: garantido pela autoridade como critério de </w:t>
      </w:r>
      <w:proofErr w:type="gramStart"/>
      <w:r w:rsidRPr="00CB5DD5">
        <w:rPr>
          <w:shd w:val="clear" w:color="auto" w:fill="FFFFFF"/>
        </w:rPr>
        <w:t>pensamento</w:t>
      </w:r>
      <w:proofErr w:type="gramEnd"/>
      <w:r w:rsidRPr="00CB5DD5">
        <w:rPr>
          <w:shd w:val="clear" w:color="auto" w:fill="FFFFFF"/>
        </w:rPr>
        <w:t xml:space="preserve"> puro que todos os sujeitos reconheceriam), passa assim a ser um critério de moralidade baseado no processo argumentativo moral (justo, correto e racional). Este processo, desencadeado e garantido no discurso prático dialógico ideal, sugere </w:t>
      </w:r>
      <w:r w:rsidRPr="00CB5DD5">
        <w:rPr>
          <w:shd w:val="clear" w:color="auto" w:fill="FFFFFF"/>
        </w:rPr>
        <w:lastRenderedPageBreak/>
        <w:t xml:space="preserve">considerar, como aspiração à validade, aquelas normas que tiverem tido o consentimento e a aceitação do grupo (consenso </w:t>
      </w:r>
      <w:proofErr w:type="spellStart"/>
      <w:r w:rsidRPr="00CB5DD5">
        <w:rPr>
          <w:shd w:val="clear" w:color="auto" w:fill="FFFFFF"/>
        </w:rPr>
        <w:t>intersubjetivamente</w:t>
      </w:r>
      <w:proofErr w:type="spellEnd"/>
      <w:r w:rsidRPr="00CB5DD5">
        <w:rPr>
          <w:shd w:val="clear" w:color="auto" w:fill="FFFFFF"/>
        </w:rPr>
        <w:t xml:space="preserve"> partilhado</w:t>
      </w:r>
      <w:r w:rsidRPr="00CB5DD5">
        <w:rPr>
          <w:shd w:val="clear" w:color="auto" w:fill="FFFFFF"/>
          <w:vertAlign w:val="superscript"/>
        </w:rPr>
        <w:footnoteReference w:id="23"/>
      </w:r>
      <w:r w:rsidRPr="00CB5DD5">
        <w:rPr>
          <w:shd w:val="clear" w:color="auto" w:fill="FFFFFF"/>
        </w:rPr>
        <w:t xml:space="preserve">, que implica um ideal de democracia participativa), permitindo assim um princípio </w:t>
      </w:r>
      <w:proofErr w:type="gramStart"/>
      <w:r w:rsidRPr="00CB5DD5">
        <w:rPr>
          <w:shd w:val="clear" w:color="auto" w:fill="FFFFFF"/>
        </w:rPr>
        <w:t>moral</w:t>
      </w:r>
      <w:proofErr w:type="gramEnd"/>
      <w:r w:rsidRPr="00CB5DD5">
        <w:rPr>
          <w:shd w:val="clear" w:color="auto" w:fill="FFFFFF"/>
        </w:rPr>
        <w:t xml:space="preserve"> universalizável (</w:t>
      </w:r>
      <w:r w:rsidRPr="00CB5DD5">
        <w:rPr>
          <w:i/>
          <w:shd w:val="clear" w:color="auto" w:fill="FFFFFF"/>
        </w:rPr>
        <w:t>“um novo princípio regulador, norma universal que também será a máxima moral de cada um”</w:t>
      </w:r>
      <w:sdt>
        <w:sdtPr>
          <w:rPr>
            <w:i/>
            <w:shd w:val="clear" w:color="auto" w:fill="FFFFFF"/>
          </w:rPr>
          <w:id w:val="-399376425"/>
          <w:citation/>
        </w:sdtPr>
        <w:sdtContent>
          <w:r w:rsidRPr="00CB5DD5">
            <w:rPr>
              <w:i/>
              <w:shd w:val="clear" w:color="auto" w:fill="FFFFFF"/>
            </w:rPr>
            <w:fldChar w:fldCharType="begin"/>
          </w:r>
          <w:r w:rsidRPr="00CB5DD5">
            <w:rPr>
              <w:shd w:val="clear" w:color="auto" w:fill="FFFFFF"/>
            </w:rPr>
            <w:instrText xml:space="preserve">CITATION Fre05 \p 103 \l 2070 </w:instrText>
          </w:r>
          <w:r w:rsidRPr="00CB5DD5">
            <w:rPr>
              <w:i/>
              <w:shd w:val="clear" w:color="auto" w:fill="FFFFFF"/>
            </w:rPr>
            <w:fldChar w:fldCharType="separate"/>
          </w:r>
          <w:r w:rsidRPr="00CB5DD5">
            <w:rPr>
              <w:noProof/>
              <w:shd w:val="clear" w:color="auto" w:fill="FFFFFF"/>
            </w:rPr>
            <w:t xml:space="preserve"> (Freitag, 2005, p. 103)</w:t>
          </w:r>
          <w:r w:rsidRPr="00CB5DD5">
            <w:rPr>
              <w:i/>
              <w:shd w:val="clear" w:color="auto" w:fill="FFFFFF"/>
            </w:rPr>
            <w:fldChar w:fldCharType="end"/>
          </w:r>
        </w:sdtContent>
      </w:sdt>
      <w:r w:rsidRPr="00CB5DD5">
        <w:rPr>
          <w:shd w:val="clear" w:color="auto" w:fill="FFFFFF"/>
        </w:rPr>
        <w:t xml:space="preserve"> ) que procure representar e expressar não as instituições de uma determinada cultura ou época, mas que seja comumente válido para todas as culturas e épocas. Esta mudança de critérios constitui a ética discursiva </w:t>
      </w:r>
      <w:proofErr w:type="spellStart"/>
      <w:r w:rsidRPr="00CB5DD5">
        <w:rPr>
          <w:shd w:val="clear" w:color="auto" w:fill="FFFFFF"/>
        </w:rPr>
        <w:t>habermasiana</w:t>
      </w:r>
      <w:proofErr w:type="spellEnd"/>
      <w:r w:rsidRPr="00CB5DD5">
        <w:rPr>
          <w:shd w:val="clear" w:color="auto" w:fill="FFFFFF"/>
        </w:rPr>
        <w:t>.</w:t>
      </w:r>
    </w:p>
    <w:p w:rsidR="002E52A9" w:rsidRPr="00CB5DD5" w:rsidRDefault="002E52A9" w:rsidP="00AB679B">
      <w:pPr>
        <w:jc w:val="both"/>
        <w:rPr>
          <w:shd w:val="clear" w:color="auto" w:fill="FFFFFF"/>
        </w:rPr>
      </w:pPr>
      <w:r w:rsidRPr="00CB5DD5">
        <w:rPr>
          <w:shd w:val="clear" w:color="auto" w:fill="FFFFFF"/>
        </w:rPr>
        <w:t>Esta ética discursiva de Habermas, que tem em linha de conta a responsabilidade solidária face às consequências das ações, apresentando-se em alternativa à ética kantiana do dever, da pura intenção, vai ter em conta dois princípios que constituem o corpo da moralidade: a justiça (que se obtém pela busca, através dos processos argumentativos intersubjetivos que decorrem do discurso prático, da norma que garanta a integridade e a inviolabilidade da pessoa humana) e a solidariedade (que assegura o bem-estar).</w:t>
      </w:r>
    </w:p>
    <w:p w:rsidR="002E52A9" w:rsidRPr="00CB5DD5" w:rsidRDefault="002E52A9" w:rsidP="00AB679B">
      <w:pPr>
        <w:jc w:val="both"/>
        <w:rPr>
          <w:shd w:val="clear" w:color="auto" w:fill="FFFFFF"/>
        </w:rPr>
      </w:pPr>
      <w:r w:rsidRPr="00CB5DD5">
        <w:rPr>
          <w:shd w:val="clear" w:color="auto" w:fill="FFFFFF"/>
        </w:rPr>
        <w:t>Para concluir, identificam-se na ética discursiva de Habermas as seguintes características: a) Deontológica, por se basear na fundamentação de normas corretas, tal como a ética kantiana; b) Cognitivista, por ser racionalmente fundamentada, opondo-se ao ceticismo; c) Formalista, por se preocupar com a formalidade da justificação das normas e d) Universalista, por considerar que as normas jurídicas devem ser imparciais e justas, além de serem universais.</w:t>
      </w:r>
    </w:p>
    <w:p w:rsidR="002E52A9" w:rsidRDefault="002E52A9" w:rsidP="00AB679B">
      <w:pPr>
        <w:jc w:val="both"/>
        <w:rPr>
          <w:rFonts w:cs="Times New Roman"/>
          <w:color w:val="000000" w:themeColor="text1"/>
          <w:szCs w:val="24"/>
          <w:shd w:val="clear" w:color="auto" w:fill="FFFFFF"/>
        </w:rPr>
      </w:pPr>
      <w:r w:rsidRPr="00CB5DD5">
        <w:rPr>
          <w:rFonts w:cs="Times New Roman"/>
          <w:color w:val="000000" w:themeColor="text1"/>
          <w:szCs w:val="24"/>
          <w:shd w:val="clear" w:color="auto" w:fill="FFFFFF"/>
        </w:rPr>
        <w:t>Em analogia com Kohlberg, a ética discursiva enquanto ética universal de princípios de Habermas, corresponde ao estádio sexto, nível pós-convencional do Desenvolvimento da Consciência Moral.</w:t>
      </w:r>
    </w:p>
    <w:p w:rsidR="002E52A9" w:rsidRDefault="002E52A9" w:rsidP="00AB679B">
      <w:pPr>
        <w:pStyle w:val="Cabealho3"/>
        <w:rPr>
          <w:i/>
        </w:rPr>
      </w:pPr>
      <w:bookmarkStart w:id="20" w:name="_Toc51354978"/>
      <w:r w:rsidRPr="00CB5DD5">
        <w:lastRenderedPageBreak/>
        <w:t xml:space="preserve">Ilações das considerações filosóficas de Kohlberg e Habermas e contribuições para o conceito de </w:t>
      </w:r>
      <w:r w:rsidRPr="00CB5DD5">
        <w:rPr>
          <w:i/>
        </w:rPr>
        <w:t>ethos educativo</w:t>
      </w:r>
      <w:bookmarkEnd w:id="20"/>
    </w:p>
    <w:p w:rsidR="002E52A9" w:rsidRPr="00CB5DD5" w:rsidRDefault="002E52A9" w:rsidP="00AB679B">
      <w:pPr>
        <w:jc w:val="both"/>
      </w:pPr>
      <w:r w:rsidRPr="00CB5DD5">
        <w:t xml:space="preserve">As considerações filosóficas de Kohlberg e Habermas são de uma atualidade extrema para a educação na escola pública do século XXI (e mesmo das universidades). </w:t>
      </w:r>
    </w:p>
    <w:p w:rsidR="002E52A9" w:rsidRPr="00CB5DD5" w:rsidRDefault="002E52A9" w:rsidP="00AB679B">
      <w:pPr>
        <w:jc w:val="both"/>
      </w:pPr>
      <w:r w:rsidRPr="00CB5DD5">
        <w:t xml:space="preserve">Quando Kohlberg e Habermas refletem sobre o direito e o dever de educar e como se deve educar, indagam sobre a liberdade do homem e a sua autonomia de pensamento, questionam a melhor forma de desenvolver a educação </w:t>
      </w:r>
      <w:proofErr w:type="gramStart"/>
      <w:r w:rsidRPr="00CB5DD5">
        <w:t>moral</w:t>
      </w:r>
      <w:proofErr w:type="gramEnd"/>
      <w:r w:rsidRPr="00CB5DD5">
        <w:t xml:space="preserve"> e, quando se debruçam sobre os sistemas pedagógicos atuais face ao passado, apontam caminhos para o devir.</w:t>
      </w:r>
    </w:p>
    <w:p w:rsidR="002E52A9" w:rsidRPr="00CB5DD5" w:rsidRDefault="002E52A9" w:rsidP="00AB679B">
      <w:pPr>
        <w:jc w:val="both"/>
      </w:pPr>
      <w:r w:rsidRPr="00CB5DD5">
        <w:t>Se, por um lado, ponderamos demoradamente e com cuidada atenção nas críticas</w:t>
      </w:r>
      <w:r w:rsidRPr="00CB5DD5">
        <w:rPr>
          <w:vertAlign w:val="superscript"/>
        </w:rPr>
        <w:footnoteReference w:id="24"/>
      </w:r>
      <w:r w:rsidRPr="00CB5DD5">
        <w:t xml:space="preserve"> possíveis dirigidas ao pensamento dos dois autores em análise, por outro lado, temos a sublinhar que algumas das suas considerações filosóficas sobre a Filosofia da Educação colhem simpatia e estão na génese da redação de muitos dos referenciais sobre ensino e aprendizagem internacionais</w:t>
      </w:r>
      <w:r w:rsidRPr="00CB5DD5">
        <w:rPr>
          <w:vertAlign w:val="superscript"/>
        </w:rPr>
        <w:footnoteReference w:id="25"/>
      </w:r>
      <w:r w:rsidRPr="00CB5DD5">
        <w:t xml:space="preserve"> e mesmo nacionais</w:t>
      </w:r>
      <w:r w:rsidRPr="00CB5DD5">
        <w:rPr>
          <w:vertAlign w:val="superscript"/>
        </w:rPr>
        <w:footnoteReference w:id="26"/>
      </w:r>
      <w:r w:rsidRPr="00CB5DD5">
        <w:t>.</w:t>
      </w:r>
    </w:p>
    <w:p w:rsidR="002E52A9" w:rsidRDefault="002E52A9" w:rsidP="00AB679B">
      <w:pPr>
        <w:jc w:val="both"/>
        <w:rPr>
          <w:shd w:val="clear" w:color="auto" w:fill="FFFFFF"/>
        </w:rPr>
      </w:pPr>
      <w:r w:rsidRPr="00CB5DD5">
        <w:rPr>
          <w:shd w:val="clear" w:color="auto" w:fill="FFFFFF"/>
        </w:rPr>
        <w:t xml:space="preserve">Vamos no imediato debruçar-nos sobre as ilações que, na nossa perspetiva, dizem respeito às contribuições que Kohlberg e Habermas sugerem para o </w:t>
      </w:r>
      <w:r w:rsidRPr="00CB5DD5">
        <w:rPr>
          <w:i/>
          <w:shd w:val="clear" w:color="auto" w:fill="FFFFFF"/>
        </w:rPr>
        <w:t>ethos educativo</w:t>
      </w:r>
      <w:r w:rsidRPr="00CB5DD5">
        <w:rPr>
          <w:shd w:val="clear" w:color="auto" w:fill="FFFFFF"/>
        </w:rPr>
        <w:t xml:space="preserve"> e, em concreto, para a disciplina de Filosofia:</w:t>
      </w:r>
    </w:p>
    <w:p w:rsidR="00CF4A91" w:rsidRPr="00CB5DD5" w:rsidRDefault="00CF4A91" w:rsidP="00AB679B">
      <w:pPr>
        <w:jc w:val="both"/>
        <w:rPr>
          <w:shd w:val="clear" w:color="auto" w:fill="FFFFFF"/>
        </w:rPr>
      </w:pPr>
    </w:p>
    <w:p w:rsidR="002E52A9" w:rsidRPr="00CB5DD5" w:rsidRDefault="002E52A9" w:rsidP="00AB679B">
      <w:pPr>
        <w:numPr>
          <w:ilvl w:val="0"/>
          <w:numId w:val="35"/>
        </w:numPr>
        <w:spacing w:after="0"/>
        <w:ind w:left="902"/>
        <w:contextualSpacing/>
        <w:jc w:val="both"/>
        <w:rPr>
          <w:rFonts w:cs="Times New Roman"/>
          <w:b/>
          <w:color w:val="000000" w:themeColor="text1"/>
          <w:szCs w:val="24"/>
          <w:shd w:val="clear" w:color="auto" w:fill="FFFFFF"/>
        </w:rPr>
      </w:pPr>
      <w:r w:rsidRPr="00CB5DD5">
        <w:rPr>
          <w:rFonts w:cs="Times New Roman"/>
          <w:b/>
          <w:color w:val="000000" w:themeColor="text1"/>
          <w:szCs w:val="24"/>
          <w:shd w:val="clear" w:color="auto" w:fill="FFFFFF"/>
        </w:rPr>
        <w:t xml:space="preserve">Filosofia educa para a autonomia </w:t>
      </w:r>
    </w:p>
    <w:p w:rsidR="002E52A9" w:rsidRPr="00CB5DD5" w:rsidRDefault="002E52A9" w:rsidP="00AB679B">
      <w:pPr>
        <w:pStyle w:val="PargrafodaLista"/>
        <w:jc w:val="both"/>
        <w:rPr>
          <w:shd w:val="clear" w:color="auto" w:fill="FFFFFF"/>
        </w:rPr>
      </w:pPr>
      <w:r w:rsidRPr="00CB5DD5">
        <w:rPr>
          <w:shd w:val="clear" w:color="auto" w:fill="FFFFFF"/>
        </w:rPr>
        <w:t xml:space="preserve">Os autores afirmam a escola enquanto </w:t>
      </w:r>
      <w:r w:rsidRPr="00CB5DD5">
        <w:rPr>
          <w:i/>
          <w:shd w:val="clear" w:color="auto" w:fill="FFFFFF"/>
        </w:rPr>
        <w:t>ethos</w:t>
      </w:r>
      <w:r w:rsidRPr="00CB5DD5">
        <w:rPr>
          <w:shd w:val="clear" w:color="auto" w:fill="FFFFFF"/>
        </w:rPr>
        <w:t xml:space="preserve">, no sentido etimológico grego, por ser </w:t>
      </w:r>
      <w:r w:rsidRPr="00CB5DD5">
        <w:rPr>
          <w:i/>
          <w:shd w:val="clear" w:color="auto" w:fill="FFFFFF"/>
        </w:rPr>
        <w:t>locus</w:t>
      </w:r>
      <w:r w:rsidRPr="00CB5DD5">
        <w:rPr>
          <w:shd w:val="clear" w:color="auto" w:fill="FFFFFF"/>
        </w:rPr>
        <w:t xml:space="preserve"> privilegiado da práxis e da realização do humano pela educação; assim </w:t>
      </w:r>
      <w:r w:rsidRPr="00CB5DD5">
        <w:rPr>
          <w:shd w:val="clear" w:color="auto" w:fill="FFFFFF"/>
        </w:rPr>
        <w:lastRenderedPageBreak/>
        <w:t xml:space="preserve">como, se preocupam com a crise instalada na desestruturação do campo ético pela impossibilidade do humano não poder estar “verdadeiramente domiciliado” na plenitude do </w:t>
      </w:r>
      <w:r w:rsidRPr="00CB5DD5">
        <w:rPr>
          <w:i/>
          <w:shd w:val="clear" w:color="auto" w:fill="FFFFFF"/>
        </w:rPr>
        <w:t xml:space="preserve">ethos </w:t>
      </w:r>
      <w:r w:rsidRPr="00CB5DD5">
        <w:rPr>
          <w:shd w:val="clear" w:color="auto" w:fill="FFFFFF"/>
        </w:rPr>
        <w:t xml:space="preserve">(tal como abordamos em 2.1) e, consequentemente, na condição de impossibilidade de realização. Isto é, o mundo da vida de hoje desestabiliza a harmonia dual do </w:t>
      </w:r>
      <w:r w:rsidRPr="00CB5DD5">
        <w:rPr>
          <w:i/>
          <w:shd w:val="clear" w:color="auto" w:fill="FFFFFF"/>
        </w:rPr>
        <w:t>ethos</w:t>
      </w:r>
      <w:r w:rsidRPr="00CB5DD5">
        <w:rPr>
          <w:shd w:val="clear" w:color="auto" w:fill="FFFFFF"/>
        </w:rPr>
        <w:t xml:space="preserve">, ou seja, desarticula a inter-relação que devia existir entre o “polo objetivo do </w:t>
      </w:r>
      <w:r w:rsidRPr="00CB5DD5">
        <w:rPr>
          <w:i/>
          <w:shd w:val="clear" w:color="auto" w:fill="FFFFFF"/>
        </w:rPr>
        <w:t>ethos</w:t>
      </w:r>
      <w:r w:rsidRPr="00CB5DD5">
        <w:rPr>
          <w:shd w:val="clear" w:color="auto" w:fill="FFFFFF"/>
        </w:rPr>
        <w:t>” [</w:t>
      </w:r>
      <w:proofErr w:type="spellStart"/>
      <w:r w:rsidRPr="00CB5DD5">
        <w:rPr>
          <w:i/>
          <w:shd w:val="clear" w:color="auto" w:fill="FFFFFF"/>
        </w:rPr>
        <w:t>êthos</w:t>
      </w:r>
      <w:proofErr w:type="spellEnd"/>
      <w:r w:rsidRPr="00CB5DD5">
        <w:rPr>
          <w:shd w:val="clear" w:color="auto" w:fill="FFFFFF"/>
        </w:rPr>
        <w:t xml:space="preserve"> (costume)] e o “polo subjetivo do </w:t>
      </w:r>
      <w:r w:rsidRPr="00CB5DD5">
        <w:rPr>
          <w:i/>
          <w:shd w:val="clear" w:color="auto" w:fill="FFFFFF"/>
        </w:rPr>
        <w:t>ethos</w:t>
      </w:r>
      <w:r w:rsidRPr="00CB5DD5">
        <w:rPr>
          <w:shd w:val="clear" w:color="auto" w:fill="FFFFFF"/>
        </w:rPr>
        <w:t>” [</w:t>
      </w:r>
      <w:proofErr w:type="spellStart"/>
      <w:r w:rsidRPr="00CB5DD5">
        <w:rPr>
          <w:i/>
          <w:shd w:val="clear" w:color="auto" w:fill="FFFFFF"/>
        </w:rPr>
        <w:t>éthos</w:t>
      </w:r>
      <w:proofErr w:type="spellEnd"/>
      <w:r w:rsidRPr="00CB5DD5">
        <w:rPr>
          <w:shd w:val="clear" w:color="auto" w:fill="FFFFFF"/>
        </w:rPr>
        <w:t xml:space="preserve"> (</w:t>
      </w:r>
      <w:proofErr w:type="spellStart"/>
      <w:r w:rsidRPr="00CB5DD5">
        <w:rPr>
          <w:i/>
          <w:shd w:val="clear" w:color="auto" w:fill="FFFFFF"/>
        </w:rPr>
        <w:t>hexis</w:t>
      </w:r>
      <w:proofErr w:type="spellEnd"/>
      <w:r w:rsidRPr="00CB5DD5">
        <w:rPr>
          <w:shd w:val="clear" w:color="auto" w:fill="FFFFFF"/>
        </w:rPr>
        <w:t xml:space="preserve"> ou hábito)]. Há desarticulação porque não há um </w:t>
      </w:r>
      <w:r w:rsidRPr="00CB5DD5">
        <w:rPr>
          <w:i/>
          <w:shd w:val="clear" w:color="auto" w:fill="FFFFFF"/>
        </w:rPr>
        <w:t>locus</w:t>
      </w:r>
      <w:r w:rsidRPr="00CB5DD5">
        <w:rPr>
          <w:shd w:val="clear" w:color="auto" w:fill="FFFFFF"/>
        </w:rPr>
        <w:t xml:space="preserve"> que lhe possibilite superar fragilidades, medos, inconstâncias, alienações de diversa ordem. Situação que inviabiliza que se processem intersubjetividades tão necessárias para a articulação consensual e democrática com vista ao entendimento plural em prol dum objetivo comum: respeito pela Humanidade ou, por outras palavras, um regresso ao </w:t>
      </w:r>
      <w:r w:rsidRPr="00CB5DD5">
        <w:rPr>
          <w:i/>
          <w:shd w:val="clear" w:color="auto" w:fill="FFFFFF"/>
        </w:rPr>
        <w:t>ethos</w:t>
      </w:r>
      <w:r w:rsidRPr="00CB5DD5">
        <w:rPr>
          <w:shd w:val="clear" w:color="auto" w:fill="FFFFFF"/>
        </w:rPr>
        <w:t>.</w:t>
      </w:r>
    </w:p>
    <w:p w:rsidR="002E52A9" w:rsidRPr="00CB5DD5" w:rsidRDefault="002E52A9" w:rsidP="00AB679B">
      <w:pPr>
        <w:pStyle w:val="PargrafodaLista"/>
        <w:jc w:val="both"/>
        <w:rPr>
          <w:shd w:val="clear" w:color="auto" w:fill="FFFFFF"/>
        </w:rPr>
      </w:pPr>
      <w:r w:rsidRPr="00CB5DD5">
        <w:rPr>
          <w:shd w:val="clear" w:color="auto" w:fill="FFFFFF"/>
        </w:rPr>
        <w:t xml:space="preserve">Desta feita, a escola, enquanto </w:t>
      </w:r>
      <w:r w:rsidRPr="00CB5DD5">
        <w:rPr>
          <w:i/>
          <w:shd w:val="clear" w:color="auto" w:fill="FFFFFF"/>
        </w:rPr>
        <w:t>ethos educativo</w:t>
      </w:r>
      <w:r w:rsidRPr="00CB5DD5">
        <w:rPr>
          <w:shd w:val="clear" w:color="auto" w:fill="FFFFFF"/>
        </w:rPr>
        <w:t xml:space="preserve">, é ponto de partida, é </w:t>
      </w:r>
      <w:r w:rsidRPr="00CB5DD5">
        <w:rPr>
          <w:i/>
          <w:shd w:val="clear" w:color="auto" w:fill="FFFFFF"/>
        </w:rPr>
        <w:t>locus</w:t>
      </w:r>
      <w:r w:rsidRPr="00CB5DD5">
        <w:rPr>
          <w:shd w:val="clear" w:color="auto" w:fill="FFFFFF"/>
        </w:rPr>
        <w:t xml:space="preserve"> α (alfa) e Ω (ómega) para saída da crise e caminho para a autonomia do homem. No caso de Kohlberg, pelo aperfeiçoamento da racionalidade em prol do desenvolvimento do juízo </w:t>
      </w:r>
      <w:proofErr w:type="gramStart"/>
      <w:r w:rsidRPr="00CB5DD5">
        <w:rPr>
          <w:shd w:val="clear" w:color="auto" w:fill="FFFFFF"/>
        </w:rPr>
        <w:t>moral</w:t>
      </w:r>
      <w:proofErr w:type="gramEnd"/>
      <w:r w:rsidRPr="00CB5DD5">
        <w:rPr>
          <w:shd w:val="clear" w:color="auto" w:fill="FFFFFF"/>
        </w:rPr>
        <w:t xml:space="preserve"> de cada sujeito, numa aprendizagem assente na inter-relação social na sala de aula que busca o consenso de normas universalizáveis. Ou, no caso de Habermas, pela manifesta </w:t>
      </w:r>
      <w:r w:rsidRPr="00F56076">
        <w:rPr>
          <w:i/>
          <w:shd w:val="clear" w:color="auto" w:fill="FFFFFF"/>
        </w:rPr>
        <w:t xml:space="preserve">“confiança na difusão de processos evolutivos de aprendizagem de normas universais, de natureza quer intelectual quer </w:t>
      </w:r>
      <w:proofErr w:type="gramStart"/>
      <w:r w:rsidRPr="00F56076">
        <w:rPr>
          <w:i/>
          <w:shd w:val="clear" w:color="auto" w:fill="FFFFFF"/>
        </w:rPr>
        <w:t>moral</w:t>
      </w:r>
      <w:proofErr w:type="gramEnd"/>
      <w:r w:rsidRPr="00F56076">
        <w:rPr>
          <w:i/>
          <w:shd w:val="clear" w:color="auto" w:fill="FFFFFF"/>
        </w:rPr>
        <w:t xml:space="preserve">. </w:t>
      </w:r>
      <w:proofErr w:type="gramStart"/>
      <w:r w:rsidRPr="00F56076">
        <w:rPr>
          <w:i/>
          <w:shd w:val="clear" w:color="auto" w:fill="FFFFFF"/>
        </w:rPr>
        <w:t>Processos que, pela ação comunicativa com base numa ética discursiva, constituem a única via</w:t>
      </w:r>
      <w:proofErr w:type="gramEnd"/>
      <w:r w:rsidRPr="00F56076">
        <w:rPr>
          <w:i/>
          <w:shd w:val="clear" w:color="auto" w:fill="FFFFFF"/>
        </w:rPr>
        <w:t xml:space="preserve"> que racionalmente se deve percorrer com vista à libertação do género humano das barreiras particularistas que sufocam as suas potencialidades”</w:t>
      </w:r>
      <w:sdt>
        <w:sdtPr>
          <w:rPr>
            <w:shd w:val="clear" w:color="auto" w:fill="FFFFFF"/>
          </w:rPr>
          <w:id w:val="-564637700"/>
          <w:citation/>
        </w:sdtPr>
        <w:sdtContent>
          <w:r w:rsidRPr="00CB5DD5">
            <w:rPr>
              <w:shd w:val="clear" w:color="auto" w:fill="FFFFFF"/>
            </w:rPr>
            <w:fldChar w:fldCharType="begin"/>
          </w:r>
          <w:r w:rsidRPr="00CB5DD5">
            <w:rPr>
              <w:shd w:val="clear" w:color="auto" w:fill="FFFFFF"/>
            </w:rPr>
            <w:instrText xml:space="preserve">CITATION Rem05 \p 202-203 \l 2070 </w:instrText>
          </w:r>
          <w:r w:rsidRPr="00CB5DD5">
            <w:rPr>
              <w:shd w:val="clear" w:color="auto" w:fill="FFFFFF"/>
            </w:rPr>
            <w:fldChar w:fldCharType="separate"/>
          </w:r>
          <w:r w:rsidRPr="00CB5DD5">
            <w:rPr>
              <w:noProof/>
              <w:shd w:val="clear" w:color="auto" w:fill="FFFFFF"/>
            </w:rPr>
            <w:t xml:space="preserve"> </w:t>
          </w:r>
          <w:r w:rsidRPr="00A333D5">
            <w:rPr>
              <w:noProof/>
              <w:shd w:val="clear" w:color="auto" w:fill="FFFFFF"/>
            </w:rPr>
            <w:t>(</w:t>
          </w:r>
          <w:r w:rsidRPr="00CB5DD5">
            <w:rPr>
              <w:noProof/>
              <w:shd w:val="clear" w:color="auto" w:fill="FFFFFF"/>
            </w:rPr>
            <w:t>Bodei, 2005, pp. 202-203)</w:t>
          </w:r>
          <w:r w:rsidRPr="00CB5DD5">
            <w:rPr>
              <w:shd w:val="clear" w:color="auto" w:fill="FFFFFF"/>
            </w:rPr>
            <w:fldChar w:fldCharType="end"/>
          </w:r>
        </w:sdtContent>
      </w:sdt>
      <w:r w:rsidRPr="00CB5DD5">
        <w:rPr>
          <w:shd w:val="clear" w:color="auto" w:fill="FFFFFF"/>
        </w:rPr>
        <w:t xml:space="preserve">. </w:t>
      </w:r>
    </w:p>
    <w:p w:rsidR="002E52A9" w:rsidRPr="00CB5DD5" w:rsidRDefault="002E52A9" w:rsidP="00AB679B">
      <w:pPr>
        <w:pStyle w:val="PargrafodaLista"/>
        <w:jc w:val="both"/>
        <w:rPr>
          <w:shd w:val="clear" w:color="auto" w:fill="FFFFFF"/>
        </w:rPr>
      </w:pPr>
      <w:r w:rsidRPr="00CB5DD5">
        <w:rPr>
          <w:shd w:val="clear" w:color="auto" w:fill="FFFFFF"/>
        </w:rPr>
        <w:t xml:space="preserve">Esclarece-se que esta tentativa racional de harmonizar a vida do humano conduz, na linha destes dois pensadores, por influência de Kant, à autonomia do homem, gerando-se desta forma uma aproximação ao espírito iluminista da </w:t>
      </w:r>
      <w:proofErr w:type="spellStart"/>
      <w:r w:rsidRPr="00CB5DD5">
        <w:rPr>
          <w:i/>
          <w:iCs/>
          <w:shd w:val="clear" w:color="auto" w:fill="FFFFFF"/>
        </w:rPr>
        <w:t>Aufklärung</w:t>
      </w:r>
      <w:proofErr w:type="spellEnd"/>
      <w:r w:rsidRPr="00CB5DD5">
        <w:rPr>
          <w:shd w:val="clear" w:color="auto" w:fill="FFFFFF"/>
        </w:rPr>
        <w:t xml:space="preserve">. Na obra kantiana “Sobre a Pedagogia” é dito explicitamente que é </w:t>
      </w:r>
      <w:r w:rsidRPr="00CB5DD5">
        <w:rPr>
          <w:shd w:val="clear" w:color="auto" w:fill="FFFFFF"/>
        </w:rPr>
        <w:lastRenderedPageBreak/>
        <w:t xml:space="preserve">a educação que faz o homem esclarecido, ou seja, </w:t>
      </w:r>
      <w:r w:rsidRPr="00CB5DD5">
        <w:rPr>
          <w:i/>
          <w:shd w:val="clear" w:color="auto" w:fill="FFFFFF"/>
        </w:rPr>
        <w:t xml:space="preserve">“o homem só se torna homem através da educação” </w:t>
      </w:r>
      <w:sdt>
        <w:sdtPr>
          <w:rPr>
            <w:i/>
            <w:shd w:val="clear" w:color="auto" w:fill="FFFFFF"/>
          </w:rPr>
          <w:id w:val="-1895346026"/>
          <w:citation/>
        </w:sdtPr>
        <w:sdtContent>
          <w:r w:rsidRPr="00CB5DD5">
            <w:rPr>
              <w:i/>
              <w:shd w:val="clear" w:color="auto" w:fill="FFFFFF"/>
            </w:rPr>
            <w:fldChar w:fldCharType="begin"/>
          </w:r>
          <w:r w:rsidRPr="00CB5DD5">
            <w:rPr>
              <w:shd w:val="clear" w:color="auto" w:fill="FFFFFF"/>
            </w:rPr>
            <w:instrText xml:space="preserve">CITATION Kan17 \p 12 \l 2070 </w:instrText>
          </w:r>
          <w:r w:rsidRPr="00CB5DD5">
            <w:rPr>
              <w:i/>
              <w:shd w:val="clear" w:color="auto" w:fill="FFFFFF"/>
            </w:rPr>
            <w:fldChar w:fldCharType="separate"/>
          </w:r>
          <w:r w:rsidRPr="00CB5DD5">
            <w:rPr>
              <w:noProof/>
              <w:shd w:val="clear" w:color="auto" w:fill="FFFFFF"/>
            </w:rPr>
            <w:t>(Kant, 2017, p. 12)</w:t>
          </w:r>
          <w:r w:rsidRPr="00CB5DD5">
            <w:rPr>
              <w:i/>
              <w:shd w:val="clear" w:color="auto" w:fill="FFFFFF"/>
            </w:rPr>
            <w:fldChar w:fldCharType="end"/>
          </w:r>
        </w:sdtContent>
      </w:sdt>
      <w:r w:rsidRPr="00CB5DD5">
        <w:rPr>
          <w:i/>
          <w:shd w:val="clear" w:color="auto" w:fill="FFFFFF"/>
        </w:rPr>
        <w:t>.</w:t>
      </w:r>
      <w:r w:rsidRPr="00CB5DD5">
        <w:rPr>
          <w:shd w:val="clear" w:color="auto" w:fill="FFFFFF"/>
        </w:rPr>
        <w:t xml:space="preserve"> </w:t>
      </w:r>
    </w:p>
    <w:p w:rsidR="002E52A9" w:rsidRPr="00C66154" w:rsidRDefault="002E52A9" w:rsidP="00AB679B">
      <w:pPr>
        <w:pStyle w:val="PargrafodaLista"/>
        <w:jc w:val="both"/>
        <w:rPr>
          <w:rStyle w:val="CitaoCarcter"/>
        </w:rPr>
      </w:pPr>
      <w:r w:rsidRPr="00CB5DD5">
        <w:rPr>
          <w:shd w:val="clear" w:color="auto" w:fill="FFFFFF"/>
        </w:rPr>
        <w:t xml:space="preserve">Ora, este homem esclarecido, consciente, racional, disciplinado, sage, livre e guiado pela moralidade, vai experienciar, até ao limite, as condições de possibilidade do seu viver, sem se submeter às autoridades que condicionam a sua liberdade ou a condição de estar no </w:t>
      </w:r>
      <w:r w:rsidRPr="00CB5DD5">
        <w:rPr>
          <w:i/>
          <w:shd w:val="clear" w:color="auto" w:fill="FFFFFF"/>
        </w:rPr>
        <w:t>ethos</w:t>
      </w:r>
      <w:r w:rsidRPr="00CB5DD5">
        <w:rPr>
          <w:shd w:val="clear" w:color="auto" w:fill="FFFFFF"/>
        </w:rPr>
        <w:t xml:space="preserve">. No fundo, as propostas de Kohlberg e Habermas traduzem a necessidade de </w:t>
      </w:r>
      <w:r w:rsidRPr="00C66154">
        <w:rPr>
          <w:rStyle w:val="CitaoCarcter"/>
        </w:rPr>
        <w:t xml:space="preserve">“tender para uma </w:t>
      </w:r>
      <w:proofErr w:type="spellStart"/>
      <w:r w:rsidRPr="00C66154">
        <w:rPr>
          <w:rStyle w:val="CitaoCarcter"/>
        </w:rPr>
        <w:t>Aufklärung</w:t>
      </w:r>
      <w:proofErr w:type="spellEnd"/>
      <w:r w:rsidRPr="00C66154">
        <w:rPr>
          <w:rStyle w:val="CitaoCarcter"/>
        </w:rPr>
        <w:t xml:space="preserve"> que seja também </w:t>
      </w:r>
      <w:proofErr w:type="gramStart"/>
      <w:r w:rsidRPr="00C66154">
        <w:rPr>
          <w:rStyle w:val="CitaoCarcter"/>
        </w:rPr>
        <w:t>moral</w:t>
      </w:r>
      <w:proofErr w:type="gramEnd"/>
      <w:r w:rsidRPr="00C66154">
        <w:rPr>
          <w:rStyle w:val="CitaoCarcter"/>
        </w:rPr>
        <w:t>, para uma clarificação não apenas cognitiva, mas prática. Tal como na educação do indivíduo, assim também na das sociedades humanas se podem percorrer sucessivos estádios de desenvolvimento”</w:t>
      </w:r>
      <w:sdt>
        <w:sdtPr>
          <w:rPr>
            <w:rStyle w:val="CitaoCarcter"/>
          </w:rPr>
          <w:id w:val="2067073417"/>
          <w:citation/>
        </w:sdtPr>
        <w:sdtContent>
          <w:r w:rsidRPr="00C66154">
            <w:rPr>
              <w:rStyle w:val="CitaoCarcter"/>
            </w:rPr>
            <w:fldChar w:fldCharType="begin"/>
          </w:r>
          <w:r w:rsidRPr="00C66154">
            <w:rPr>
              <w:rStyle w:val="CitaoCarcter"/>
            </w:rPr>
            <w:instrText xml:space="preserve">CITATION Rem05 \p 203 \l 2070 </w:instrText>
          </w:r>
          <w:r w:rsidRPr="00C66154">
            <w:rPr>
              <w:rStyle w:val="CitaoCarcter"/>
            </w:rPr>
            <w:fldChar w:fldCharType="separate"/>
          </w:r>
          <w:r w:rsidRPr="00C66154">
            <w:rPr>
              <w:rStyle w:val="CitaoCarcter"/>
            </w:rPr>
            <w:t xml:space="preserve"> (Bodei, 2005, p. 203)</w:t>
          </w:r>
          <w:r w:rsidRPr="00C66154">
            <w:rPr>
              <w:rStyle w:val="CitaoCarcter"/>
            </w:rPr>
            <w:fldChar w:fldCharType="end"/>
          </w:r>
        </w:sdtContent>
      </w:sdt>
      <w:r w:rsidRPr="00C66154">
        <w:rPr>
          <w:rStyle w:val="CitaoCarcter"/>
        </w:rPr>
        <w:t>.</w:t>
      </w:r>
    </w:p>
    <w:p w:rsidR="002E52A9" w:rsidRPr="00CB5DD5" w:rsidRDefault="002E52A9" w:rsidP="00AB679B">
      <w:pPr>
        <w:pStyle w:val="PargrafodaLista"/>
        <w:jc w:val="both"/>
        <w:rPr>
          <w:i/>
          <w:shd w:val="clear" w:color="auto" w:fill="FFFFFF"/>
        </w:rPr>
      </w:pPr>
      <w:r w:rsidRPr="00CB5DD5">
        <w:rPr>
          <w:shd w:val="clear" w:color="auto" w:fill="FFFFFF"/>
        </w:rPr>
        <w:t xml:space="preserve">Igualmente, com influência de Kant, os dois pensadores em análise, defendem dois pontos de vista relevantes que são, inclusivamente, referenciais educativos de grandes organizações que influenciam a educação mundial (por exemplo, a UNESCO): Kohlberg, refere-se à importância que evidencia a escola pública ligada à educação </w:t>
      </w:r>
      <w:proofErr w:type="gramStart"/>
      <w:r w:rsidRPr="00CB5DD5">
        <w:rPr>
          <w:shd w:val="clear" w:color="auto" w:fill="FFFFFF"/>
        </w:rPr>
        <w:t>moral</w:t>
      </w:r>
      <w:proofErr w:type="gramEnd"/>
      <w:r w:rsidRPr="00CB5DD5">
        <w:rPr>
          <w:shd w:val="clear" w:color="auto" w:fill="FFFFFF"/>
        </w:rPr>
        <w:t xml:space="preserve">, tal como Kant defendeu: </w:t>
      </w:r>
      <w:r w:rsidRPr="00CB5DD5">
        <w:rPr>
          <w:i/>
          <w:shd w:val="clear" w:color="auto" w:fill="FFFFFF"/>
        </w:rPr>
        <w:t xml:space="preserve">“Uma educação pública completa é aquela que une ambas: instrução e formação </w:t>
      </w:r>
      <w:proofErr w:type="gramStart"/>
      <w:r w:rsidRPr="00CB5DD5">
        <w:rPr>
          <w:i/>
          <w:shd w:val="clear" w:color="auto" w:fill="FFFFFF"/>
        </w:rPr>
        <w:t>moral</w:t>
      </w:r>
      <w:proofErr w:type="gramEnd"/>
      <w:r w:rsidRPr="00CB5DD5">
        <w:rPr>
          <w:i/>
          <w:shd w:val="clear" w:color="auto" w:fill="FFFFFF"/>
        </w:rPr>
        <w:t>”</w:t>
      </w:r>
      <w:sdt>
        <w:sdtPr>
          <w:rPr>
            <w:shd w:val="clear" w:color="auto" w:fill="FFFFFF"/>
          </w:rPr>
          <w:id w:val="1164505471"/>
          <w:citation/>
        </w:sdtPr>
        <w:sdtContent>
          <w:r w:rsidRPr="00CB5DD5">
            <w:rPr>
              <w:shd w:val="clear" w:color="auto" w:fill="FFFFFF"/>
            </w:rPr>
            <w:fldChar w:fldCharType="begin"/>
          </w:r>
          <w:r w:rsidRPr="00CB5DD5">
            <w:rPr>
              <w:shd w:val="clear" w:color="auto" w:fill="FFFFFF"/>
            </w:rPr>
            <w:instrText xml:space="preserve">CITATION Kan17 \p 22 \l 2070 </w:instrText>
          </w:r>
          <w:r w:rsidRPr="00CB5DD5">
            <w:rPr>
              <w:shd w:val="clear" w:color="auto" w:fill="FFFFFF"/>
            </w:rPr>
            <w:fldChar w:fldCharType="separate"/>
          </w:r>
          <w:r w:rsidRPr="00CB5DD5">
            <w:rPr>
              <w:noProof/>
              <w:shd w:val="clear" w:color="auto" w:fill="FFFFFF"/>
            </w:rPr>
            <w:t xml:space="preserve"> (Kant, 2017, p. 22)</w:t>
          </w:r>
          <w:r w:rsidRPr="00CB5DD5">
            <w:rPr>
              <w:shd w:val="clear" w:color="auto" w:fill="FFFFFF"/>
            </w:rPr>
            <w:fldChar w:fldCharType="end"/>
          </w:r>
        </w:sdtContent>
      </w:sdt>
      <w:r w:rsidRPr="00CB5DD5">
        <w:rPr>
          <w:shd w:val="clear" w:color="auto" w:fill="FFFFFF"/>
        </w:rPr>
        <w:t xml:space="preserve"> ; Habermas afirma um paradigma que promove a educação e a sua implementação, estudando-o, investigando-o, submetendo-o ao crivo da própria crítica, tal como foi o caso da teoria do desenvolvimento do juízo </w:t>
      </w:r>
      <w:proofErr w:type="gramStart"/>
      <w:r w:rsidRPr="00CB5DD5">
        <w:rPr>
          <w:shd w:val="clear" w:color="auto" w:fill="FFFFFF"/>
        </w:rPr>
        <w:t>moral</w:t>
      </w:r>
      <w:proofErr w:type="gramEnd"/>
      <w:r w:rsidRPr="00CB5DD5">
        <w:rPr>
          <w:shd w:val="clear" w:color="auto" w:fill="FFFFFF"/>
        </w:rPr>
        <w:t xml:space="preserve"> ou da ética do discurso, bem como acontece nas recomendações que a UNESCO emana. </w:t>
      </w:r>
    </w:p>
    <w:p w:rsidR="002E52A9" w:rsidRDefault="002E52A9" w:rsidP="00AB679B">
      <w:pPr>
        <w:pStyle w:val="PargrafodaLista"/>
        <w:jc w:val="both"/>
      </w:pPr>
      <w:r w:rsidRPr="00CB5DD5">
        <w:t xml:space="preserve">Em suma, sublinhamos a ilação de que a </w:t>
      </w:r>
      <w:r w:rsidRPr="00CB5DD5">
        <w:rPr>
          <w:b/>
        </w:rPr>
        <w:t xml:space="preserve">Filosofia educa para a autonomia </w:t>
      </w:r>
      <w:r w:rsidRPr="00CB5DD5">
        <w:t xml:space="preserve">do homem e que </w:t>
      </w:r>
      <w:proofErr w:type="gramStart"/>
      <w:r w:rsidRPr="00CB5DD5">
        <w:t>contribui</w:t>
      </w:r>
      <w:proofErr w:type="gramEnd"/>
      <w:r w:rsidRPr="00CB5DD5">
        <w:t xml:space="preserve"> para o </w:t>
      </w:r>
      <w:r w:rsidRPr="00CB5DD5">
        <w:rPr>
          <w:i/>
        </w:rPr>
        <w:t>ethos educativo</w:t>
      </w:r>
      <w:r w:rsidRPr="00CB5DD5">
        <w:t xml:space="preserve">: o homem esclarecido, emancipado pela educação, procura indubitavelmente a liberdade que o liberta das contingências do temporal, das angústias irracionais que o limitam, dos egoísmos que o aprisionam no vazio de </w:t>
      </w:r>
      <w:proofErr w:type="spellStart"/>
      <w:r w:rsidRPr="00CB5DD5">
        <w:rPr>
          <w:i/>
        </w:rPr>
        <w:t>doxas</w:t>
      </w:r>
      <w:proofErr w:type="spellEnd"/>
      <w:r w:rsidRPr="00CB5DD5">
        <w:t xml:space="preserve"> de pensamento único e de cultos de mitos e religiões sem fé madura.</w:t>
      </w:r>
    </w:p>
    <w:p w:rsidR="002E52A9" w:rsidRPr="00CB5DD5" w:rsidRDefault="002E52A9" w:rsidP="00AB679B">
      <w:pPr>
        <w:numPr>
          <w:ilvl w:val="0"/>
          <w:numId w:val="35"/>
        </w:numPr>
        <w:spacing w:after="0"/>
        <w:ind w:left="902"/>
        <w:jc w:val="both"/>
        <w:rPr>
          <w:rFonts w:cs="Times New Roman"/>
          <w:b/>
          <w:color w:val="000000" w:themeColor="text1"/>
          <w:szCs w:val="24"/>
          <w:shd w:val="clear" w:color="auto" w:fill="FFFFFF"/>
        </w:rPr>
      </w:pPr>
      <w:r w:rsidRPr="00CB5DD5">
        <w:rPr>
          <w:rFonts w:cs="Times New Roman"/>
          <w:b/>
          <w:color w:val="000000" w:themeColor="text1"/>
          <w:szCs w:val="24"/>
          <w:shd w:val="clear" w:color="auto" w:fill="FFFFFF"/>
        </w:rPr>
        <w:t>A Filosofia educa para a racionalidade</w:t>
      </w:r>
    </w:p>
    <w:p w:rsidR="002E52A9" w:rsidRPr="00CB5DD5" w:rsidRDefault="002E52A9" w:rsidP="00AB679B">
      <w:pPr>
        <w:pStyle w:val="PargrafodaLista"/>
        <w:jc w:val="both"/>
        <w:rPr>
          <w:shd w:val="clear" w:color="auto" w:fill="FFFFFF"/>
        </w:rPr>
      </w:pPr>
      <w:r w:rsidRPr="00CB5DD5">
        <w:rPr>
          <w:shd w:val="clear" w:color="auto" w:fill="FFFFFF"/>
        </w:rPr>
        <w:lastRenderedPageBreak/>
        <w:t xml:space="preserve">A comunicação é o eixo central das propostas de Kohlberg e Habermas. Enquanto eixo do diálogo na sala de aula, Kohlberg favorece a inter-relação que visa o entendimento sobre a avaliação dos juízos </w:t>
      </w:r>
      <w:proofErr w:type="gramStart"/>
      <w:r w:rsidRPr="00CB5DD5">
        <w:rPr>
          <w:shd w:val="clear" w:color="auto" w:fill="FFFFFF"/>
        </w:rPr>
        <w:t>morais</w:t>
      </w:r>
      <w:proofErr w:type="gramEnd"/>
      <w:r w:rsidRPr="00CB5DD5">
        <w:rPr>
          <w:shd w:val="clear" w:color="auto" w:fill="FFFFFF"/>
        </w:rPr>
        <w:t>; para Habermas é a construção intersubjetiva que visa o consenso na elaboração das normas jurídicas em sociedade. Partindo ambos do conceito de justiça, a comunicação é, para estes autores, exercício de democracia e respeito pelas sensibilidades individuais e coletivas.</w:t>
      </w:r>
    </w:p>
    <w:p w:rsidR="002E52A9" w:rsidRPr="00CB5DD5" w:rsidRDefault="002E52A9" w:rsidP="00AB679B">
      <w:pPr>
        <w:pStyle w:val="PargrafodaLista"/>
        <w:jc w:val="both"/>
        <w:rPr>
          <w:shd w:val="clear" w:color="auto" w:fill="FFFFFF"/>
        </w:rPr>
      </w:pPr>
      <w:r w:rsidRPr="00CB5DD5">
        <w:rPr>
          <w:shd w:val="clear" w:color="auto" w:fill="FFFFFF"/>
        </w:rPr>
        <w:t xml:space="preserve">Kohlberg e Habermas destacam, assim, o papel da emancipação moral e ética </w:t>
      </w:r>
      <w:proofErr w:type="gramStart"/>
      <w:r w:rsidRPr="00CB5DD5">
        <w:rPr>
          <w:shd w:val="clear" w:color="auto" w:fill="FFFFFF"/>
        </w:rPr>
        <w:t>do(s</w:t>
      </w:r>
      <w:proofErr w:type="gramEnd"/>
      <w:r w:rsidRPr="00CB5DD5">
        <w:rPr>
          <w:shd w:val="clear" w:color="auto" w:fill="FFFFFF"/>
        </w:rPr>
        <w:t>) sujeito(s), da(s) subjetividade(s) do(s) aluno(s), por uma praxis educativa singular ou coletiva. O professor – em particular o de Filosofia, acrescentamos nós – articula um papel moderador e estimula cognitivamente os alunos à descoberta, pugnando por exercícios e práticas livres de racionalidade interdisciplinar que suscitem o crescimento intelectual e cultural.</w:t>
      </w:r>
    </w:p>
    <w:p w:rsidR="002E52A9" w:rsidRPr="00CB5DD5" w:rsidRDefault="002E52A9" w:rsidP="00AB679B">
      <w:pPr>
        <w:pStyle w:val="PargrafodaLista"/>
        <w:jc w:val="both"/>
        <w:rPr>
          <w:shd w:val="clear" w:color="auto" w:fill="FFFFFF"/>
        </w:rPr>
      </w:pPr>
      <w:r w:rsidRPr="00CB5DD5">
        <w:rPr>
          <w:shd w:val="clear" w:color="auto" w:fill="FFFFFF"/>
        </w:rPr>
        <w:t xml:space="preserve">Neste sentido, a </w:t>
      </w:r>
      <w:r w:rsidRPr="00CB5DD5">
        <w:rPr>
          <w:i/>
          <w:shd w:val="clear" w:color="auto" w:fill="FFFFFF"/>
        </w:rPr>
        <w:t>“educação consiste num espaço,</w:t>
      </w:r>
      <w:r w:rsidRPr="00CB5DD5">
        <w:rPr>
          <w:shd w:val="clear" w:color="auto" w:fill="FFFFFF"/>
        </w:rPr>
        <w:t xml:space="preserve"> [num ethos educativo]</w:t>
      </w:r>
      <w:r w:rsidRPr="00CB5DD5">
        <w:rPr>
          <w:i/>
          <w:shd w:val="clear" w:color="auto" w:fill="FFFFFF"/>
        </w:rPr>
        <w:t xml:space="preserve">,de construção </w:t>
      </w:r>
      <w:proofErr w:type="spellStart"/>
      <w:r w:rsidRPr="00CB5DD5">
        <w:rPr>
          <w:i/>
          <w:shd w:val="clear" w:color="auto" w:fill="FFFFFF"/>
        </w:rPr>
        <w:t>subjectiva</w:t>
      </w:r>
      <w:proofErr w:type="spellEnd"/>
      <w:r w:rsidRPr="00CB5DD5">
        <w:rPr>
          <w:i/>
          <w:shd w:val="clear" w:color="auto" w:fill="FFFFFF"/>
        </w:rPr>
        <w:t>, cuja ética se situa na consideração das singularidades e das diferenças”</w:t>
      </w:r>
      <w:sdt>
        <w:sdtPr>
          <w:rPr>
            <w:i/>
            <w:shd w:val="clear" w:color="auto" w:fill="FFFFFF"/>
          </w:rPr>
          <w:id w:val="-255517855"/>
          <w:citation/>
        </w:sdtPr>
        <w:sdtContent>
          <w:r w:rsidRPr="00CB5DD5">
            <w:rPr>
              <w:i/>
              <w:shd w:val="clear" w:color="auto" w:fill="FFFFFF"/>
            </w:rPr>
            <w:fldChar w:fldCharType="begin"/>
          </w:r>
          <w:r w:rsidRPr="00CB5DD5">
            <w:rPr>
              <w:i/>
              <w:shd w:val="clear" w:color="auto" w:fill="FFFFFF"/>
            </w:rPr>
            <w:instrText xml:space="preserve">CITATION TEI11 \p 144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(Teixeira &amp; Ramos, 2011, p. 144)</w:t>
          </w:r>
          <w:r w:rsidRPr="00CB5DD5">
            <w:rPr>
              <w:i/>
              <w:shd w:val="clear" w:color="auto" w:fill="FFFFFF"/>
            </w:rPr>
            <w:fldChar w:fldCharType="end"/>
          </w:r>
        </w:sdtContent>
      </w:sdt>
      <w:r w:rsidRPr="00CB5DD5">
        <w:rPr>
          <w:iCs/>
          <w:shd w:val="clear" w:color="auto" w:fill="FFFFFF"/>
        </w:rPr>
        <w:t>.</w:t>
      </w:r>
    </w:p>
    <w:p w:rsidR="002E52A9" w:rsidRPr="00CB5DD5" w:rsidRDefault="002E52A9" w:rsidP="00AB679B">
      <w:pPr>
        <w:pStyle w:val="PargrafodaLista"/>
        <w:jc w:val="both"/>
        <w:rPr>
          <w:shd w:val="clear" w:color="auto" w:fill="FFFFFF"/>
        </w:rPr>
      </w:pPr>
      <w:r w:rsidRPr="00CB5DD5">
        <w:rPr>
          <w:shd w:val="clear" w:color="auto" w:fill="FFFFFF"/>
        </w:rPr>
        <w:t xml:space="preserve">O </w:t>
      </w:r>
      <w:r w:rsidRPr="00CB5DD5">
        <w:rPr>
          <w:i/>
          <w:shd w:val="clear" w:color="auto" w:fill="FFFFFF"/>
        </w:rPr>
        <w:t>ethos educativo</w:t>
      </w:r>
      <w:r w:rsidRPr="00CB5DD5">
        <w:rPr>
          <w:shd w:val="clear" w:color="auto" w:fill="FFFFFF"/>
        </w:rPr>
        <w:t xml:space="preserve"> espelha-se e constrói-se em espírito democrático de bom </w:t>
      </w:r>
      <w:proofErr w:type="gramStart"/>
      <w:r w:rsidRPr="00CB5DD5">
        <w:rPr>
          <w:shd w:val="clear" w:color="auto" w:fill="FFFFFF"/>
        </w:rPr>
        <w:t>senso</w:t>
      </w:r>
      <w:proofErr w:type="gramEnd"/>
      <w:r w:rsidRPr="00CB5DD5">
        <w:rPr>
          <w:shd w:val="clear" w:color="auto" w:fill="FFFFFF"/>
        </w:rPr>
        <w:t>, de tolerância, de pluralismo, favorecendo um clima de aprendizagem que promove o desenvolvimento humano, quer do aluno quer do professor, em constante aperfeiçoamento de modos de agir e saber.</w:t>
      </w:r>
    </w:p>
    <w:p w:rsidR="002E52A9" w:rsidRPr="00CB5DD5" w:rsidRDefault="002E52A9" w:rsidP="00AB679B">
      <w:pPr>
        <w:pStyle w:val="PargrafodaLista"/>
        <w:jc w:val="both"/>
        <w:rPr>
          <w:b/>
          <w:shd w:val="clear" w:color="auto" w:fill="FFFFFF"/>
        </w:rPr>
      </w:pPr>
      <w:r w:rsidRPr="00CB5DD5">
        <w:rPr>
          <w:shd w:val="clear" w:color="auto" w:fill="FFFFFF"/>
        </w:rPr>
        <w:t xml:space="preserve">Deste modo, o </w:t>
      </w:r>
      <w:r w:rsidRPr="00CB5DD5">
        <w:rPr>
          <w:i/>
          <w:shd w:val="clear" w:color="auto" w:fill="FFFFFF"/>
        </w:rPr>
        <w:t>ethos educativo</w:t>
      </w:r>
      <w:r w:rsidRPr="00CB5DD5">
        <w:rPr>
          <w:shd w:val="clear" w:color="auto" w:fill="FFFFFF"/>
        </w:rPr>
        <w:t xml:space="preserve"> deve privilegiar a sensibilização dos alunos para a racionalidade objetiva da comunicação que se pratica na aula de Filosofia, onde se aprende a compreender e a elaborar a atividade reflexiva, argumentativa, onde se dá os primeiros </w:t>
      </w:r>
      <w:proofErr w:type="gramStart"/>
      <w:r w:rsidRPr="00CB5DD5">
        <w:rPr>
          <w:shd w:val="clear" w:color="auto" w:fill="FFFFFF"/>
        </w:rPr>
        <w:t>passos</w:t>
      </w:r>
      <w:proofErr w:type="gramEnd"/>
      <w:r w:rsidRPr="00CB5DD5">
        <w:rPr>
          <w:shd w:val="clear" w:color="auto" w:fill="FFFFFF"/>
        </w:rPr>
        <w:t xml:space="preserve"> de formação para o exercício da democracia em alteridade, daí a nossa ilação de que a </w:t>
      </w:r>
      <w:r w:rsidRPr="00CB5DD5">
        <w:rPr>
          <w:b/>
          <w:shd w:val="clear" w:color="auto" w:fill="FFFFFF"/>
        </w:rPr>
        <w:t xml:space="preserve">Filosofia educa para a racionalidade. </w:t>
      </w:r>
    </w:p>
    <w:p w:rsidR="002E52A9" w:rsidRDefault="002E52A9" w:rsidP="00AB679B">
      <w:pPr>
        <w:pStyle w:val="PargrafodaLista"/>
        <w:jc w:val="both"/>
        <w:rPr>
          <w:shd w:val="clear" w:color="auto" w:fill="FFFFFF"/>
        </w:rPr>
      </w:pPr>
      <w:r w:rsidRPr="00CB5DD5">
        <w:rPr>
          <w:shd w:val="clear" w:color="auto" w:fill="FFFFFF"/>
        </w:rPr>
        <w:t xml:space="preserve">O caminho será fácil? Não. O caminho será estonteante e perturbador, difícil pela incompreensão e falta de respostas, interrogações constantes e portas desconhecidas, sem morador registado, mas importa dialogar e comunicar com </w:t>
      </w:r>
      <w:r w:rsidRPr="00CB5DD5">
        <w:rPr>
          <w:shd w:val="clear" w:color="auto" w:fill="FFFFFF"/>
        </w:rPr>
        <w:lastRenderedPageBreak/>
        <w:t>os alunos e oferecer a determinação na racionalidade da investigação que se pretende rigorosa.</w:t>
      </w:r>
    </w:p>
    <w:p w:rsidR="002E52A9" w:rsidRPr="00CB5DD5" w:rsidRDefault="002E52A9" w:rsidP="00AB679B">
      <w:pPr>
        <w:numPr>
          <w:ilvl w:val="0"/>
          <w:numId w:val="35"/>
        </w:numPr>
        <w:spacing w:after="0"/>
        <w:ind w:left="902"/>
        <w:jc w:val="both"/>
        <w:rPr>
          <w:rFonts w:cs="Times New Roman"/>
          <w:b/>
          <w:color w:val="000000" w:themeColor="text1"/>
          <w:szCs w:val="24"/>
          <w:shd w:val="clear" w:color="auto" w:fill="FFFFFF"/>
        </w:rPr>
      </w:pPr>
      <w:r w:rsidRPr="00CB5DD5">
        <w:rPr>
          <w:rFonts w:cs="Times New Roman"/>
          <w:b/>
          <w:color w:val="000000" w:themeColor="text1"/>
          <w:szCs w:val="24"/>
          <w:shd w:val="clear" w:color="auto" w:fill="FFFFFF"/>
        </w:rPr>
        <w:t>A Filosofia educa para a crítica</w:t>
      </w:r>
    </w:p>
    <w:p w:rsidR="002E52A9" w:rsidRPr="00CB5DD5" w:rsidRDefault="002E52A9" w:rsidP="00AB679B">
      <w:pPr>
        <w:pStyle w:val="PargrafodaLista"/>
        <w:jc w:val="both"/>
        <w:rPr>
          <w:shd w:val="clear" w:color="auto" w:fill="FFFFFF"/>
        </w:rPr>
      </w:pPr>
      <w:r w:rsidRPr="00CB5DD5">
        <w:rPr>
          <w:shd w:val="clear" w:color="auto" w:fill="FFFFFF"/>
        </w:rPr>
        <w:t xml:space="preserve">O </w:t>
      </w:r>
      <w:r w:rsidRPr="00CB5DD5">
        <w:rPr>
          <w:i/>
          <w:shd w:val="clear" w:color="auto" w:fill="FFFFFF"/>
        </w:rPr>
        <w:t>ethos educativo</w:t>
      </w:r>
      <w:r w:rsidRPr="00CB5DD5">
        <w:rPr>
          <w:shd w:val="clear" w:color="auto" w:fill="FFFFFF"/>
        </w:rPr>
        <w:t xml:space="preserve"> é um </w:t>
      </w:r>
      <w:r w:rsidRPr="00CB5DD5">
        <w:rPr>
          <w:i/>
          <w:iCs/>
          <w:shd w:val="clear" w:color="auto" w:fill="FFFFFF"/>
        </w:rPr>
        <w:t>locus</w:t>
      </w:r>
      <w:r w:rsidRPr="00CB5DD5">
        <w:rPr>
          <w:shd w:val="clear" w:color="auto" w:fill="FFFFFF"/>
        </w:rPr>
        <w:t xml:space="preserve"> de descoberta, de expressão para a autonomia do homem, de encontro de saberes, de aprendizagens e de comunicação, como analisámos. Mas, para que esse </w:t>
      </w:r>
      <w:r w:rsidRPr="00CB5DD5">
        <w:rPr>
          <w:i/>
          <w:iCs/>
          <w:shd w:val="clear" w:color="auto" w:fill="FFFFFF"/>
        </w:rPr>
        <w:t>ethos</w:t>
      </w:r>
      <w:r w:rsidRPr="00CB5DD5">
        <w:rPr>
          <w:shd w:val="clear" w:color="auto" w:fill="FFFFFF"/>
        </w:rPr>
        <w:t xml:space="preserve"> seja universo de referência para o desenvolvimento dos alunos, tem de facultar ferramentas interpretativas e ensinar a forma do seu uso e a razão da sua utilidade, isto para se descodificar o real que se vive pleno de contextos, leituras e imagens, cuja compreensão nem sempre é dada na presente sociedade, caraterizada por uma hipervisibilidade que oculta, mais do que mostra de si ou revela.</w:t>
      </w:r>
    </w:p>
    <w:p w:rsidR="002E52A9" w:rsidRPr="00CB5DD5" w:rsidRDefault="002E52A9" w:rsidP="00AB679B">
      <w:pPr>
        <w:pStyle w:val="PargrafodaLista"/>
        <w:jc w:val="both"/>
        <w:rPr>
          <w:shd w:val="clear" w:color="auto" w:fill="FFFFFF"/>
        </w:rPr>
      </w:pPr>
      <w:r w:rsidRPr="00CB5DD5">
        <w:rPr>
          <w:shd w:val="clear" w:color="auto" w:fill="FFFFFF"/>
        </w:rPr>
        <w:t xml:space="preserve">Kohlberg e Habermas, nos seus estudos e pensamento centrados na comunicação, introduziram preocupações pelos modos de utilização da linguagem, relativamente aos agentes do seu uso. Nomeadamente um sistema linguístico específico que permita pôr em prática o discurso (teórico e prático), isto é, quando se debruçam sobre as inter-relações que, com particularidade em Habermas, tiveram por objeto de reflexão as linhas orientadoras do uso da linguagem para o entendimento, a concordância e as suas consequências. Habermas é claro na formulação da sua preocupação: </w:t>
      </w:r>
    </w:p>
    <w:p w:rsidR="002E52A9" w:rsidRPr="005E4508" w:rsidRDefault="002E52A9" w:rsidP="00AB679B">
      <w:pPr>
        <w:pStyle w:val="PargrafodaLista"/>
        <w:jc w:val="both"/>
        <w:rPr>
          <w:rFonts w:cstheme="minorHAnsi"/>
        </w:rPr>
      </w:pPr>
      <w:r w:rsidRPr="00B0211C">
        <w:rPr>
          <w:rStyle w:val="TextoindentadoCarter"/>
          <w:sz w:val="22"/>
          <w:szCs w:val="22"/>
        </w:rPr>
        <w:t>“</w:t>
      </w:r>
      <w:r w:rsidRPr="00013847">
        <w:rPr>
          <w:rStyle w:val="TextoindentadoCarter"/>
          <w:i/>
          <w:sz w:val="22"/>
          <w:szCs w:val="22"/>
        </w:rPr>
        <w:t>Presumimos que a linguagem possui um poder de formação das estruturas relativamente a crenças, acções e expressões comunicativas. No entanto, uma referência de tal forma global à “linguagem” oculta a contribuição que a mesma dá a todo este processo da sua produtividade em termos de revelação do mundo. Como é evidente, a estrutura epistemológica nuclear da proposição faz parte da semântica lógica das línguas naturais. As atitudes proposicionais dos seus falantes competentes constituem o núcleo estrutural da acção racional</w:t>
      </w:r>
      <w:r w:rsidRPr="00B0211C">
        <w:rPr>
          <w:rStyle w:val="TextoindentadoCarter"/>
          <w:sz w:val="22"/>
          <w:szCs w:val="22"/>
        </w:rPr>
        <w:t xml:space="preserve">” </w:t>
      </w:r>
      <w:sdt>
        <w:sdtPr>
          <w:rPr>
            <w:rStyle w:val="TextoindentadoCarter"/>
            <w:i/>
            <w:sz w:val="22"/>
            <w:szCs w:val="22"/>
          </w:rPr>
          <w:id w:val="45889381"/>
          <w:citation/>
        </w:sdtPr>
        <w:sdtContent>
          <w:r w:rsidRPr="00B0211C">
            <w:rPr>
              <w:rStyle w:val="TextoindentadoCarter"/>
              <w:i/>
              <w:sz w:val="22"/>
              <w:szCs w:val="22"/>
            </w:rPr>
            <w:fldChar w:fldCharType="begin"/>
          </w:r>
          <w:r w:rsidRPr="00B0211C">
            <w:rPr>
              <w:rStyle w:val="TextoindentadoCarter"/>
              <w:sz w:val="22"/>
              <w:szCs w:val="22"/>
            </w:rPr>
            <w:instrText xml:space="preserve">CITATION Jür02 \p 215-216 \t  \l 2070 </w:instrText>
          </w:r>
          <w:r w:rsidRPr="00B0211C">
            <w:rPr>
              <w:rStyle w:val="TextoindentadoCarter"/>
              <w:i/>
              <w:sz w:val="22"/>
              <w:szCs w:val="22"/>
            </w:rPr>
            <w:fldChar w:fldCharType="separate"/>
          </w:r>
          <w:r w:rsidRPr="00B0211C">
            <w:rPr>
              <w:rStyle w:val="TextoindentadoCarter"/>
              <w:sz w:val="22"/>
              <w:szCs w:val="22"/>
            </w:rPr>
            <w:t>(Habermas, 2002, pp. 215-216)</w:t>
          </w:r>
          <w:r w:rsidRPr="00B0211C">
            <w:rPr>
              <w:rStyle w:val="TextoindentadoCarter"/>
              <w:i/>
              <w:sz w:val="22"/>
              <w:szCs w:val="22"/>
            </w:rPr>
            <w:fldChar w:fldCharType="end"/>
          </w:r>
        </w:sdtContent>
      </w:sdt>
      <w:r w:rsidRPr="005E4508">
        <w:rPr>
          <w:rFonts w:cstheme="minorHAnsi"/>
        </w:rPr>
        <w:t>.</w:t>
      </w:r>
    </w:p>
    <w:p w:rsidR="002E52A9" w:rsidRPr="00CB5DD5" w:rsidRDefault="002E52A9" w:rsidP="00AB679B">
      <w:pPr>
        <w:pStyle w:val="PargrafodaLista"/>
        <w:jc w:val="both"/>
        <w:rPr>
          <w:i/>
          <w:shd w:val="clear" w:color="auto" w:fill="FFFFFF"/>
        </w:rPr>
      </w:pPr>
      <w:r w:rsidRPr="00CB5DD5">
        <w:rPr>
          <w:shd w:val="clear" w:color="auto" w:fill="FFFFFF"/>
        </w:rPr>
        <w:t xml:space="preserve">Esta preocupação pela linguagem faculta contributos ao modo de compreensão das estruturas de funcionamento interdisciplinar e intradisciplinar do </w:t>
      </w:r>
      <w:r w:rsidRPr="00CB5DD5">
        <w:rPr>
          <w:i/>
          <w:shd w:val="clear" w:color="auto" w:fill="FFFFFF"/>
        </w:rPr>
        <w:t>ethos educativo</w:t>
      </w:r>
      <w:r w:rsidRPr="00CB5DD5">
        <w:rPr>
          <w:shd w:val="clear" w:color="auto" w:fill="FFFFFF"/>
        </w:rPr>
        <w:t xml:space="preserve"> e, objetivamente, para a disciplina de Filosofia. Isto, porque a linguagem é </w:t>
      </w:r>
      <w:r w:rsidRPr="00CB5DD5">
        <w:rPr>
          <w:i/>
          <w:shd w:val="clear" w:color="auto" w:fill="FFFFFF"/>
        </w:rPr>
        <w:t>“</w:t>
      </w:r>
      <w:r w:rsidRPr="00B0211C">
        <w:rPr>
          <w:rStyle w:val="CitaoCarcter"/>
        </w:rPr>
        <w:t xml:space="preserve">função reveladora do mundo que nos permite ver tudo aquilo com que deparamos no mundo não só do ponto de vista dos </w:t>
      </w:r>
      <w:proofErr w:type="spellStart"/>
      <w:r w:rsidRPr="00B0211C">
        <w:rPr>
          <w:rStyle w:val="CitaoCarcter"/>
        </w:rPr>
        <w:t>aspectos</w:t>
      </w:r>
      <w:proofErr w:type="spellEnd"/>
      <w:r w:rsidRPr="00B0211C">
        <w:rPr>
          <w:rStyle w:val="CitaoCarcter"/>
        </w:rPr>
        <w:t xml:space="preserve"> específicos e </w:t>
      </w:r>
      <w:r w:rsidRPr="00B0211C">
        <w:rPr>
          <w:rStyle w:val="CitaoCarcter"/>
        </w:rPr>
        <w:lastRenderedPageBreak/>
        <w:t>propriedades relevantes mas também como elementos de um todo, ou seja, como elementos de uma totalidade organizada por categorias”</w:t>
      </w:r>
      <w:sdt>
        <w:sdtPr>
          <w:rPr>
            <w:rStyle w:val="CitaoCarcter"/>
          </w:rPr>
          <w:id w:val="-1511064728"/>
          <w:citation/>
        </w:sdtPr>
        <w:sdtContent>
          <w:r w:rsidRPr="00B0211C">
            <w:rPr>
              <w:rStyle w:val="CitaoCarcter"/>
            </w:rPr>
            <w:fldChar w:fldCharType="begin"/>
          </w:r>
          <w:r w:rsidRPr="00B0211C">
            <w:rPr>
              <w:rStyle w:val="CitaoCarcter"/>
            </w:rPr>
            <w:instrText xml:space="preserve">CITATION Jür02 \p 217 \t  \l 2070 </w:instrText>
          </w:r>
          <w:r w:rsidRPr="00B0211C">
            <w:rPr>
              <w:rStyle w:val="CitaoCarcter"/>
            </w:rPr>
            <w:fldChar w:fldCharType="separate"/>
          </w:r>
          <w:r w:rsidRPr="00B0211C">
            <w:rPr>
              <w:rStyle w:val="CitaoCarcter"/>
            </w:rPr>
            <w:t xml:space="preserve"> (Habermas, 2002, p. 217)</w:t>
          </w:r>
          <w:r w:rsidRPr="00B0211C">
            <w:rPr>
              <w:rStyle w:val="CitaoCarcter"/>
            </w:rPr>
            <w:fldChar w:fldCharType="end"/>
          </w:r>
        </w:sdtContent>
      </w:sdt>
      <w:r w:rsidRPr="00CB5DD5">
        <w:rPr>
          <w:i/>
          <w:shd w:val="clear" w:color="auto" w:fill="FFFFFF"/>
        </w:rPr>
        <w:t>.</w:t>
      </w:r>
    </w:p>
    <w:p w:rsidR="002E52A9" w:rsidRPr="00CB5DD5" w:rsidRDefault="002E52A9" w:rsidP="00AB679B">
      <w:pPr>
        <w:pStyle w:val="PargrafodaLista"/>
        <w:jc w:val="both"/>
        <w:rPr>
          <w:shd w:val="clear" w:color="auto" w:fill="FFFFFF"/>
        </w:rPr>
      </w:pPr>
      <w:r w:rsidRPr="00CB5DD5">
        <w:rPr>
          <w:shd w:val="clear" w:color="auto" w:fill="FFFFFF"/>
        </w:rPr>
        <w:t>Assim, a racionalidade comunicativa, que assume caraterísticas éticas nestes autores, só pode realizar-se numa relação educativa que sensibilize para a captação do sentido da própria comunicação, sublinha Maria João Couto. Os discursos, textos, imagens só são conhecimento para os alunos depois de assimilados, depois do desvelamento do sentido intrínseco. Desta forma,</w:t>
      </w:r>
    </w:p>
    <w:p w:rsidR="002E52A9" w:rsidRPr="005E4508" w:rsidRDefault="002E52A9" w:rsidP="00AB679B">
      <w:pPr>
        <w:pStyle w:val="PargrafodaLista"/>
        <w:jc w:val="both"/>
        <w:rPr>
          <w:rFonts w:cstheme="minorHAnsi"/>
        </w:rPr>
      </w:pPr>
      <w:r w:rsidRPr="005E4508">
        <w:rPr>
          <w:rFonts w:cstheme="minorHAnsi"/>
        </w:rPr>
        <w:t>“</w:t>
      </w:r>
      <w:r w:rsidRPr="00013847">
        <w:rPr>
          <w:rStyle w:val="TextoindentadoCarter"/>
          <w:i/>
          <w:sz w:val="22"/>
          <w:szCs w:val="22"/>
        </w:rPr>
        <w:t>quando pretendemos encarar a relação educacional como relação comunicacional, não se pode considerar somente os vectores contemplados pela semiótica tradicional, mas considerar, de igual forma, os valores de natureza contextual, nomeadamente e especificamente de cada relação interlocutiva, os quais nos remetem para a exigência de consagrar o sentido como finalidade e não como ponto de partida do acto educativo</w:t>
      </w:r>
      <w:r w:rsidRPr="005E4508">
        <w:rPr>
          <w:rFonts w:cstheme="minorHAnsi"/>
        </w:rPr>
        <w:t xml:space="preserve">” </w:t>
      </w:r>
      <w:sdt>
        <w:sdtPr>
          <w:rPr>
            <w:rFonts w:cstheme="minorHAnsi"/>
            <w:i/>
            <w:sz w:val="22"/>
          </w:rPr>
          <w:id w:val="-285270688"/>
          <w:citation/>
        </w:sdtPr>
        <w:sdtContent>
          <w:r w:rsidRPr="00013847">
            <w:rPr>
              <w:rFonts w:cstheme="minorHAnsi"/>
              <w:i/>
              <w:sz w:val="22"/>
            </w:rPr>
            <w:fldChar w:fldCharType="begin"/>
          </w:r>
          <w:r w:rsidR="008A0A30" w:rsidRPr="00013847">
            <w:rPr>
              <w:rFonts w:cstheme="minorHAnsi"/>
              <w:sz w:val="22"/>
            </w:rPr>
            <w:instrText xml:space="preserve">CITATION Cou06 \p 54 \t  \l 2070 </w:instrText>
          </w:r>
          <w:r w:rsidRPr="00013847">
            <w:rPr>
              <w:rFonts w:cstheme="minorHAnsi"/>
              <w:i/>
              <w:sz w:val="22"/>
            </w:rPr>
            <w:fldChar w:fldCharType="separate"/>
          </w:r>
          <w:r w:rsidR="008A0A30" w:rsidRPr="00013847">
            <w:rPr>
              <w:rFonts w:cstheme="minorHAnsi"/>
              <w:noProof/>
              <w:sz w:val="22"/>
            </w:rPr>
            <w:t>(Couto, 2006, p. 54)</w:t>
          </w:r>
          <w:r w:rsidRPr="00013847">
            <w:rPr>
              <w:rFonts w:cstheme="minorHAnsi"/>
              <w:i/>
              <w:sz w:val="22"/>
            </w:rPr>
            <w:fldChar w:fldCharType="end"/>
          </w:r>
        </w:sdtContent>
      </w:sdt>
      <w:r w:rsidRPr="005E4508">
        <w:rPr>
          <w:rFonts w:cstheme="minorHAnsi"/>
        </w:rPr>
        <w:t>.</w:t>
      </w:r>
    </w:p>
    <w:p w:rsidR="002E52A9" w:rsidRPr="00CB5DD5" w:rsidRDefault="002E52A9" w:rsidP="00AB679B">
      <w:pPr>
        <w:pStyle w:val="PargrafodaLista"/>
        <w:jc w:val="both"/>
        <w:rPr>
          <w:shd w:val="clear" w:color="auto" w:fill="FFFFFF"/>
        </w:rPr>
      </w:pPr>
      <w:r w:rsidRPr="00CB5DD5">
        <w:rPr>
          <w:shd w:val="clear" w:color="auto" w:fill="FFFFFF"/>
        </w:rPr>
        <w:t xml:space="preserve">Munido dessa ferramenta hermenêutica para a compreensão da unidade de sentido, pode o </w:t>
      </w:r>
      <w:r w:rsidRPr="00CB5DD5">
        <w:rPr>
          <w:i/>
          <w:shd w:val="clear" w:color="auto" w:fill="FFFFFF"/>
        </w:rPr>
        <w:t>ethos educativo</w:t>
      </w:r>
      <w:r w:rsidRPr="00CB5DD5">
        <w:rPr>
          <w:shd w:val="clear" w:color="auto" w:fill="FFFFFF"/>
        </w:rPr>
        <w:t xml:space="preserve"> fomentar, através dos professores junto dos alunos, aprendizagens correspondentes para iluminar as </w:t>
      </w:r>
      <w:proofErr w:type="spellStart"/>
      <w:r w:rsidRPr="00CB5DD5">
        <w:rPr>
          <w:shd w:val="clear" w:color="auto" w:fill="FFFFFF"/>
        </w:rPr>
        <w:t>intransparências</w:t>
      </w:r>
      <w:proofErr w:type="spellEnd"/>
      <w:r w:rsidRPr="00CB5DD5">
        <w:rPr>
          <w:shd w:val="clear" w:color="auto" w:fill="FFFFFF"/>
        </w:rPr>
        <w:t xml:space="preserve"> sociais da complexidade dos novos tempos. Para isto, para iluminar todos os campos difusos que mostram ambiguidade, inacessibilidade e incompreensibilidade, urge </w:t>
      </w:r>
      <w:r w:rsidRPr="00B0211C">
        <w:rPr>
          <w:rStyle w:val="CitaoCarcter"/>
        </w:rPr>
        <w:t>“elaborar estratégias contra sinais extremamente opacos</w:t>
      </w:r>
      <w:r w:rsidRPr="00CB5DD5">
        <w:rPr>
          <w:i/>
          <w:shd w:val="clear" w:color="auto" w:fill="FFFFFF"/>
        </w:rPr>
        <w:t>”</w:t>
      </w:r>
      <w:sdt>
        <w:sdtPr>
          <w:rPr>
            <w:shd w:val="clear" w:color="auto" w:fill="FFFFFF"/>
          </w:rPr>
          <w:id w:val="863334121"/>
          <w:citation/>
        </w:sdtPr>
        <w:sdtContent>
          <w:r w:rsidRPr="00CB5DD5">
            <w:rPr>
              <w:shd w:val="clear" w:color="auto" w:fill="FFFFFF"/>
            </w:rPr>
            <w:fldChar w:fldCharType="begin"/>
          </w:r>
          <w:r w:rsidRPr="00CB5DD5">
            <w:rPr>
              <w:shd w:val="clear" w:color="auto" w:fill="FFFFFF"/>
            </w:rPr>
            <w:instrText xml:space="preserve">CITATION Inn09 \p 68 \l 2070 </w:instrText>
          </w:r>
          <w:r w:rsidRPr="00CB5DD5">
            <w:rPr>
              <w:shd w:val="clear" w:color="auto" w:fill="FFFFFF"/>
            </w:rPr>
            <w:fldChar w:fldCharType="separate"/>
          </w:r>
          <w:r w:rsidRPr="00CB5DD5">
            <w:rPr>
              <w:noProof/>
              <w:shd w:val="clear" w:color="auto" w:fill="FFFFFF"/>
            </w:rPr>
            <w:t xml:space="preserve"> (Innerarity, 2009, p. 68)</w:t>
          </w:r>
          <w:r w:rsidRPr="00CB5DD5">
            <w:rPr>
              <w:shd w:val="clear" w:color="auto" w:fill="FFFFFF"/>
            </w:rPr>
            <w:fldChar w:fldCharType="end"/>
          </w:r>
        </w:sdtContent>
      </w:sdt>
      <w:r w:rsidRPr="00CB5DD5">
        <w:rPr>
          <w:shd w:val="clear" w:color="auto" w:fill="FFFFFF"/>
        </w:rPr>
        <w:t>. Só assim conseguiremos superar o clima de incerteza que, por vezes, mora na interação dos seres, nas sociedades caraterizadas pela complexidade.</w:t>
      </w:r>
    </w:p>
    <w:p w:rsidR="002E52A9" w:rsidRPr="00B0211C" w:rsidRDefault="002E52A9" w:rsidP="00AB679B">
      <w:pPr>
        <w:pStyle w:val="PargrafodaLista"/>
        <w:jc w:val="both"/>
        <w:rPr>
          <w:rStyle w:val="CitaoCarcter"/>
        </w:rPr>
      </w:pPr>
      <w:r w:rsidRPr="00CB5DD5">
        <w:rPr>
          <w:shd w:val="clear" w:color="auto" w:fill="FFFFFF"/>
        </w:rPr>
        <w:t xml:space="preserve">Nestes pressupostos, torna-se fundamental a ilação de que a </w:t>
      </w:r>
      <w:r w:rsidRPr="00CB5DD5">
        <w:rPr>
          <w:b/>
          <w:shd w:val="clear" w:color="auto" w:fill="FFFFFF"/>
        </w:rPr>
        <w:t>Filosofia educa para a crítica</w:t>
      </w:r>
      <w:r w:rsidRPr="00CB5DD5">
        <w:rPr>
          <w:shd w:val="clear" w:color="auto" w:fill="FFFFFF"/>
        </w:rPr>
        <w:t xml:space="preserve">. Kohlberg e Habermas incentivam à função crítica nas suas teorias como meio galvanizador do desenvolvimento humano. Nas aulas de Filosofia, o exercício desta função é disciplinadora e pedagogicamente formadora, pois a crítica filosófica </w:t>
      </w:r>
      <w:r w:rsidRPr="00B0211C">
        <w:rPr>
          <w:rStyle w:val="CitaoCarcter"/>
        </w:rPr>
        <w:t xml:space="preserve">“conduz à invenção de procedimentos alternativos, interpreta de um modo mais clarificador os acontecimentos, indaga os princípios normativos a cuja luz se deve criticar fundadamente a ordem institucional de </w:t>
      </w:r>
      <w:r w:rsidRPr="00B0211C">
        <w:rPr>
          <w:rStyle w:val="CitaoCarcter"/>
        </w:rPr>
        <w:lastRenderedPageBreak/>
        <w:t xml:space="preserve">uma sociedade, mostra até que ponto os ideais normativos de uma sociedade se transformam em práticas de domínio” </w:t>
      </w:r>
      <w:sdt>
        <w:sdtPr>
          <w:rPr>
            <w:rStyle w:val="CitaoCarcter"/>
            <w:i w:val="0"/>
          </w:rPr>
          <w:id w:val="-509906835"/>
          <w:citation/>
        </w:sdtPr>
        <w:sdtContent>
          <w:r w:rsidRPr="00B0211C">
            <w:rPr>
              <w:rStyle w:val="CitaoCarcter"/>
              <w:i w:val="0"/>
            </w:rPr>
            <w:fldChar w:fldCharType="begin"/>
          </w:r>
          <w:r w:rsidRPr="00B0211C">
            <w:rPr>
              <w:rStyle w:val="CitaoCarcter"/>
              <w:i w:val="0"/>
            </w:rPr>
            <w:instrText xml:space="preserve"> CITATION Inn09 \l 2070 </w:instrText>
          </w:r>
          <w:r w:rsidRPr="00B0211C">
            <w:rPr>
              <w:rStyle w:val="CitaoCarcter"/>
              <w:i w:val="0"/>
            </w:rPr>
            <w:fldChar w:fldCharType="separate"/>
          </w:r>
          <w:r w:rsidRPr="00B0211C">
            <w:rPr>
              <w:rStyle w:val="CitaoCarcter"/>
              <w:i w:val="0"/>
            </w:rPr>
            <w:t>(Innerarity, 2009)</w:t>
          </w:r>
          <w:r w:rsidRPr="00B0211C">
            <w:rPr>
              <w:rStyle w:val="CitaoCarcter"/>
              <w:i w:val="0"/>
            </w:rPr>
            <w:fldChar w:fldCharType="end"/>
          </w:r>
        </w:sdtContent>
      </w:sdt>
      <w:r w:rsidRPr="00B0211C">
        <w:rPr>
          <w:rStyle w:val="CitaoCarcter"/>
        </w:rPr>
        <w:t>.</w:t>
      </w:r>
    </w:p>
    <w:p w:rsidR="002E52A9" w:rsidRPr="00CB5DD5" w:rsidRDefault="002E52A9" w:rsidP="00AB679B">
      <w:pPr>
        <w:numPr>
          <w:ilvl w:val="0"/>
          <w:numId w:val="35"/>
        </w:numPr>
        <w:spacing w:after="0"/>
        <w:ind w:left="902"/>
        <w:jc w:val="both"/>
        <w:rPr>
          <w:rFonts w:cs="Times New Roman"/>
          <w:b/>
          <w:color w:val="000000" w:themeColor="text1"/>
          <w:szCs w:val="24"/>
          <w:shd w:val="clear" w:color="auto" w:fill="FFFFFF"/>
        </w:rPr>
      </w:pPr>
      <w:r w:rsidRPr="00CB5DD5">
        <w:rPr>
          <w:rFonts w:cs="Times New Roman"/>
          <w:b/>
          <w:color w:val="000000" w:themeColor="text1"/>
          <w:szCs w:val="24"/>
          <w:shd w:val="clear" w:color="auto" w:fill="FFFFFF"/>
        </w:rPr>
        <w:t>A Filosofia educa para a alteridade</w:t>
      </w:r>
    </w:p>
    <w:p w:rsidR="002E52A9" w:rsidRPr="00CB5DD5" w:rsidRDefault="002E52A9" w:rsidP="00AB679B">
      <w:pPr>
        <w:pStyle w:val="PargrafodaLista"/>
        <w:jc w:val="both"/>
        <w:rPr>
          <w:shd w:val="clear" w:color="auto" w:fill="FFFFFF"/>
        </w:rPr>
      </w:pPr>
      <w:r w:rsidRPr="00CB5DD5">
        <w:rPr>
          <w:shd w:val="clear" w:color="auto" w:fill="FFFFFF"/>
        </w:rPr>
        <w:t>Indiscutivelmente as teorias de Kohlberg e Habermas apontam para a harmonia da condição humana e, por conseguinte, o enfoque no papel da ética na formação dos sujeitos esclarecidos e autónomos, que implica a realização, pela liberdade e pela solidariedade.</w:t>
      </w:r>
    </w:p>
    <w:p w:rsidR="002E52A9" w:rsidRPr="00DC0914" w:rsidRDefault="002E52A9" w:rsidP="00AB679B">
      <w:pPr>
        <w:pStyle w:val="PargrafodaLista"/>
        <w:jc w:val="both"/>
        <w:rPr>
          <w:rStyle w:val="CitaoCarcter"/>
        </w:rPr>
      </w:pPr>
      <w:r w:rsidRPr="00CB5DD5">
        <w:rPr>
          <w:shd w:val="clear" w:color="auto" w:fill="FFFFFF"/>
        </w:rPr>
        <w:t xml:space="preserve">Solidariedade que implica um respeito pela individualidade do outro, em todos os momentos da discussão na sala de aula. No fundo, utilizando a expressão de </w:t>
      </w:r>
      <w:proofErr w:type="spellStart"/>
      <w:r w:rsidRPr="00CB5DD5">
        <w:rPr>
          <w:shd w:val="clear" w:color="auto" w:fill="FFFFFF"/>
        </w:rPr>
        <w:t>Levinas</w:t>
      </w:r>
      <w:proofErr w:type="spellEnd"/>
      <w:r w:rsidRPr="00CB5DD5">
        <w:rPr>
          <w:shd w:val="clear" w:color="auto" w:fill="FFFFFF"/>
        </w:rPr>
        <w:t xml:space="preserve"> na introdução do seu livro </w:t>
      </w:r>
      <w:r w:rsidRPr="00CB5DD5">
        <w:rPr>
          <w:i/>
          <w:shd w:val="clear" w:color="auto" w:fill="FFFFFF"/>
        </w:rPr>
        <w:t>Totalidade e Infinito</w:t>
      </w:r>
      <w:r w:rsidRPr="00CB5DD5">
        <w:rPr>
          <w:shd w:val="clear" w:color="auto" w:fill="FFFFFF"/>
        </w:rPr>
        <w:t>, estamos perante “</w:t>
      </w:r>
      <w:r w:rsidRPr="00B0211C">
        <w:rPr>
          <w:rStyle w:val="CitaoCarcter"/>
        </w:rPr>
        <w:t xml:space="preserve">a </w:t>
      </w:r>
      <w:proofErr w:type="spellStart"/>
      <w:r w:rsidRPr="00B0211C">
        <w:rPr>
          <w:rStyle w:val="CitaoCarcter"/>
        </w:rPr>
        <w:t>subjectividade</w:t>
      </w:r>
      <w:proofErr w:type="spellEnd"/>
      <w:r w:rsidRPr="00B0211C">
        <w:rPr>
          <w:rStyle w:val="CitaoCarcter"/>
        </w:rPr>
        <w:t xml:space="preserve"> como acolhendo Outrem, como hospitalidade</w:t>
      </w:r>
      <w:r w:rsidRPr="00CB5DD5">
        <w:rPr>
          <w:i/>
          <w:shd w:val="clear" w:color="auto" w:fill="FFFFFF"/>
        </w:rPr>
        <w:t>”</w:t>
      </w:r>
      <w:sdt>
        <w:sdtPr>
          <w:rPr>
            <w:i/>
            <w:shd w:val="clear" w:color="auto" w:fill="FFFFFF"/>
          </w:rPr>
          <w:id w:val="1866479137"/>
          <w:citation/>
        </w:sdtPr>
        <w:sdtContent>
          <w:r w:rsidRPr="00CB5DD5">
            <w:rPr>
              <w:i/>
              <w:shd w:val="clear" w:color="auto" w:fill="FFFFFF"/>
            </w:rPr>
            <w:fldChar w:fldCharType="begin"/>
          </w:r>
          <w:r w:rsidRPr="00CB5DD5">
            <w:rPr>
              <w:i/>
              <w:shd w:val="clear" w:color="auto" w:fill="FFFFFF"/>
            </w:rPr>
            <w:instrText xml:space="preserve">CITATION Emm88 \p 14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(Levinas, 1988, p. 14)</w:t>
          </w:r>
          <w:r w:rsidRPr="00CB5DD5">
            <w:rPr>
              <w:i/>
              <w:shd w:val="clear" w:color="auto" w:fill="FFFFFF"/>
            </w:rPr>
            <w:fldChar w:fldCharType="end"/>
          </w:r>
        </w:sdtContent>
      </w:sdt>
      <w:r w:rsidRPr="00CB5DD5">
        <w:rPr>
          <w:i/>
          <w:shd w:val="clear" w:color="auto" w:fill="FFFFFF"/>
        </w:rPr>
        <w:t xml:space="preserve">. </w:t>
      </w:r>
      <w:r w:rsidRPr="00CB5DD5">
        <w:rPr>
          <w:shd w:val="clear" w:color="auto" w:fill="FFFFFF"/>
        </w:rPr>
        <w:t xml:space="preserve">Acolhimento que se traduz numa experiência de desafio à própria interioridade do sujeito, segundo Paula Cristina Pereira, repercutindo-se a subjetividade como uma resposta ao outro </w:t>
      </w:r>
      <w:sdt>
        <w:sdtPr>
          <w:rPr>
            <w:shd w:val="clear" w:color="auto" w:fill="FFFFFF"/>
          </w:rPr>
          <w:id w:val="-741638448"/>
          <w:citation/>
        </w:sdtPr>
        <w:sdtContent>
          <w:r w:rsidRPr="00CB5DD5">
            <w:rPr>
              <w:shd w:val="clear" w:color="auto" w:fill="FFFFFF"/>
            </w:rPr>
            <w:fldChar w:fldCharType="begin"/>
          </w:r>
          <w:r w:rsidR="008A0A30">
            <w:rPr>
              <w:shd w:val="clear" w:color="auto" w:fill="FFFFFF"/>
            </w:rPr>
            <w:instrText xml:space="preserve">CITATION Per06 \p 9-10 \t  \l 2070 </w:instrText>
          </w:r>
          <w:r w:rsidRPr="00CB5DD5">
            <w:rPr>
              <w:shd w:val="clear" w:color="auto" w:fill="FFFFFF"/>
            </w:rPr>
            <w:fldChar w:fldCharType="separate"/>
          </w:r>
          <w:r w:rsidR="008A0A30" w:rsidRPr="008A0A30">
            <w:rPr>
              <w:noProof/>
              <w:shd w:val="clear" w:color="auto" w:fill="FFFFFF"/>
            </w:rPr>
            <w:t>(Pereira P. C., 2006, pp. 9-10)</w:t>
          </w:r>
          <w:r w:rsidRPr="00CB5DD5">
            <w:rPr>
              <w:shd w:val="clear" w:color="auto" w:fill="FFFFFF"/>
            </w:rPr>
            <w:fldChar w:fldCharType="end"/>
          </w:r>
        </w:sdtContent>
      </w:sdt>
      <w:r w:rsidRPr="00CB5DD5">
        <w:rPr>
          <w:shd w:val="clear" w:color="auto" w:fill="FFFFFF"/>
        </w:rPr>
        <w:t xml:space="preserve">. Experiência que permite uma correlação entre o </w:t>
      </w:r>
      <w:r w:rsidRPr="00CB5DD5">
        <w:rPr>
          <w:i/>
          <w:shd w:val="clear" w:color="auto" w:fill="FFFFFF"/>
        </w:rPr>
        <w:t>“</w:t>
      </w:r>
      <w:r w:rsidRPr="00B0211C">
        <w:rPr>
          <w:rStyle w:val="CitaoCarcter"/>
        </w:rPr>
        <w:t>acolher e o educar</w:t>
      </w:r>
      <w:r w:rsidRPr="00CB5DD5">
        <w:rPr>
          <w:i/>
          <w:shd w:val="clear" w:color="auto" w:fill="FFFFFF"/>
        </w:rPr>
        <w:t>”</w:t>
      </w:r>
      <w:r w:rsidRPr="00CB5DD5">
        <w:rPr>
          <w:iCs/>
          <w:shd w:val="clear" w:color="auto" w:fill="FFFFFF"/>
        </w:rPr>
        <w:t>,</w:t>
      </w:r>
      <w:r w:rsidRPr="00CB5DD5">
        <w:rPr>
          <w:shd w:val="clear" w:color="auto" w:fill="FFFFFF"/>
        </w:rPr>
        <w:t xml:space="preserve"> com contributos importantes para o afloramento relacional motivador no </w:t>
      </w:r>
      <w:r w:rsidRPr="00CB5DD5">
        <w:rPr>
          <w:i/>
          <w:shd w:val="clear" w:color="auto" w:fill="FFFFFF"/>
        </w:rPr>
        <w:t>ethos educativo</w:t>
      </w:r>
      <w:r w:rsidRPr="00CB5DD5">
        <w:rPr>
          <w:shd w:val="clear" w:color="auto" w:fill="FFFFFF"/>
        </w:rPr>
        <w:t xml:space="preserve">: </w:t>
      </w:r>
      <w:r w:rsidRPr="00DC0914">
        <w:rPr>
          <w:rStyle w:val="CitaoCarcter"/>
        </w:rPr>
        <w:t>“</w:t>
      </w:r>
      <w:r w:rsidRPr="00B0211C">
        <w:rPr>
          <w:rStyle w:val="CitaoCarcter"/>
        </w:rPr>
        <w:t xml:space="preserve">Pensar como exercício de constante criação e </w:t>
      </w:r>
      <w:proofErr w:type="spellStart"/>
      <w:r w:rsidRPr="00B0211C">
        <w:rPr>
          <w:rStyle w:val="CitaoCarcter"/>
        </w:rPr>
        <w:t>re-criação</w:t>
      </w:r>
      <w:proofErr w:type="spellEnd"/>
      <w:r w:rsidRPr="00B0211C">
        <w:rPr>
          <w:rStyle w:val="CitaoCarcter"/>
        </w:rPr>
        <w:t xml:space="preserve"> entre o conhecido e o não conhecido e entre o pensado e o ainda não pensado; uma </w:t>
      </w:r>
      <w:proofErr w:type="spellStart"/>
      <w:r w:rsidRPr="00B0211C">
        <w:rPr>
          <w:rStyle w:val="CitaoCarcter"/>
        </w:rPr>
        <w:t>actividade</w:t>
      </w:r>
      <w:proofErr w:type="spellEnd"/>
      <w:r w:rsidRPr="00B0211C">
        <w:rPr>
          <w:rStyle w:val="CitaoCarcter"/>
        </w:rPr>
        <w:t xml:space="preserve"> que persiste em originalidade para que pensar o mundo e os outros se realize como ensinamento, pois testemunhar é, sobretudo, permitir que o que chega e o que vem me desafie me interrogue</w:t>
      </w:r>
      <w:r w:rsidRPr="00DC0914">
        <w:rPr>
          <w:rStyle w:val="CitaoCarcter"/>
        </w:rPr>
        <w:t>”</w:t>
      </w:r>
      <w:sdt>
        <w:sdtPr>
          <w:rPr>
            <w:rStyle w:val="CitaoCarcter"/>
            <w:i w:val="0"/>
          </w:rPr>
          <w:id w:val="-535432759"/>
          <w:citation/>
        </w:sdtPr>
        <w:sdtContent>
          <w:r w:rsidRPr="00A333D5">
            <w:rPr>
              <w:rStyle w:val="CitaoCarcter"/>
              <w:i w:val="0"/>
            </w:rPr>
            <w:fldChar w:fldCharType="begin"/>
          </w:r>
          <w:r w:rsidR="008A0A30">
            <w:rPr>
              <w:rStyle w:val="CitaoCarcter"/>
              <w:i w:val="0"/>
            </w:rPr>
            <w:instrText xml:space="preserve">CITATION Per06 \p 10 \t  \l 2070 </w:instrText>
          </w:r>
          <w:r w:rsidRPr="00A333D5">
            <w:rPr>
              <w:rStyle w:val="CitaoCarcter"/>
              <w:i w:val="0"/>
            </w:rPr>
            <w:fldChar w:fldCharType="separate"/>
          </w:r>
          <w:r w:rsidR="008A0A30">
            <w:rPr>
              <w:rStyle w:val="CitaoCarcter"/>
              <w:i w:val="0"/>
              <w:noProof/>
            </w:rPr>
            <w:t xml:space="preserve"> </w:t>
          </w:r>
          <w:r w:rsidR="008A0A30" w:rsidRPr="008A0A30">
            <w:rPr>
              <w:rFonts w:eastAsiaTheme="minorEastAsia"/>
              <w:noProof/>
              <w:lang w:eastAsia="pt-PT"/>
            </w:rPr>
            <w:t>(Pereira P. C., 2006, p. 10)</w:t>
          </w:r>
          <w:r w:rsidRPr="00A333D5">
            <w:rPr>
              <w:rStyle w:val="CitaoCarcter"/>
              <w:i w:val="0"/>
            </w:rPr>
            <w:fldChar w:fldCharType="end"/>
          </w:r>
        </w:sdtContent>
      </w:sdt>
      <w:r w:rsidRPr="00DC0914">
        <w:rPr>
          <w:rStyle w:val="CitaoCarcter"/>
        </w:rPr>
        <w:t>.</w:t>
      </w:r>
    </w:p>
    <w:p w:rsidR="002E52A9" w:rsidRDefault="002E52A9" w:rsidP="00AB679B">
      <w:pPr>
        <w:pStyle w:val="PargrafodaLista"/>
        <w:jc w:val="both"/>
        <w:rPr>
          <w:i/>
          <w:shd w:val="clear" w:color="auto" w:fill="FFFFFF"/>
        </w:rPr>
      </w:pPr>
      <w:r w:rsidRPr="00CB5DD5">
        <w:rPr>
          <w:shd w:val="clear" w:color="auto" w:fill="FFFFFF"/>
        </w:rPr>
        <w:t xml:space="preserve">Kohlberg e Habermas coincidem na ideia de o </w:t>
      </w:r>
      <w:r w:rsidRPr="00CB5DD5">
        <w:rPr>
          <w:i/>
          <w:shd w:val="clear" w:color="auto" w:fill="FFFFFF"/>
        </w:rPr>
        <w:t>ethos educativo</w:t>
      </w:r>
      <w:r w:rsidRPr="00CB5DD5">
        <w:rPr>
          <w:shd w:val="clear" w:color="auto" w:fill="FFFFFF"/>
        </w:rPr>
        <w:t xml:space="preserve"> ser </w:t>
      </w:r>
      <w:r w:rsidRPr="00CB5DD5">
        <w:rPr>
          <w:i/>
          <w:shd w:val="clear" w:color="auto" w:fill="FFFFFF"/>
        </w:rPr>
        <w:t xml:space="preserve">locus </w:t>
      </w:r>
      <w:r w:rsidRPr="00CB5DD5">
        <w:rPr>
          <w:shd w:val="clear" w:color="auto" w:fill="FFFFFF"/>
        </w:rPr>
        <w:t xml:space="preserve">de excelência ao acolhimento e respeito pela alteridade, tão essencial para os processos da aprendizagem escolar. Assim, expressa-se a ilação de que a </w:t>
      </w:r>
      <w:r w:rsidRPr="00CB5DD5">
        <w:rPr>
          <w:b/>
          <w:shd w:val="clear" w:color="auto" w:fill="FFFFFF"/>
        </w:rPr>
        <w:t xml:space="preserve">Filosofia cumpre a missão de educar para a alteridade </w:t>
      </w:r>
      <w:r w:rsidRPr="00CB5DD5">
        <w:rPr>
          <w:shd w:val="clear" w:color="auto" w:fill="FFFFFF"/>
        </w:rPr>
        <w:t xml:space="preserve">e, neste caminho, contribui para a superação do individualismo, que nas palavras de Victoria </w:t>
      </w:r>
      <w:proofErr w:type="spellStart"/>
      <w:r w:rsidRPr="00CB5DD5">
        <w:rPr>
          <w:shd w:val="clear" w:color="auto" w:fill="FFFFFF"/>
        </w:rPr>
        <w:t>Camps</w:t>
      </w:r>
      <w:proofErr w:type="spellEnd"/>
      <w:r w:rsidRPr="00CB5DD5">
        <w:rPr>
          <w:shd w:val="clear" w:color="auto" w:fill="FFFFFF"/>
        </w:rPr>
        <w:t xml:space="preserve"> é </w:t>
      </w:r>
      <w:r w:rsidRPr="00CB5DD5">
        <w:rPr>
          <w:i/>
          <w:shd w:val="clear" w:color="auto" w:fill="FFFFFF"/>
        </w:rPr>
        <w:t>“</w:t>
      </w:r>
      <w:proofErr w:type="spellStart"/>
      <w:r w:rsidRPr="00B0211C">
        <w:rPr>
          <w:rStyle w:val="CitaoCarcter"/>
        </w:rPr>
        <w:t>anti-ideologia</w:t>
      </w:r>
      <w:proofErr w:type="spellEnd"/>
      <w:r w:rsidRPr="00B0211C">
        <w:rPr>
          <w:rStyle w:val="CitaoCarcter"/>
        </w:rPr>
        <w:t xml:space="preserve">, o maior obstáculo para criar e apostar em empreendimentos ou ideais </w:t>
      </w:r>
      <w:proofErr w:type="gramStart"/>
      <w:r w:rsidRPr="00B0211C">
        <w:rPr>
          <w:rStyle w:val="CitaoCarcter"/>
        </w:rPr>
        <w:t>comuns.</w:t>
      </w:r>
      <w:proofErr w:type="gramEnd"/>
      <w:r w:rsidRPr="00B0211C">
        <w:rPr>
          <w:rStyle w:val="CitaoCarcter"/>
        </w:rPr>
        <w:t xml:space="preserve">(…) Individualismo que significa atomização, fechamento na esfera privada e </w:t>
      </w:r>
      <w:proofErr w:type="spellStart"/>
      <w:r w:rsidRPr="00B0211C">
        <w:rPr>
          <w:rStyle w:val="CitaoCarcter"/>
        </w:rPr>
        <w:t>desafecto</w:t>
      </w:r>
      <w:proofErr w:type="spellEnd"/>
      <w:r w:rsidRPr="00B0211C">
        <w:rPr>
          <w:rStyle w:val="CitaoCarcter"/>
        </w:rPr>
        <w:t xml:space="preserve"> em relação ao público</w:t>
      </w:r>
      <w:r w:rsidRPr="00CB5DD5">
        <w:rPr>
          <w:i/>
          <w:shd w:val="clear" w:color="auto" w:fill="FFFFFF"/>
        </w:rPr>
        <w:t>”</w:t>
      </w:r>
      <w:sdt>
        <w:sdtPr>
          <w:rPr>
            <w:i/>
            <w:shd w:val="clear" w:color="auto" w:fill="FFFFFF"/>
          </w:rPr>
          <w:id w:val="-56244395"/>
          <w:citation/>
        </w:sdtPr>
        <w:sdtContent>
          <w:r w:rsidRPr="00CB5DD5">
            <w:rPr>
              <w:i/>
              <w:shd w:val="clear" w:color="auto" w:fill="FFFFFF"/>
            </w:rPr>
            <w:fldChar w:fldCharType="begin"/>
          </w:r>
          <w:r w:rsidRPr="00CB5DD5">
            <w:rPr>
              <w:i/>
              <w:shd w:val="clear" w:color="auto" w:fill="FFFFFF"/>
            </w:rPr>
            <w:instrText xml:space="preserve">CITATION Cam96 \p 16-17 \l 2070 </w:instrText>
          </w:r>
          <w:r w:rsidRPr="00CB5DD5">
            <w:rPr>
              <w:i/>
              <w:shd w:val="clear" w:color="auto" w:fill="FFFFFF"/>
            </w:rPr>
            <w:fldChar w:fldCharType="separate"/>
          </w:r>
          <w:r w:rsidRPr="00CB5DD5">
            <w:rPr>
              <w:i/>
              <w:noProof/>
              <w:shd w:val="clear" w:color="auto" w:fill="FFFFFF"/>
            </w:rPr>
            <w:t xml:space="preserve"> </w:t>
          </w:r>
          <w:r w:rsidRPr="00CB5DD5">
            <w:rPr>
              <w:noProof/>
              <w:shd w:val="clear" w:color="auto" w:fill="FFFFFF"/>
            </w:rPr>
            <w:t>(Camps, 1996, pp. 16-17)</w:t>
          </w:r>
          <w:r w:rsidRPr="00CB5DD5">
            <w:rPr>
              <w:i/>
              <w:shd w:val="clear" w:color="auto" w:fill="FFFFFF"/>
            </w:rPr>
            <w:fldChar w:fldCharType="end"/>
          </w:r>
        </w:sdtContent>
      </w:sdt>
      <w:r w:rsidRPr="00CB5DD5">
        <w:rPr>
          <w:i/>
          <w:shd w:val="clear" w:color="auto" w:fill="FFFFFF"/>
        </w:rPr>
        <w:t xml:space="preserve"> </w:t>
      </w:r>
      <w:r w:rsidR="00007641">
        <w:rPr>
          <w:i/>
          <w:shd w:val="clear" w:color="auto" w:fill="FFFFFF"/>
        </w:rPr>
        <w:t>.</w:t>
      </w:r>
    </w:p>
    <w:p w:rsidR="002E52A9" w:rsidRPr="00CB5DD5" w:rsidRDefault="002E52A9" w:rsidP="00AB679B">
      <w:pPr>
        <w:numPr>
          <w:ilvl w:val="0"/>
          <w:numId w:val="35"/>
        </w:numPr>
        <w:spacing w:after="0"/>
        <w:contextualSpacing/>
        <w:jc w:val="both"/>
        <w:rPr>
          <w:rFonts w:cs="Times New Roman"/>
          <w:b/>
          <w:color w:val="000000" w:themeColor="text1"/>
          <w:szCs w:val="24"/>
          <w:shd w:val="clear" w:color="auto" w:fill="FFFFFF"/>
        </w:rPr>
      </w:pPr>
      <w:r w:rsidRPr="00CB5DD5">
        <w:rPr>
          <w:rFonts w:cs="Times New Roman"/>
          <w:b/>
          <w:color w:val="000000" w:themeColor="text1"/>
          <w:szCs w:val="24"/>
          <w:shd w:val="clear" w:color="auto" w:fill="FFFFFF"/>
        </w:rPr>
        <w:lastRenderedPageBreak/>
        <w:t>A Filosofia educa para a responsabilidade</w:t>
      </w:r>
    </w:p>
    <w:p w:rsidR="002E52A9" w:rsidRPr="00CB5DD5" w:rsidRDefault="002E52A9" w:rsidP="00AB679B">
      <w:pPr>
        <w:pStyle w:val="PargrafodaLista"/>
        <w:jc w:val="both"/>
        <w:rPr>
          <w:shd w:val="clear" w:color="auto" w:fill="FFFFFF"/>
        </w:rPr>
      </w:pPr>
      <w:r w:rsidRPr="00CB5DD5">
        <w:rPr>
          <w:shd w:val="clear" w:color="auto" w:fill="FFFFFF"/>
        </w:rPr>
        <w:t>Pelo que escrevemos nas alíneas anteriores, depreende-se, em Kohlberg e Habermas, o reconhecimento social da escola na formação dos alunos e do trabalho desenvolvido pelos professores em todo o processo educativo.</w:t>
      </w:r>
    </w:p>
    <w:p w:rsidR="002E52A9" w:rsidRPr="00CB5DD5" w:rsidRDefault="002E52A9" w:rsidP="00AB679B">
      <w:pPr>
        <w:pStyle w:val="PargrafodaLista"/>
        <w:jc w:val="both"/>
        <w:rPr>
          <w:shd w:val="clear" w:color="auto" w:fill="FFFFFF"/>
        </w:rPr>
      </w:pPr>
      <w:r w:rsidRPr="00CB5DD5">
        <w:rPr>
          <w:shd w:val="clear" w:color="auto" w:fill="FFFFFF"/>
        </w:rPr>
        <w:t xml:space="preserve">Trabalho dos professores que implica uma formação constante, uma atualização de métodos e pedagogias, tendo por objetivo a qualidade de ensino que se deseja rigorosa, criativa, imaginativa, no fundo cativante e motivadora para os alunos. Implica, também, envolvimento pessoal de exemplo do professor, com prática de valores e princípios bem firmados, pois não se pode almejar discutir normas </w:t>
      </w:r>
      <w:proofErr w:type="gramStart"/>
      <w:r w:rsidRPr="00CB5DD5">
        <w:rPr>
          <w:shd w:val="clear" w:color="auto" w:fill="FFFFFF"/>
        </w:rPr>
        <w:t>morais</w:t>
      </w:r>
      <w:proofErr w:type="gramEnd"/>
      <w:r w:rsidRPr="00CB5DD5">
        <w:rPr>
          <w:shd w:val="clear" w:color="auto" w:fill="FFFFFF"/>
        </w:rPr>
        <w:t xml:space="preserve"> ou reflexões éticas se não forem tomados em consideração critérios que envolvam respeito pela vida humana: autonomia, humanidade e pluralismo. </w:t>
      </w:r>
    </w:p>
    <w:p w:rsidR="00013847" w:rsidRDefault="002E52A9" w:rsidP="00AB679B">
      <w:pPr>
        <w:pStyle w:val="PargrafodaLista"/>
        <w:jc w:val="both"/>
        <w:rPr>
          <w:shd w:val="clear" w:color="auto" w:fill="FFFFFF"/>
        </w:rPr>
      </w:pPr>
      <w:r w:rsidRPr="00CB5DD5">
        <w:rPr>
          <w:shd w:val="clear" w:color="auto" w:fill="FFFFFF"/>
        </w:rPr>
        <w:t xml:space="preserve">A ilação última decorrente dos estudos de Kohlberg e de Habermas é de que a </w:t>
      </w:r>
      <w:r w:rsidRPr="00CB5DD5">
        <w:rPr>
          <w:b/>
          <w:shd w:val="clear" w:color="auto" w:fill="FFFFFF"/>
        </w:rPr>
        <w:t>Filosofia educa para a responsabilidade</w:t>
      </w:r>
      <w:r w:rsidRPr="00CB5DD5">
        <w:rPr>
          <w:shd w:val="clear" w:color="auto" w:fill="FFFFFF"/>
        </w:rPr>
        <w:t>. Isto é, explicitando com base no pensamento de Krishnamurti:</w:t>
      </w:r>
    </w:p>
    <w:p w:rsidR="002E52A9" w:rsidRPr="00013847" w:rsidRDefault="002E52A9" w:rsidP="00013847">
      <w:pPr>
        <w:pStyle w:val="Textoindentado"/>
        <w:rPr>
          <w:rStyle w:val="CitaoCarcter"/>
          <w:sz w:val="22"/>
          <w:szCs w:val="22"/>
        </w:rPr>
      </w:pPr>
      <w:r w:rsidRPr="00013847">
        <w:rPr>
          <w:sz w:val="22"/>
          <w:szCs w:val="22"/>
          <w:shd w:val="clear" w:color="auto" w:fill="FFFFFF"/>
        </w:rPr>
        <w:t xml:space="preserve">  </w:t>
      </w:r>
      <w:r w:rsidRPr="00013847">
        <w:rPr>
          <w:sz w:val="22"/>
          <w:szCs w:val="22"/>
        </w:rPr>
        <w:t>“</w:t>
      </w:r>
      <w:r w:rsidRPr="00013847">
        <w:rPr>
          <w:rStyle w:val="CitaoCarcter"/>
          <w:sz w:val="22"/>
          <w:szCs w:val="22"/>
        </w:rPr>
        <w:t xml:space="preserve">A responsabilidade que diz respeito ao todo, não apenas a si próprio, ou à sua família, ou a alguns conceitos ou crenças, mas à totalidade da humanidade. (…) Cada um de nós tem de aprender a arte da responsabilidade. Esta arte inclui o comportamento, a amaneira como pensamos e a importância da ação correta. Nas nossas escolas, a responsabilidade para com a terra, para com a Natureza e na relação uns com os outros faz parte da nossa educação, e não apenas se dará realce às matérias académicas, embora elas sejam necessárias” </w:t>
      </w:r>
      <w:sdt>
        <w:sdtPr>
          <w:rPr>
            <w:rStyle w:val="CitaoCarcter"/>
            <w:i w:val="0"/>
            <w:sz w:val="22"/>
            <w:szCs w:val="22"/>
          </w:rPr>
          <w:id w:val="186179503"/>
          <w:citation/>
        </w:sdtPr>
        <w:sdtContent>
          <w:r w:rsidRPr="00013847">
            <w:rPr>
              <w:rStyle w:val="CitaoCarcter"/>
              <w:i w:val="0"/>
              <w:sz w:val="22"/>
              <w:szCs w:val="22"/>
            </w:rPr>
            <w:fldChar w:fldCharType="begin"/>
          </w:r>
          <w:r w:rsidR="008A0A30" w:rsidRPr="00013847">
            <w:rPr>
              <w:rStyle w:val="CitaoCarcter"/>
              <w:i w:val="0"/>
              <w:sz w:val="22"/>
              <w:szCs w:val="22"/>
            </w:rPr>
            <w:instrText xml:space="preserve">CITATION Kri19 \p 29-31 \t  \l 2070 </w:instrText>
          </w:r>
          <w:r w:rsidRPr="00013847">
            <w:rPr>
              <w:rStyle w:val="CitaoCarcter"/>
              <w:i w:val="0"/>
              <w:sz w:val="22"/>
              <w:szCs w:val="22"/>
            </w:rPr>
            <w:fldChar w:fldCharType="separate"/>
          </w:r>
          <w:r w:rsidR="008A0A30" w:rsidRPr="00013847">
            <w:rPr>
              <w:sz w:val="22"/>
              <w:szCs w:val="22"/>
              <w:lang w:eastAsia="pt-PT"/>
            </w:rPr>
            <w:t>(Krishnamurti, 2019, pp. 29-31)</w:t>
          </w:r>
          <w:r w:rsidRPr="00013847">
            <w:rPr>
              <w:rStyle w:val="CitaoCarcter"/>
              <w:i w:val="0"/>
              <w:sz w:val="22"/>
              <w:szCs w:val="22"/>
            </w:rPr>
            <w:fldChar w:fldCharType="end"/>
          </w:r>
        </w:sdtContent>
      </w:sdt>
      <w:r w:rsidRPr="00013847">
        <w:rPr>
          <w:rStyle w:val="CitaoCarcter"/>
          <w:sz w:val="22"/>
          <w:szCs w:val="22"/>
        </w:rPr>
        <w:t>.</w:t>
      </w:r>
    </w:p>
    <w:p w:rsidR="00E339A3" w:rsidRDefault="00E339A3">
      <w:pPr>
        <w:spacing w:after="160" w:line="259" w:lineRule="auto"/>
        <w:rPr>
          <w:sz w:val="22"/>
        </w:rPr>
      </w:pPr>
      <w:r>
        <w:rPr>
          <w:sz w:val="22"/>
        </w:rPr>
        <w:br w:type="page"/>
      </w:r>
    </w:p>
    <w:p w:rsidR="002E52A9" w:rsidRDefault="002E52A9" w:rsidP="00AB679B">
      <w:pPr>
        <w:pStyle w:val="Cabealho1"/>
      </w:pPr>
      <w:bookmarkStart w:id="21" w:name="_Toc51354979"/>
      <w:r w:rsidRPr="00804B8A">
        <w:lastRenderedPageBreak/>
        <w:t>Do Desenvolvimento Humano</w:t>
      </w:r>
      <w:bookmarkEnd w:id="21"/>
    </w:p>
    <w:p w:rsidR="002E52A9" w:rsidRDefault="002E52A9" w:rsidP="00AB679B">
      <w:pPr>
        <w:pStyle w:val="Cabealho2"/>
      </w:pPr>
      <w:bookmarkStart w:id="22" w:name="_Toc51354980"/>
      <w:r w:rsidRPr="00ED0C39">
        <w:t>Eixos éticos da ação e do pensamento</w:t>
      </w:r>
      <w:bookmarkEnd w:id="22"/>
    </w:p>
    <w:p w:rsidR="002E52A9" w:rsidRPr="00CB5DD5" w:rsidRDefault="002E52A9" w:rsidP="002E52A9">
      <w:pPr>
        <w:ind w:left="1134"/>
        <w:jc w:val="right"/>
        <w:rPr>
          <w:rFonts w:cs="Times New Roman"/>
          <w:i/>
          <w:color w:val="000000" w:themeColor="text1"/>
          <w:szCs w:val="24"/>
        </w:rPr>
      </w:pPr>
      <w:r w:rsidRPr="00CB5DD5">
        <w:rPr>
          <w:rFonts w:cs="Times New Roman"/>
          <w:i/>
          <w:color w:val="000000" w:themeColor="text1"/>
          <w:szCs w:val="24"/>
        </w:rPr>
        <w:t>“Senhor Professor, não somos da cidade, tudo aqui é diferente…”</w:t>
      </w:r>
    </w:p>
    <w:p w:rsidR="002E52A9" w:rsidRPr="00CB5DD5" w:rsidRDefault="002E52A9" w:rsidP="002E52A9">
      <w:pPr>
        <w:ind w:left="1134"/>
        <w:jc w:val="right"/>
        <w:rPr>
          <w:rFonts w:cs="Times New Roman"/>
          <w:color w:val="000000" w:themeColor="text1"/>
        </w:rPr>
      </w:pPr>
      <w:r w:rsidRPr="00CB5DD5">
        <w:rPr>
          <w:rFonts w:cs="Times New Roman"/>
          <w:color w:val="000000" w:themeColor="text1"/>
        </w:rPr>
        <w:t xml:space="preserve">Afirmação de um aluno do 11º Ano </w:t>
      </w:r>
      <w:r w:rsidRPr="005A339A">
        <w:rPr>
          <w:rFonts w:cs="Times New Roman"/>
        </w:rPr>
        <w:t>do AEABD</w:t>
      </w:r>
    </w:p>
    <w:p w:rsidR="002E52A9" w:rsidRPr="00CB5DD5" w:rsidRDefault="002E52A9" w:rsidP="00CF4A91">
      <w:pPr>
        <w:jc w:val="both"/>
      </w:pPr>
      <w:r w:rsidRPr="00CB5DD5">
        <w:t xml:space="preserve">Quando escutamos a frase que citamos e destacamos, merecendo expressa concordância de outros alunos, relativamente à falta de condições de acesso a ambientes culturais (por exemplo, falta de meios de transporte, etc.) ou a outros bens de consumo que otimizem o estudo dos alunos (será que um computador é, hoje, um bem de consumo? – seguramente não!), a perplexidade dos professores regente da disciplina e estagiário foi desafiante, enquanto responsáveis por um ensino de serviço público que aspira ao bem comum. </w:t>
      </w:r>
    </w:p>
    <w:p w:rsidR="002E52A9" w:rsidRPr="00CB5DD5" w:rsidRDefault="002E52A9" w:rsidP="00CF4A91">
      <w:pPr>
        <w:jc w:val="both"/>
      </w:pPr>
      <w:r w:rsidRPr="00CB5DD5">
        <w:t>Obviamente que esta situação foi clara e objetiva para a caraterização do meio geográfico onde se localiza a escola, bem como define as preocupações dos alunos oriundos de famílias desfavorecidas e de classe média baixa ou classe média, onde o desemprego dos pais é preocupação constante e sentida pelos filhos/alunos.</w:t>
      </w:r>
    </w:p>
    <w:p w:rsidR="002E52A9" w:rsidRPr="00CB5DD5" w:rsidRDefault="002E52A9" w:rsidP="00CF4A91">
      <w:pPr>
        <w:jc w:val="both"/>
        <w:rPr>
          <w:i/>
        </w:rPr>
      </w:pPr>
      <w:r w:rsidRPr="00CB5DD5">
        <w:t xml:space="preserve">Para estes alunos, a escola apresenta-se, eventualmente, como um espaço de integração numa comunidade mais alargada, de abertura ao conhecimento e à cultura, um meio de emancipação social. Compreende-se, agora, a razão de valorizarmos a temática do </w:t>
      </w:r>
      <w:r w:rsidRPr="00CB5DD5">
        <w:rPr>
          <w:i/>
        </w:rPr>
        <w:t xml:space="preserve">ethos educativo, </w:t>
      </w:r>
      <w:r w:rsidRPr="00CB5DD5">
        <w:t xml:space="preserve">isto é, a escola enquanto papel referenciador de valores e princípios na vida pessoal e formação dos alunos e no seu futuro. Em boa razão refere Hannah Arendt: </w:t>
      </w:r>
      <w:r w:rsidRPr="00CB5DD5">
        <w:rPr>
          <w:i/>
        </w:rPr>
        <w:t>“</w:t>
      </w:r>
      <w:r w:rsidRPr="004E7EC7">
        <w:rPr>
          <w:rStyle w:val="CitaoCarcter"/>
        </w:rPr>
        <w:t>A escola é a instituição que se interpõe entre o domínio privado do lar e do mundo, de forma a tornar possível a transição da família para o mundo</w:t>
      </w:r>
      <w:r w:rsidRPr="00CB5DD5">
        <w:rPr>
          <w:i/>
        </w:rPr>
        <w:t>”</w:t>
      </w:r>
      <w:sdt>
        <w:sdtPr>
          <w:rPr>
            <w:i/>
          </w:rPr>
          <w:id w:val="-509598826"/>
          <w:citation/>
        </w:sdtPr>
        <w:sdtContent>
          <w:r w:rsidRPr="00CB5DD5">
            <w:rPr>
              <w:i/>
            </w:rPr>
            <w:fldChar w:fldCharType="begin"/>
          </w:r>
          <w:r w:rsidRPr="00CB5DD5">
            <w:instrText xml:space="preserve">CITATION Are00 \p 42 \t  \l 2070 </w:instrText>
          </w:r>
          <w:r w:rsidRPr="00CB5DD5">
            <w:rPr>
              <w:i/>
            </w:rPr>
            <w:fldChar w:fldCharType="separate"/>
          </w:r>
          <w:r w:rsidRPr="00CB5DD5">
            <w:rPr>
              <w:noProof/>
            </w:rPr>
            <w:t xml:space="preserve"> (Arendt, 2000, p. 42)</w:t>
          </w:r>
          <w:r w:rsidRPr="00CB5DD5">
            <w:rPr>
              <w:i/>
            </w:rPr>
            <w:fldChar w:fldCharType="end"/>
          </w:r>
        </w:sdtContent>
      </w:sdt>
      <w:r w:rsidRPr="00CB5DD5">
        <w:rPr>
          <w:i/>
        </w:rPr>
        <w:t>.</w:t>
      </w:r>
    </w:p>
    <w:p w:rsidR="002E52A9" w:rsidRPr="00CB5DD5" w:rsidRDefault="002E52A9" w:rsidP="00CF4A91">
      <w:pPr>
        <w:jc w:val="both"/>
        <w:rPr>
          <w:rFonts w:cs="Times New Roman"/>
          <w:i/>
          <w:color w:val="000000" w:themeColor="text1"/>
          <w:szCs w:val="24"/>
        </w:rPr>
      </w:pPr>
      <w:r w:rsidRPr="00CB5DD5">
        <w:rPr>
          <w:rFonts w:cs="Times New Roman"/>
          <w:color w:val="000000" w:themeColor="text1"/>
          <w:szCs w:val="24"/>
        </w:rPr>
        <w:t>É neste enquadramento que se valoriza a importância específica do ensino da Filosofia no secundário, pois esta</w:t>
      </w:r>
      <w:r w:rsidRPr="00CB5DD5">
        <w:rPr>
          <w:rFonts w:cs="Times New Roman"/>
          <w:i/>
          <w:color w:val="000000" w:themeColor="text1"/>
          <w:szCs w:val="24"/>
        </w:rPr>
        <w:t xml:space="preserve"> </w:t>
      </w:r>
    </w:p>
    <w:p w:rsidR="002E52A9" w:rsidRPr="00872BCB" w:rsidRDefault="002E52A9" w:rsidP="00CF4A91">
      <w:pPr>
        <w:pStyle w:val="Textoindentado"/>
        <w:rPr>
          <w:sz w:val="22"/>
          <w:szCs w:val="22"/>
        </w:rPr>
      </w:pPr>
      <w:r w:rsidRPr="00872BCB">
        <w:rPr>
          <w:sz w:val="22"/>
          <w:szCs w:val="22"/>
        </w:rPr>
        <w:t>“</w:t>
      </w:r>
      <w:r w:rsidRPr="00872BCB">
        <w:rPr>
          <w:i/>
          <w:sz w:val="22"/>
          <w:szCs w:val="22"/>
        </w:rPr>
        <w:t xml:space="preserve">tem como missão o desenvolvimento formativo do sujeito [do adolescente] nas vertentes de aquisição de um sentido crítico e capacidade analítico sintética, [ou seja], a filosofia cumpre, pois, a importantíssima missão de estímulo da reflexão do aluno </w:t>
      </w:r>
      <w:r w:rsidRPr="00872BCB">
        <w:rPr>
          <w:i/>
          <w:sz w:val="22"/>
          <w:szCs w:val="22"/>
        </w:rPr>
        <w:lastRenderedPageBreak/>
        <w:t>sobre si mesmo, do mundo e dos paradigmas científicos que se desenvolvem nas disciplinas do programa, assim como acerca das suas consequências</w:t>
      </w:r>
      <w:r w:rsidRPr="00872BCB">
        <w:rPr>
          <w:sz w:val="22"/>
          <w:szCs w:val="22"/>
        </w:rPr>
        <w:t>”</w:t>
      </w:r>
      <w:sdt>
        <w:sdtPr>
          <w:rPr>
            <w:sz w:val="22"/>
            <w:szCs w:val="22"/>
          </w:rPr>
          <w:id w:val="1048029395"/>
          <w:citation/>
        </w:sdtPr>
        <w:sdtContent>
          <w:r w:rsidRPr="00872BCB">
            <w:rPr>
              <w:sz w:val="22"/>
              <w:szCs w:val="22"/>
            </w:rPr>
            <w:fldChar w:fldCharType="begin"/>
          </w:r>
          <w:r w:rsidRPr="00872BCB">
            <w:rPr>
              <w:sz w:val="22"/>
              <w:szCs w:val="22"/>
            </w:rPr>
            <w:instrText xml:space="preserve">CITATION Víc84 \p 75 \l 2070 </w:instrText>
          </w:r>
          <w:r w:rsidRPr="00872BCB">
            <w:rPr>
              <w:sz w:val="22"/>
              <w:szCs w:val="22"/>
            </w:rPr>
            <w:fldChar w:fldCharType="separate"/>
          </w:r>
          <w:r w:rsidRPr="00872BCB">
            <w:rPr>
              <w:sz w:val="22"/>
              <w:szCs w:val="22"/>
            </w:rPr>
            <w:t xml:space="preserve"> (Santuiste, 1984, p. 75)</w:t>
          </w:r>
          <w:r w:rsidRPr="00872BCB">
            <w:rPr>
              <w:sz w:val="22"/>
              <w:szCs w:val="22"/>
            </w:rPr>
            <w:fldChar w:fldCharType="end"/>
          </w:r>
        </w:sdtContent>
      </w:sdt>
      <w:r w:rsidRPr="00872BCB">
        <w:rPr>
          <w:sz w:val="22"/>
          <w:szCs w:val="22"/>
        </w:rPr>
        <w:t>.</w:t>
      </w:r>
    </w:p>
    <w:p w:rsidR="002E52A9" w:rsidRPr="00CB5DD5" w:rsidRDefault="002E52A9" w:rsidP="00CF4A91">
      <w:pPr>
        <w:jc w:val="both"/>
        <w:rPr>
          <w:rFonts w:cs="Times New Roman"/>
          <w:color w:val="000000" w:themeColor="text1"/>
          <w:szCs w:val="24"/>
        </w:rPr>
      </w:pPr>
      <w:r w:rsidRPr="00CB5DD5">
        <w:rPr>
          <w:rFonts w:cs="Times New Roman"/>
          <w:color w:val="000000" w:themeColor="text1"/>
          <w:szCs w:val="24"/>
        </w:rPr>
        <w:t xml:space="preserve">Daí a anterior reflexão das contribuições da Filosofia no </w:t>
      </w:r>
      <w:r w:rsidRPr="00CB5DD5">
        <w:rPr>
          <w:rFonts w:cs="Times New Roman"/>
          <w:i/>
          <w:color w:val="000000" w:themeColor="text1"/>
          <w:szCs w:val="24"/>
        </w:rPr>
        <w:t>ethos educativo</w:t>
      </w:r>
      <w:r w:rsidRPr="00CB5DD5">
        <w:rPr>
          <w:rFonts w:cs="Times New Roman"/>
          <w:color w:val="000000" w:themeColor="text1"/>
          <w:szCs w:val="24"/>
        </w:rPr>
        <w:t>, abordadas na linha de Kohlberg e Habermas: Filosofia que educa para a autonomia, a racionalidade, a crítica, a alteridade e a responsabilidade.</w:t>
      </w:r>
    </w:p>
    <w:p w:rsidR="002E52A9" w:rsidRPr="00CB5DD5" w:rsidRDefault="002E52A9" w:rsidP="00CF4A91">
      <w:pPr>
        <w:jc w:val="both"/>
        <w:rPr>
          <w:rFonts w:cs="Times New Roman"/>
          <w:color w:val="000000" w:themeColor="text1"/>
          <w:szCs w:val="24"/>
        </w:rPr>
      </w:pPr>
      <w:r w:rsidRPr="00CB5DD5">
        <w:rPr>
          <w:rFonts w:cs="Times New Roman"/>
          <w:color w:val="000000" w:themeColor="text1"/>
          <w:szCs w:val="24"/>
        </w:rPr>
        <w:t>Pela nossa parte, empregamos ímpeto no epicentro deste universo escolar, pois não nos cingimos unicamente à tarefa de transmissão de conteúdos filosóficos, propriamente ditos, para a obtenção do grau em ensino da Filosofia, pois, com espírito de exemplo, para além das atividades curriculares, desenvolvemos extracurriculares no Agrupamento de Escolas À Beira D</w:t>
      </w:r>
      <w:r w:rsidR="00AE1A09">
        <w:rPr>
          <w:rFonts w:cs="Times New Roman"/>
          <w:color w:val="000000" w:themeColor="text1"/>
          <w:szCs w:val="24"/>
        </w:rPr>
        <w:t>o</w:t>
      </w:r>
      <w:r w:rsidRPr="00CB5DD5">
        <w:rPr>
          <w:rFonts w:cs="Times New Roman"/>
          <w:color w:val="000000" w:themeColor="text1"/>
          <w:szCs w:val="24"/>
        </w:rPr>
        <w:t xml:space="preserve">uro.  </w:t>
      </w:r>
    </w:p>
    <w:p w:rsidR="002E52A9" w:rsidRPr="00CB5DD5" w:rsidRDefault="002E52A9" w:rsidP="00CF4A91">
      <w:pPr>
        <w:jc w:val="both"/>
        <w:rPr>
          <w:rFonts w:cs="Times New Roman"/>
          <w:b/>
          <w:i/>
          <w:color w:val="000000" w:themeColor="text1"/>
          <w:szCs w:val="24"/>
        </w:rPr>
      </w:pPr>
      <w:r w:rsidRPr="00CB5DD5">
        <w:rPr>
          <w:rFonts w:cs="Times New Roman"/>
          <w:color w:val="000000" w:themeColor="text1"/>
          <w:szCs w:val="24"/>
        </w:rPr>
        <w:t xml:space="preserve">Na segunda regência, que ocorreu no dia 25 de outubro de 2018, quando iniciamos a abordagem do “Módulo I: Racionalidade Argumentativa e Filosofia”, após a nossa apresentação, abrimos a aula propondo aos alunos do 11º ano a celebração dum compromisso que marcasse daí para a frente a nossa atitude e relacionamento interpessoal nas aulas de Filosofia, nos corredores da escola ou em qualquer local onde nos encontrássemos: </w:t>
      </w:r>
      <w:r w:rsidRPr="00CB5DD5">
        <w:rPr>
          <w:rFonts w:cs="Times New Roman"/>
          <w:b/>
          <w:color w:val="000000" w:themeColor="text1"/>
          <w:szCs w:val="24"/>
        </w:rPr>
        <w:t>Experiência KKK</w:t>
      </w:r>
      <w:r w:rsidRPr="00CB5DD5">
        <w:rPr>
          <w:rFonts w:cs="Times New Roman"/>
          <w:color w:val="000000" w:themeColor="text1"/>
          <w:szCs w:val="24"/>
        </w:rPr>
        <w:t xml:space="preserve">. Ou seja, experiência que definimos por três eixos de ação e do pensamento simbolizados nas palavras gregas: </w:t>
      </w:r>
      <w:r w:rsidRPr="00CB5DD5">
        <w:rPr>
          <w:rFonts w:cs="Times New Roman"/>
          <w:b/>
          <w:i/>
          <w:color w:val="000000" w:themeColor="text1"/>
          <w:szCs w:val="24"/>
        </w:rPr>
        <w:t xml:space="preserve">Kairós, </w:t>
      </w:r>
      <w:proofErr w:type="spellStart"/>
      <w:r w:rsidRPr="00CB5DD5">
        <w:rPr>
          <w:rFonts w:cs="Times New Roman"/>
          <w:b/>
          <w:i/>
          <w:color w:val="000000" w:themeColor="text1"/>
          <w:szCs w:val="24"/>
        </w:rPr>
        <w:t>Koinonia</w:t>
      </w:r>
      <w:proofErr w:type="spellEnd"/>
      <w:r w:rsidRPr="00CB5DD5">
        <w:rPr>
          <w:rFonts w:cs="Times New Roman"/>
          <w:b/>
          <w:i/>
          <w:color w:val="000000" w:themeColor="text1"/>
          <w:szCs w:val="24"/>
        </w:rPr>
        <w:t xml:space="preserve"> e </w:t>
      </w:r>
      <w:proofErr w:type="spellStart"/>
      <w:r w:rsidRPr="00CB5DD5">
        <w:rPr>
          <w:rFonts w:cs="Times New Roman"/>
          <w:b/>
          <w:i/>
          <w:color w:val="000000" w:themeColor="text1"/>
          <w:szCs w:val="24"/>
        </w:rPr>
        <w:t>Kenósis</w:t>
      </w:r>
      <w:proofErr w:type="spellEnd"/>
      <w:r w:rsidRPr="00CB5DD5">
        <w:rPr>
          <w:rFonts w:cs="Times New Roman"/>
          <w:b/>
          <w:i/>
          <w:color w:val="000000" w:themeColor="text1"/>
          <w:szCs w:val="24"/>
        </w:rPr>
        <w:t>.</w:t>
      </w:r>
    </w:p>
    <w:p w:rsidR="002E52A9" w:rsidRPr="00CB5DD5" w:rsidRDefault="002E52A9" w:rsidP="00CF4A91">
      <w:pPr>
        <w:jc w:val="both"/>
        <w:rPr>
          <w:rFonts w:cs="Times New Roman"/>
          <w:color w:val="000000" w:themeColor="text1"/>
          <w:szCs w:val="24"/>
        </w:rPr>
      </w:pPr>
      <w:r w:rsidRPr="00CB5DD5">
        <w:rPr>
          <w:rFonts w:cs="Times New Roman"/>
          <w:color w:val="000000" w:themeColor="text1"/>
          <w:szCs w:val="24"/>
        </w:rPr>
        <w:t xml:space="preserve">Os conceitos que moram nestas palavras foram explicitados e compreendidos pelos alunos como </w:t>
      </w:r>
      <w:r w:rsidRPr="00CB5DD5">
        <w:rPr>
          <w:rFonts w:cs="Times New Roman"/>
          <w:b/>
          <w:i/>
          <w:color w:val="000000" w:themeColor="text1"/>
          <w:szCs w:val="24"/>
        </w:rPr>
        <w:t>experiência</w:t>
      </w:r>
      <w:r w:rsidRPr="00CB5DD5">
        <w:rPr>
          <w:rFonts w:cs="Times New Roman"/>
          <w:b/>
          <w:color w:val="000000" w:themeColor="text1"/>
          <w:szCs w:val="24"/>
        </w:rPr>
        <w:t xml:space="preserve"> </w:t>
      </w:r>
      <w:r w:rsidRPr="00CB5DD5">
        <w:rPr>
          <w:rFonts w:cs="Times New Roman"/>
          <w:b/>
          <w:i/>
          <w:color w:val="000000" w:themeColor="text1"/>
          <w:szCs w:val="24"/>
        </w:rPr>
        <w:t>KKK</w:t>
      </w:r>
      <w:r w:rsidRPr="00CB5DD5">
        <w:rPr>
          <w:rFonts w:cs="Times New Roman"/>
          <w:color w:val="000000" w:themeColor="text1"/>
          <w:szCs w:val="24"/>
        </w:rPr>
        <w:t>: inspiradora da ação (</w:t>
      </w:r>
      <w:r w:rsidRPr="00CB5DD5">
        <w:rPr>
          <w:rFonts w:cs="Times New Roman"/>
          <w:b/>
          <w:i/>
          <w:color w:val="000000" w:themeColor="text1"/>
          <w:szCs w:val="24"/>
        </w:rPr>
        <w:t>K</w:t>
      </w:r>
      <w:r w:rsidRPr="00CB5DD5">
        <w:rPr>
          <w:rFonts w:cs="Times New Roman"/>
          <w:i/>
          <w:color w:val="000000" w:themeColor="text1"/>
          <w:szCs w:val="24"/>
        </w:rPr>
        <w:t>airós</w:t>
      </w:r>
      <w:r w:rsidRPr="00CB5DD5">
        <w:rPr>
          <w:rFonts w:cs="Times New Roman"/>
          <w:color w:val="000000" w:themeColor="text1"/>
          <w:szCs w:val="24"/>
        </w:rPr>
        <w:t>), potencializadora da criatividade do pensamento (</w:t>
      </w:r>
      <w:proofErr w:type="spellStart"/>
      <w:r w:rsidRPr="00CB5DD5">
        <w:rPr>
          <w:rFonts w:cs="Times New Roman"/>
          <w:b/>
          <w:i/>
          <w:color w:val="000000" w:themeColor="text1"/>
          <w:szCs w:val="24"/>
        </w:rPr>
        <w:t>K</w:t>
      </w:r>
      <w:r w:rsidRPr="00CB5DD5">
        <w:rPr>
          <w:rFonts w:cs="Times New Roman"/>
          <w:i/>
          <w:color w:val="000000" w:themeColor="text1"/>
          <w:szCs w:val="24"/>
        </w:rPr>
        <w:t>oinonia</w:t>
      </w:r>
      <w:proofErr w:type="spellEnd"/>
      <w:r w:rsidRPr="00CB5DD5">
        <w:rPr>
          <w:rFonts w:cs="Times New Roman"/>
          <w:color w:val="000000" w:themeColor="text1"/>
          <w:szCs w:val="24"/>
        </w:rPr>
        <w:t>) e motivadora da sensibilidade humanitária para com os outros (</w:t>
      </w:r>
      <w:proofErr w:type="spellStart"/>
      <w:r w:rsidRPr="00CB5DD5">
        <w:rPr>
          <w:rFonts w:cs="Times New Roman"/>
          <w:b/>
          <w:i/>
          <w:color w:val="000000" w:themeColor="text1"/>
          <w:szCs w:val="24"/>
        </w:rPr>
        <w:t>K</w:t>
      </w:r>
      <w:r w:rsidRPr="00CB5DD5">
        <w:rPr>
          <w:rFonts w:cs="Times New Roman"/>
          <w:i/>
          <w:color w:val="000000" w:themeColor="text1"/>
          <w:szCs w:val="24"/>
        </w:rPr>
        <w:t>enósis</w:t>
      </w:r>
      <w:proofErr w:type="spellEnd"/>
      <w:r w:rsidRPr="00CB5DD5">
        <w:rPr>
          <w:rFonts w:cs="Times New Roman"/>
          <w:color w:val="000000" w:themeColor="text1"/>
          <w:szCs w:val="24"/>
        </w:rPr>
        <w:t xml:space="preserve">). </w:t>
      </w:r>
    </w:p>
    <w:p w:rsidR="002E52A9" w:rsidRPr="00CB5DD5" w:rsidRDefault="002E52A9" w:rsidP="00CF4A91">
      <w:pPr>
        <w:jc w:val="both"/>
        <w:rPr>
          <w:rFonts w:cs="Times New Roman"/>
          <w:color w:val="000000" w:themeColor="text1"/>
          <w:szCs w:val="24"/>
        </w:rPr>
      </w:pPr>
      <w:r w:rsidRPr="00CB5DD5">
        <w:rPr>
          <w:rFonts w:cs="Times New Roman"/>
          <w:b/>
          <w:i/>
          <w:color w:val="000000" w:themeColor="text1"/>
          <w:szCs w:val="24"/>
        </w:rPr>
        <w:t>Kairós</w:t>
      </w:r>
      <w:r w:rsidRPr="00CB5DD5">
        <w:rPr>
          <w:rFonts w:cs="Times New Roman"/>
          <w:color w:val="000000" w:themeColor="text1"/>
          <w:szCs w:val="24"/>
        </w:rPr>
        <w:t xml:space="preserve">: palavra grega que significa “o momento oportuno”, “certo” ou “supremo”. Na verdade, os gregos possuíam duas palavras para definir tempo: </w:t>
      </w:r>
      <w:r w:rsidRPr="00CB5DD5">
        <w:rPr>
          <w:rFonts w:cs="Times New Roman"/>
          <w:i/>
          <w:iCs/>
          <w:color w:val="000000" w:themeColor="text1"/>
          <w:szCs w:val="24"/>
        </w:rPr>
        <w:t>chrónos</w:t>
      </w:r>
      <w:r w:rsidRPr="00CB5DD5">
        <w:rPr>
          <w:rFonts w:cs="Times New Roman"/>
          <w:color w:val="000000" w:themeColor="text1"/>
          <w:szCs w:val="24"/>
        </w:rPr>
        <w:t xml:space="preserve"> (tempo cronológico ou sequencial de natureza quantitativa – tempo dos homens) e </w:t>
      </w:r>
      <w:r w:rsidRPr="00CB5DD5">
        <w:rPr>
          <w:rFonts w:cs="Times New Roman"/>
          <w:i/>
          <w:color w:val="000000" w:themeColor="text1"/>
          <w:szCs w:val="24"/>
        </w:rPr>
        <w:t>Kairós</w:t>
      </w:r>
      <w:r w:rsidRPr="00CB5DD5">
        <w:rPr>
          <w:rFonts w:cs="Times New Roman"/>
          <w:color w:val="000000" w:themeColor="text1"/>
          <w:szCs w:val="24"/>
        </w:rPr>
        <w:t xml:space="preserve"> (tempo indeterminado onde algo especial acontece de natureza qualitativa – tempo de Deus). Procurámos, na prática docente, conciliar nas nossas aulas esses dois tempos, </w:t>
      </w:r>
      <w:r w:rsidRPr="00CB5DD5">
        <w:rPr>
          <w:rFonts w:cs="Times New Roman"/>
          <w:color w:val="000000" w:themeColor="text1"/>
          <w:szCs w:val="24"/>
        </w:rPr>
        <w:lastRenderedPageBreak/>
        <w:t>pois tudo acontece no devir, isto é, num movimento dialético</w:t>
      </w:r>
      <w:r w:rsidRPr="00CB5DD5">
        <w:rPr>
          <w:rFonts w:cs="Times New Roman"/>
          <w:color w:val="000000" w:themeColor="text1"/>
          <w:szCs w:val="24"/>
          <w:vertAlign w:val="superscript"/>
        </w:rPr>
        <w:footnoteReference w:id="27"/>
      </w:r>
      <w:r w:rsidRPr="00CB5DD5">
        <w:rPr>
          <w:rFonts w:cs="Times New Roman"/>
          <w:color w:val="000000" w:themeColor="text1"/>
          <w:szCs w:val="24"/>
        </w:rPr>
        <w:t xml:space="preserve"> (caminho entre ideias) constante entre ser e não ser e voltar a ser. O objetivo principal é, junto dos alunos, restaurar a esperança contínua de perceber a oportunidade do pensamento que se coloca em cada compasso de tempo, com força e determinação, para se alcançar os sucessos possíveis com liberdade, em perfeito livre arbítrio. Há sempre um treino duma certa pedagogia para a autoconfiança desejável na construção do ser humano, através de ações conscientes, livres e responsáveis. </w:t>
      </w:r>
    </w:p>
    <w:p w:rsidR="002E52A9" w:rsidRPr="00CB5DD5" w:rsidRDefault="002E52A9" w:rsidP="00CF4A91">
      <w:pPr>
        <w:jc w:val="both"/>
        <w:rPr>
          <w:rFonts w:cs="Times New Roman"/>
          <w:color w:val="000000" w:themeColor="text1"/>
          <w:szCs w:val="24"/>
        </w:rPr>
      </w:pPr>
      <w:proofErr w:type="spellStart"/>
      <w:r w:rsidRPr="00CB5DD5">
        <w:rPr>
          <w:rFonts w:cs="Times New Roman"/>
          <w:b/>
          <w:i/>
          <w:color w:val="000000" w:themeColor="text1"/>
          <w:szCs w:val="24"/>
        </w:rPr>
        <w:t>Koinonia</w:t>
      </w:r>
      <w:proofErr w:type="spellEnd"/>
      <w:sdt>
        <w:sdtPr>
          <w:rPr>
            <w:rFonts w:cs="Times New Roman"/>
            <w:color w:val="000000" w:themeColor="text1"/>
            <w:szCs w:val="24"/>
          </w:rPr>
          <w:id w:val="-1135325210"/>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Pet \p 132 \l 2070 </w:instrText>
          </w:r>
          <w:r w:rsidRPr="00CB5DD5">
            <w:rPr>
              <w:rFonts w:cs="Times New Roman"/>
              <w:color w:val="000000" w:themeColor="text1"/>
              <w:szCs w:val="24"/>
            </w:rPr>
            <w:fldChar w:fldCharType="separate"/>
          </w:r>
          <w:r w:rsidRPr="00CB5DD5">
            <w:rPr>
              <w:rFonts w:cs="Times New Roman"/>
              <w:noProof/>
              <w:color w:val="000000" w:themeColor="text1"/>
              <w:szCs w:val="24"/>
            </w:rPr>
            <w:t xml:space="preserve"> (Peters, 1983, p. 132)</w:t>
          </w:r>
          <w:r w:rsidRPr="00CB5DD5">
            <w:rPr>
              <w:rFonts w:cs="Times New Roman"/>
              <w:color w:val="000000" w:themeColor="text1"/>
              <w:szCs w:val="24"/>
            </w:rPr>
            <w:fldChar w:fldCharType="end"/>
          </w:r>
        </w:sdtContent>
      </w:sdt>
      <w:r w:rsidRPr="00CB5DD5">
        <w:rPr>
          <w:rFonts w:cs="Times New Roman"/>
          <w:color w:val="000000" w:themeColor="text1"/>
          <w:szCs w:val="24"/>
        </w:rPr>
        <w:t>: palavra grega que significa “comunhão”</w:t>
      </w:r>
      <w:proofErr w:type="gramStart"/>
      <w:r w:rsidRPr="00CB5DD5">
        <w:rPr>
          <w:rFonts w:cs="Times New Roman"/>
          <w:color w:val="000000" w:themeColor="text1"/>
          <w:szCs w:val="24"/>
        </w:rPr>
        <w:t>,</w:t>
      </w:r>
      <w:proofErr w:type="gramEnd"/>
      <w:r w:rsidRPr="00CB5DD5">
        <w:rPr>
          <w:rFonts w:cs="Times New Roman"/>
          <w:color w:val="000000" w:themeColor="text1"/>
          <w:szCs w:val="24"/>
        </w:rPr>
        <w:t xml:space="preserve"> “compartilhar”, “participar”, que se tornou muito familiar para os cristãos primitivos, pela partilha da vida cristã em espírito de companheirismo. Adotamo-la aqui pela necessidade de empreendermos na escola uma ação comedida e reflexiva, ao mesmo tempo ativa e dinâmica, plenamente realista face às abordagens e vicissitudes da mundividência em que estamos situados, para almejarmos em comunhão e partilha a construção dum mundo mais justo e solidário. Não pode haver felicidade</w:t>
      </w:r>
      <w:r w:rsidRPr="00CB5DD5">
        <w:rPr>
          <w:rFonts w:cs="Times New Roman"/>
          <w:color w:val="000000" w:themeColor="text1"/>
          <w:szCs w:val="24"/>
          <w:vertAlign w:val="superscript"/>
        </w:rPr>
        <w:footnoteReference w:id="28"/>
      </w:r>
      <w:r w:rsidRPr="00CB5DD5">
        <w:rPr>
          <w:rFonts w:cs="Times New Roman"/>
          <w:color w:val="000000" w:themeColor="text1"/>
          <w:szCs w:val="24"/>
        </w:rPr>
        <w:t xml:space="preserve"> sem </w:t>
      </w:r>
      <w:proofErr w:type="spellStart"/>
      <w:r w:rsidRPr="00CB5DD5">
        <w:rPr>
          <w:rFonts w:cs="Times New Roman"/>
          <w:i/>
          <w:color w:val="000000" w:themeColor="text1"/>
          <w:szCs w:val="24"/>
        </w:rPr>
        <w:t>Koinonia</w:t>
      </w:r>
      <w:proofErr w:type="spellEnd"/>
      <w:r w:rsidRPr="00CB5DD5">
        <w:rPr>
          <w:rFonts w:cs="Times New Roman"/>
          <w:color w:val="000000" w:themeColor="text1"/>
          <w:szCs w:val="24"/>
        </w:rPr>
        <w:t>!</w:t>
      </w:r>
    </w:p>
    <w:p w:rsidR="002E52A9" w:rsidRPr="00CB5DD5" w:rsidRDefault="002E52A9" w:rsidP="00CF4A91">
      <w:pPr>
        <w:widowControl w:val="0"/>
        <w:jc w:val="both"/>
        <w:rPr>
          <w:rFonts w:cs="Times New Roman"/>
          <w:color w:val="000000" w:themeColor="text1"/>
          <w:szCs w:val="24"/>
        </w:rPr>
      </w:pPr>
      <w:proofErr w:type="spellStart"/>
      <w:r w:rsidRPr="00CB5DD5">
        <w:rPr>
          <w:rFonts w:cs="Times New Roman"/>
          <w:b/>
          <w:i/>
          <w:color w:val="000000" w:themeColor="text1"/>
          <w:szCs w:val="24"/>
        </w:rPr>
        <w:t>Kénosis</w:t>
      </w:r>
      <w:proofErr w:type="spellEnd"/>
      <w:r w:rsidRPr="00CB5DD5">
        <w:rPr>
          <w:rFonts w:cs="Times New Roman"/>
          <w:b/>
          <w:color w:val="000000" w:themeColor="text1"/>
          <w:szCs w:val="24"/>
        </w:rPr>
        <w:t xml:space="preserve"> </w:t>
      </w:r>
      <w:sdt>
        <w:sdtPr>
          <w:rPr>
            <w:rFonts w:cs="Times New Roman"/>
            <w:b/>
            <w:color w:val="000000" w:themeColor="text1"/>
            <w:szCs w:val="24"/>
          </w:rPr>
          <w:id w:val="1642839555"/>
          <w:citation/>
        </w:sdtPr>
        <w:sdtContent>
          <w:r w:rsidRPr="00CB5DD5">
            <w:rPr>
              <w:rFonts w:cs="Times New Roman"/>
              <w:b/>
              <w:color w:val="000000" w:themeColor="text1"/>
              <w:szCs w:val="24"/>
            </w:rPr>
            <w:fldChar w:fldCharType="begin"/>
          </w:r>
          <w:r w:rsidRPr="00CB5DD5">
            <w:rPr>
              <w:rFonts w:cs="Times New Roman"/>
              <w:b/>
              <w:color w:val="000000" w:themeColor="text1"/>
              <w:szCs w:val="24"/>
            </w:rPr>
            <w:instrText xml:space="preserve">CITATION Pet \p 125 \l 2070 </w:instrText>
          </w:r>
          <w:r w:rsidRPr="00CB5DD5">
            <w:rPr>
              <w:rFonts w:cs="Times New Roman"/>
              <w:b/>
              <w:color w:val="000000" w:themeColor="text1"/>
              <w:szCs w:val="24"/>
            </w:rPr>
            <w:fldChar w:fldCharType="separate"/>
          </w:r>
          <w:r w:rsidRPr="00CB5DD5">
            <w:rPr>
              <w:rFonts w:cs="Times New Roman"/>
              <w:noProof/>
              <w:color w:val="000000" w:themeColor="text1"/>
              <w:szCs w:val="24"/>
            </w:rPr>
            <w:t>(Peters, 1983, p. 125)</w:t>
          </w:r>
          <w:r w:rsidRPr="00CB5DD5">
            <w:rPr>
              <w:rFonts w:cs="Times New Roman"/>
              <w:b/>
              <w:color w:val="000000" w:themeColor="text1"/>
              <w:szCs w:val="24"/>
            </w:rPr>
            <w:fldChar w:fldCharType="end"/>
          </w:r>
        </w:sdtContent>
      </w:sdt>
      <w:r w:rsidRPr="00CB5DD5">
        <w:rPr>
          <w:rFonts w:cs="Times New Roman"/>
          <w:color w:val="000000" w:themeColor="text1"/>
          <w:szCs w:val="24"/>
        </w:rPr>
        <w:t>:</w:t>
      </w:r>
      <w:r w:rsidRPr="00CB5DD5">
        <w:rPr>
          <w:rFonts w:cs="Times New Roman"/>
          <w:b/>
          <w:color w:val="000000" w:themeColor="text1"/>
          <w:szCs w:val="24"/>
        </w:rPr>
        <w:t xml:space="preserve"> </w:t>
      </w:r>
      <w:r w:rsidRPr="00CB5DD5">
        <w:rPr>
          <w:rFonts w:cs="Times New Roman"/>
          <w:color w:val="000000" w:themeColor="text1"/>
          <w:szCs w:val="24"/>
        </w:rPr>
        <w:t>palavra grega que significa “esvaziamento”. Na teologia cristã trata o conceito de esvaziamento evidenciado pela atitude de Cristo em se despojar da sua condição divina para se tornar semelhante aos homens, sendo julgado pelos homens até à morte na cruz (vide Carta de São Paulo aos Filipenses 2, 6-7</w:t>
      </w:r>
      <w:r w:rsidRPr="00CB5DD5">
        <w:rPr>
          <w:rFonts w:cs="Times New Roman"/>
          <w:color w:val="000000" w:themeColor="text1"/>
          <w:szCs w:val="24"/>
          <w:vertAlign w:val="superscript"/>
        </w:rPr>
        <w:footnoteReference w:id="29"/>
      </w:r>
      <w:r w:rsidRPr="00CB5DD5">
        <w:rPr>
          <w:rFonts w:cs="Times New Roman"/>
          <w:color w:val="000000" w:themeColor="text1"/>
          <w:szCs w:val="24"/>
        </w:rPr>
        <w:t xml:space="preserve">). Invocamos, na nossa perspetiva, a palavra </w:t>
      </w:r>
      <w:proofErr w:type="spellStart"/>
      <w:r w:rsidRPr="00CB5DD5">
        <w:rPr>
          <w:rFonts w:cs="Times New Roman"/>
          <w:i/>
          <w:color w:val="000000" w:themeColor="text1"/>
          <w:szCs w:val="24"/>
        </w:rPr>
        <w:t>Kénosis</w:t>
      </w:r>
      <w:proofErr w:type="spellEnd"/>
      <w:r w:rsidRPr="00CB5DD5">
        <w:rPr>
          <w:rFonts w:cs="Times New Roman"/>
          <w:color w:val="000000" w:themeColor="text1"/>
          <w:szCs w:val="24"/>
        </w:rPr>
        <w:t xml:space="preserve"> no sentido do esvaziamento da nossa vontade fechada em si mesma, dos nossos interesses e determinações de índole egoísta, para construirmos um clima de educação para todos, em prol do respeito da </w:t>
      </w:r>
      <w:r w:rsidRPr="00CB5DD5">
        <w:rPr>
          <w:rFonts w:cs="Times New Roman"/>
          <w:color w:val="000000" w:themeColor="text1"/>
          <w:szCs w:val="24"/>
        </w:rPr>
        <w:lastRenderedPageBreak/>
        <w:t>condição humana de cada ser humano (respeito pelos Direitos Humanos). No fundo, sermos homens e mulheres de saída, “seres de saída”, comprometidos com o seu tempo, mais do que especulativos vazios de conteúdo, sermos seres operativos plenos de paz e confiança num mundo mais fraterno.</w:t>
      </w:r>
    </w:p>
    <w:p w:rsidR="002E52A9" w:rsidRPr="00CB5DD5" w:rsidRDefault="002E52A9" w:rsidP="00CF4A91">
      <w:pPr>
        <w:widowControl w:val="0"/>
        <w:jc w:val="both"/>
        <w:rPr>
          <w:rFonts w:cs="Times New Roman"/>
          <w:color w:val="000000" w:themeColor="text1"/>
          <w:szCs w:val="24"/>
        </w:rPr>
      </w:pPr>
      <w:r w:rsidRPr="00CB5DD5">
        <w:rPr>
          <w:rFonts w:cs="Times New Roman"/>
          <w:color w:val="000000" w:themeColor="text1"/>
          <w:szCs w:val="24"/>
        </w:rPr>
        <w:t>Os alunos compreenderam e aceitaram fazer parte deste compromisso, quase um “segredo” público entre o professor e os alunos; assim foi entendido com alegria e esperança partilhada nos olhares de todos: professor e alunos</w:t>
      </w:r>
      <w:r w:rsidRPr="00CB5DD5">
        <w:rPr>
          <w:rStyle w:val="Refdenotaderodap"/>
          <w:rFonts w:cs="Times New Roman"/>
          <w:color w:val="000000" w:themeColor="text1"/>
          <w:szCs w:val="24"/>
        </w:rPr>
        <w:footnoteReference w:id="30"/>
      </w:r>
      <w:r w:rsidRPr="00CB5DD5">
        <w:rPr>
          <w:rFonts w:cs="Times New Roman"/>
          <w:color w:val="000000" w:themeColor="text1"/>
          <w:szCs w:val="24"/>
        </w:rPr>
        <w:t xml:space="preserve">. </w:t>
      </w:r>
    </w:p>
    <w:p w:rsidR="002E52A9" w:rsidRPr="00CB5DD5" w:rsidRDefault="002E52A9" w:rsidP="00CF4A91">
      <w:pPr>
        <w:jc w:val="both"/>
        <w:rPr>
          <w:rFonts w:cs="Times New Roman"/>
          <w:color w:val="000000" w:themeColor="text1"/>
          <w:szCs w:val="24"/>
        </w:rPr>
      </w:pPr>
      <w:r w:rsidRPr="00CB5DD5">
        <w:rPr>
          <w:rFonts w:cs="Times New Roman"/>
          <w:color w:val="000000" w:themeColor="text1"/>
          <w:szCs w:val="24"/>
        </w:rPr>
        <w:t xml:space="preserve">Não podemos esquecer que para além da dimensão cognitiva que o professor deve estimular nas suas aulas, importa também, estimular nos alunos a dimensão afetiva pelo gosto do aprender e a dimensão volitiva pela vontade de aprender a ser um com os outros em equidade. </w:t>
      </w:r>
    </w:p>
    <w:p w:rsidR="002E52A9" w:rsidRDefault="002E52A9" w:rsidP="00CF4A91">
      <w:pPr>
        <w:jc w:val="both"/>
        <w:rPr>
          <w:rFonts w:cs="Times New Roman"/>
          <w:color w:val="000000" w:themeColor="text1"/>
          <w:szCs w:val="24"/>
        </w:rPr>
      </w:pPr>
      <w:r w:rsidRPr="00CB5DD5">
        <w:rPr>
          <w:rFonts w:cs="Times New Roman"/>
          <w:color w:val="000000" w:themeColor="text1"/>
          <w:szCs w:val="24"/>
        </w:rPr>
        <w:t xml:space="preserve">Em conclusão, a dimensão ética que colocamos na nossa </w:t>
      </w:r>
      <w:r w:rsidRPr="00CB5DD5">
        <w:rPr>
          <w:rFonts w:cs="Times New Roman"/>
          <w:b/>
          <w:color w:val="000000" w:themeColor="text1"/>
          <w:szCs w:val="24"/>
        </w:rPr>
        <w:t xml:space="preserve">experiência </w:t>
      </w:r>
      <w:proofErr w:type="gramStart"/>
      <w:r w:rsidRPr="00CB5DD5">
        <w:rPr>
          <w:rFonts w:cs="Times New Roman"/>
          <w:b/>
          <w:i/>
          <w:color w:val="000000" w:themeColor="text1"/>
          <w:szCs w:val="24"/>
        </w:rPr>
        <w:t>KKK</w:t>
      </w:r>
      <w:r w:rsidRPr="00CB5DD5">
        <w:rPr>
          <w:rFonts w:cs="Times New Roman"/>
          <w:color w:val="000000" w:themeColor="text1"/>
          <w:szCs w:val="24"/>
        </w:rPr>
        <w:t xml:space="preserve"> ,</w:t>
      </w:r>
      <w:proofErr w:type="gramEnd"/>
      <w:r w:rsidRPr="00CB5DD5">
        <w:rPr>
          <w:rFonts w:cs="Times New Roman"/>
          <w:color w:val="000000" w:themeColor="text1"/>
          <w:szCs w:val="24"/>
        </w:rPr>
        <w:t xml:space="preserve"> que constituiu uma aproximação grande e empática com os alunos, a partir do momento do compromisso referido até ao fim do ano letivo, definiu a orientação pedagógica das aulas de Filosofia em prol da autonomia que praticamos no exercício do pensamento filosófico em três formas de saber : o </w:t>
      </w:r>
      <w:r w:rsidRPr="00CB5DD5">
        <w:rPr>
          <w:rFonts w:cs="Times New Roman"/>
          <w:b/>
          <w:color w:val="000000" w:themeColor="text1"/>
          <w:szCs w:val="24"/>
        </w:rPr>
        <w:t>Saber-Ver</w:t>
      </w:r>
      <w:r w:rsidRPr="00CB5DD5">
        <w:rPr>
          <w:rFonts w:cs="Times New Roman"/>
          <w:color w:val="000000" w:themeColor="text1"/>
          <w:szCs w:val="24"/>
        </w:rPr>
        <w:t xml:space="preserve"> com atitude crítica, o </w:t>
      </w:r>
      <w:r w:rsidRPr="00CB5DD5">
        <w:rPr>
          <w:rFonts w:cs="Times New Roman"/>
          <w:b/>
          <w:color w:val="000000" w:themeColor="text1"/>
          <w:szCs w:val="24"/>
        </w:rPr>
        <w:t>Saber-Pensar</w:t>
      </w:r>
      <w:r w:rsidRPr="00CB5DD5">
        <w:rPr>
          <w:rFonts w:cs="Times New Roman"/>
          <w:color w:val="000000" w:themeColor="text1"/>
          <w:szCs w:val="24"/>
        </w:rPr>
        <w:t xml:space="preserve"> com reflexão ponderada nos pormenores mais subtis e o </w:t>
      </w:r>
      <w:r w:rsidRPr="00CB5DD5">
        <w:rPr>
          <w:rFonts w:cs="Times New Roman"/>
          <w:b/>
          <w:color w:val="000000" w:themeColor="text1"/>
          <w:szCs w:val="24"/>
        </w:rPr>
        <w:t>Saber-Agir</w:t>
      </w:r>
      <w:r w:rsidRPr="00CB5DD5">
        <w:rPr>
          <w:rFonts w:cs="Times New Roman"/>
          <w:color w:val="000000" w:themeColor="text1"/>
          <w:szCs w:val="24"/>
        </w:rPr>
        <w:t xml:space="preserve"> com espírito de entrega. </w:t>
      </w:r>
      <w:r w:rsidRPr="00CB5DD5">
        <w:rPr>
          <w:rFonts w:cs="Times New Roman"/>
          <w:b/>
          <w:color w:val="000000" w:themeColor="text1"/>
          <w:szCs w:val="24"/>
        </w:rPr>
        <w:t>Saber Ver, Pensar e Agir</w:t>
      </w:r>
      <w:r w:rsidRPr="00CB5DD5">
        <w:rPr>
          <w:rFonts w:cs="Times New Roman"/>
          <w:color w:val="000000" w:themeColor="text1"/>
          <w:szCs w:val="24"/>
        </w:rPr>
        <w:t xml:space="preserve"> implicam clarividência nas escolhas, palavras com sentido na realidade a aperfeiçoar e ações de corresponsabilização no </w:t>
      </w:r>
      <w:r w:rsidRPr="00CB5DD5">
        <w:rPr>
          <w:rFonts w:cs="Times New Roman"/>
          <w:i/>
          <w:color w:val="000000" w:themeColor="text1"/>
          <w:szCs w:val="24"/>
        </w:rPr>
        <w:t>ethos educativo</w:t>
      </w:r>
      <w:r w:rsidRPr="00CB5DD5">
        <w:rPr>
          <w:rFonts w:cs="Times New Roman"/>
          <w:color w:val="000000" w:themeColor="text1"/>
          <w:szCs w:val="24"/>
        </w:rPr>
        <w:t xml:space="preserve"> com os demais cidadãos na construção da casa comum, ou seja, do desenvolvimento humano. </w:t>
      </w:r>
    </w:p>
    <w:p w:rsidR="002E52A9" w:rsidRDefault="002E52A9" w:rsidP="00AB679B">
      <w:pPr>
        <w:pStyle w:val="Cabealho2"/>
      </w:pPr>
      <w:bookmarkStart w:id="23" w:name="_Toc51354981"/>
      <w:r w:rsidRPr="00ED0C39">
        <w:t>Estratégias e atividades do ensino-aprendizagem da Filosofia</w:t>
      </w:r>
      <w:bookmarkEnd w:id="23"/>
    </w:p>
    <w:p w:rsidR="002E52A9" w:rsidRDefault="002E52A9" w:rsidP="00AB679B">
      <w:pPr>
        <w:pStyle w:val="Cabealho3"/>
      </w:pPr>
      <w:bookmarkStart w:id="24" w:name="_Toc51354982"/>
      <w:r w:rsidRPr="00ED0C39">
        <w:t>Estratégias educativas consideradas</w:t>
      </w:r>
      <w:bookmarkEnd w:id="24"/>
    </w:p>
    <w:p w:rsidR="002E52A9" w:rsidRPr="00CB5DD5" w:rsidRDefault="002E52A9" w:rsidP="00CF4A91">
      <w:pPr>
        <w:jc w:val="both"/>
      </w:pPr>
      <w:r w:rsidRPr="00CB5DD5">
        <w:t>Se a planificação prévia das regências que empreendemos nos suscitou reflexão sobre as técnicas didáticas ou métodos específicos no ensino da Filosofia, conforme abordamos no subcapítulo 1.3 da I Parte, o “conhecimento na ação” e a “reflexão na ação” colocou-nos perante outra pergunta:</w:t>
      </w:r>
    </w:p>
    <w:p w:rsidR="002E52A9" w:rsidRPr="00CB5DD5" w:rsidRDefault="002E52A9" w:rsidP="00CF4A91">
      <w:pPr>
        <w:jc w:val="both"/>
      </w:pPr>
      <w:r w:rsidRPr="00CB5DD5">
        <w:lastRenderedPageBreak/>
        <w:t>Como cativar os alunos na sala de aula para os conteúdos da disciplina de Filosofia e, simultaneamente</w:t>
      </w:r>
      <w:proofErr w:type="gramStart"/>
      <w:r w:rsidRPr="00CB5DD5">
        <w:t>,</w:t>
      </w:r>
      <w:proofErr w:type="gramEnd"/>
      <w:r w:rsidRPr="00CB5DD5">
        <w:t xml:space="preserve"> promover o desenvolvimento de competências de expressão, interpretação de textos e de leitura com linguagem apropriada, superando as suas dificuldades na aprendizagem motivadas por falta de conhecimentos prévios e saberes de âmbito cultural?</w:t>
      </w:r>
    </w:p>
    <w:p w:rsidR="002E52A9" w:rsidRPr="00CB5DD5" w:rsidRDefault="002E52A9" w:rsidP="00CF4A91">
      <w:pPr>
        <w:jc w:val="both"/>
      </w:pPr>
      <w:r w:rsidRPr="00CB5DD5">
        <w:t>Esta pergunta centra a preocupação do professor na procura da estratégia/modelo de ensino que melhor oriente a prática educativa tendo em vista objetivos de aprendizagem pelos alunos dos processos fundamentais do pensamento filosófico (os alunos devem ser capazes de conceptualizar, problematizar e argumentar). O alcance de tais objetivos</w:t>
      </w:r>
      <w:proofErr w:type="gramStart"/>
      <w:r w:rsidRPr="00CB5DD5">
        <w:t>,</w:t>
      </w:r>
      <w:proofErr w:type="gramEnd"/>
      <w:r w:rsidRPr="00CB5DD5">
        <w:t xml:space="preserve"> resultou na ação do professor e na prática de atividades com os alunos que os conduziu, de forma estruturada e sequencial na apresentação de conteúdos, a um ambiente suscetível de aprendizagem efetiva, superando as dificuldades iniciais.</w:t>
      </w:r>
    </w:p>
    <w:p w:rsidR="002E52A9" w:rsidRPr="00CB5DD5" w:rsidRDefault="002E52A9" w:rsidP="00CF4A91">
      <w:pPr>
        <w:jc w:val="both"/>
        <w:rPr>
          <w:i/>
        </w:rPr>
      </w:pPr>
      <w:r w:rsidRPr="00CB5DD5">
        <w:t xml:space="preserve">Neste sentido, adotamos a estratégia de exposição dedutiva estruturada de David Paul </w:t>
      </w:r>
      <w:proofErr w:type="spellStart"/>
      <w:r w:rsidRPr="00CB5DD5">
        <w:t>Ausubel</w:t>
      </w:r>
      <w:proofErr w:type="spellEnd"/>
      <w:r w:rsidRPr="00CB5DD5">
        <w:t xml:space="preserve"> (1918-2008), inserido no seu modelo cognitivista de </w:t>
      </w:r>
      <w:r w:rsidRPr="00CB5DD5">
        <w:rPr>
          <w:i/>
        </w:rPr>
        <w:t>aprendizagem significativa</w:t>
      </w:r>
      <w:sdt>
        <w:sdtPr>
          <w:rPr>
            <w:i/>
          </w:rPr>
          <w:id w:val="963780104"/>
          <w:citation/>
        </w:sdtPr>
        <w:sdtContent>
          <w:r w:rsidR="000E7646">
            <w:rPr>
              <w:i/>
            </w:rPr>
            <w:fldChar w:fldCharType="begin"/>
          </w:r>
          <w:r w:rsidR="000E7646">
            <w:rPr>
              <w:i/>
            </w:rPr>
            <w:instrText xml:space="preserve"> CITATION Aus03 \l 2070 </w:instrText>
          </w:r>
          <w:r w:rsidR="000E7646">
            <w:rPr>
              <w:i/>
            </w:rPr>
            <w:fldChar w:fldCharType="separate"/>
          </w:r>
          <w:r w:rsidR="000E7646">
            <w:rPr>
              <w:i/>
              <w:noProof/>
            </w:rPr>
            <w:t xml:space="preserve"> </w:t>
          </w:r>
          <w:r w:rsidR="000E7646">
            <w:rPr>
              <w:noProof/>
            </w:rPr>
            <w:t>(Ausubel, 2003)</w:t>
          </w:r>
          <w:r w:rsidR="000E7646">
            <w:rPr>
              <w:i/>
            </w:rPr>
            <w:fldChar w:fldCharType="end"/>
          </w:r>
        </w:sdtContent>
      </w:sdt>
      <w:r w:rsidRPr="00CB5DD5">
        <w:rPr>
          <w:i/>
        </w:rPr>
        <w:t xml:space="preserve"> </w:t>
      </w:r>
      <w:r w:rsidRPr="00CB5DD5">
        <w:rPr>
          <w:rStyle w:val="Refdenotaderodap"/>
          <w:rFonts w:cs="Times New Roman"/>
          <w:i/>
          <w:color w:val="000000" w:themeColor="text1"/>
          <w:szCs w:val="24"/>
        </w:rPr>
        <w:footnoteReference w:id="31"/>
      </w:r>
      <w:r w:rsidRPr="00CB5DD5">
        <w:rPr>
          <w:i/>
        </w:rPr>
        <w:t xml:space="preserve"> .</w:t>
      </w:r>
    </w:p>
    <w:p w:rsidR="002E52A9" w:rsidRPr="00CB5DD5" w:rsidRDefault="002E52A9" w:rsidP="00CF4A91">
      <w:pPr>
        <w:jc w:val="both"/>
      </w:pPr>
      <w:r w:rsidRPr="00CB5DD5">
        <w:t>Para a prossecução otimizada deste modelo, o professor, para ensinar os conjuntos organizados de conteúdos aos alunos, onde vai começar por ensinar conceitos mais vastos e inclusivos prosseguindo até aos menos inclusivos e específicos, precisa de ter uma avaliação prévia das capacidades e conhecimentos dos seus alunos para se planificar a aprendizagem do conteúdo a transmitir.</w:t>
      </w:r>
    </w:p>
    <w:p w:rsidR="002E52A9" w:rsidRPr="00CB5DD5" w:rsidRDefault="002E52A9" w:rsidP="00CF4A91">
      <w:pPr>
        <w:jc w:val="both"/>
      </w:pPr>
      <w:r w:rsidRPr="00CB5DD5">
        <w:t xml:space="preserve">Assim, considerando os objetivos de ensino-aprendizagem das AE de Filosofia e a caraterização dos alunos das turmas, planificamos as atividades das lições a desenvolver tendo por base a sequência sugerida por </w:t>
      </w:r>
      <w:proofErr w:type="spellStart"/>
      <w:r w:rsidRPr="00CB5DD5">
        <w:t>Ausubel</w:t>
      </w:r>
      <w:proofErr w:type="spellEnd"/>
      <w:r w:rsidRPr="00CB5DD5">
        <w:t xml:space="preserve">, que antes mesmo da </w:t>
      </w:r>
      <w:r w:rsidRPr="00CB5DD5">
        <w:lastRenderedPageBreak/>
        <w:t xml:space="preserve">transmissão de conteúdos, nos coloca a possibilidade de seguirmos os </w:t>
      </w:r>
      <w:proofErr w:type="gramStart"/>
      <w:r w:rsidRPr="00CB5DD5">
        <w:t>passos</w:t>
      </w:r>
      <w:proofErr w:type="gramEnd"/>
      <w:r w:rsidRPr="00CB5DD5">
        <w:t xml:space="preserve"> seguintes: a) apresentação de um </w:t>
      </w:r>
      <w:r w:rsidRPr="00CB5DD5">
        <w:rPr>
          <w:i/>
        </w:rPr>
        <w:t>organizador prévio</w:t>
      </w:r>
      <w:r w:rsidRPr="00CB5DD5">
        <w:rPr>
          <w:rStyle w:val="Refdenotaderodap"/>
          <w:rFonts w:cs="Times New Roman"/>
          <w:color w:val="000000" w:themeColor="text1"/>
          <w:szCs w:val="24"/>
        </w:rPr>
        <w:footnoteReference w:id="32"/>
      </w:r>
      <w:proofErr w:type="gramStart"/>
      <w:r w:rsidRPr="00CB5DD5">
        <w:t xml:space="preserve"> </w:t>
      </w:r>
      <w:proofErr w:type="gramEnd"/>
      <w:r w:rsidRPr="00CB5DD5">
        <w:t>; b) diferenciação</w:t>
      </w:r>
      <w:r w:rsidRPr="00CB5DD5">
        <w:rPr>
          <w:i/>
        </w:rPr>
        <w:t xml:space="preserve"> progressiva</w:t>
      </w:r>
      <w:r w:rsidRPr="00CB5DD5">
        <w:rPr>
          <w:rStyle w:val="Refdenotaderodap"/>
          <w:rFonts w:cs="Times New Roman"/>
          <w:i/>
          <w:color w:val="000000" w:themeColor="text1"/>
          <w:szCs w:val="24"/>
        </w:rPr>
        <w:footnoteReference w:id="33"/>
      </w:r>
      <w:r w:rsidRPr="00CB5DD5">
        <w:t xml:space="preserve"> que se processa com a decomposição de conceitos e generalizações; </w:t>
      </w:r>
      <w:proofErr w:type="gramStart"/>
      <w:r w:rsidRPr="00CB5DD5">
        <w:t>e</w:t>
      </w:r>
      <w:proofErr w:type="gramEnd"/>
      <w:r w:rsidRPr="00CB5DD5">
        <w:t xml:space="preserve">, por fim, c) </w:t>
      </w:r>
      <w:r w:rsidRPr="00CB5DD5">
        <w:rPr>
          <w:i/>
        </w:rPr>
        <w:t>conciliação integradora</w:t>
      </w:r>
      <w:r w:rsidRPr="00CB5DD5">
        <w:rPr>
          <w:rStyle w:val="Refdenotaderodap"/>
          <w:rFonts w:cs="Times New Roman"/>
          <w:i/>
          <w:color w:val="000000" w:themeColor="text1"/>
          <w:szCs w:val="24"/>
        </w:rPr>
        <w:footnoteReference w:id="34"/>
      </w:r>
      <w:r w:rsidRPr="00CB5DD5">
        <w:rPr>
          <w:i/>
        </w:rPr>
        <w:t xml:space="preserve"> </w:t>
      </w:r>
      <w:r w:rsidRPr="00CB5DD5">
        <w:t>onde se estabelece relação</w:t>
      </w:r>
      <w:r w:rsidRPr="00CB5DD5">
        <w:rPr>
          <w:i/>
        </w:rPr>
        <w:t xml:space="preserve"> </w:t>
      </w:r>
      <w:r w:rsidRPr="00CB5DD5">
        <w:t xml:space="preserve">de conceitos ou generalizações – comparando-os ou diferenciando-os </w:t>
      </w:r>
      <w:sdt>
        <w:sdtPr>
          <w:id w:val="1790709832"/>
          <w:citation/>
        </w:sdtPr>
        <w:sdtContent>
          <w:r w:rsidRPr="00CB5DD5">
            <w:fldChar w:fldCharType="begin"/>
          </w:r>
          <w:r w:rsidRPr="00CB5DD5">
            <w:instrText xml:space="preserve">CITATION Rib89 \p 476-478 \l 2070 </w:instrText>
          </w:r>
          <w:r w:rsidRPr="00CB5DD5">
            <w:fldChar w:fldCharType="separate"/>
          </w:r>
          <w:r w:rsidRPr="00CB5DD5">
            <w:rPr>
              <w:noProof/>
            </w:rPr>
            <w:t>(Ribeiro &amp; Ribeiro, 1989, pp. 476-478)</w:t>
          </w:r>
          <w:r w:rsidRPr="00CB5DD5">
            <w:fldChar w:fldCharType="end"/>
          </w:r>
        </w:sdtContent>
      </w:sdt>
      <w:r w:rsidRPr="00CB5DD5">
        <w:t>.</w:t>
      </w:r>
    </w:p>
    <w:p w:rsidR="002E52A9" w:rsidRPr="00CB5DD5" w:rsidRDefault="002E52A9" w:rsidP="00CF4A91">
      <w:pPr>
        <w:jc w:val="both"/>
      </w:pPr>
      <w:r w:rsidRPr="00CB5DD5">
        <w:t xml:space="preserve">O método de cariz dedutivo de </w:t>
      </w:r>
      <w:proofErr w:type="spellStart"/>
      <w:r w:rsidRPr="00CB5DD5">
        <w:t>Ausubel</w:t>
      </w:r>
      <w:proofErr w:type="spellEnd"/>
      <w:r w:rsidRPr="00CB5DD5">
        <w:t xml:space="preserve"> mostrou-se importante e eficaz para iniciar e aproximar os alunos de conteúdos filosóficos que desconheciam, isto é, foi importante para a aprendizagem da conceptualização. Salientando-se, contudo, que neste campo, sempre que possível, tomamos em linha de conta as propostas dos dispositivos de aprendizagem colocados por </w:t>
      </w:r>
      <w:proofErr w:type="spellStart"/>
      <w:r w:rsidRPr="00CB5DD5">
        <w:t>Tozzi</w:t>
      </w:r>
      <w:proofErr w:type="spellEnd"/>
      <w:r w:rsidRPr="00CB5DD5">
        <w:t xml:space="preserve"> para a </w:t>
      </w:r>
      <w:r w:rsidRPr="00CB5DD5">
        <w:rPr>
          <w:i/>
        </w:rPr>
        <w:t>aprendizagem da conceptualização</w:t>
      </w:r>
      <w:r w:rsidRPr="00CB5DD5">
        <w:rPr>
          <w:rStyle w:val="Refdenotaderodap"/>
          <w:rFonts w:cs="Times New Roman"/>
          <w:i/>
          <w:color w:val="000000" w:themeColor="text1"/>
          <w:szCs w:val="24"/>
        </w:rPr>
        <w:footnoteReference w:id="35"/>
      </w:r>
      <w:r w:rsidRPr="00CB5DD5">
        <w:t xml:space="preserve"> inseridas na sua proposta para uma didática da Filosofia. Saliente-se que </w:t>
      </w:r>
      <w:proofErr w:type="spellStart"/>
      <w:r w:rsidRPr="00CB5DD5">
        <w:t>Tozzi</w:t>
      </w:r>
      <w:proofErr w:type="spellEnd"/>
      <w:r w:rsidRPr="00CB5DD5">
        <w:t xml:space="preserve">, conforme já abordamos anteriormente, cultiva igualmente uma orientação cognitivista na didática, embora conjugando ora uma linha dedutiva, ora uma linha indutiva, diferente de </w:t>
      </w:r>
      <w:proofErr w:type="spellStart"/>
      <w:r w:rsidRPr="00CB5DD5">
        <w:t>Ausubel</w:t>
      </w:r>
      <w:proofErr w:type="spellEnd"/>
      <w:r w:rsidRPr="00CB5DD5">
        <w:t xml:space="preserve"> que simplesmente é dedutiva. </w:t>
      </w:r>
      <w:proofErr w:type="spellStart"/>
      <w:r w:rsidRPr="00CB5DD5">
        <w:t>Tozzi</w:t>
      </w:r>
      <w:proofErr w:type="spellEnd"/>
      <w:r w:rsidRPr="00CB5DD5">
        <w:t xml:space="preserve"> e </w:t>
      </w:r>
      <w:proofErr w:type="spellStart"/>
      <w:r w:rsidRPr="00CB5DD5">
        <w:t>Ausubel</w:t>
      </w:r>
      <w:proofErr w:type="spellEnd"/>
      <w:r w:rsidRPr="00CB5DD5">
        <w:t xml:space="preserve"> porém, coincidem quando o primeiro, no exercício de </w:t>
      </w:r>
      <w:r w:rsidRPr="00CB5DD5">
        <w:rPr>
          <w:i/>
        </w:rPr>
        <w:t>aproximação metafórica,</w:t>
      </w:r>
      <w:r w:rsidRPr="00CB5DD5">
        <w:t xml:space="preserve"> e o segundo, na apresentação do </w:t>
      </w:r>
      <w:r w:rsidRPr="00CB5DD5">
        <w:rPr>
          <w:i/>
        </w:rPr>
        <w:t>organizador prévio,</w:t>
      </w:r>
      <w:r w:rsidRPr="00CB5DD5">
        <w:t xml:space="preserve"> contemplam o uso de materiais polissémicos, </w:t>
      </w:r>
      <w:r w:rsidRPr="00CB5DD5">
        <w:lastRenderedPageBreak/>
        <w:t>como abordaremos à frente quando recorremos aos recursos provenientes das artes para o ensino Filosofia.</w:t>
      </w:r>
    </w:p>
    <w:p w:rsidR="002E52A9" w:rsidRPr="00CB5DD5" w:rsidRDefault="002E52A9" w:rsidP="00CF4A91">
      <w:pPr>
        <w:jc w:val="both"/>
      </w:pPr>
      <w:r w:rsidRPr="00CB5DD5">
        <w:t xml:space="preserve"> Relativamente, à aprendizagem da </w:t>
      </w:r>
      <w:r w:rsidRPr="00CB5DD5">
        <w:rPr>
          <w:i/>
        </w:rPr>
        <w:t>problematização</w:t>
      </w:r>
      <w:r w:rsidRPr="00CB5DD5">
        <w:rPr>
          <w:rStyle w:val="Refdenotaderodap"/>
          <w:rFonts w:cs="Times New Roman"/>
          <w:i/>
          <w:color w:val="000000" w:themeColor="text1"/>
          <w:szCs w:val="24"/>
        </w:rPr>
        <w:footnoteReference w:id="36"/>
      </w:r>
      <w:r w:rsidRPr="00CB5DD5">
        <w:t xml:space="preserve"> filosófica proposta por </w:t>
      </w:r>
      <w:proofErr w:type="spellStart"/>
      <w:r w:rsidRPr="00CB5DD5">
        <w:t>Tozzi</w:t>
      </w:r>
      <w:proofErr w:type="spellEnd"/>
      <w:r w:rsidRPr="00CB5DD5">
        <w:t xml:space="preserve">, consideramos a operacionalização pelas etapas do questionar, descobrir, formular e explorar nas diversas atividades que desenvolvemos em aula. No que respeita à </w:t>
      </w:r>
      <w:r w:rsidRPr="00CB5DD5">
        <w:rPr>
          <w:i/>
        </w:rPr>
        <w:t>argumentação</w:t>
      </w:r>
      <w:r w:rsidRPr="00CB5DD5">
        <w:rPr>
          <w:rStyle w:val="Refdenotaderodap"/>
          <w:rFonts w:cs="Times New Roman"/>
          <w:i/>
          <w:color w:val="000000" w:themeColor="text1"/>
          <w:szCs w:val="24"/>
        </w:rPr>
        <w:footnoteReference w:id="37"/>
      </w:r>
      <w:r w:rsidRPr="00CB5DD5">
        <w:t>, igualmente exploramos as exigências que aquele investigador coloca como consensuais para um argumento, bem como as dificuldades que os alunos têm na argumentação. Tomamos, também, em linha de conta os exercícios dos seus dispositivos didáticos para o desenvolvimento da capacidade de argumentar.</w:t>
      </w:r>
    </w:p>
    <w:p w:rsidR="002E52A9" w:rsidRDefault="002E52A9" w:rsidP="00CF4A91">
      <w:pPr>
        <w:jc w:val="both"/>
        <w:rPr>
          <w:i/>
        </w:rPr>
      </w:pPr>
      <w:r w:rsidRPr="00CB5DD5">
        <w:t xml:space="preserve">Em suma, os princípios metodológicos que seguimos, procuraram estar de acordo com as linhas programáticas do ministério da Educação que incentivam a um trabalho criativo e dinâmico em sala de aula, como papel ativo do docente, que propicie que </w:t>
      </w:r>
      <w:r w:rsidRPr="00CB5DD5">
        <w:rPr>
          <w:i/>
        </w:rPr>
        <w:t xml:space="preserve">“os jovens e as jovens possam tomar iniciativas de interpretação e compreensão de temas e, assim, caminhar no sentido da configuração progressiva da sua autonomia, </w:t>
      </w:r>
      <w:proofErr w:type="spellStart"/>
      <w:r w:rsidRPr="00CB5DD5">
        <w:rPr>
          <w:i/>
        </w:rPr>
        <w:t>factor</w:t>
      </w:r>
      <w:proofErr w:type="spellEnd"/>
      <w:r w:rsidRPr="00CB5DD5">
        <w:rPr>
          <w:i/>
        </w:rPr>
        <w:t xml:space="preserve"> </w:t>
      </w:r>
      <w:proofErr w:type="gramStart"/>
      <w:r w:rsidRPr="00CB5DD5">
        <w:rPr>
          <w:i/>
        </w:rPr>
        <w:t>absolutamente imprescindível</w:t>
      </w:r>
      <w:proofErr w:type="gramEnd"/>
      <w:r w:rsidRPr="00CB5DD5">
        <w:rPr>
          <w:i/>
        </w:rPr>
        <w:t xml:space="preserve"> na aprendizagem da Filosofia” </w:t>
      </w:r>
      <w:sdt>
        <w:sdtPr>
          <w:rPr>
            <w:i/>
          </w:rPr>
          <w:id w:val="-275872162"/>
          <w:citation/>
        </w:sdtPr>
        <w:sdtContent>
          <w:r w:rsidRPr="00CB5DD5">
            <w:rPr>
              <w:i/>
            </w:rPr>
            <w:fldChar w:fldCharType="begin"/>
          </w:r>
          <w:r w:rsidR="002D4C9C">
            <w:rPr>
              <w:i/>
            </w:rPr>
            <w:instrText xml:space="preserve">CITATION Fer01 \p 16 \t  \l 2070 </w:instrText>
          </w:r>
          <w:r w:rsidRPr="00CB5DD5">
            <w:rPr>
              <w:i/>
            </w:rPr>
            <w:fldChar w:fldCharType="separate"/>
          </w:r>
          <w:r w:rsidR="002D4C9C">
            <w:rPr>
              <w:noProof/>
            </w:rPr>
            <w:t>(Henriques F. , Vicente, Barros, &amp; Almeida (coord.), 2001, p. 16)</w:t>
          </w:r>
          <w:r w:rsidRPr="00CB5DD5">
            <w:rPr>
              <w:i/>
            </w:rPr>
            <w:fldChar w:fldCharType="end"/>
          </w:r>
        </w:sdtContent>
      </w:sdt>
      <w:r w:rsidRPr="00CB5DD5">
        <w:rPr>
          <w:i/>
        </w:rPr>
        <w:t>.</w:t>
      </w:r>
    </w:p>
    <w:p w:rsidR="00007641" w:rsidRDefault="00007641" w:rsidP="00E339A3">
      <w:pPr>
        <w:rPr>
          <w:i/>
        </w:rPr>
      </w:pPr>
    </w:p>
    <w:p w:rsidR="00007641" w:rsidRDefault="00007641" w:rsidP="002E52A9">
      <w:pPr>
        <w:pStyle w:val="PargrafodaLista"/>
        <w:ind w:left="0" w:firstLine="708"/>
        <w:rPr>
          <w:rFonts w:cs="Times New Roman"/>
          <w:i/>
          <w:color w:val="000000" w:themeColor="text1"/>
          <w:szCs w:val="24"/>
        </w:rPr>
      </w:pPr>
    </w:p>
    <w:p w:rsidR="00007641" w:rsidRDefault="00007641" w:rsidP="002E52A9">
      <w:pPr>
        <w:pStyle w:val="PargrafodaLista"/>
        <w:ind w:left="0" w:firstLine="708"/>
        <w:rPr>
          <w:rFonts w:cs="Times New Roman"/>
          <w:i/>
          <w:color w:val="000000" w:themeColor="text1"/>
          <w:szCs w:val="24"/>
        </w:rPr>
      </w:pPr>
    </w:p>
    <w:p w:rsidR="002E52A9" w:rsidRDefault="002E52A9" w:rsidP="00AB679B">
      <w:pPr>
        <w:pStyle w:val="Cabealho3"/>
      </w:pPr>
      <w:bookmarkStart w:id="25" w:name="_Toc51354983"/>
      <w:r w:rsidRPr="00ED0C39">
        <w:lastRenderedPageBreak/>
        <w:t>Da importância das expressões artísticas para ensino-aprendizagem da Filosofia</w:t>
      </w:r>
      <w:bookmarkEnd w:id="25"/>
    </w:p>
    <w:p w:rsidR="002E52A9" w:rsidRPr="00CB5DD5" w:rsidRDefault="002E52A9" w:rsidP="00CF4A91">
      <w:pPr>
        <w:jc w:val="both"/>
        <w:rPr>
          <w:rFonts w:cs="Times New Roman"/>
          <w:i/>
          <w:iCs/>
          <w:color w:val="000000" w:themeColor="text1"/>
          <w:szCs w:val="24"/>
          <w:shd w:val="clear" w:color="auto" w:fill="FFFFFF"/>
        </w:rPr>
      </w:pPr>
      <w:r w:rsidRPr="00CB5DD5">
        <w:rPr>
          <w:rFonts w:cs="Times New Roman"/>
          <w:iCs/>
          <w:color w:val="000000" w:themeColor="text1"/>
          <w:szCs w:val="24"/>
          <w:shd w:val="clear" w:color="auto" w:fill="FFFFFF"/>
        </w:rPr>
        <w:t>O plano de desenvolvimento das aprendizagens do ensino da Filosofia que executamos em sala de aula, não foi alheio à ideia reguladora</w:t>
      </w:r>
      <w:r w:rsidRPr="00CB5DD5">
        <w:rPr>
          <w:rStyle w:val="Refdenotaderodap"/>
          <w:rFonts w:cs="Times New Roman"/>
          <w:iCs/>
          <w:color w:val="000000" w:themeColor="text1"/>
          <w:szCs w:val="24"/>
          <w:shd w:val="clear" w:color="auto" w:fill="FFFFFF"/>
        </w:rPr>
        <w:footnoteReference w:id="38"/>
      </w:r>
      <w:r w:rsidRPr="00CB5DD5">
        <w:rPr>
          <w:rFonts w:cs="Times New Roman"/>
          <w:iCs/>
          <w:color w:val="000000" w:themeColor="text1"/>
          <w:szCs w:val="24"/>
          <w:shd w:val="clear" w:color="auto" w:fill="FFFFFF"/>
        </w:rPr>
        <w:t xml:space="preserve"> que no programa de 2001 se configura e sustenta por três princípios: “</w:t>
      </w:r>
      <w:r w:rsidRPr="00CB5DD5">
        <w:rPr>
          <w:rFonts w:cs="Times New Roman"/>
          <w:i/>
          <w:iCs/>
          <w:color w:val="000000" w:themeColor="text1"/>
          <w:szCs w:val="24"/>
          <w:shd w:val="clear" w:color="auto" w:fill="FFFFFF"/>
        </w:rPr>
        <w:t>princípio da progressividade das aprendizagens; princípio da diferenciação das estratégias e o princípio da diversidade de recursos”</w:t>
      </w:r>
      <w:sdt>
        <w:sdtPr>
          <w:rPr>
            <w:rFonts w:cs="Times New Roman"/>
            <w:i/>
            <w:iCs/>
            <w:color w:val="000000" w:themeColor="text1"/>
            <w:szCs w:val="24"/>
            <w:shd w:val="clear" w:color="auto" w:fill="FFFFFF"/>
          </w:rPr>
          <w:id w:val="-1344474604"/>
          <w:citation/>
        </w:sdtPr>
        <w:sdtContent>
          <w:r w:rsidRPr="00CB5DD5">
            <w:rPr>
              <w:rFonts w:cs="Times New Roman"/>
              <w:i/>
              <w:iCs/>
              <w:color w:val="000000" w:themeColor="text1"/>
              <w:szCs w:val="24"/>
              <w:shd w:val="clear" w:color="auto" w:fill="FFFFFF"/>
            </w:rPr>
            <w:fldChar w:fldCharType="begin"/>
          </w:r>
          <w:r w:rsidR="002D4C9C">
            <w:rPr>
              <w:rFonts w:cs="Times New Roman"/>
              <w:i/>
              <w:iCs/>
              <w:color w:val="000000" w:themeColor="text1"/>
              <w:szCs w:val="24"/>
              <w:shd w:val="clear" w:color="auto" w:fill="FFFFFF"/>
            </w:rPr>
            <w:instrText xml:space="preserve">CITATION Fer01 \p 16 \t  \l 2070 </w:instrText>
          </w:r>
          <w:r w:rsidRPr="00CB5DD5">
            <w:rPr>
              <w:rFonts w:cs="Times New Roman"/>
              <w:i/>
              <w:iCs/>
              <w:color w:val="000000" w:themeColor="text1"/>
              <w:szCs w:val="24"/>
              <w:shd w:val="clear" w:color="auto" w:fill="FFFFFF"/>
            </w:rPr>
            <w:fldChar w:fldCharType="separate"/>
          </w:r>
          <w:r w:rsidR="002D4C9C">
            <w:rPr>
              <w:rFonts w:cs="Times New Roman"/>
              <w:i/>
              <w:iCs/>
              <w:noProof/>
              <w:color w:val="000000" w:themeColor="text1"/>
              <w:szCs w:val="24"/>
              <w:shd w:val="clear" w:color="auto" w:fill="FFFFFF"/>
            </w:rPr>
            <w:t xml:space="preserve"> </w:t>
          </w:r>
          <w:r w:rsidR="002D4C9C" w:rsidRPr="002D4C9C">
            <w:rPr>
              <w:rFonts w:cs="Times New Roman"/>
              <w:noProof/>
              <w:color w:val="000000" w:themeColor="text1"/>
              <w:szCs w:val="24"/>
              <w:shd w:val="clear" w:color="auto" w:fill="FFFFFF"/>
            </w:rPr>
            <w:t>(Henriques F. , Vicente, Barros, &amp; Almeida (coord.), 2001, p. 16)</w:t>
          </w:r>
          <w:r w:rsidRPr="00CB5DD5">
            <w:rPr>
              <w:rFonts w:cs="Times New Roman"/>
              <w:i/>
              <w:iCs/>
              <w:color w:val="000000" w:themeColor="text1"/>
              <w:szCs w:val="24"/>
              <w:shd w:val="clear" w:color="auto" w:fill="FFFFFF"/>
            </w:rPr>
            <w:fldChar w:fldCharType="end"/>
          </w:r>
        </w:sdtContent>
      </w:sdt>
      <w:r w:rsidRPr="00CB5DD5">
        <w:rPr>
          <w:rFonts w:cs="Times New Roman"/>
          <w:i/>
          <w:iCs/>
          <w:color w:val="000000" w:themeColor="text1"/>
          <w:szCs w:val="24"/>
          <w:shd w:val="clear" w:color="auto" w:fill="FFFFFF"/>
        </w:rPr>
        <w:t>.</w:t>
      </w:r>
    </w:p>
    <w:p w:rsidR="002E52A9" w:rsidRPr="00CB5DD5" w:rsidRDefault="002E52A9" w:rsidP="00CF4A91">
      <w:pPr>
        <w:jc w:val="both"/>
        <w:rPr>
          <w:rFonts w:cs="Times New Roman"/>
          <w:iCs/>
          <w:color w:val="000000" w:themeColor="text1"/>
          <w:szCs w:val="24"/>
          <w:shd w:val="clear" w:color="auto" w:fill="FFFFFF"/>
        </w:rPr>
      </w:pPr>
      <w:r w:rsidRPr="00CB5DD5">
        <w:rPr>
          <w:rFonts w:cs="Times New Roman"/>
          <w:iCs/>
          <w:color w:val="000000" w:themeColor="text1"/>
          <w:szCs w:val="24"/>
          <w:shd w:val="clear" w:color="auto" w:fill="FFFFFF"/>
        </w:rPr>
        <w:t>Ora, é precisamente o campo da diversidade de recursos pedagógicos que contemplamos nas regências: para além do normal uso de textos filosóficos e de outras obras de referência filosófica, também contemplamos textos literários ou poéticos, bem como imagens de expressões artísticas.</w:t>
      </w:r>
    </w:p>
    <w:p w:rsidR="002E52A9" w:rsidRPr="00CB5DD5" w:rsidRDefault="002E52A9" w:rsidP="00CF4A91">
      <w:pPr>
        <w:jc w:val="both"/>
        <w:rPr>
          <w:rFonts w:cs="Times New Roman"/>
          <w:iCs/>
          <w:color w:val="000000" w:themeColor="text1"/>
          <w:szCs w:val="24"/>
          <w:shd w:val="clear" w:color="auto" w:fill="FFFFFF"/>
        </w:rPr>
      </w:pPr>
      <w:r w:rsidRPr="00CB5DD5">
        <w:rPr>
          <w:rFonts w:cs="Times New Roman"/>
          <w:iCs/>
          <w:color w:val="000000" w:themeColor="text1"/>
          <w:szCs w:val="24"/>
          <w:shd w:val="clear" w:color="auto" w:fill="FFFFFF"/>
        </w:rPr>
        <w:t xml:space="preserve">Assim, os </w:t>
      </w:r>
      <w:r w:rsidRPr="00CB5DD5">
        <w:rPr>
          <w:rFonts w:cs="Times New Roman"/>
          <w:i/>
          <w:iCs/>
          <w:color w:val="000000" w:themeColor="text1"/>
          <w:szCs w:val="24"/>
          <w:shd w:val="clear" w:color="auto" w:fill="FFFFFF"/>
        </w:rPr>
        <w:t>organizadores prévios</w:t>
      </w:r>
      <w:r w:rsidRPr="00CB5DD5">
        <w:rPr>
          <w:rFonts w:cs="Times New Roman"/>
          <w:iCs/>
          <w:color w:val="000000" w:themeColor="text1"/>
          <w:szCs w:val="24"/>
          <w:shd w:val="clear" w:color="auto" w:fill="FFFFFF"/>
        </w:rPr>
        <w:t xml:space="preserve"> das atividades das aulas que planeamos foram marcados pelas artes em geral, procurando que os alunos, partindo de imagens artísticas com sentido implícito, conseguissem apreender a base cognitiva estrutural suficiente para facilitar a compreensão dos saberes contidos nos conteúdos filosóficos (AE) significativos a investigar.</w:t>
      </w:r>
    </w:p>
    <w:p w:rsidR="002E52A9" w:rsidRPr="00CB5DD5" w:rsidRDefault="002E52A9" w:rsidP="00CF4A91">
      <w:pPr>
        <w:jc w:val="both"/>
        <w:rPr>
          <w:rFonts w:cs="Times New Roman"/>
          <w:color w:val="000000" w:themeColor="text1"/>
          <w:szCs w:val="24"/>
        </w:rPr>
      </w:pPr>
      <w:r w:rsidRPr="00CB5DD5">
        <w:rPr>
          <w:rFonts w:cs="Times New Roman"/>
          <w:color w:val="000000" w:themeColor="text1"/>
          <w:szCs w:val="24"/>
        </w:rPr>
        <w:t>Importa esclarecer que a imagem artística se constitui como recurso valioso e potente para o ensino da Filosofia, pelo facto de ser produtora de “</w:t>
      </w:r>
      <w:r w:rsidRPr="00CB5DD5">
        <w:rPr>
          <w:rFonts w:cs="Times New Roman"/>
          <w:i/>
          <w:color w:val="000000" w:themeColor="text1"/>
          <w:szCs w:val="24"/>
        </w:rPr>
        <w:t>imagem do pensamento</w:t>
      </w:r>
      <w:r w:rsidRPr="00CB5DD5">
        <w:rPr>
          <w:rFonts w:cs="Times New Roman"/>
          <w:color w:val="000000" w:themeColor="text1"/>
          <w:szCs w:val="24"/>
        </w:rPr>
        <w:t xml:space="preserve">”, utilizando a expressão de </w:t>
      </w:r>
      <w:proofErr w:type="spellStart"/>
      <w:r w:rsidRPr="00CB5DD5">
        <w:rPr>
          <w:rFonts w:cs="Times New Roman"/>
          <w:color w:val="000000" w:themeColor="text1"/>
          <w:szCs w:val="24"/>
        </w:rPr>
        <w:t>Gilles</w:t>
      </w:r>
      <w:proofErr w:type="spellEnd"/>
      <w:r w:rsidRPr="00CB5DD5">
        <w:rPr>
          <w:rFonts w:cs="Times New Roman"/>
          <w:color w:val="000000" w:themeColor="text1"/>
          <w:szCs w:val="24"/>
        </w:rPr>
        <w:t xml:space="preserve"> Deleuze. Ora, se filosofar é o exercício de pensamento e se o pensamento carece de imagem para se exercer, não é inato, então temos de o “alimentar” com imagens</w:t>
      </w:r>
      <w:r w:rsidRPr="00CB5DD5">
        <w:rPr>
          <w:rStyle w:val="Refdenotaderodap"/>
          <w:rFonts w:cs="Times New Roman"/>
          <w:color w:val="000000" w:themeColor="text1"/>
          <w:szCs w:val="24"/>
        </w:rPr>
        <w:footnoteReference w:id="39"/>
      </w:r>
      <w:r w:rsidRPr="00CB5DD5">
        <w:rPr>
          <w:rFonts w:cs="Times New Roman"/>
          <w:color w:val="000000" w:themeColor="text1"/>
          <w:szCs w:val="24"/>
        </w:rPr>
        <w:t xml:space="preserve">. Assim, para Deleuze, a imagem do pensamento é como o pressuposto da filosofia, precede-a, não é uma compreensão não filosófica, mas uma compreensão pré-filosófica </w:t>
      </w:r>
      <w:sdt>
        <w:sdtPr>
          <w:rPr>
            <w:rFonts w:cs="Times New Roman"/>
            <w:color w:val="000000" w:themeColor="text1"/>
            <w:szCs w:val="24"/>
          </w:rPr>
          <w:id w:val="1159421996"/>
          <w:citation/>
        </w:sdtPr>
        <w:sdtContent>
          <w:r w:rsidRPr="00CB5DD5">
            <w:rPr>
              <w:rFonts w:cs="Times New Roman"/>
              <w:color w:val="000000" w:themeColor="text1"/>
              <w:szCs w:val="24"/>
            </w:rPr>
            <w:fldChar w:fldCharType="begin"/>
          </w:r>
          <w:r w:rsidRPr="00CB5DD5">
            <w:rPr>
              <w:rFonts w:cs="Times New Roman"/>
              <w:color w:val="000000" w:themeColor="text1"/>
              <w:szCs w:val="24"/>
            </w:rPr>
            <w:instrText xml:space="preserve">CITATION Del00 \p 229 \t  \l 2070 </w:instrText>
          </w:r>
          <w:r w:rsidRPr="00CB5DD5">
            <w:rPr>
              <w:rFonts w:cs="Times New Roman"/>
              <w:color w:val="000000" w:themeColor="text1"/>
              <w:szCs w:val="24"/>
            </w:rPr>
            <w:fldChar w:fldCharType="separate"/>
          </w:r>
          <w:r w:rsidRPr="00CB5DD5">
            <w:rPr>
              <w:rFonts w:cs="Times New Roman"/>
              <w:noProof/>
              <w:color w:val="000000" w:themeColor="text1"/>
              <w:szCs w:val="24"/>
            </w:rPr>
            <w:t>(Deleuze, 2000, p. 229)</w:t>
          </w:r>
          <w:r w:rsidRPr="00CB5DD5">
            <w:rPr>
              <w:rFonts w:cs="Times New Roman"/>
              <w:color w:val="000000" w:themeColor="text1"/>
              <w:szCs w:val="24"/>
            </w:rPr>
            <w:fldChar w:fldCharType="end"/>
          </w:r>
        </w:sdtContent>
      </w:sdt>
      <w:r w:rsidRPr="00CB5DD5">
        <w:rPr>
          <w:rFonts w:cs="Times New Roman"/>
          <w:color w:val="000000" w:themeColor="text1"/>
          <w:szCs w:val="24"/>
        </w:rPr>
        <w:t xml:space="preserve"> .</w:t>
      </w:r>
    </w:p>
    <w:p w:rsidR="002E52A9" w:rsidRPr="00CB5DD5" w:rsidRDefault="002E52A9" w:rsidP="00CF4A91">
      <w:pPr>
        <w:jc w:val="both"/>
        <w:rPr>
          <w:rFonts w:cs="Times New Roman"/>
          <w:iCs/>
          <w:color w:val="000000" w:themeColor="text1"/>
          <w:szCs w:val="24"/>
          <w:shd w:val="clear" w:color="auto" w:fill="FFFFFF"/>
        </w:rPr>
      </w:pPr>
      <w:r w:rsidRPr="00CB5DD5">
        <w:rPr>
          <w:rFonts w:cs="Times New Roman"/>
          <w:iCs/>
          <w:color w:val="000000" w:themeColor="text1"/>
          <w:szCs w:val="24"/>
          <w:shd w:val="clear" w:color="auto" w:fill="FFFFFF"/>
        </w:rPr>
        <w:lastRenderedPageBreak/>
        <w:t xml:space="preserve">Desta feita, estes </w:t>
      </w:r>
      <w:proofErr w:type="spellStart"/>
      <w:r w:rsidRPr="00CB5DD5">
        <w:rPr>
          <w:rFonts w:cs="Times New Roman"/>
          <w:i/>
          <w:iCs/>
          <w:color w:val="000000" w:themeColor="text1"/>
          <w:szCs w:val="24"/>
          <w:shd w:val="clear" w:color="auto" w:fill="FFFFFF"/>
        </w:rPr>
        <w:t>subsunçores</w:t>
      </w:r>
      <w:proofErr w:type="spellEnd"/>
      <w:r w:rsidRPr="00CB5DD5">
        <w:rPr>
          <w:rFonts w:cs="Times New Roman"/>
          <w:iCs/>
          <w:color w:val="000000" w:themeColor="text1"/>
          <w:szCs w:val="24"/>
          <w:shd w:val="clear" w:color="auto" w:fill="FFFFFF"/>
        </w:rPr>
        <w:t xml:space="preserve"> (de expressão artística), utilizando uma linguagem da teoria </w:t>
      </w:r>
      <w:proofErr w:type="spellStart"/>
      <w:r w:rsidRPr="00CB5DD5">
        <w:rPr>
          <w:rFonts w:cs="Times New Roman"/>
          <w:iCs/>
          <w:color w:val="000000" w:themeColor="text1"/>
          <w:szCs w:val="24"/>
          <w:shd w:val="clear" w:color="auto" w:fill="FFFFFF"/>
        </w:rPr>
        <w:t>ausubeliana</w:t>
      </w:r>
      <w:proofErr w:type="spellEnd"/>
      <w:r w:rsidRPr="00CB5DD5">
        <w:rPr>
          <w:rFonts w:cs="Times New Roman"/>
          <w:iCs/>
          <w:color w:val="000000" w:themeColor="text1"/>
          <w:szCs w:val="24"/>
          <w:shd w:val="clear" w:color="auto" w:fill="FFFFFF"/>
        </w:rPr>
        <w:t xml:space="preserve">, que facilitam a </w:t>
      </w:r>
      <w:r w:rsidRPr="00CB5DD5">
        <w:rPr>
          <w:rFonts w:cs="Times New Roman"/>
          <w:i/>
          <w:iCs/>
          <w:color w:val="000000" w:themeColor="text1"/>
          <w:szCs w:val="24"/>
          <w:shd w:val="clear" w:color="auto" w:fill="FFFFFF"/>
        </w:rPr>
        <w:t>ancoragem</w:t>
      </w:r>
      <w:r w:rsidRPr="00CB5DD5">
        <w:rPr>
          <w:rFonts w:cs="Times New Roman"/>
          <w:iCs/>
          <w:color w:val="000000" w:themeColor="text1"/>
          <w:szCs w:val="24"/>
          <w:shd w:val="clear" w:color="auto" w:fill="FFFFFF"/>
        </w:rPr>
        <w:t xml:space="preserve"> de novos conhecimentos, tornam visível, de forma analógica, as ideias ou conceitos dos conteúdos filosóficos a transmitir, sem produzir o visível que eles possam ser. Isto é, fazemos uma alusão às palavras do pintor Paul </w:t>
      </w:r>
      <w:proofErr w:type="spellStart"/>
      <w:r w:rsidRPr="00CB5DD5">
        <w:rPr>
          <w:rFonts w:cs="Times New Roman"/>
          <w:iCs/>
          <w:color w:val="000000" w:themeColor="text1"/>
          <w:szCs w:val="24"/>
          <w:shd w:val="clear" w:color="auto" w:fill="FFFFFF"/>
        </w:rPr>
        <w:t>Klee</w:t>
      </w:r>
      <w:proofErr w:type="spellEnd"/>
      <w:r w:rsidRPr="00CB5DD5">
        <w:rPr>
          <w:rFonts w:cs="Times New Roman"/>
          <w:iCs/>
          <w:color w:val="000000" w:themeColor="text1"/>
          <w:szCs w:val="24"/>
          <w:shd w:val="clear" w:color="auto" w:fill="FFFFFF"/>
        </w:rPr>
        <w:t xml:space="preserve"> quando afirma que </w:t>
      </w:r>
      <w:r w:rsidRPr="00CB5DD5">
        <w:rPr>
          <w:rFonts w:cs="Times New Roman"/>
          <w:i/>
          <w:iCs/>
          <w:color w:val="000000" w:themeColor="text1"/>
          <w:szCs w:val="24"/>
          <w:shd w:val="clear" w:color="auto" w:fill="FFFFFF"/>
        </w:rPr>
        <w:t>“a arte não produz o visível, torna visível”</w:t>
      </w:r>
      <w:sdt>
        <w:sdtPr>
          <w:rPr>
            <w:rFonts w:cs="Times New Roman"/>
            <w:i/>
            <w:iCs/>
            <w:color w:val="000000" w:themeColor="text1"/>
            <w:szCs w:val="24"/>
            <w:shd w:val="clear" w:color="auto" w:fill="FFFFFF"/>
          </w:rPr>
          <w:id w:val="-1220973797"/>
          <w:citation/>
        </w:sdtPr>
        <w:sdtContent>
          <w:r w:rsidRPr="00CB5DD5">
            <w:rPr>
              <w:rFonts w:cs="Times New Roman"/>
              <w:i/>
              <w:iCs/>
              <w:color w:val="000000" w:themeColor="text1"/>
              <w:szCs w:val="24"/>
              <w:shd w:val="clear" w:color="auto" w:fill="FFFFFF"/>
            </w:rPr>
            <w:fldChar w:fldCharType="begin"/>
          </w:r>
          <w:r w:rsidRPr="00CB5DD5">
            <w:rPr>
              <w:rFonts w:cs="Times New Roman"/>
              <w:i/>
              <w:iCs/>
              <w:color w:val="000000" w:themeColor="text1"/>
              <w:szCs w:val="24"/>
              <w:shd w:val="clear" w:color="auto" w:fill="FFFFFF"/>
            </w:rPr>
            <w:instrText xml:space="preserve">CITATION Kle01 \p 38 \l 2070 </w:instrText>
          </w:r>
          <w:r w:rsidRPr="00CB5DD5">
            <w:rPr>
              <w:rFonts w:cs="Times New Roman"/>
              <w:i/>
              <w:iCs/>
              <w:color w:val="000000" w:themeColor="text1"/>
              <w:szCs w:val="24"/>
              <w:shd w:val="clear" w:color="auto" w:fill="FFFFFF"/>
            </w:rPr>
            <w:fldChar w:fldCharType="separate"/>
          </w:r>
          <w:r w:rsidRPr="00CB5DD5">
            <w:rPr>
              <w:rFonts w:cs="Times New Roman"/>
              <w:i/>
              <w:iCs/>
              <w:noProof/>
              <w:color w:val="000000" w:themeColor="text1"/>
              <w:szCs w:val="24"/>
              <w:shd w:val="clear" w:color="auto" w:fill="FFFFFF"/>
            </w:rPr>
            <w:t xml:space="preserve"> </w:t>
          </w:r>
          <w:r w:rsidRPr="00CB5DD5">
            <w:rPr>
              <w:rFonts w:cs="Times New Roman"/>
              <w:noProof/>
              <w:color w:val="000000" w:themeColor="text1"/>
              <w:szCs w:val="24"/>
              <w:shd w:val="clear" w:color="auto" w:fill="FFFFFF"/>
            </w:rPr>
            <w:t>(Klee, 2001, p. 38)</w:t>
          </w:r>
          <w:r w:rsidRPr="00CB5DD5">
            <w:rPr>
              <w:rFonts w:cs="Times New Roman"/>
              <w:i/>
              <w:iCs/>
              <w:color w:val="000000" w:themeColor="text1"/>
              <w:szCs w:val="24"/>
              <w:shd w:val="clear" w:color="auto" w:fill="FFFFFF"/>
            </w:rPr>
            <w:fldChar w:fldCharType="end"/>
          </w:r>
        </w:sdtContent>
      </w:sdt>
      <w:r w:rsidRPr="00CB5DD5">
        <w:rPr>
          <w:rFonts w:cs="Times New Roman"/>
          <w:iCs/>
          <w:color w:val="000000" w:themeColor="text1"/>
          <w:szCs w:val="24"/>
          <w:shd w:val="clear" w:color="auto" w:fill="FFFFFF"/>
        </w:rPr>
        <w:t xml:space="preserve"> . Esta possibilidade da arte facilitar a compreensão da linguagem filosófica, é possível porque nos abre ao campo da abstração, da imaginação, da criatividade, da perceção, da sensação ao iminentemente novo a cada instante. A Arte</w:t>
      </w:r>
      <w:proofErr w:type="gramStart"/>
      <w:r w:rsidRPr="00CB5DD5">
        <w:rPr>
          <w:rFonts w:cs="Times New Roman"/>
          <w:iCs/>
          <w:color w:val="000000" w:themeColor="text1"/>
          <w:szCs w:val="24"/>
          <w:shd w:val="clear" w:color="auto" w:fill="FFFFFF"/>
        </w:rPr>
        <w:t>,</w:t>
      </w:r>
      <w:proofErr w:type="gramEnd"/>
      <w:r w:rsidRPr="00CB5DD5">
        <w:rPr>
          <w:rFonts w:cs="Times New Roman"/>
          <w:iCs/>
          <w:color w:val="000000" w:themeColor="text1"/>
          <w:szCs w:val="24"/>
          <w:shd w:val="clear" w:color="auto" w:fill="FFFFFF"/>
        </w:rPr>
        <w:t xml:space="preserve"> escreve Virgílio Ferreira, é, assim, a </w:t>
      </w:r>
      <w:r w:rsidRPr="00CB5DD5">
        <w:rPr>
          <w:rFonts w:cs="Times New Roman"/>
          <w:i/>
          <w:iCs/>
          <w:color w:val="000000" w:themeColor="text1"/>
          <w:szCs w:val="24"/>
          <w:shd w:val="clear" w:color="auto" w:fill="FFFFFF"/>
        </w:rPr>
        <w:t>“forma radical de reconhecermos o que somos, de evidenciarmos para nós a pessoa que somos,</w:t>
      </w:r>
      <w:r w:rsidRPr="00CB5DD5">
        <w:rPr>
          <w:rFonts w:cs="Times New Roman"/>
          <w:iCs/>
          <w:color w:val="000000" w:themeColor="text1"/>
          <w:szCs w:val="24"/>
          <w:shd w:val="clear" w:color="auto" w:fill="FFFFFF"/>
        </w:rPr>
        <w:t xml:space="preserve"> </w:t>
      </w:r>
      <w:r w:rsidRPr="00CB5DD5">
        <w:rPr>
          <w:rFonts w:cs="Times New Roman"/>
          <w:i/>
          <w:iCs/>
          <w:color w:val="000000" w:themeColor="text1"/>
          <w:szCs w:val="24"/>
          <w:shd w:val="clear" w:color="auto" w:fill="FFFFFF"/>
        </w:rPr>
        <w:t>a absoluta radicalidade de nós”</w:t>
      </w:r>
      <w:r w:rsidRPr="00CB5DD5">
        <w:rPr>
          <w:rFonts w:cs="Times New Roman"/>
          <w:iCs/>
          <w:color w:val="000000" w:themeColor="text1"/>
          <w:szCs w:val="24"/>
          <w:shd w:val="clear" w:color="auto" w:fill="FFFFFF"/>
        </w:rPr>
        <w:t xml:space="preserve"> </w:t>
      </w:r>
      <w:sdt>
        <w:sdtPr>
          <w:rPr>
            <w:rFonts w:cs="Times New Roman"/>
            <w:iCs/>
            <w:color w:val="000000" w:themeColor="text1"/>
            <w:szCs w:val="24"/>
            <w:shd w:val="clear" w:color="auto" w:fill="FFFFFF"/>
          </w:rPr>
          <w:id w:val="1193422605"/>
          <w:citation/>
        </w:sdtPr>
        <w:sdtContent>
          <w:r w:rsidRPr="00CB5DD5">
            <w:rPr>
              <w:rFonts w:cs="Times New Roman"/>
              <w:iCs/>
              <w:color w:val="000000" w:themeColor="text1"/>
              <w:szCs w:val="24"/>
              <w:shd w:val="clear" w:color="auto" w:fill="FFFFFF"/>
            </w:rPr>
            <w:fldChar w:fldCharType="begin"/>
          </w:r>
          <w:r w:rsidRPr="00CB5DD5">
            <w:rPr>
              <w:rFonts w:cs="Times New Roman"/>
              <w:iCs/>
              <w:color w:val="000000" w:themeColor="text1"/>
              <w:szCs w:val="24"/>
              <w:shd w:val="clear" w:color="auto" w:fill="FFFFFF"/>
            </w:rPr>
            <w:instrText xml:space="preserve">CITATION Ver11 \p 200 \l 2070 </w:instrText>
          </w:r>
          <w:r w:rsidRPr="00CB5DD5">
            <w:rPr>
              <w:rFonts w:cs="Times New Roman"/>
              <w:iCs/>
              <w:color w:val="000000" w:themeColor="text1"/>
              <w:szCs w:val="24"/>
              <w:shd w:val="clear" w:color="auto" w:fill="FFFFFF"/>
            </w:rPr>
            <w:fldChar w:fldCharType="separate"/>
          </w:r>
          <w:r w:rsidRPr="00CB5DD5">
            <w:rPr>
              <w:rFonts w:cs="Times New Roman"/>
              <w:noProof/>
              <w:color w:val="000000" w:themeColor="text1"/>
              <w:szCs w:val="24"/>
              <w:shd w:val="clear" w:color="auto" w:fill="FFFFFF"/>
            </w:rPr>
            <w:t>(Ferreira V. , 2011, p. 200)</w:t>
          </w:r>
          <w:r w:rsidRPr="00CB5DD5">
            <w:rPr>
              <w:rFonts w:cs="Times New Roman"/>
              <w:iCs/>
              <w:color w:val="000000" w:themeColor="text1"/>
              <w:szCs w:val="24"/>
              <w:shd w:val="clear" w:color="auto" w:fill="FFFFFF"/>
            </w:rPr>
            <w:fldChar w:fldCharType="end"/>
          </w:r>
        </w:sdtContent>
      </w:sdt>
      <w:r w:rsidRPr="00CB5DD5">
        <w:rPr>
          <w:rFonts w:cs="Times New Roman"/>
          <w:iCs/>
          <w:color w:val="000000" w:themeColor="text1"/>
          <w:szCs w:val="24"/>
          <w:shd w:val="clear" w:color="auto" w:fill="FFFFFF"/>
        </w:rPr>
        <w:t>. Pelo facto, ela contêm em si uma quase pedagogia do real que nos permite descodificar os saberes, de lhes conceder sentido e perspetivar novos significados, ampliando descobertas sobre o que se pensava oculto.</w:t>
      </w:r>
    </w:p>
    <w:p w:rsidR="002E52A9" w:rsidRPr="00CB5DD5" w:rsidRDefault="002E52A9" w:rsidP="00CF4A91">
      <w:pPr>
        <w:jc w:val="both"/>
        <w:rPr>
          <w:rFonts w:cs="Times New Roman"/>
          <w:iCs/>
          <w:color w:val="000000" w:themeColor="text1"/>
          <w:szCs w:val="24"/>
          <w:shd w:val="clear" w:color="auto" w:fill="FFFFFF"/>
        </w:rPr>
      </w:pPr>
      <w:r w:rsidRPr="00CB5DD5">
        <w:rPr>
          <w:rFonts w:cs="Times New Roman"/>
          <w:iCs/>
          <w:color w:val="000000" w:themeColor="text1"/>
          <w:szCs w:val="24"/>
          <w:shd w:val="clear" w:color="auto" w:fill="FFFFFF"/>
        </w:rPr>
        <w:t xml:space="preserve">A linguagem da Arte, tal como a linguagem da Filosofia, esclarece Mark </w:t>
      </w:r>
      <w:proofErr w:type="spellStart"/>
      <w:r w:rsidRPr="00CB5DD5">
        <w:rPr>
          <w:rFonts w:cs="Times New Roman"/>
          <w:iCs/>
          <w:color w:val="000000" w:themeColor="text1"/>
          <w:szCs w:val="24"/>
          <w:shd w:val="clear" w:color="auto" w:fill="FFFFFF"/>
        </w:rPr>
        <w:t>Rothko</w:t>
      </w:r>
      <w:proofErr w:type="spellEnd"/>
      <w:r w:rsidRPr="00CB5DD5">
        <w:rPr>
          <w:rFonts w:cs="Times New Roman"/>
          <w:iCs/>
          <w:color w:val="000000" w:themeColor="text1"/>
          <w:szCs w:val="24"/>
          <w:shd w:val="clear" w:color="auto" w:fill="FFFFFF"/>
        </w:rPr>
        <w:t>, são residentes do mesmo tempo: “</w:t>
      </w:r>
      <w:r w:rsidRPr="00CB5DD5">
        <w:rPr>
          <w:rFonts w:cs="Times New Roman"/>
          <w:i/>
          <w:iCs/>
          <w:color w:val="000000" w:themeColor="text1"/>
          <w:szCs w:val="24"/>
          <w:shd w:val="clear" w:color="auto" w:fill="FFFFFF"/>
        </w:rPr>
        <w:t>a arte, como a filosofia é da sua própria época – pois as verdades parciais de uma época diferem das de outra, e o artista, como o filósofo, têm que ajustar constantemente a eternidade, por assim dizer, a todas as especificações do momento”</w:t>
      </w:r>
      <w:sdt>
        <w:sdtPr>
          <w:rPr>
            <w:rFonts w:cs="Times New Roman"/>
            <w:i/>
            <w:iCs/>
            <w:color w:val="000000" w:themeColor="text1"/>
            <w:szCs w:val="24"/>
            <w:shd w:val="clear" w:color="auto" w:fill="FFFFFF"/>
          </w:rPr>
          <w:id w:val="1794642253"/>
          <w:citation/>
        </w:sdtPr>
        <w:sdtContent>
          <w:r w:rsidRPr="00CB5DD5">
            <w:rPr>
              <w:rFonts w:cs="Times New Roman"/>
              <w:i/>
              <w:iCs/>
              <w:color w:val="000000" w:themeColor="text1"/>
              <w:szCs w:val="24"/>
              <w:shd w:val="clear" w:color="auto" w:fill="FFFFFF"/>
            </w:rPr>
            <w:fldChar w:fldCharType="begin"/>
          </w:r>
          <w:r w:rsidRPr="00CB5DD5">
            <w:rPr>
              <w:rFonts w:cs="Times New Roman"/>
              <w:i/>
              <w:iCs/>
              <w:color w:val="000000" w:themeColor="text1"/>
              <w:szCs w:val="24"/>
              <w:shd w:val="clear" w:color="auto" w:fill="FFFFFF"/>
            </w:rPr>
            <w:instrText xml:space="preserve">CITATION Rot07 \p 82 \l 2070 </w:instrText>
          </w:r>
          <w:r w:rsidRPr="00CB5DD5">
            <w:rPr>
              <w:rFonts w:cs="Times New Roman"/>
              <w:i/>
              <w:iCs/>
              <w:color w:val="000000" w:themeColor="text1"/>
              <w:szCs w:val="24"/>
              <w:shd w:val="clear" w:color="auto" w:fill="FFFFFF"/>
            </w:rPr>
            <w:fldChar w:fldCharType="separate"/>
          </w:r>
          <w:r w:rsidRPr="00CB5DD5">
            <w:rPr>
              <w:rFonts w:cs="Times New Roman"/>
              <w:i/>
              <w:iCs/>
              <w:noProof/>
              <w:color w:val="000000" w:themeColor="text1"/>
              <w:szCs w:val="24"/>
              <w:shd w:val="clear" w:color="auto" w:fill="FFFFFF"/>
            </w:rPr>
            <w:t xml:space="preserve"> </w:t>
          </w:r>
          <w:r w:rsidRPr="00CB5DD5">
            <w:rPr>
              <w:rFonts w:cs="Times New Roman"/>
              <w:noProof/>
              <w:color w:val="000000" w:themeColor="text1"/>
              <w:szCs w:val="24"/>
              <w:shd w:val="clear" w:color="auto" w:fill="FFFFFF"/>
            </w:rPr>
            <w:t>(Rothko, 2007, p. 82)</w:t>
          </w:r>
          <w:r w:rsidRPr="00CB5DD5">
            <w:rPr>
              <w:rFonts w:cs="Times New Roman"/>
              <w:i/>
              <w:iCs/>
              <w:color w:val="000000" w:themeColor="text1"/>
              <w:szCs w:val="24"/>
              <w:shd w:val="clear" w:color="auto" w:fill="FFFFFF"/>
            </w:rPr>
            <w:fldChar w:fldCharType="end"/>
          </w:r>
        </w:sdtContent>
      </w:sdt>
      <w:r w:rsidRPr="00CB5DD5">
        <w:rPr>
          <w:rFonts w:cs="Times New Roman"/>
          <w:i/>
          <w:iCs/>
          <w:color w:val="000000" w:themeColor="text1"/>
          <w:szCs w:val="24"/>
          <w:shd w:val="clear" w:color="auto" w:fill="FFFFFF"/>
        </w:rPr>
        <w:t xml:space="preserve">. </w:t>
      </w:r>
      <w:r w:rsidRPr="00CB5DD5">
        <w:rPr>
          <w:rFonts w:cs="Times New Roman"/>
          <w:iCs/>
          <w:color w:val="000000" w:themeColor="text1"/>
          <w:szCs w:val="24"/>
          <w:shd w:val="clear" w:color="auto" w:fill="FFFFFF"/>
        </w:rPr>
        <w:t>Neste sentido, se justifica a valorização da Arte enquanto recurso para o ensino da Filosofia, pois ambas dialogam no mesmo universo temporal de linguagem, descodificando-se uma à outra.</w:t>
      </w:r>
    </w:p>
    <w:p w:rsidR="002E52A9" w:rsidRPr="00CB5DD5" w:rsidRDefault="002E52A9" w:rsidP="00CF4A91">
      <w:pPr>
        <w:jc w:val="both"/>
        <w:rPr>
          <w:rFonts w:eastAsia="Calibri" w:cs="Times New Roman"/>
          <w:color w:val="000000" w:themeColor="text1"/>
        </w:rPr>
      </w:pPr>
      <w:r w:rsidRPr="00CB5DD5">
        <w:rPr>
          <w:rFonts w:cs="Times New Roman"/>
          <w:iCs/>
          <w:color w:val="000000" w:themeColor="text1"/>
          <w:szCs w:val="24"/>
          <w:shd w:val="clear" w:color="auto" w:fill="FFFFFF"/>
        </w:rPr>
        <w:t xml:space="preserve">Ao longo da história da filosofia educativa, várias foram as autoridades que defenderam os contributos das Artes em geral para o aperfeiçoamento da prática da aprendizagem em contexto escolar. </w:t>
      </w:r>
      <w:r w:rsidRPr="00CB5DD5">
        <w:rPr>
          <w:rFonts w:eastAsia="Calibri" w:cs="Times New Roman"/>
          <w:color w:val="000000" w:themeColor="text1"/>
          <w:szCs w:val="24"/>
        </w:rPr>
        <w:t xml:space="preserve">No subcapítulo 1.2, da parte I, fizemos referência breve no mesmo sentido, quando salientamos a preocupação de </w:t>
      </w:r>
      <w:proofErr w:type="spellStart"/>
      <w:r w:rsidRPr="00CB5DD5">
        <w:rPr>
          <w:rFonts w:eastAsia="Calibri" w:cs="Times New Roman"/>
          <w:color w:val="000000" w:themeColor="text1"/>
          <w:szCs w:val="24"/>
        </w:rPr>
        <w:t>Donald</w:t>
      </w:r>
      <w:proofErr w:type="spellEnd"/>
      <w:r w:rsidRPr="00CB5DD5">
        <w:rPr>
          <w:rFonts w:eastAsia="Calibri" w:cs="Times New Roman"/>
          <w:color w:val="000000" w:themeColor="text1"/>
          <w:szCs w:val="24"/>
        </w:rPr>
        <w:t xml:space="preserve"> </w:t>
      </w:r>
      <w:proofErr w:type="spellStart"/>
      <w:r w:rsidRPr="00CB5DD5">
        <w:rPr>
          <w:rFonts w:eastAsia="Calibri" w:cs="Times New Roman"/>
          <w:color w:val="000000" w:themeColor="text1"/>
          <w:szCs w:val="24"/>
        </w:rPr>
        <w:t>Schön</w:t>
      </w:r>
      <w:proofErr w:type="spellEnd"/>
      <w:r w:rsidRPr="00CB5DD5">
        <w:rPr>
          <w:rFonts w:eastAsia="Calibri" w:cs="Times New Roman"/>
          <w:color w:val="000000" w:themeColor="text1"/>
          <w:szCs w:val="24"/>
        </w:rPr>
        <w:t xml:space="preserve"> em aperfeiçoar o saber-fazer profissional dos professores com criatividade e sensibilidade quase de artista, utilizando o termo “</w:t>
      </w:r>
      <w:proofErr w:type="spellStart"/>
      <w:r w:rsidRPr="00CB5DD5">
        <w:rPr>
          <w:rFonts w:eastAsia="Calibri" w:cs="Times New Roman"/>
          <w:i/>
          <w:color w:val="000000" w:themeColor="text1"/>
          <w:szCs w:val="24"/>
        </w:rPr>
        <w:t>artistry</w:t>
      </w:r>
      <w:proofErr w:type="spellEnd"/>
      <w:r w:rsidRPr="00CB5DD5">
        <w:rPr>
          <w:rFonts w:eastAsia="Calibri" w:cs="Times New Roman"/>
          <w:color w:val="000000" w:themeColor="text1"/>
          <w:szCs w:val="24"/>
        </w:rPr>
        <w:t>”.</w:t>
      </w:r>
    </w:p>
    <w:p w:rsidR="002E52A9" w:rsidRPr="00CB5DD5" w:rsidRDefault="002E52A9" w:rsidP="00CF4A91">
      <w:pPr>
        <w:suppressAutoHyphens/>
        <w:autoSpaceDN w:val="0"/>
        <w:jc w:val="both"/>
        <w:textAlignment w:val="baseline"/>
        <w:rPr>
          <w:rFonts w:eastAsia="Calibri" w:cs="Times New Roman"/>
          <w:color w:val="000000" w:themeColor="text1"/>
        </w:rPr>
      </w:pPr>
      <w:r w:rsidRPr="00CB5DD5">
        <w:rPr>
          <w:rFonts w:eastAsia="Calibri" w:cs="Times New Roman"/>
          <w:color w:val="000000" w:themeColor="text1"/>
          <w:szCs w:val="24"/>
        </w:rPr>
        <w:t xml:space="preserve">Assim, entre essa plêiade de autoridades, e são muitos os que na área da Filosofia, da Psicologia, das Ciências da Educação, da Arte, da Neurociência, dos Estudos Literários, etc., tiveram e continuam a ter um papel significativo no estudo da inter-relação da educação escolar com educação estética e as Artes em geral, selecionamos alguns </w:t>
      </w:r>
      <w:r w:rsidRPr="00CB5DD5">
        <w:rPr>
          <w:rFonts w:eastAsia="Calibri" w:cs="Times New Roman"/>
          <w:color w:val="000000" w:themeColor="text1"/>
          <w:szCs w:val="24"/>
        </w:rPr>
        <w:lastRenderedPageBreak/>
        <w:t xml:space="preserve">daqueles, entre outros, que têm sido guia de estudo e investigação pessoal: Friedrich Schiller, Herbert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e Elliot W. Eisner.</w:t>
      </w:r>
    </w:p>
    <w:p w:rsidR="002E52A9" w:rsidRPr="00CB5DD5" w:rsidRDefault="002E52A9" w:rsidP="00CF4A91">
      <w:pPr>
        <w:suppressAutoHyphens/>
        <w:autoSpaceDN w:val="0"/>
        <w:jc w:val="both"/>
        <w:textAlignment w:val="baseline"/>
        <w:rPr>
          <w:rFonts w:eastAsia="Calibri" w:cs="Times New Roman"/>
          <w:color w:val="000000" w:themeColor="text1"/>
        </w:rPr>
      </w:pPr>
      <w:r w:rsidRPr="00CB5DD5">
        <w:rPr>
          <w:rFonts w:eastAsia="Calibri" w:cs="Times New Roman"/>
          <w:color w:val="000000" w:themeColor="text1"/>
          <w:szCs w:val="24"/>
        </w:rPr>
        <w:t>Ao invocarmos estes autores, partimos do pressuposto que “</w:t>
      </w:r>
      <w:r w:rsidRPr="00CB5DD5">
        <w:rPr>
          <w:rFonts w:eastAsia="Calibri" w:cs="Times New Roman"/>
          <w:i/>
          <w:color w:val="000000" w:themeColor="text1"/>
          <w:szCs w:val="24"/>
        </w:rPr>
        <w:t xml:space="preserve">a especificidade da educação é antes de </w:t>
      </w:r>
      <w:proofErr w:type="gramStart"/>
      <w:r w:rsidRPr="00CB5DD5">
        <w:rPr>
          <w:rFonts w:eastAsia="Calibri" w:cs="Times New Roman"/>
          <w:i/>
          <w:color w:val="000000" w:themeColor="text1"/>
          <w:szCs w:val="24"/>
        </w:rPr>
        <w:t>tudo filosófica</w:t>
      </w:r>
      <w:proofErr w:type="gramEnd"/>
      <w:r w:rsidRPr="00CB5DD5">
        <w:rPr>
          <w:rFonts w:eastAsia="Calibri" w:cs="Times New Roman"/>
          <w:i/>
          <w:color w:val="000000" w:themeColor="text1"/>
          <w:szCs w:val="24"/>
        </w:rPr>
        <w:t xml:space="preserve"> (…).</w:t>
      </w:r>
      <w:r w:rsidRPr="00CB5DD5">
        <w:rPr>
          <w:rFonts w:eastAsia="Calibri" w:cs="Times New Roman"/>
          <w:color w:val="000000" w:themeColor="text1"/>
          <w:szCs w:val="24"/>
        </w:rPr>
        <w:t xml:space="preserve"> [Assim, vamos perscrutar essa articulação que orienta] </w:t>
      </w:r>
      <w:r w:rsidRPr="00CB5DD5">
        <w:rPr>
          <w:rFonts w:eastAsia="Calibri" w:cs="Times New Roman"/>
          <w:i/>
          <w:color w:val="000000" w:themeColor="text1"/>
          <w:szCs w:val="24"/>
        </w:rPr>
        <w:t xml:space="preserve">“a estrutura cultural e o processo educativo num </w:t>
      </w:r>
      <w:proofErr w:type="spellStart"/>
      <w:r w:rsidRPr="00CB5DD5">
        <w:rPr>
          <w:rFonts w:eastAsia="Calibri" w:cs="Times New Roman"/>
          <w:i/>
          <w:color w:val="000000" w:themeColor="text1"/>
          <w:szCs w:val="24"/>
        </w:rPr>
        <w:t>projecto</w:t>
      </w:r>
      <w:proofErr w:type="spellEnd"/>
      <w:r w:rsidRPr="00CB5DD5">
        <w:rPr>
          <w:rFonts w:eastAsia="Calibri" w:cs="Times New Roman"/>
          <w:i/>
          <w:color w:val="000000" w:themeColor="text1"/>
          <w:szCs w:val="24"/>
        </w:rPr>
        <w:t xml:space="preserve"> de sentido partilhado, de forma a defender a aprendizagem como (</w:t>
      </w:r>
      <w:proofErr w:type="spellStart"/>
      <w:proofErr w:type="gramStart"/>
      <w:r w:rsidRPr="00CB5DD5">
        <w:rPr>
          <w:rFonts w:eastAsia="Calibri" w:cs="Times New Roman"/>
          <w:i/>
          <w:color w:val="000000" w:themeColor="text1"/>
          <w:szCs w:val="24"/>
        </w:rPr>
        <w:t>re</w:t>
      </w:r>
      <w:proofErr w:type="spellEnd"/>
      <w:r w:rsidRPr="00CB5DD5">
        <w:rPr>
          <w:rFonts w:eastAsia="Calibri" w:cs="Times New Roman"/>
          <w:i/>
          <w:color w:val="000000" w:themeColor="text1"/>
          <w:szCs w:val="24"/>
        </w:rPr>
        <w:t>)construção</w:t>
      </w:r>
      <w:proofErr w:type="gramEnd"/>
      <w:r w:rsidRPr="00CB5DD5">
        <w:rPr>
          <w:rFonts w:eastAsia="Calibri" w:cs="Times New Roman"/>
          <w:i/>
          <w:color w:val="000000" w:themeColor="text1"/>
          <w:szCs w:val="24"/>
        </w:rPr>
        <w:t xml:space="preserve"> significativa dos saberes: então aprenderemos a pensar a partir daquilo que nos toca e daquilo que nos afeta, pois apreender o homem é apreendê-lo em situação concreta e universal, na qual se supera a si mesmo e se </w:t>
      </w:r>
      <w:proofErr w:type="spellStart"/>
      <w:r w:rsidRPr="00CB5DD5">
        <w:rPr>
          <w:rFonts w:eastAsia="Calibri" w:cs="Times New Roman"/>
          <w:i/>
          <w:color w:val="000000" w:themeColor="text1"/>
          <w:szCs w:val="24"/>
        </w:rPr>
        <w:t>auto-determina</w:t>
      </w:r>
      <w:proofErr w:type="spellEnd"/>
      <w:r w:rsidRPr="00CB5DD5">
        <w:rPr>
          <w:rFonts w:eastAsia="Calibri" w:cs="Times New Roman"/>
          <w:i/>
          <w:color w:val="000000" w:themeColor="text1"/>
          <w:szCs w:val="24"/>
        </w:rPr>
        <w:t xml:space="preserve"> na compreensão e na criação</w:t>
      </w:r>
      <w:r w:rsidRPr="00CB5DD5">
        <w:rPr>
          <w:rFonts w:eastAsia="Calibri" w:cs="Times New Roman"/>
          <w:color w:val="000000" w:themeColor="text1"/>
          <w:szCs w:val="24"/>
        </w:rPr>
        <w:t>”</w:t>
      </w:r>
      <w:sdt>
        <w:sdtPr>
          <w:rPr>
            <w:rFonts w:eastAsia="Calibri" w:cs="Times New Roman"/>
            <w:color w:val="000000" w:themeColor="text1"/>
            <w:szCs w:val="24"/>
          </w:rPr>
          <w:id w:val="-569492531"/>
          <w:citation/>
        </w:sdtPr>
        <w:sdtContent>
          <w:r w:rsidRPr="00CB5DD5">
            <w:rPr>
              <w:rFonts w:eastAsia="Calibri" w:cs="Times New Roman"/>
              <w:color w:val="000000" w:themeColor="text1"/>
              <w:szCs w:val="24"/>
            </w:rPr>
            <w:fldChar w:fldCharType="begin"/>
          </w:r>
          <w:r w:rsidRPr="00CB5DD5">
            <w:rPr>
              <w:rFonts w:eastAsia="Calibri" w:cs="Times New Roman"/>
              <w:color w:val="000000" w:themeColor="text1"/>
              <w:szCs w:val="24"/>
            </w:rPr>
            <w:instrText xml:space="preserve">CITATION Peril \p 85 \t  \l 2070 </w:instrText>
          </w:r>
          <w:r w:rsidRPr="00CB5DD5">
            <w:rPr>
              <w:rFonts w:eastAsia="Calibri" w:cs="Times New Roman"/>
              <w:color w:val="000000" w:themeColor="text1"/>
              <w:szCs w:val="24"/>
            </w:rPr>
            <w:fldChar w:fldCharType="separate"/>
          </w:r>
          <w:r w:rsidRPr="00CB5DD5">
            <w:rPr>
              <w:rFonts w:eastAsia="Calibri" w:cs="Times New Roman"/>
              <w:noProof/>
              <w:color w:val="000000" w:themeColor="text1"/>
              <w:szCs w:val="24"/>
            </w:rPr>
            <w:t xml:space="preserve"> (Pereira P. C., 2008 , p. 85)</w:t>
          </w:r>
          <w:r w:rsidRPr="00CB5DD5">
            <w:rPr>
              <w:rFonts w:eastAsia="Calibri" w:cs="Times New Roman"/>
              <w:color w:val="000000" w:themeColor="text1"/>
              <w:szCs w:val="24"/>
            </w:rPr>
            <w:fldChar w:fldCharType="end"/>
          </w:r>
        </w:sdtContent>
      </w:sdt>
      <w:r w:rsidRPr="00CB5DD5">
        <w:rPr>
          <w:rFonts w:eastAsia="Calibri" w:cs="Times New Roman"/>
          <w:color w:val="000000" w:themeColor="text1"/>
          <w:szCs w:val="24"/>
        </w:rPr>
        <w:t>. Ou seja, as artes em geral para essas autoridades invocadas, em articulação com a educação</w:t>
      </w:r>
      <w:proofErr w:type="gramStart"/>
      <w:r w:rsidRPr="00CB5DD5">
        <w:rPr>
          <w:rFonts w:eastAsia="Calibri" w:cs="Times New Roman"/>
          <w:color w:val="000000" w:themeColor="text1"/>
          <w:szCs w:val="24"/>
        </w:rPr>
        <w:t>,</w:t>
      </w:r>
      <w:proofErr w:type="gramEnd"/>
      <w:r w:rsidRPr="00CB5DD5">
        <w:rPr>
          <w:rFonts w:eastAsia="Calibri" w:cs="Times New Roman"/>
          <w:color w:val="000000" w:themeColor="text1"/>
          <w:szCs w:val="24"/>
        </w:rPr>
        <w:t xml:space="preserve"> vão assumir uma missão hermenêutica de completude na aprendizagem que estimula a sensibilidade e a compreensão dos saberes e, consequentemente, permite a realização do humano.</w:t>
      </w:r>
    </w:p>
    <w:p w:rsidR="002E52A9" w:rsidRPr="00CB5DD5" w:rsidRDefault="002E52A9" w:rsidP="00CF4A91">
      <w:pPr>
        <w:jc w:val="both"/>
        <w:rPr>
          <w:rFonts w:cs="Times New Roman"/>
          <w:iCs/>
          <w:color w:val="000000" w:themeColor="text1"/>
          <w:szCs w:val="24"/>
          <w:shd w:val="clear" w:color="auto" w:fill="FFFFFF"/>
        </w:rPr>
      </w:pPr>
      <w:r w:rsidRPr="00CB5DD5">
        <w:rPr>
          <w:rFonts w:cs="Times New Roman"/>
          <w:iCs/>
          <w:color w:val="000000" w:themeColor="text1"/>
          <w:szCs w:val="24"/>
          <w:shd w:val="clear" w:color="auto" w:fill="FFFFFF"/>
        </w:rPr>
        <w:t>Arquimedes da Silva Santos, entre aquelas autoridades atrás citadas, sublinha dois marcos culturalmente nomeados:</w:t>
      </w:r>
    </w:p>
    <w:p w:rsidR="002E52A9" w:rsidRPr="00872BCB" w:rsidRDefault="002E52A9" w:rsidP="00CF4A91">
      <w:pPr>
        <w:pStyle w:val="Textoindentado"/>
        <w:rPr>
          <w:sz w:val="22"/>
          <w:szCs w:val="22"/>
          <w:shd w:val="clear" w:color="auto" w:fill="FFFFFF"/>
        </w:rPr>
      </w:pPr>
      <w:r w:rsidRPr="00872BCB">
        <w:rPr>
          <w:sz w:val="22"/>
          <w:szCs w:val="22"/>
          <w:shd w:val="clear" w:color="auto" w:fill="FFFFFF"/>
        </w:rPr>
        <w:t xml:space="preserve"> “</w:t>
      </w:r>
      <w:r w:rsidRPr="00872BCB">
        <w:rPr>
          <w:i/>
          <w:sz w:val="22"/>
          <w:szCs w:val="22"/>
          <w:shd w:val="clear" w:color="auto" w:fill="FFFFFF"/>
        </w:rPr>
        <w:t>o primeiro, no século XVIII, por Schiller, como “Educação Estética”, o segundo, em meados do século XX, por Read, como “Educação pela Arte”, os quais balizam o trânsito duma filosofia educativa em que os estudos e pesquisas, as vivências e as experiências, quer das estéticas ou das psicologias, quer das artes ou das pedagogias, são garante da actualidade duma educação vivida através das expressões artísticas</w:t>
      </w:r>
      <w:r w:rsidRPr="00872BCB">
        <w:rPr>
          <w:sz w:val="22"/>
          <w:szCs w:val="22"/>
          <w:shd w:val="clear" w:color="auto" w:fill="FFFFFF"/>
        </w:rPr>
        <w:t>”</w:t>
      </w:r>
      <w:sdt>
        <w:sdtPr>
          <w:rPr>
            <w:sz w:val="22"/>
            <w:szCs w:val="22"/>
            <w:shd w:val="clear" w:color="auto" w:fill="FFFFFF"/>
          </w:rPr>
          <w:id w:val="-510924249"/>
          <w:citation/>
        </w:sdtPr>
        <w:sdtContent>
          <w:r w:rsidRPr="00872BCB">
            <w:rPr>
              <w:sz w:val="22"/>
              <w:szCs w:val="22"/>
              <w:shd w:val="clear" w:color="auto" w:fill="FFFFFF"/>
            </w:rPr>
            <w:fldChar w:fldCharType="begin"/>
          </w:r>
          <w:r w:rsidRPr="00872BCB">
            <w:rPr>
              <w:sz w:val="22"/>
              <w:szCs w:val="22"/>
              <w:shd w:val="clear" w:color="auto" w:fill="FFFFFF"/>
            </w:rPr>
            <w:instrText xml:space="preserve">CITATION San08 \p 41 \l 2070 </w:instrText>
          </w:r>
          <w:r w:rsidRPr="00872BCB">
            <w:rPr>
              <w:sz w:val="22"/>
              <w:szCs w:val="22"/>
              <w:shd w:val="clear" w:color="auto" w:fill="FFFFFF"/>
            </w:rPr>
            <w:fldChar w:fldCharType="separate"/>
          </w:r>
          <w:r w:rsidRPr="00872BCB">
            <w:rPr>
              <w:sz w:val="22"/>
              <w:szCs w:val="22"/>
              <w:shd w:val="clear" w:color="auto" w:fill="FFFFFF"/>
            </w:rPr>
            <w:t xml:space="preserve"> (Santos A. d., 2008, p. 41)</w:t>
          </w:r>
          <w:r w:rsidRPr="00872BCB">
            <w:rPr>
              <w:sz w:val="22"/>
              <w:szCs w:val="22"/>
              <w:shd w:val="clear" w:color="auto" w:fill="FFFFFF"/>
            </w:rPr>
            <w:fldChar w:fldCharType="end"/>
          </w:r>
        </w:sdtContent>
      </w:sdt>
      <w:r w:rsidRPr="00872BCB">
        <w:rPr>
          <w:sz w:val="22"/>
          <w:szCs w:val="22"/>
          <w:shd w:val="clear" w:color="auto" w:fill="FFFFFF"/>
        </w:rPr>
        <w:t>.</w:t>
      </w:r>
    </w:p>
    <w:p w:rsidR="002E52A9" w:rsidRPr="00CB5DD5" w:rsidRDefault="002E52A9" w:rsidP="00CF4A91">
      <w:pPr>
        <w:spacing w:before="120"/>
        <w:jc w:val="both"/>
        <w:rPr>
          <w:rFonts w:eastAsia="Calibri" w:cs="Times New Roman"/>
          <w:color w:val="000000" w:themeColor="text1"/>
          <w:szCs w:val="24"/>
        </w:rPr>
      </w:pPr>
      <w:r w:rsidRPr="00CB5DD5">
        <w:rPr>
          <w:rFonts w:eastAsia="Calibri" w:cs="Times New Roman"/>
          <w:color w:val="000000" w:themeColor="text1"/>
          <w:szCs w:val="24"/>
        </w:rPr>
        <w:t xml:space="preserve">É indiscutível a influência marcante que o filósofo alemão </w:t>
      </w:r>
      <w:proofErr w:type="spellStart"/>
      <w:r w:rsidRPr="00CB5DD5">
        <w:rPr>
          <w:rFonts w:eastAsia="Calibri" w:cs="Times New Roman"/>
          <w:color w:val="000000" w:themeColor="text1"/>
          <w:szCs w:val="24"/>
        </w:rPr>
        <w:t>Fredrich</w:t>
      </w:r>
      <w:proofErr w:type="spellEnd"/>
      <w:r w:rsidRPr="00CB5DD5">
        <w:rPr>
          <w:rFonts w:eastAsia="Calibri" w:cs="Times New Roman"/>
          <w:color w:val="000000" w:themeColor="text1"/>
          <w:szCs w:val="24"/>
        </w:rPr>
        <w:t xml:space="preserve"> Schiller teve, a partir da moderna educação artística até à atualidade, com reflexos na pedagogia da educação. Duma maneira geral, </w:t>
      </w:r>
    </w:p>
    <w:p w:rsidR="002E52A9" w:rsidRPr="00872BCB" w:rsidRDefault="002E52A9" w:rsidP="00CF4A91">
      <w:pPr>
        <w:pStyle w:val="Textoindentado"/>
        <w:rPr>
          <w:sz w:val="22"/>
          <w:szCs w:val="22"/>
        </w:rPr>
      </w:pPr>
      <w:r w:rsidRPr="00872BCB">
        <w:rPr>
          <w:i/>
          <w:sz w:val="22"/>
          <w:szCs w:val="22"/>
        </w:rPr>
        <w:t>“o espírito schilleriano do desenvolvimento individual como via para melhorar o ser humano aparece na prática na totalidade dos projetos pedagógicos baseados na livre expressão, o desenvolvimento da criatividade ou o desenvolvimento da personalidade mediante a arte; em especial o projecto de Herbert Read de «Educação pela Arte»</w:t>
      </w:r>
      <w:r w:rsidR="00CB07D8" w:rsidRPr="00872BCB">
        <w:rPr>
          <w:i/>
          <w:sz w:val="22"/>
          <w:szCs w:val="22"/>
        </w:rPr>
        <w:t>”</w:t>
      </w:r>
      <w:r w:rsidR="004A0DC5" w:rsidRPr="00872BCB">
        <w:rPr>
          <w:sz w:val="22"/>
          <w:szCs w:val="22"/>
        </w:rPr>
        <w:t xml:space="preserve"> </w:t>
      </w:r>
      <w:sdt>
        <w:sdtPr>
          <w:rPr>
            <w:sz w:val="22"/>
            <w:szCs w:val="22"/>
          </w:rPr>
          <w:id w:val="-1120075782"/>
          <w:citation/>
        </w:sdtPr>
        <w:sdtContent>
          <w:r w:rsidR="004A0DC5" w:rsidRPr="00872BCB">
            <w:rPr>
              <w:sz w:val="22"/>
              <w:szCs w:val="22"/>
            </w:rPr>
            <w:fldChar w:fldCharType="begin"/>
          </w:r>
          <w:r w:rsidR="004A0DC5" w:rsidRPr="00872BCB">
            <w:rPr>
              <w:sz w:val="22"/>
              <w:szCs w:val="22"/>
            </w:rPr>
            <w:instrText xml:space="preserve">CITATION Ima05 \p 243 \l 2070 </w:instrText>
          </w:r>
          <w:r w:rsidR="004A0DC5" w:rsidRPr="00872BCB">
            <w:rPr>
              <w:sz w:val="22"/>
              <w:szCs w:val="22"/>
            </w:rPr>
            <w:fldChar w:fldCharType="separate"/>
          </w:r>
          <w:r w:rsidR="004A0DC5" w:rsidRPr="00872BCB">
            <w:rPr>
              <w:sz w:val="22"/>
              <w:szCs w:val="22"/>
            </w:rPr>
            <w:t>(Agirre, 2005, p. 243)</w:t>
          </w:r>
          <w:r w:rsidR="004A0DC5" w:rsidRPr="00872BCB">
            <w:rPr>
              <w:sz w:val="22"/>
              <w:szCs w:val="22"/>
            </w:rPr>
            <w:fldChar w:fldCharType="end"/>
          </w:r>
        </w:sdtContent>
      </w:sdt>
      <w:r w:rsidR="004A0DC5" w:rsidRPr="00872BCB">
        <w:rPr>
          <w:sz w:val="22"/>
          <w:szCs w:val="22"/>
        </w:rPr>
        <w:t>.</w:t>
      </w:r>
    </w:p>
    <w:p w:rsidR="002E52A9" w:rsidRPr="00CB5DD5" w:rsidRDefault="002E52A9" w:rsidP="00CF4A91">
      <w:pPr>
        <w:jc w:val="both"/>
        <w:rPr>
          <w:rFonts w:eastAsia="Calibri" w:cs="Times New Roman"/>
          <w:color w:val="000000" w:themeColor="text1"/>
        </w:rPr>
      </w:pPr>
      <w:r w:rsidRPr="00CB5DD5">
        <w:rPr>
          <w:rFonts w:eastAsia="Calibri" w:cs="Times New Roman"/>
          <w:color w:val="000000" w:themeColor="text1"/>
          <w:szCs w:val="24"/>
        </w:rPr>
        <w:lastRenderedPageBreak/>
        <w:t xml:space="preserve">Herbert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considera-se um seguidor confesso de Platão e de Schiller, por este ter retomado no mundo moderno os ensinamentos daquele. </w:t>
      </w:r>
      <w:proofErr w:type="gramStart"/>
      <w:r w:rsidRPr="00CB5DD5">
        <w:rPr>
          <w:rFonts w:eastAsia="Calibri" w:cs="Times New Roman"/>
          <w:color w:val="000000" w:themeColor="text1"/>
          <w:szCs w:val="24"/>
        </w:rPr>
        <w:t>Segue</w:t>
      </w:r>
      <w:proofErr w:type="gramEnd"/>
      <w:r w:rsidRPr="00CB5DD5">
        <w:rPr>
          <w:rFonts w:eastAsia="Calibri" w:cs="Times New Roman"/>
          <w:color w:val="000000" w:themeColor="text1"/>
          <w:szCs w:val="24"/>
        </w:rPr>
        <w:t xml:space="preserve"> Platão por este não “</w:t>
      </w:r>
      <w:r w:rsidRPr="00CB5DD5">
        <w:rPr>
          <w:rFonts w:eastAsia="Calibri" w:cs="Times New Roman"/>
          <w:i/>
          <w:color w:val="000000" w:themeColor="text1"/>
          <w:szCs w:val="24"/>
        </w:rPr>
        <w:t>oferecer nenhuma alternativa para a arte como instrumento dos inícios da educação – ela é o único instrumento que consegue penetrar nos recessos de alma</w:t>
      </w:r>
      <w:r w:rsidRPr="00CB5DD5">
        <w:rPr>
          <w:rFonts w:eastAsia="Calibri" w:cs="Times New Roman"/>
          <w:color w:val="000000" w:themeColor="text1"/>
          <w:szCs w:val="24"/>
        </w:rPr>
        <w:t>”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2001, p. 316). Relativamente a Schiller,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w:t>
      </w:r>
      <w:proofErr w:type="gramStart"/>
      <w:r w:rsidRPr="00CB5DD5">
        <w:rPr>
          <w:rFonts w:eastAsia="Calibri" w:cs="Times New Roman"/>
          <w:color w:val="000000" w:themeColor="text1"/>
          <w:szCs w:val="24"/>
        </w:rPr>
        <w:t>segue</w:t>
      </w:r>
      <w:proofErr w:type="gramEnd"/>
      <w:r w:rsidRPr="00CB5DD5">
        <w:rPr>
          <w:rFonts w:eastAsia="Calibri" w:cs="Times New Roman"/>
          <w:color w:val="000000" w:themeColor="text1"/>
          <w:szCs w:val="24"/>
        </w:rPr>
        <w:t xml:space="preserve"> as </w:t>
      </w:r>
      <w:r w:rsidRPr="00CB5DD5">
        <w:rPr>
          <w:rFonts w:eastAsia="Calibri" w:cs="Times New Roman"/>
          <w:i/>
          <w:color w:val="000000" w:themeColor="text1"/>
          <w:szCs w:val="24"/>
        </w:rPr>
        <w:t xml:space="preserve">Cartas sobre a </w:t>
      </w:r>
      <w:r w:rsidR="005416C5">
        <w:rPr>
          <w:rFonts w:eastAsia="Calibri" w:cs="Times New Roman"/>
          <w:i/>
          <w:color w:val="000000" w:themeColor="text1"/>
          <w:szCs w:val="24"/>
        </w:rPr>
        <w:t>E</w:t>
      </w:r>
      <w:r w:rsidRPr="00CB5DD5">
        <w:rPr>
          <w:rFonts w:eastAsia="Calibri" w:cs="Times New Roman"/>
          <w:i/>
          <w:color w:val="000000" w:themeColor="text1"/>
          <w:szCs w:val="24"/>
        </w:rPr>
        <w:t xml:space="preserve">ducação </w:t>
      </w:r>
      <w:r w:rsidR="005416C5">
        <w:rPr>
          <w:rFonts w:eastAsia="Calibri" w:cs="Times New Roman"/>
          <w:i/>
          <w:color w:val="000000" w:themeColor="text1"/>
          <w:szCs w:val="24"/>
        </w:rPr>
        <w:t>E</w:t>
      </w:r>
      <w:r w:rsidRPr="00CB5DD5">
        <w:rPr>
          <w:rFonts w:eastAsia="Calibri" w:cs="Times New Roman"/>
          <w:i/>
          <w:color w:val="000000" w:themeColor="text1"/>
          <w:szCs w:val="24"/>
        </w:rPr>
        <w:t xml:space="preserve">stética do </w:t>
      </w:r>
      <w:r w:rsidR="005416C5">
        <w:rPr>
          <w:rFonts w:eastAsia="Calibri" w:cs="Times New Roman"/>
          <w:i/>
          <w:color w:val="000000" w:themeColor="text1"/>
          <w:szCs w:val="24"/>
        </w:rPr>
        <w:t>H</w:t>
      </w:r>
      <w:r w:rsidRPr="00CB5DD5">
        <w:rPr>
          <w:rFonts w:eastAsia="Calibri" w:cs="Times New Roman"/>
          <w:i/>
          <w:color w:val="000000" w:themeColor="text1"/>
          <w:szCs w:val="24"/>
        </w:rPr>
        <w:t>omem</w:t>
      </w:r>
      <w:r w:rsidRPr="00CB5DD5">
        <w:rPr>
          <w:rFonts w:eastAsia="Calibri" w:cs="Times New Roman"/>
          <w:color w:val="000000" w:themeColor="text1"/>
          <w:szCs w:val="24"/>
        </w:rPr>
        <w:t>, pelo facto de ele afirmar de forma clara e explícita essa mesma doutrina da educação: “</w:t>
      </w:r>
      <w:r w:rsidRPr="00CB5DD5">
        <w:rPr>
          <w:rFonts w:eastAsia="Calibri" w:cs="Times New Roman"/>
          <w:i/>
          <w:color w:val="000000" w:themeColor="text1"/>
          <w:szCs w:val="24"/>
        </w:rPr>
        <w:t>enquanto o homem, em seus modos físico e sensitivo de ser, não se familiarizar com as leis da beleza, ele não será capaz de perceber o que é de bom e verdadeiro – não será capaz de obter a liberdade espiritual</w:t>
      </w:r>
      <w:r w:rsidRPr="00CB5DD5">
        <w:rPr>
          <w:rFonts w:eastAsia="Calibri" w:cs="Times New Roman"/>
          <w:color w:val="000000" w:themeColor="text1"/>
          <w:szCs w:val="24"/>
        </w:rPr>
        <w:t>”</w:t>
      </w:r>
      <w:proofErr w:type="gramStart"/>
      <w:r w:rsidR="004A0DC5">
        <w:rPr>
          <w:rFonts w:eastAsia="Calibri" w:cs="Times New Roman"/>
          <w:color w:val="000000" w:themeColor="text1"/>
          <w:szCs w:val="24"/>
        </w:rPr>
        <w:t xml:space="preserve">  </w:t>
      </w:r>
      <w:proofErr w:type="gramEnd"/>
      <w:sdt>
        <w:sdtPr>
          <w:rPr>
            <w:rFonts w:eastAsia="Calibri" w:cs="Times New Roman"/>
            <w:color w:val="000000" w:themeColor="text1"/>
            <w:szCs w:val="24"/>
          </w:rPr>
          <w:id w:val="1747074574"/>
          <w:citation/>
        </w:sdtPr>
        <w:sdtContent>
          <w:r w:rsidR="004A0DC5">
            <w:rPr>
              <w:rFonts w:eastAsia="Calibri" w:cs="Times New Roman"/>
              <w:color w:val="000000" w:themeColor="text1"/>
              <w:szCs w:val="24"/>
            </w:rPr>
            <w:fldChar w:fldCharType="begin"/>
          </w:r>
          <w:r w:rsidR="004A0DC5">
            <w:rPr>
              <w:rFonts w:eastAsia="Calibri" w:cs="Times New Roman"/>
              <w:color w:val="000000" w:themeColor="text1"/>
              <w:szCs w:val="24"/>
            </w:rPr>
            <w:instrText xml:space="preserve">CITATION Her01 \p 316 \l 2070 </w:instrText>
          </w:r>
          <w:r w:rsidR="004A0DC5">
            <w:rPr>
              <w:rFonts w:eastAsia="Calibri" w:cs="Times New Roman"/>
              <w:color w:val="000000" w:themeColor="text1"/>
              <w:szCs w:val="24"/>
            </w:rPr>
            <w:fldChar w:fldCharType="separate"/>
          </w:r>
          <w:r w:rsidR="004A0DC5" w:rsidRPr="004A0DC5">
            <w:rPr>
              <w:rFonts w:eastAsia="Calibri" w:cs="Times New Roman"/>
              <w:noProof/>
              <w:color w:val="000000" w:themeColor="text1"/>
              <w:szCs w:val="24"/>
            </w:rPr>
            <w:t>(Read, 2001, p. 316)</w:t>
          </w:r>
          <w:r w:rsidR="004A0DC5">
            <w:rPr>
              <w:rFonts w:eastAsia="Calibri" w:cs="Times New Roman"/>
              <w:color w:val="000000" w:themeColor="text1"/>
              <w:szCs w:val="24"/>
            </w:rPr>
            <w:fldChar w:fldCharType="end"/>
          </w:r>
        </w:sdtContent>
      </w:sdt>
      <w:r w:rsidR="004A0DC5">
        <w:rPr>
          <w:rFonts w:eastAsia="Calibri" w:cs="Times New Roman"/>
          <w:color w:val="000000" w:themeColor="text1"/>
          <w:szCs w:val="24"/>
        </w:rPr>
        <w:t>.</w:t>
      </w:r>
    </w:p>
    <w:p w:rsidR="002E52A9" w:rsidRPr="00CB5DD5" w:rsidRDefault="002E52A9" w:rsidP="00CF4A91">
      <w:pPr>
        <w:jc w:val="both"/>
        <w:rPr>
          <w:rFonts w:eastAsia="Calibri" w:cs="Times New Roman"/>
          <w:color w:val="000000" w:themeColor="text1"/>
        </w:rPr>
      </w:pP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define no seu livro </w:t>
      </w:r>
      <w:r w:rsidRPr="00CB5DD5">
        <w:rPr>
          <w:rFonts w:eastAsia="Calibri" w:cs="Times New Roman"/>
          <w:i/>
          <w:color w:val="000000" w:themeColor="text1"/>
          <w:szCs w:val="24"/>
        </w:rPr>
        <w:t>A Educação pela Arte</w:t>
      </w:r>
      <w:r w:rsidRPr="00CB5DD5">
        <w:rPr>
          <w:rFonts w:eastAsia="Calibri" w:cs="Times New Roman"/>
          <w:color w:val="000000" w:themeColor="text1"/>
          <w:szCs w:val="24"/>
        </w:rPr>
        <w:t xml:space="preserve"> (1942), bem como em outros escritos, a tese central da sua pedagogia: </w:t>
      </w:r>
      <w:r w:rsidRPr="00CB5DD5">
        <w:rPr>
          <w:rFonts w:eastAsia="Calibri" w:cs="Times New Roman"/>
          <w:i/>
          <w:color w:val="000000" w:themeColor="text1"/>
          <w:szCs w:val="24"/>
        </w:rPr>
        <w:t xml:space="preserve">“A arte deve ser a base fundamental da educação”. </w:t>
      </w:r>
      <w:r w:rsidRPr="00CB5DD5">
        <w:rPr>
          <w:rFonts w:eastAsia="Calibri" w:cs="Times New Roman"/>
          <w:color w:val="000000" w:themeColor="text1"/>
          <w:szCs w:val="24"/>
        </w:rPr>
        <w:t xml:space="preserve">Isto é, a arte, para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é considerada um caminho fundamental para a expressão da consciência humana e o artista assume a função de demiurgo que nos ajuda a resolver os nossos problemas emocionais. Daí considerar que a “</w:t>
      </w:r>
      <w:r w:rsidRPr="00CB5DD5">
        <w:rPr>
          <w:rFonts w:eastAsia="Calibri" w:cs="Times New Roman"/>
          <w:i/>
          <w:color w:val="000000" w:themeColor="text1"/>
          <w:szCs w:val="24"/>
        </w:rPr>
        <w:t xml:space="preserve">educação pela arte não é a educação de mais uma das dimensões da pessoa (moral, intelectual, social, etc.), mas a educação que </w:t>
      </w:r>
      <w:proofErr w:type="gramStart"/>
      <w:r w:rsidRPr="00CB5DD5">
        <w:rPr>
          <w:rFonts w:eastAsia="Calibri" w:cs="Times New Roman"/>
          <w:i/>
          <w:color w:val="000000" w:themeColor="text1"/>
          <w:szCs w:val="24"/>
        </w:rPr>
        <w:t>integra</w:t>
      </w:r>
      <w:proofErr w:type="gramEnd"/>
      <w:r w:rsidRPr="00CB5DD5">
        <w:rPr>
          <w:rFonts w:eastAsia="Calibri" w:cs="Times New Roman"/>
          <w:i/>
          <w:color w:val="000000" w:themeColor="text1"/>
          <w:szCs w:val="24"/>
        </w:rPr>
        <w:t xml:space="preserve"> todas elas, primando o desenvolvimento sensível e emocional do homem</w:t>
      </w:r>
      <w:r w:rsidRPr="00CB5DD5">
        <w:rPr>
          <w:rFonts w:eastAsia="Calibri" w:cs="Times New Roman"/>
          <w:color w:val="000000" w:themeColor="text1"/>
          <w:szCs w:val="24"/>
        </w:rPr>
        <w:t>”</w:t>
      </w:r>
      <w:r w:rsidR="004A0DC5">
        <w:rPr>
          <w:rFonts w:eastAsia="Calibri" w:cs="Times New Roman"/>
          <w:color w:val="000000" w:themeColor="text1"/>
          <w:szCs w:val="24"/>
        </w:rPr>
        <w:t xml:space="preserve"> </w:t>
      </w:r>
      <w:sdt>
        <w:sdtPr>
          <w:rPr>
            <w:rFonts w:eastAsia="Calibri" w:cs="Times New Roman"/>
            <w:color w:val="000000" w:themeColor="text1"/>
            <w:szCs w:val="24"/>
          </w:rPr>
          <w:id w:val="706143074"/>
          <w:citation/>
        </w:sdtPr>
        <w:sdtContent>
          <w:r w:rsidR="004A0DC5">
            <w:rPr>
              <w:rFonts w:eastAsia="Calibri" w:cs="Times New Roman"/>
              <w:color w:val="000000" w:themeColor="text1"/>
              <w:szCs w:val="24"/>
            </w:rPr>
            <w:fldChar w:fldCharType="begin"/>
          </w:r>
          <w:r w:rsidR="004A0DC5">
            <w:rPr>
              <w:rFonts w:eastAsia="Calibri" w:cs="Times New Roman"/>
              <w:color w:val="000000" w:themeColor="text1"/>
              <w:szCs w:val="24"/>
            </w:rPr>
            <w:instrText xml:space="preserve">CITATION Ima05 \p 227 \l 2070 </w:instrText>
          </w:r>
          <w:r w:rsidR="004A0DC5">
            <w:rPr>
              <w:rFonts w:eastAsia="Calibri" w:cs="Times New Roman"/>
              <w:color w:val="000000" w:themeColor="text1"/>
              <w:szCs w:val="24"/>
            </w:rPr>
            <w:fldChar w:fldCharType="separate"/>
          </w:r>
          <w:r w:rsidR="004A0DC5" w:rsidRPr="004A0DC5">
            <w:rPr>
              <w:rFonts w:eastAsia="Calibri" w:cs="Times New Roman"/>
              <w:noProof/>
              <w:color w:val="000000" w:themeColor="text1"/>
              <w:szCs w:val="24"/>
            </w:rPr>
            <w:t>(Agirre, 2005, p. 227)</w:t>
          </w:r>
          <w:r w:rsidR="004A0DC5">
            <w:rPr>
              <w:rFonts w:eastAsia="Calibri" w:cs="Times New Roman"/>
              <w:color w:val="000000" w:themeColor="text1"/>
              <w:szCs w:val="24"/>
            </w:rPr>
            <w:fldChar w:fldCharType="end"/>
          </w:r>
        </w:sdtContent>
      </w:sdt>
    </w:p>
    <w:p w:rsidR="002E52A9" w:rsidRPr="00CB5DD5" w:rsidRDefault="002E52A9" w:rsidP="00CF4A91">
      <w:pPr>
        <w:ind w:left="57"/>
        <w:jc w:val="both"/>
        <w:rPr>
          <w:rFonts w:eastAsia="Calibri" w:cs="Times New Roman"/>
          <w:color w:val="000000" w:themeColor="text1"/>
          <w:szCs w:val="24"/>
        </w:rPr>
      </w:pPr>
      <w:r w:rsidRPr="00CB5DD5">
        <w:rPr>
          <w:rFonts w:eastAsia="Calibri" w:cs="Times New Roman"/>
          <w:color w:val="000000" w:themeColor="text1"/>
          <w:szCs w:val="24"/>
        </w:rPr>
        <w:t xml:space="preserve">Por sua vez, Elliot W. Eisner, professor de arte e educação na Universidade de Stanford, ao longo da sua apurada investigação sobre educação, procura averiguar dos contributos possíveis que a educação pode aprender das expressões artísticas, para aperfeiçoamento ou complemento da prática educativa. Eisner declara que contornos desta nova visão foram influenciados pelos ideais de Herbert </w:t>
      </w:r>
      <w:proofErr w:type="spellStart"/>
      <w:r w:rsidRPr="00CB5DD5">
        <w:rPr>
          <w:rFonts w:eastAsia="Calibri" w:cs="Times New Roman"/>
          <w:color w:val="000000" w:themeColor="text1"/>
          <w:szCs w:val="24"/>
        </w:rPr>
        <w:t>Read</w:t>
      </w:r>
      <w:proofErr w:type="spellEnd"/>
      <w:r w:rsidRPr="00CB5DD5">
        <w:rPr>
          <w:rFonts w:eastAsia="Calibri" w:cs="Times New Roman"/>
          <w:color w:val="000000" w:themeColor="text1"/>
          <w:szCs w:val="24"/>
        </w:rPr>
        <w:t xml:space="preserve">: </w:t>
      </w:r>
    </w:p>
    <w:p w:rsidR="002E52A9" w:rsidRPr="00007641" w:rsidRDefault="002E52A9" w:rsidP="00CF4A91">
      <w:pPr>
        <w:pStyle w:val="Textoindentado"/>
      </w:pPr>
      <w:r w:rsidRPr="00872BCB">
        <w:rPr>
          <w:sz w:val="22"/>
          <w:szCs w:val="22"/>
        </w:rPr>
        <w:t>“</w:t>
      </w:r>
      <w:r w:rsidRPr="00872BCB">
        <w:rPr>
          <w:i/>
          <w:sz w:val="22"/>
          <w:szCs w:val="22"/>
        </w:rPr>
        <w:t>Ele disse, e eu concordo, que o objectivo da educação deveria ser entendido como a preparação de artistas. Pelo termo artista nem ele, nem eu, queremos dizer necessariamente pintores, dançarinos, poetas ou autores dramáticos. Nós queremos dizer indivíduos que desenvolveram as ideias, as sensações, as habilidades e a imaginação para criar um trabalho que está bem proporcionado, habilmente executado e imaginativo que é independente do domínio em que um indivíduo trabalha”</w:t>
      </w:r>
      <w:r w:rsidR="004A0DC5" w:rsidRPr="00872BCB">
        <w:rPr>
          <w:sz w:val="22"/>
          <w:szCs w:val="22"/>
        </w:rPr>
        <w:t xml:space="preserve"> </w:t>
      </w:r>
      <w:sdt>
        <w:sdtPr>
          <w:rPr>
            <w:sz w:val="22"/>
            <w:szCs w:val="22"/>
          </w:rPr>
          <w:id w:val="2121489277"/>
          <w:citation/>
        </w:sdtPr>
        <w:sdtContent>
          <w:r w:rsidR="004A0DC5" w:rsidRPr="00872BCB">
            <w:rPr>
              <w:sz w:val="22"/>
              <w:szCs w:val="22"/>
            </w:rPr>
            <w:fldChar w:fldCharType="begin"/>
          </w:r>
          <w:r w:rsidR="004A0DC5" w:rsidRPr="00872BCB">
            <w:rPr>
              <w:sz w:val="22"/>
              <w:szCs w:val="22"/>
            </w:rPr>
            <w:instrText xml:space="preserve">CITATION Eis08 \p 9 \t  \l 2070 </w:instrText>
          </w:r>
          <w:r w:rsidR="004A0DC5" w:rsidRPr="00872BCB">
            <w:rPr>
              <w:sz w:val="22"/>
              <w:szCs w:val="22"/>
            </w:rPr>
            <w:fldChar w:fldCharType="separate"/>
          </w:r>
          <w:r w:rsidR="004A0DC5" w:rsidRPr="00872BCB">
            <w:rPr>
              <w:sz w:val="22"/>
              <w:szCs w:val="22"/>
            </w:rPr>
            <w:t>(Eisner, 2008, p. 9)</w:t>
          </w:r>
          <w:r w:rsidR="004A0DC5" w:rsidRPr="00872BCB">
            <w:rPr>
              <w:sz w:val="22"/>
              <w:szCs w:val="22"/>
            </w:rPr>
            <w:fldChar w:fldCharType="end"/>
          </w:r>
        </w:sdtContent>
      </w:sdt>
      <w:r w:rsidR="004A0DC5">
        <w:t>.</w:t>
      </w:r>
    </w:p>
    <w:p w:rsidR="002E52A9" w:rsidRPr="00CB5DD5" w:rsidRDefault="002E52A9" w:rsidP="00CF4A91">
      <w:pPr>
        <w:suppressAutoHyphens/>
        <w:autoSpaceDN w:val="0"/>
        <w:jc w:val="both"/>
        <w:textAlignment w:val="baseline"/>
        <w:rPr>
          <w:rFonts w:eastAsia="Calibri" w:cs="Times New Roman"/>
          <w:color w:val="000000" w:themeColor="text1"/>
        </w:rPr>
      </w:pPr>
      <w:r w:rsidRPr="00CB5DD5">
        <w:rPr>
          <w:rFonts w:eastAsia="Calibri" w:cs="Times New Roman"/>
          <w:color w:val="000000" w:themeColor="text1"/>
          <w:szCs w:val="24"/>
        </w:rPr>
        <w:lastRenderedPageBreak/>
        <w:t>É precisamente este programa que vai refletir no livro “</w:t>
      </w:r>
      <w:r w:rsidRPr="00CB5DD5">
        <w:rPr>
          <w:rFonts w:eastAsia="Calibri" w:cs="Times New Roman"/>
          <w:i/>
          <w:color w:val="000000" w:themeColor="text1"/>
          <w:szCs w:val="24"/>
        </w:rPr>
        <w:t>Arte e Criação da Mente</w:t>
      </w:r>
      <w:r w:rsidRPr="00CB5DD5">
        <w:rPr>
          <w:rFonts w:eastAsia="Calibri" w:cs="Times New Roman"/>
          <w:color w:val="000000" w:themeColor="text1"/>
          <w:szCs w:val="24"/>
        </w:rPr>
        <w:t xml:space="preserve">” (2002), isto é, vai examinar os contributos do experienciar das artes no desenvolvimento da mente nas escolas. Eisner entende que a educação na contemporaneidade passa por uma crise e, como tal, exige-se que procuremos um novo modelo com fundamentos sustentáveis que suscitem melhorias dos meios e fins da educação. Desta feita, vai sustentar </w:t>
      </w:r>
      <w:proofErr w:type="gramStart"/>
      <w:r w:rsidRPr="00CB5DD5">
        <w:rPr>
          <w:rFonts w:eastAsia="Calibri" w:cs="Times New Roman"/>
          <w:color w:val="000000" w:themeColor="text1"/>
          <w:szCs w:val="24"/>
        </w:rPr>
        <w:t>que</w:t>
      </w:r>
      <w:proofErr w:type="gramEnd"/>
      <w:r w:rsidRPr="00CB5DD5">
        <w:rPr>
          <w:rFonts w:eastAsia="Calibri" w:cs="Times New Roman"/>
          <w:color w:val="000000" w:themeColor="text1"/>
          <w:szCs w:val="24"/>
        </w:rPr>
        <w:t xml:space="preserve"> </w:t>
      </w:r>
    </w:p>
    <w:p w:rsidR="002E52A9" w:rsidRPr="00007641" w:rsidRDefault="002E52A9" w:rsidP="00CF4A91">
      <w:pPr>
        <w:pStyle w:val="Textoindentado"/>
        <w:rPr>
          <w:rFonts w:eastAsia="Calibri" w:cs="Times New Roman"/>
          <w:noProof w:val="0"/>
          <w:color w:val="000000" w:themeColor="text1"/>
          <w:szCs w:val="24"/>
        </w:rPr>
      </w:pPr>
      <w:r w:rsidRPr="00872BCB">
        <w:rPr>
          <w:sz w:val="22"/>
          <w:szCs w:val="22"/>
        </w:rPr>
        <w:t>“</w:t>
      </w:r>
      <w:r w:rsidRPr="00872BCB">
        <w:rPr>
          <w:i/>
          <w:sz w:val="22"/>
          <w:szCs w:val="22"/>
        </w:rPr>
        <w:t>As artes podem atuar como modelos do que podiam chegar a ser a aspiração e prática no campo da educação. Poder conceber a docência como uma arte, considerar que a aprendizagem possui traços estéticos, abordar o desenho de um ambiente educativo como uma tarefa artística: estas maneiras de conceber alguns princípios da educação podiam ter profundas repercussões para se repensar a prática do ensino e o contexto onde ele se dá</w:t>
      </w:r>
      <w:r w:rsidRPr="00872BCB">
        <w:rPr>
          <w:sz w:val="22"/>
          <w:szCs w:val="22"/>
        </w:rPr>
        <w:t>”</w:t>
      </w:r>
      <w:r w:rsidR="004A0DC5" w:rsidRPr="00872BCB">
        <w:rPr>
          <w:sz w:val="22"/>
          <w:szCs w:val="22"/>
        </w:rPr>
        <w:t xml:space="preserve"> </w:t>
      </w:r>
      <w:sdt>
        <w:sdtPr>
          <w:rPr>
            <w:sz w:val="22"/>
            <w:szCs w:val="22"/>
          </w:rPr>
          <w:id w:val="-163239994"/>
          <w:citation/>
        </w:sdtPr>
        <w:sdtContent>
          <w:r w:rsidR="004A0DC5" w:rsidRPr="00872BCB">
            <w:rPr>
              <w:sz w:val="22"/>
              <w:szCs w:val="22"/>
            </w:rPr>
            <w:fldChar w:fldCharType="begin"/>
          </w:r>
          <w:r w:rsidR="004A0DC5" w:rsidRPr="00872BCB">
            <w:rPr>
              <w:sz w:val="22"/>
              <w:szCs w:val="22"/>
            </w:rPr>
            <w:instrText xml:space="preserve">CITATION Eis11 \p 15 \t  \l 2070 </w:instrText>
          </w:r>
          <w:r w:rsidR="004A0DC5" w:rsidRPr="00872BCB">
            <w:rPr>
              <w:sz w:val="22"/>
              <w:szCs w:val="22"/>
            </w:rPr>
            <w:fldChar w:fldCharType="separate"/>
          </w:r>
          <w:r w:rsidR="004A0DC5" w:rsidRPr="00872BCB">
            <w:rPr>
              <w:sz w:val="22"/>
              <w:szCs w:val="22"/>
            </w:rPr>
            <w:t>(Eisner, 2011, p. 15)</w:t>
          </w:r>
          <w:r w:rsidR="004A0DC5" w:rsidRPr="00872BCB">
            <w:rPr>
              <w:sz w:val="22"/>
              <w:szCs w:val="22"/>
            </w:rPr>
            <w:fldChar w:fldCharType="end"/>
          </w:r>
        </w:sdtContent>
      </w:sdt>
      <w:r w:rsidR="004A0DC5">
        <w:t>.</w:t>
      </w:r>
      <w:r w:rsidRPr="00007641">
        <w:rPr>
          <w:rFonts w:eastAsia="Calibri" w:cs="Times New Roman"/>
          <w:noProof w:val="0"/>
          <w:color w:val="000000" w:themeColor="text1"/>
          <w:szCs w:val="24"/>
        </w:rPr>
        <w:t xml:space="preserve"> </w:t>
      </w:r>
    </w:p>
    <w:p w:rsidR="002E52A9" w:rsidRPr="00CB5DD5" w:rsidRDefault="002E52A9" w:rsidP="00CF4A91">
      <w:pPr>
        <w:suppressAutoHyphens/>
        <w:autoSpaceDN w:val="0"/>
        <w:jc w:val="both"/>
        <w:textAlignment w:val="baseline"/>
        <w:rPr>
          <w:rFonts w:eastAsia="Calibri" w:cs="Times New Roman"/>
          <w:color w:val="000000" w:themeColor="text1"/>
        </w:rPr>
      </w:pPr>
      <w:r w:rsidRPr="00CB5DD5">
        <w:rPr>
          <w:rFonts w:eastAsia="Calibri" w:cs="Times New Roman"/>
          <w:color w:val="000000" w:themeColor="text1"/>
          <w:szCs w:val="24"/>
        </w:rPr>
        <w:t>Com o objetivo de avaliar da possibilidade da educação aprender com as artes, Eisner, vai rever exaustivamente o papel das artes na transformação da mente, as diversas conceções e versões do ensino das artes, a forma como as artes ensinam, a aprendizagem nas artes plásticas, o papel fundamental do currículo e a função dos níveis de exigência e qualidade, os usos educativos da avaliação das artes, bem como avaliar as formas qualitativas de inteligência no ensino artístico. Eisner vai concluir que o que “</w:t>
      </w:r>
      <w:r w:rsidRPr="00CB5DD5">
        <w:rPr>
          <w:rFonts w:eastAsia="Calibri" w:cs="Times New Roman"/>
          <w:i/>
          <w:color w:val="000000" w:themeColor="text1"/>
          <w:szCs w:val="24"/>
        </w:rPr>
        <w:t>a educação pode aprender das artes é o significado de tratar os campos e as matérias como formas potenciais de arte. Deste modo, as artes convertem-se em modelo para a educação</w:t>
      </w:r>
      <w:r w:rsidRPr="00CB5DD5">
        <w:rPr>
          <w:rFonts w:eastAsia="Calibri" w:cs="Times New Roman"/>
          <w:color w:val="000000" w:themeColor="text1"/>
          <w:szCs w:val="24"/>
        </w:rPr>
        <w:t>”</w:t>
      </w:r>
      <w:r w:rsidR="004A0DC5">
        <w:rPr>
          <w:rFonts w:eastAsia="Calibri" w:cs="Times New Roman"/>
          <w:color w:val="000000" w:themeColor="text1"/>
          <w:szCs w:val="24"/>
        </w:rPr>
        <w:t xml:space="preserve"> </w:t>
      </w:r>
      <w:sdt>
        <w:sdtPr>
          <w:rPr>
            <w:rFonts w:eastAsia="Calibri" w:cs="Times New Roman"/>
            <w:color w:val="000000" w:themeColor="text1"/>
            <w:szCs w:val="24"/>
          </w:rPr>
          <w:id w:val="-1084448738"/>
          <w:citation/>
        </w:sdtPr>
        <w:sdtContent>
          <w:r w:rsidR="004A0DC5">
            <w:rPr>
              <w:rFonts w:eastAsia="Calibri" w:cs="Times New Roman"/>
              <w:color w:val="000000" w:themeColor="text1"/>
              <w:szCs w:val="24"/>
            </w:rPr>
            <w:fldChar w:fldCharType="begin"/>
          </w:r>
          <w:r w:rsidR="004A0DC5">
            <w:rPr>
              <w:rFonts w:eastAsia="Calibri" w:cs="Times New Roman"/>
              <w:color w:val="000000" w:themeColor="text1"/>
              <w:szCs w:val="24"/>
            </w:rPr>
            <w:instrText xml:space="preserve">CITATION Eis11 \p 253 \t  \l 2070 </w:instrText>
          </w:r>
          <w:r w:rsidR="004A0DC5">
            <w:rPr>
              <w:rFonts w:eastAsia="Calibri" w:cs="Times New Roman"/>
              <w:color w:val="000000" w:themeColor="text1"/>
              <w:szCs w:val="24"/>
            </w:rPr>
            <w:fldChar w:fldCharType="separate"/>
          </w:r>
          <w:r w:rsidR="004A0DC5" w:rsidRPr="004A0DC5">
            <w:rPr>
              <w:rFonts w:eastAsia="Calibri" w:cs="Times New Roman"/>
              <w:noProof/>
              <w:color w:val="000000" w:themeColor="text1"/>
              <w:szCs w:val="24"/>
            </w:rPr>
            <w:t>(Eisner, 2011, p. 253)</w:t>
          </w:r>
          <w:r w:rsidR="004A0DC5">
            <w:rPr>
              <w:rFonts w:eastAsia="Calibri" w:cs="Times New Roman"/>
              <w:color w:val="000000" w:themeColor="text1"/>
              <w:szCs w:val="24"/>
            </w:rPr>
            <w:fldChar w:fldCharType="end"/>
          </w:r>
        </w:sdtContent>
      </w:sdt>
      <w:r w:rsidR="004A0DC5">
        <w:rPr>
          <w:rFonts w:eastAsia="Calibri" w:cs="Times New Roman"/>
          <w:color w:val="000000" w:themeColor="text1"/>
          <w:szCs w:val="24"/>
        </w:rPr>
        <w:t>.</w:t>
      </w:r>
    </w:p>
    <w:p w:rsidR="002E52A9" w:rsidRDefault="002E52A9" w:rsidP="00CF4A91">
      <w:pPr>
        <w:jc w:val="both"/>
        <w:rPr>
          <w:rFonts w:eastAsia="Calibri" w:cs="Times New Roman"/>
          <w:color w:val="000000" w:themeColor="text1"/>
          <w:szCs w:val="24"/>
        </w:rPr>
      </w:pPr>
      <w:r w:rsidRPr="00CB5DD5">
        <w:rPr>
          <w:rFonts w:eastAsia="Calibri" w:cs="Times New Roman"/>
          <w:color w:val="000000" w:themeColor="text1"/>
          <w:szCs w:val="24"/>
        </w:rPr>
        <w:t xml:space="preserve">Em suma, assim se compreende a orientação de evidenciarmos o ensino da Filosofia tendo por base expressões artísticas. No próximo subcapítulo, apresentamos a forma como pensamos o uso dos recursos provenientes das artes em geral e o desenvolvimento nas respetivas atividades, ou seja, o relato da estratégia pedagógica que envolve adequados </w:t>
      </w:r>
      <w:r w:rsidRPr="00CB5DD5">
        <w:rPr>
          <w:rFonts w:eastAsia="Calibri" w:cs="Times New Roman"/>
          <w:i/>
          <w:color w:val="000000" w:themeColor="text1"/>
          <w:szCs w:val="24"/>
        </w:rPr>
        <w:t>organizadores prévios</w:t>
      </w:r>
      <w:r w:rsidRPr="00CB5DD5">
        <w:rPr>
          <w:rFonts w:eastAsia="Calibri" w:cs="Times New Roman"/>
          <w:color w:val="000000" w:themeColor="text1"/>
          <w:szCs w:val="24"/>
        </w:rPr>
        <w:t xml:space="preserve"> que consideramos relevantes e inclusivos para a compreensão dos conteúdos filosóficos a abordar com os alunos. Apelidamos estes momentos de “laboratórios de observação” reflexivos, enquanto uso e exploração dos recursos didáticos das artes nas nossas regências de ensino da Filosofia.</w:t>
      </w:r>
    </w:p>
    <w:p w:rsidR="00262475" w:rsidRDefault="00262475" w:rsidP="00AB679B">
      <w:pPr>
        <w:pStyle w:val="Cabealho2"/>
        <w:rPr>
          <w:lang w:eastAsia="pt-PT"/>
        </w:rPr>
      </w:pPr>
      <w:bookmarkStart w:id="26" w:name="_Toc51354984"/>
      <w:r w:rsidRPr="00135ABA">
        <w:rPr>
          <w:lang w:eastAsia="pt-PT"/>
        </w:rPr>
        <w:lastRenderedPageBreak/>
        <w:t>Laboratórios de observação nas aulas de Filosofia</w:t>
      </w:r>
      <w:bookmarkEnd w:id="26"/>
    </w:p>
    <w:p w:rsidR="00262475" w:rsidRPr="00CB5DD5" w:rsidRDefault="00262475" w:rsidP="00DE7331">
      <w:pPr>
        <w:jc w:val="both"/>
        <w:rPr>
          <w:rFonts w:cs="Times New Roman"/>
          <w:color w:val="000000" w:themeColor="text1"/>
          <w:szCs w:val="24"/>
        </w:rPr>
      </w:pPr>
      <w:r w:rsidRPr="00CB5DD5">
        <w:rPr>
          <w:rFonts w:cs="Times New Roman"/>
          <w:color w:val="000000" w:themeColor="text1"/>
          <w:szCs w:val="24"/>
        </w:rPr>
        <w:t>A reflexão ponderada nestes laboratórios de observação exercita-se em ambientes de expressão artística (cinema, teatro, música, poesia, arte) que tentamos recriar em parceria com os alunos em espaço de aula. Nestes descrevemos e justificamos a ponderação científica do seu uso e a prática da atividade didática desenvolvida em volta de cada recurso.</w:t>
      </w:r>
    </w:p>
    <w:p w:rsidR="00262475" w:rsidRPr="00CB5DD5" w:rsidRDefault="00262475" w:rsidP="00DE7331">
      <w:pPr>
        <w:jc w:val="both"/>
      </w:pPr>
      <w:r w:rsidRPr="00CB5DD5">
        <w:t xml:space="preserve">Estes recursos didáticos escolhidos das artes em geral e o desenvolvimento da </w:t>
      </w:r>
      <w:proofErr w:type="gramStart"/>
      <w:r w:rsidRPr="00CB5DD5">
        <w:t>atividade(s</w:t>
      </w:r>
      <w:proofErr w:type="gramEnd"/>
      <w:r w:rsidRPr="00CB5DD5">
        <w:t>) que ocorrem no início da aula, desenvolve-se em três momentos: 1º Aproximação/momento de cativação para contextualização da imagem de pensamento em observação; 2º Foco exploratório/reflexão investigativa testando perguntas e respostas; 3º Exploração da compreensão do valor da imagem artística considerada.</w:t>
      </w:r>
    </w:p>
    <w:p w:rsidR="00262475" w:rsidRPr="00CB5DD5" w:rsidRDefault="00262475" w:rsidP="00DE7331">
      <w:pPr>
        <w:jc w:val="both"/>
      </w:pPr>
      <w:r w:rsidRPr="00CB5DD5">
        <w:t>Desta forma, urge o imediato regresso às humanidades</w:t>
      </w:r>
      <w:proofErr w:type="gramStart"/>
      <w:r w:rsidRPr="00CB5DD5">
        <w:t>,</w:t>
      </w:r>
      <w:proofErr w:type="gramEnd"/>
      <w:r w:rsidRPr="00CB5DD5">
        <w:t xml:space="preserve"> fazer de cada aula de Filosofia um Laboratório de Observação onde</w:t>
      </w:r>
      <w:r w:rsidRPr="00DB67F2">
        <w:t>, na nossa experiência</w:t>
      </w:r>
      <w:r w:rsidRPr="00CB5DD5">
        <w:t xml:space="preserve">, se procura: </w:t>
      </w:r>
    </w:p>
    <w:p w:rsidR="00262475" w:rsidRPr="00CB5DD5" w:rsidRDefault="00262475" w:rsidP="00DE7331">
      <w:pPr>
        <w:ind w:left="709"/>
        <w:jc w:val="both"/>
        <w:rPr>
          <w:rFonts w:cs="Times New Roman"/>
          <w:color w:val="000000" w:themeColor="text1"/>
          <w:szCs w:val="24"/>
        </w:rPr>
      </w:pPr>
      <w:r w:rsidRPr="00CB5DD5">
        <w:rPr>
          <w:rFonts w:cs="Times New Roman"/>
          <w:b/>
          <w:color w:val="000000" w:themeColor="text1"/>
          <w:szCs w:val="24"/>
        </w:rPr>
        <w:t xml:space="preserve">I - </w:t>
      </w:r>
      <w:r w:rsidRPr="00CB5DD5">
        <w:rPr>
          <w:rFonts w:cs="Times New Roman"/>
          <w:color w:val="000000" w:themeColor="text1"/>
          <w:szCs w:val="24"/>
        </w:rPr>
        <w:t xml:space="preserve">pelo </w:t>
      </w:r>
      <w:r w:rsidRPr="00CB5DD5">
        <w:rPr>
          <w:rFonts w:cs="Times New Roman"/>
          <w:color w:val="000000" w:themeColor="text1"/>
          <w:szCs w:val="24"/>
          <w:u w:val="single"/>
        </w:rPr>
        <w:t>cinema,</w:t>
      </w:r>
      <w:r w:rsidRPr="00CB5DD5">
        <w:rPr>
          <w:rFonts w:cs="Times New Roman"/>
          <w:color w:val="000000" w:themeColor="text1"/>
          <w:szCs w:val="24"/>
        </w:rPr>
        <w:t xml:space="preserve"> </w:t>
      </w:r>
      <w:r w:rsidRPr="00CB5DD5">
        <w:rPr>
          <w:rFonts w:cs="Times New Roman"/>
          <w:b/>
          <w:color w:val="000000" w:themeColor="text1"/>
          <w:szCs w:val="24"/>
        </w:rPr>
        <w:t xml:space="preserve">refletir na projeção das nossas ações e julgamentos </w:t>
      </w:r>
      <w:proofErr w:type="gramStart"/>
      <w:r w:rsidRPr="00CB5DD5">
        <w:rPr>
          <w:rFonts w:cs="Times New Roman"/>
          <w:b/>
          <w:color w:val="000000" w:themeColor="text1"/>
          <w:szCs w:val="24"/>
        </w:rPr>
        <w:t>morais</w:t>
      </w:r>
      <w:proofErr w:type="gramEnd"/>
      <w:r w:rsidRPr="00CB5DD5">
        <w:rPr>
          <w:rFonts w:cs="Times New Roman"/>
          <w:color w:val="000000" w:themeColor="text1"/>
          <w:szCs w:val="24"/>
        </w:rPr>
        <w:t xml:space="preserve">.  </w:t>
      </w:r>
    </w:p>
    <w:p w:rsidR="00262475" w:rsidRPr="00CB5DD5" w:rsidRDefault="00262475" w:rsidP="00DE7331">
      <w:pPr>
        <w:ind w:left="709"/>
        <w:jc w:val="both"/>
        <w:rPr>
          <w:rFonts w:cs="Times New Roman"/>
          <w:color w:val="000000" w:themeColor="text1"/>
          <w:szCs w:val="24"/>
        </w:rPr>
      </w:pPr>
      <w:r w:rsidRPr="00CB5DD5">
        <w:rPr>
          <w:rFonts w:cs="Times New Roman"/>
          <w:b/>
          <w:color w:val="000000" w:themeColor="text1"/>
          <w:szCs w:val="24"/>
        </w:rPr>
        <w:t xml:space="preserve">II - </w:t>
      </w:r>
      <w:r w:rsidRPr="005416C5">
        <w:rPr>
          <w:rFonts w:cs="Times New Roman"/>
          <w:color w:val="000000" w:themeColor="text1"/>
          <w:szCs w:val="24"/>
        </w:rPr>
        <w:t>p</w:t>
      </w:r>
      <w:r w:rsidRPr="00CB5DD5">
        <w:rPr>
          <w:rFonts w:cs="Times New Roman"/>
          <w:color w:val="000000" w:themeColor="text1"/>
          <w:szCs w:val="24"/>
        </w:rPr>
        <w:t xml:space="preserve">elo </w:t>
      </w:r>
      <w:r w:rsidRPr="00CB5DD5">
        <w:rPr>
          <w:rFonts w:cs="Times New Roman"/>
          <w:color w:val="000000" w:themeColor="text1"/>
          <w:szCs w:val="24"/>
          <w:u w:val="single"/>
        </w:rPr>
        <w:t>teatro,</w:t>
      </w:r>
      <w:r w:rsidRPr="00CB5DD5">
        <w:rPr>
          <w:rFonts w:cs="Times New Roman"/>
          <w:color w:val="000000" w:themeColor="text1"/>
          <w:szCs w:val="24"/>
        </w:rPr>
        <w:t xml:space="preserve"> </w:t>
      </w:r>
      <w:r w:rsidRPr="00CB5DD5">
        <w:rPr>
          <w:rFonts w:cs="Times New Roman"/>
          <w:b/>
          <w:color w:val="000000" w:themeColor="text1"/>
          <w:szCs w:val="24"/>
        </w:rPr>
        <w:t>identificar crises</w:t>
      </w:r>
      <w:r w:rsidRPr="00CB5DD5">
        <w:rPr>
          <w:rFonts w:cs="Times New Roman"/>
          <w:color w:val="000000" w:themeColor="text1"/>
          <w:szCs w:val="24"/>
        </w:rPr>
        <w:t xml:space="preserve">, </w:t>
      </w:r>
      <w:r w:rsidRPr="00CB5DD5">
        <w:rPr>
          <w:rFonts w:cs="Times New Roman"/>
          <w:b/>
          <w:color w:val="000000" w:themeColor="text1"/>
          <w:szCs w:val="24"/>
        </w:rPr>
        <w:t>construir valores</w:t>
      </w:r>
      <w:r w:rsidRPr="00CB5DD5">
        <w:rPr>
          <w:rFonts w:cs="Times New Roman"/>
          <w:color w:val="000000" w:themeColor="text1"/>
          <w:szCs w:val="24"/>
        </w:rPr>
        <w:t xml:space="preserve"> e </w:t>
      </w:r>
      <w:r w:rsidRPr="00CB5DD5">
        <w:rPr>
          <w:rFonts w:cs="Times New Roman"/>
          <w:b/>
          <w:color w:val="000000" w:themeColor="text1"/>
          <w:szCs w:val="24"/>
        </w:rPr>
        <w:t>procurar sentidos;</w:t>
      </w:r>
      <w:r w:rsidRPr="00CB5DD5">
        <w:rPr>
          <w:rFonts w:cs="Times New Roman"/>
          <w:color w:val="000000" w:themeColor="text1"/>
          <w:szCs w:val="24"/>
        </w:rPr>
        <w:t xml:space="preserve"> </w:t>
      </w:r>
    </w:p>
    <w:p w:rsidR="00262475" w:rsidRPr="00CB5DD5" w:rsidRDefault="00262475" w:rsidP="00DE7331">
      <w:pPr>
        <w:ind w:left="709"/>
        <w:jc w:val="both"/>
        <w:rPr>
          <w:rFonts w:cs="Times New Roman"/>
          <w:color w:val="000000" w:themeColor="text1"/>
          <w:szCs w:val="24"/>
        </w:rPr>
      </w:pPr>
      <w:r w:rsidRPr="00CB5DD5">
        <w:rPr>
          <w:rFonts w:cs="Times New Roman"/>
          <w:b/>
          <w:color w:val="000000" w:themeColor="text1"/>
          <w:szCs w:val="24"/>
        </w:rPr>
        <w:t>III</w:t>
      </w:r>
      <w:r w:rsidRPr="00CB5DD5">
        <w:rPr>
          <w:rFonts w:cs="Times New Roman"/>
          <w:color w:val="000000" w:themeColor="text1"/>
          <w:szCs w:val="24"/>
        </w:rPr>
        <w:t xml:space="preserve"> - pela </w:t>
      </w:r>
      <w:r w:rsidRPr="00CB5DD5">
        <w:rPr>
          <w:rFonts w:cs="Times New Roman"/>
          <w:color w:val="000000" w:themeColor="text1"/>
          <w:szCs w:val="24"/>
          <w:u w:val="single"/>
        </w:rPr>
        <w:t>música e poesia,</w:t>
      </w:r>
      <w:r w:rsidRPr="00CB5DD5">
        <w:rPr>
          <w:rFonts w:cs="Times New Roman"/>
          <w:color w:val="000000" w:themeColor="text1"/>
          <w:szCs w:val="24"/>
        </w:rPr>
        <w:t xml:space="preserve"> </w:t>
      </w:r>
      <w:r w:rsidRPr="00CB5DD5">
        <w:rPr>
          <w:rFonts w:cs="Times New Roman"/>
          <w:b/>
          <w:color w:val="000000" w:themeColor="text1"/>
          <w:szCs w:val="24"/>
        </w:rPr>
        <w:t>reinventar ou repensar modelos de ação;</w:t>
      </w:r>
      <w:r w:rsidRPr="00CB5DD5">
        <w:rPr>
          <w:rFonts w:cs="Times New Roman"/>
          <w:color w:val="000000" w:themeColor="text1"/>
          <w:szCs w:val="24"/>
        </w:rPr>
        <w:t xml:space="preserve"> </w:t>
      </w:r>
    </w:p>
    <w:p w:rsidR="00262475" w:rsidRPr="00CB5DD5" w:rsidRDefault="00262475" w:rsidP="00DE7331">
      <w:pPr>
        <w:ind w:left="709"/>
        <w:jc w:val="both"/>
        <w:rPr>
          <w:rFonts w:cs="Times New Roman"/>
          <w:color w:val="000000" w:themeColor="text1"/>
          <w:szCs w:val="24"/>
        </w:rPr>
      </w:pPr>
      <w:r w:rsidRPr="00CB5DD5">
        <w:rPr>
          <w:rFonts w:cs="Times New Roman"/>
          <w:b/>
          <w:color w:val="000000" w:themeColor="text1"/>
          <w:szCs w:val="24"/>
        </w:rPr>
        <w:t>IV</w:t>
      </w:r>
      <w:r w:rsidRPr="00CB5DD5">
        <w:rPr>
          <w:rFonts w:cs="Times New Roman"/>
          <w:color w:val="000000" w:themeColor="text1"/>
          <w:szCs w:val="24"/>
        </w:rPr>
        <w:t xml:space="preserve"> - pela </w:t>
      </w:r>
      <w:r w:rsidRPr="00CB5DD5">
        <w:rPr>
          <w:rFonts w:cs="Times New Roman"/>
          <w:color w:val="000000" w:themeColor="text1"/>
          <w:szCs w:val="24"/>
          <w:u w:val="single"/>
        </w:rPr>
        <w:t>Escultura,</w:t>
      </w:r>
      <w:r w:rsidRPr="00CB5DD5">
        <w:rPr>
          <w:rFonts w:cs="Times New Roman"/>
          <w:color w:val="000000" w:themeColor="text1"/>
          <w:szCs w:val="24"/>
        </w:rPr>
        <w:t xml:space="preserve"> </w:t>
      </w:r>
      <w:r w:rsidRPr="00CB5DD5">
        <w:rPr>
          <w:rFonts w:cs="Times New Roman"/>
          <w:b/>
          <w:color w:val="000000" w:themeColor="text1"/>
          <w:szCs w:val="24"/>
        </w:rPr>
        <w:t>experienciar eticamente a alteridade.</w:t>
      </w:r>
      <w:r w:rsidRPr="00CB5DD5">
        <w:rPr>
          <w:rFonts w:cs="Times New Roman"/>
          <w:color w:val="000000" w:themeColor="text1"/>
          <w:szCs w:val="24"/>
        </w:rPr>
        <w:t xml:space="preserve"> </w:t>
      </w:r>
    </w:p>
    <w:p w:rsidR="00262475" w:rsidRDefault="00262475" w:rsidP="00DE7331">
      <w:pPr>
        <w:jc w:val="both"/>
        <w:rPr>
          <w:rFonts w:cs="Times New Roman"/>
          <w:color w:val="000000" w:themeColor="text1"/>
          <w:szCs w:val="24"/>
        </w:rPr>
      </w:pPr>
    </w:p>
    <w:p w:rsidR="00262475" w:rsidRDefault="00262475" w:rsidP="00AB679B">
      <w:pPr>
        <w:pStyle w:val="Cabealho3"/>
      </w:pPr>
      <w:bookmarkStart w:id="27" w:name="_Toc51354985"/>
      <w:r w:rsidRPr="00135ABA">
        <w:t>Laboratório de Observação I</w:t>
      </w:r>
      <w:bookmarkEnd w:id="27"/>
    </w:p>
    <w:p w:rsidR="00262475" w:rsidRPr="00135ABA" w:rsidRDefault="00262475" w:rsidP="00DE7331">
      <w:pPr>
        <w:spacing w:after="0"/>
        <w:jc w:val="both"/>
      </w:pPr>
      <w:r w:rsidRPr="00135ABA">
        <w:rPr>
          <w:b/>
        </w:rPr>
        <w:t>Recurso (“organizador prévio”): Cinema</w:t>
      </w:r>
      <w:r w:rsidRPr="00135ABA">
        <w:t xml:space="preserve"> (refletir na projeção das nossas ações e julgamentos morais)</w:t>
      </w:r>
    </w:p>
    <w:p w:rsidR="00262475" w:rsidRPr="00135ABA" w:rsidRDefault="00262475" w:rsidP="00DE7331">
      <w:pPr>
        <w:spacing w:after="0"/>
        <w:jc w:val="both"/>
      </w:pPr>
      <w:r w:rsidRPr="00135ABA">
        <w:rPr>
          <w:b/>
        </w:rPr>
        <w:t>Características do recurso: Filme</w:t>
      </w:r>
      <w:r w:rsidRPr="00135ABA">
        <w:t xml:space="preserve"> “O Grande Desafio”</w:t>
      </w:r>
      <w:r>
        <w:rPr>
          <w:rStyle w:val="Refdenotaderodap"/>
        </w:rPr>
        <w:footnoteReference w:id="40"/>
      </w:r>
      <w:r w:rsidRPr="00135ABA">
        <w:t xml:space="preserve"> [drama</w:t>
      </w:r>
      <w:r w:rsidRPr="00135ABA">
        <w:rPr>
          <w:i/>
        </w:rPr>
        <w:t xml:space="preserve">, </w:t>
      </w:r>
      <w:proofErr w:type="spellStart"/>
      <w:r w:rsidRPr="00135ABA">
        <w:rPr>
          <w:i/>
        </w:rPr>
        <w:t>The</w:t>
      </w:r>
      <w:proofErr w:type="spellEnd"/>
      <w:r w:rsidRPr="00135ABA">
        <w:rPr>
          <w:i/>
        </w:rPr>
        <w:t xml:space="preserve"> Great </w:t>
      </w:r>
      <w:proofErr w:type="spellStart"/>
      <w:r w:rsidRPr="00135ABA">
        <w:rPr>
          <w:i/>
        </w:rPr>
        <w:t>Debaters</w:t>
      </w:r>
      <w:proofErr w:type="spellEnd"/>
      <w:r w:rsidRPr="00135ABA">
        <w:t>, 2007, cor, 126 m]</w:t>
      </w:r>
      <w:r w:rsidR="00185231" w:rsidRPr="00185231">
        <w:t xml:space="preserve"> </w:t>
      </w:r>
      <w:r w:rsidR="00185231">
        <w:t xml:space="preserve">- </w:t>
      </w:r>
      <w:r w:rsidR="00185231" w:rsidRPr="00135ABA">
        <w:t>visionado em 22 de novembro de 2018 e debatido na aula de 26 de novembro de 2018</w:t>
      </w:r>
      <w:r w:rsidRPr="00135ABA">
        <w:t>.</w:t>
      </w:r>
    </w:p>
    <w:p w:rsidR="00262475" w:rsidRPr="00135ABA" w:rsidRDefault="00262475" w:rsidP="00DE7331">
      <w:pPr>
        <w:spacing w:after="0"/>
        <w:jc w:val="both"/>
        <w:rPr>
          <w:b/>
        </w:rPr>
      </w:pPr>
      <w:r w:rsidRPr="00135ABA">
        <w:rPr>
          <w:b/>
        </w:rPr>
        <w:lastRenderedPageBreak/>
        <w:t>Âmbito de aplicação do recurso/atividade na aula (Módulo, Conteúdo/Tema):</w:t>
      </w:r>
    </w:p>
    <w:p w:rsidR="00262475" w:rsidRPr="00135ABA" w:rsidRDefault="00262475" w:rsidP="00DE7331">
      <w:pPr>
        <w:pStyle w:val="Textolista"/>
        <w:rPr>
          <w:b/>
        </w:rPr>
      </w:pPr>
      <w:r w:rsidRPr="00135ABA">
        <w:t xml:space="preserve">Módulo I: Racionalidade Argumentativa e Filosofia; Unidade 3: Argumentação e Filosofia; Capítulo 1: Filosofia Retórica e Democracia; Capítulo 2: Persuasão e Manipulação ou Dois Modos de Retórica – </w:t>
      </w:r>
      <w:r w:rsidRPr="00135ABA">
        <w:rPr>
          <w:b/>
        </w:rPr>
        <w:t xml:space="preserve">Aula n.º 4 – 11ºA, 26 novembro 2018. </w:t>
      </w:r>
    </w:p>
    <w:p w:rsidR="00262475" w:rsidRPr="00135ABA" w:rsidRDefault="00262475" w:rsidP="00DE7331">
      <w:pPr>
        <w:pStyle w:val="Textolista"/>
      </w:pPr>
      <w:r w:rsidRPr="00135ABA">
        <w:t xml:space="preserve">Preparação para o </w:t>
      </w:r>
      <w:r w:rsidRPr="00135ABA">
        <w:rPr>
          <w:b/>
        </w:rPr>
        <w:t>debate</w:t>
      </w:r>
      <w:r w:rsidRPr="00135ABA">
        <w:t xml:space="preserve">/comemoração do Dia Internacional dos Direitos Humanos a ter lugar no átrio principal do Agrupamento no dia Agrupamento da Escola à Beira Douro, no dia </w:t>
      </w:r>
      <w:r w:rsidRPr="00135ABA">
        <w:rPr>
          <w:b/>
        </w:rPr>
        <w:t>10 de dezembro de 2018</w:t>
      </w:r>
      <w:r w:rsidRPr="00135ABA">
        <w:t>, com organização do Grupo dos Professores de Filosofia.</w:t>
      </w:r>
    </w:p>
    <w:p w:rsidR="00262475" w:rsidRPr="00135ABA" w:rsidRDefault="00262475" w:rsidP="00DE7331">
      <w:pPr>
        <w:spacing w:after="0"/>
        <w:jc w:val="both"/>
        <w:rPr>
          <w:b/>
        </w:rPr>
      </w:pPr>
      <w:r w:rsidRPr="00135ABA">
        <w:rPr>
          <w:b/>
        </w:rPr>
        <w:t xml:space="preserve">Razões da escolha do recurso: </w:t>
      </w:r>
    </w:p>
    <w:p w:rsidR="00185231" w:rsidRDefault="00185231" w:rsidP="00DE7331">
      <w:pPr>
        <w:numPr>
          <w:ilvl w:val="0"/>
          <w:numId w:val="39"/>
        </w:numPr>
        <w:jc w:val="both"/>
      </w:pPr>
      <w:r w:rsidRPr="00135ABA">
        <w:t xml:space="preserve">Contributo enriquecedor para a abordagem dos conteúdos do discurso retórico (persuasão e manipulação) e prática da argumentação, porque os exemplos nele contido (os diálogos do professor </w:t>
      </w:r>
      <w:proofErr w:type="spellStart"/>
      <w:r w:rsidRPr="00135ABA">
        <w:t>Tolson</w:t>
      </w:r>
      <w:proofErr w:type="spellEnd"/>
      <w:r w:rsidRPr="00135ABA">
        <w:t xml:space="preserve"> com os alunos e dos alunos entre si, na preparação dos debates, e no decorrer dos mesmos ao longo do filme), são puros exercícios filosóficos de argumentação lógica; </w:t>
      </w:r>
    </w:p>
    <w:p w:rsidR="00185231" w:rsidRPr="00135ABA" w:rsidRDefault="00185231" w:rsidP="00DE7331">
      <w:pPr>
        <w:numPr>
          <w:ilvl w:val="0"/>
          <w:numId w:val="39"/>
        </w:numPr>
        <w:spacing w:after="0"/>
        <w:jc w:val="both"/>
      </w:pPr>
      <w:r w:rsidRPr="00135ABA">
        <w:t xml:space="preserve">Contributo de sensibilização para o crescimento da consciência </w:t>
      </w:r>
      <w:proofErr w:type="gramStart"/>
      <w:r w:rsidRPr="00135ABA">
        <w:t>moral</w:t>
      </w:r>
      <w:proofErr w:type="gramEnd"/>
      <w:r w:rsidRPr="00135ABA">
        <w:t xml:space="preserve"> e ética dos alunos, com o objetivo de prepararem o debate/comemoração do Dia Internacional dos Direitos Humanos, que veio a realizar-se na sede do Agrupamento da Escola à Beira Douro, no dia 10 de dezembro de 2018.</w:t>
      </w:r>
    </w:p>
    <w:p w:rsidR="00262475" w:rsidRPr="00135ABA" w:rsidRDefault="00262475" w:rsidP="00DE7331">
      <w:pPr>
        <w:numPr>
          <w:ilvl w:val="0"/>
          <w:numId w:val="39"/>
        </w:numPr>
        <w:spacing w:after="0"/>
        <w:jc w:val="both"/>
        <w:rPr>
          <w:b/>
        </w:rPr>
      </w:pPr>
      <w:r w:rsidRPr="00135ABA">
        <w:t>Filme que</w:t>
      </w:r>
      <w:r>
        <w:t xml:space="preserve"> aborda o tema do racismo, inserindo-se</w:t>
      </w:r>
      <w:r w:rsidRPr="00135ABA">
        <w:t xml:space="preserve"> na linguagem cinematográfica </w:t>
      </w:r>
      <w:r w:rsidRPr="00135ABA">
        <w:rPr>
          <w:i/>
        </w:rPr>
        <w:t xml:space="preserve">“predominantemente filosófica, essencialmente investindo na visão do filme como dispositivo de pensamento, instaurador de uma matriz social de </w:t>
      </w:r>
      <w:proofErr w:type="spellStart"/>
      <w:r w:rsidRPr="00135ABA">
        <w:rPr>
          <w:i/>
        </w:rPr>
        <w:t>percepção</w:t>
      </w:r>
      <w:proofErr w:type="spellEnd"/>
      <w:r w:rsidRPr="00135ABA">
        <w:rPr>
          <w:i/>
        </w:rPr>
        <w:t xml:space="preserve"> e compreensão”</w:t>
      </w:r>
      <w:sdt>
        <w:sdtPr>
          <w:id w:val="911271317"/>
          <w:citation/>
        </w:sdtPr>
        <w:sdtContent>
          <w:r w:rsidRPr="00135ABA">
            <w:rPr>
              <w:i/>
            </w:rPr>
            <w:fldChar w:fldCharType="begin"/>
          </w:r>
          <w:r w:rsidRPr="00135ABA">
            <w:rPr>
              <w:i/>
            </w:rPr>
            <w:instrText xml:space="preserve">CITATION Gri13 \p 8 \l 2070 </w:instrText>
          </w:r>
          <w:r w:rsidRPr="00135ABA">
            <w:rPr>
              <w:i/>
            </w:rPr>
            <w:fldChar w:fldCharType="separate"/>
          </w:r>
          <w:r w:rsidRPr="00135ABA">
            <w:rPr>
              <w:i/>
            </w:rPr>
            <w:t xml:space="preserve"> </w:t>
          </w:r>
          <w:r w:rsidRPr="00135ABA">
            <w:t>(Grilo &amp; Aparicio, 2013, p. 8)</w:t>
          </w:r>
          <w:r w:rsidRPr="00135ABA">
            <w:fldChar w:fldCharType="end"/>
          </w:r>
        </w:sdtContent>
      </w:sdt>
      <w:r w:rsidRPr="00135ABA">
        <w:rPr>
          <w:i/>
        </w:rPr>
        <w:t xml:space="preserve">. </w:t>
      </w:r>
    </w:p>
    <w:p w:rsidR="00262475" w:rsidRPr="00135ABA" w:rsidRDefault="00262475" w:rsidP="00DE7331">
      <w:pPr>
        <w:spacing w:after="0"/>
        <w:jc w:val="both"/>
        <w:rPr>
          <w:b/>
        </w:rPr>
      </w:pPr>
      <w:r w:rsidRPr="00135ABA">
        <w:rPr>
          <w:b/>
        </w:rPr>
        <w:lastRenderedPageBreak/>
        <w:t xml:space="preserve">Ponderação reflexiva/científica do recurso: </w:t>
      </w:r>
    </w:p>
    <w:p w:rsidR="00262475" w:rsidRPr="0042737B" w:rsidRDefault="00262475" w:rsidP="00DE7331">
      <w:pPr>
        <w:jc w:val="both"/>
        <w:rPr>
          <w:i/>
          <w:iCs/>
          <w:sz w:val="22"/>
        </w:rPr>
      </w:pPr>
      <w:r w:rsidRPr="00135ABA">
        <w:rPr>
          <w:i/>
          <w:iCs/>
        </w:rPr>
        <w:tab/>
      </w:r>
      <w:r w:rsidRPr="0042737B">
        <w:rPr>
          <w:i/>
          <w:iCs/>
          <w:sz w:val="22"/>
        </w:rPr>
        <w:t>“A Educação é a única saída, saída da ignorância e da obscuridade para a gloriosa luz”.</w:t>
      </w:r>
    </w:p>
    <w:p w:rsidR="00262475" w:rsidRPr="0042737B" w:rsidRDefault="00262475" w:rsidP="00DE7331">
      <w:pPr>
        <w:jc w:val="both"/>
        <w:rPr>
          <w:iCs/>
          <w:sz w:val="22"/>
        </w:rPr>
      </w:pPr>
      <w:r w:rsidRPr="0042737B">
        <w:rPr>
          <w:iCs/>
          <w:sz w:val="22"/>
        </w:rPr>
        <w:t xml:space="preserve">Frase que abre o filme </w:t>
      </w:r>
      <w:proofErr w:type="spellStart"/>
      <w:r w:rsidRPr="0042737B">
        <w:rPr>
          <w:iCs/>
          <w:sz w:val="22"/>
        </w:rPr>
        <w:t>The</w:t>
      </w:r>
      <w:proofErr w:type="spellEnd"/>
      <w:r w:rsidRPr="0042737B">
        <w:rPr>
          <w:iCs/>
          <w:sz w:val="22"/>
        </w:rPr>
        <w:t xml:space="preserve"> Great </w:t>
      </w:r>
      <w:proofErr w:type="spellStart"/>
      <w:r w:rsidRPr="0042737B">
        <w:rPr>
          <w:iCs/>
          <w:sz w:val="22"/>
        </w:rPr>
        <w:t>Debaters</w:t>
      </w:r>
      <w:proofErr w:type="spellEnd"/>
    </w:p>
    <w:p w:rsidR="00262475" w:rsidRPr="008E0B5D" w:rsidRDefault="00262475" w:rsidP="00DE7331">
      <w:pPr>
        <w:pStyle w:val="Textoindentado"/>
        <w:rPr>
          <w:i/>
          <w:sz w:val="22"/>
          <w:szCs w:val="22"/>
        </w:rPr>
      </w:pPr>
      <w:r w:rsidRPr="008E0B5D">
        <w:rPr>
          <w:sz w:val="22"/>
          <w:szCs w:val="22"/>
        </w:rPr>
        <w:t>“</w:t>
      </w:r>
      <w:r w:rsidRPr="008E0B5D">
        <w:rPr>
          <w:i/>
          <w:sz w:val="22"/>
          <w:szCs w:val="22"/>
        </w:rPr>
        <w:t>O meu opositor disse: “Nada que corrói o cumprimento da lei pode ser moral”. Mas, não há cumprimento da lei nos Estados do Sul… não há enquanto aos negros for negada residência, enquanto existir exclusão nas escolas, nos hospitais… e, não há quando forem linchados.</w:t>
      </w:r>
    </w:p>
    <w:p w:rsidR="00262475" w:rsidRPr="008E0B5D" w:rsidRDefault="00262475" w:rsidP="00DE7331">
      <w:pPr>
        <w:pStyle w:val="Textoindentado"/>
        <w:rPr>
          <w:sz w:val="22"/>
          <w:szCs w:val="22"/>
        </w:rPr>
      </w:pPr>
      <w:r w:rsidRPr="008E0B5D">
        <w:rPr>
          <w:i/>
          <w:sz w:val="22"/>
          <w:szCs w:val="22"/>
        </w:rPr>
        <w:t>Santo Agostinho disse: “Uma lei injusta não é lei alguma” … E, portanto, tenho o direito e mesmo o dever de resistir com violência ou desobediência civil. Rezem para que eu escolha a última</w:t>
      </w:r>
      <w:r w:rsidRPr="008E0B5D">
        <w:rPr>
          <w:sz w:val="22"/>
          <w:szCs w:val="22"/>
        </w:rPr>
        <w:t>”.</w:t>
      </w:r>
    </w:p>
    <w:p w:rsidR="00262475" w:rsidRPr="0042737B" w:rsidRDefault="00262475" w:rsidP="00DE7331">
      <w:pPr>
        <w:jc w:val="both"/>
        <w:rPr>
          <w:iCs/>
          <w:sz w:val="22"/>
        </w:rPr>
      </w:pPr>
      <w:r w:rsidRPr="0042737B">
        <w:rPr>
          <w:iCs/>
          <w:sz w:val="22"/>
        </w:rPr>
        <w:t xml:space="preserve">Excerto do discurso de James </w:t>
      </w:r>
      <w:proofErr w:type="spellStart"/>
      <w:r w:rsidRPr="0042737B">
        <w:rPr>
          <w:iCs/>
          <w:sz w:val="22"/>
        </w:rPr>
        <w:t>Farmer</w:t>
      </w:r>
      <w:proofErr w:type="spellEnd"/>
      <w:r w:rsidRPr="0042737B">
        <w:rPr>
          <w:iCs/>
          <w:sz w:val="22"/>
        </w:rPr>
        <w:t xml:space="preserve"> </w:t>
      </w:r>
      <w:proofErr w:type="spellStart"/>
      <w:r w:rsidRPr="0042737B">
        <w:rPr>
          <w:iCs/>
          <w:sz w:val="22"/>
        </w:rPr>
        <w:t>Jr</w:t>
      </w:r>
      <w:proofErr w:type="spellEnd"/>
      <w:r w:rsidRPr="0042737B">
        <w:rPr>
          <w:iCs/>
          <w:sz w:val="22"/>
        </w:rPr>
        <w:t xml:space="preserve">., aluno do </w:t>
      </w:r>
      <w:proofErr w:type="spellStart"/>
      <w:r w:rsidRPr="0042737B">
        <w:rPr>
          <w:iCs/>
          <w:sz w:val="22"/>
        </w:rPr>
        <w:t>Wiley</w:t>
      </w:r>
      <w:proofErr w:type="spellEnd"/>
      <w:r w:rsidRPr="0042737B">
        <w:rPr>
          <w:iCs/>
          <w:sz w:val="22"/>
        </w:rPr>
        <w:t xml:space="preserve"> </w:t>
      </w:r>
      <w:proofErr w:type="spellStart"/>
      <w:r w:rsidRPr="0042737B">
        <w:rPr>
          <w:iCs/>
          <w:sz w:val="22"/>
        </w:rPr>
        <w:t>College</w:t>
      </w:r>
      <w:proofErr w:type="spellEnd"/>
      <w:r w:rsidRPr="0042737B">
        <w:rPr>
          <w:iCs/>
          <w:sz w:val="22"/>
        </w:rPr>
        <w:t xml:space="preserve">, no debate </w:t>
      </w:r>
      <w:proofErr w:type="gramStart"/>
      <w:r w:rsidRPr="0042737B">
        <w:rPr>
          <w:iCs/>
          <w:sz w:val="22"/>
        </w:rPr>
        <w:t>final</w:t>
      </w:r>
      <w:r w:rsidR="00EE4C8E">
        <w:rPr>
          <w:iCs/>
          <w:sz w:val="22"/>
        </w:rPr>
        <w:t xml:space="preserve"> </w:t>
      </w:r>
      <w:r w:rsidRPr="0042737B">
        <w:rPr>
          <w:iCs/>
          <w:sz w:val="22"/>
        </w:rPr>
        <w:t xml:space="preserve"> (</w:t>
      </w:r>
      <w:proofErr w:type="spellStart"/>
      <w:r w:rsidRPr="0042737B">
        <w:rPr>
          <w:iCs/>
          <w:sz w:val="22"/>
        </w:rPr>
        <w:t>The</w:t>
      </w:r>
      <w:proofErr w:type="spellEnd"/>
      <w:proofErr w:type="gramEnd"/>
      <w:r w:rsidRPr="0042737B">
        <w:rPr>
          <w:iCs/>
          <w:sz w:val="22"/>
        </w:rPr>
        <w:t xml:space="preserve"> Great </w:t>
      </w:r>
      <w:proofErr w:type="spellStart"/>
      <w:r w:rsidRPr="0042737B">
        <w:rPr>
          <w:iCs/>
          <w:sz w:val="22"/>
        </w:rPr>
        <w:t>Debaters</w:t>
      </w:r>
      <w:proofErr w:type="spellEnd"/>
      <w:r w:rsidRPr="0042737B">
        <w:rPr>
          <w:iCs/>
          <w:sz w:val="22"/>
        </w:rPr>
        <w:t xml:space="preserve">, 2007). </w:t>
      </w:r>
    </w:p>
    <w:p w:rsidR="00262475" w:rsidRPr="00135ABA" w:rsidRDefault="00262475" w:rsidP="00DE7331">
      <w:pPr>
        <w:spacing w:after="0"/>
        <w:jc w:val="both"/>
      </w:pPr>
      <w:r w:rsidRPr="00135ABA">
        <w:t xml:space="preserve">Estas frases, retiradas da cena inicial e final do filme </w:t>
      </w:r>
      <w:r w:rsidRPr="00135ABA">
        <w:rPr>
          <w:i/>
        </w:rPr>
        <w:t>O Grande Desafio</w:t>
      </w:r>
      <w:r w:rsidRPr="00135ABA">
        <w:t xml:space="preserve"> são assertivas relativamente às duas temáticas abordadas: 1ª. A educação que, inspirada pela capacidade pedagógica do professor </w:t>
      </w:r>
      <w:proofErr w:type="spellStart"/>
      <w:r w:rsidRPr="00135ABA">
        <w:t>Melvin</w:t>
      </w:r>
      <w:proofErr w:type="spellEnd"/>
      <w:r w:rsidRPr="00135ABA">
        <w:t xml:space="preserve"> </w:t>
      </w:r>
      <w:proofErr w:type="spellStart"/>
      <w:r w:rsidRPr="00135ABA">
        <w:t>Tolson</w:t>
      </w:r>
      <w:proofErr w:type="spellEnd"/>
      <w:r w:rsidRPr="00135ABA">
        <w:t xml:space="preserve">, incentiva os jovens alunos universitários afro-americanos a participarem em debates que se realizam para além das paredes das salas de aula do </w:t>
      </w:r>
      <w:proofErr w:type="spellStart"/>
      <w:r w:rsidRPr="00135ABA">
        <w:t>Wiley</w:t>
      </w:r>
      <w:proofErr w:type="spellEnd"/>
      <w:r w:rsidRPr="00135ABA">
        <w:t xml:space="preserve"> </w:t>
      </w:r>
      <w:proofErr w:type="spellStart"/>
      <w:r w:rsidRPr="00135ABA">
        <w:t>College</w:t>
      </w:r>
      <w:proofErr w:type="spellEnd"/>
      <w:r w:rsidRPr="00135ABA">
        <w:t>, Marshall, Texas, e, desta forma, se emanciparem e afirmarem justiça, no seio da comunidade universitária nacional, pela inteligência dos argumentos fundados na verdade nua e crua duma razão inconformada com o racismo; 2ª</w:t>
      </w:r>
      <w:r w:rsidR="00185231">
        <w:t>.</w:t>
      </w:r>
      <w:r w:rsidRPr="00135ABA">
        <w:t xml:space="preserve"> A luta contra a discriminação racial e a afirmação pelo respeito dos direitos humanos, onde todos são iguais perante a lei, num tempo em que os afro-americanos do Texas eram vítimas de perseguições, humilhações e linchamentos.</w:t>
      </w:r>
    </w:p>
    <w:p w:rsidR="00262475" w:rsidRPr="00135ABA" w:rsidRDefault="00262475" w:rsidP="00DE7331">
      <w:pPr>
        <w:spacing w:after="0"/>
        <w:jc w:val="both"/>
      </w:pPr>
      <w:r w:rsidRPr="00135ABA">
        <w:t xml:space="preserve">O texto fílmico de </w:t>
      </w:r>
      <w:r w:rsidRPr="00135ABA">
        <w:rPr>
          <w:i/>
        </w:rPr>
        <w:t>O Grande Desafio</w:t>
      </w:r>
      <w:r w:rsidRPr="00135ABA">
        <w:t xml:space="preserve">, para além de se centrar no propósito da procura das sensações humanas, é também, uma ambição que se insere na tendência do </w:t>
      </w:r>
      <w:r w:rsidR="00185231" w:rsidRPr="00135ABA">
        <w:t>discurso fílmico</w:t>
      </w:r>
      <w:r w:rsidRPr="00135ABA">
        <w:t xml:space="preserve"> se aproximar ao discurso filosófico, tal como sublinha Deleuze, </w:t>
      </w:r>
      <w:r w:rsidRPr="00135ABA">
        <w:rPr>
          <w:i/>
        </w:rPr>
        <w:t>“o cinema moderno a assumir-se como um cinema em busca de mais pensamento”</w:t>
      </w:r>
      <w:sdt>
        <w:sdtPr>
          <w:rPr>
            <w:i/>
          </w:rPr>
          <w:id w:val="-566410302"/>
          <w:citation/>
        </w:sdtPr>
        <w:sdtContent>
          <w:r w:rsidRPr="00135ABA">
            <w:rPr>
              <w:i/>
            </w:rPr>
            <w:fldChar w:fldCharType="begin"/>
          </w:r>
          <w:r w:rsidRPr="00135ABA">
            <w:rPr>
              <w:i/>
            </w:rPr>
            <w:instrText xml:space="preserve">CITATION Gri13 \p 8 \l 2070 </w:instrText>
          </w:r>
          <w:r w:rsidRPr="00135ABA">
            <w:rPr>
              <w:i/>
            </w:rPr>
            <w:fldChar w:fldCharType="separate"/>
          </w:r>
          <w:r w:rsidRPr="00135ABA">
            <w:rPr>
              <w:i/>
            </w:rPr>
            <w:t xml:space="preserve"> </w:t>
          </w:r>
          <w:r w:rsidRPr="00135ABA">
            <w:t>(Grilo &amp; Aparicio, 2013, p. 8)</w:t>
          </w:r>
          <w:r w:rsidRPr="00135ABA">
            <w:fldChar w:fldCharType="end"/>
          </w:r>
        </w:sdtContent>
      </w:sdt>
      <w:r w:rsidRPr="00135ABA">
        <w:rPr>
          <w:i/>
        </w:rPr>
        <w:t>.</w:t>
      </w:r>
      <w:r w:rsidRPr="00135ABA">
        <w:t xml:space="preserve"> </w:t>
      </w:r>
    </w:p>
    <w:p w:rsidR="00262475" w:rsidRPr="00135ABA" w:rsidRDefault="00262475" w:rsidP="00DE7331">
      <w:pPr>
        <w:spacing w:after="0"/>
        <w:jc w:val="both"/>
      </w:pPr>
      <w:r w:rsidRPr="00135ABA">
        <w:t xml:space="preserve">A intenção do professor ao usar um filme na sala de aula é similar ao fascínio que o cineasta alemão </w:t>
      </w:r>
      <w:proofErr w:type="spellStart"/>
      <w:r w:rsidRPr="00135ABA">
        <w:t>Werner</w:t>
      </w:r>
      <w:proofErr w:type="spellEnd"/>
      <w:r w:rsidRPr="00135ABA">
        <w:t xml:space="preserve"> Herzog tem em fazer do </w:t>
      </w:r>
      <w:r w:rsidRPr="00135ABA">
        <w:rPr>
          <w:i/>
        </w:rPr>
        <w:t xml:space="preserve">“filme a possibilidade de criar uma </w:t>
      </w:r>
      <w:r w:rsidRPr="00135ABA">
        <w:rPr>
          <w:i/>
        </w:rPr>
        <w:lastRenderedPageBreak/>
        <w:t>nova gramática com as imagens, ao mesmo tempo questionando a natureza humana”</w:t>
      </w:r>
      <w:sdt>
        <w:sdtPr>
          <w:rPr>
            <w:i/>
          </w:rPr>
          <w:id w:val="1200436736"/>
          <w:citation/>
        </w:sdtPr>
        <w:sdtContent>
          <w:r w:rsidRPr="00135ABA">
            <w:rPr>
              <w:i/>
            </w:rPr>
            <w:fldChar w:fldCharType="begin"/>
          </w:r>
          <w:r w:rsidRPr="00135ABA">
            <w:instrText xml:space="preserve">CITATION Gra09 \p 71 \l 2070 </w:instrText>
          </w:r>
          <w:r w:rsidRPr="00135ABA">
            <w:rPr>
              <w:i/>
            </w:rPr>
            <w:fldChar w:fldCharType="separate"/>
          </w:r>
          <w:r w:rsidRPr="00135ABA">
            <w:t xml:space="preserve"> (Paganelli, 2009, p. 71)</w:t>
          </w:r>
          <w:r w:rsidRPr="00135ABA">
            <w:fldChar w:fldCharType="end"/>
          </w:r>
        </w:sdtContent>
      </w:sdt>
      <w:r w:rsidRPr="00135ABA">
        <w:t>.</w:t>
      </w:r>
    </w:p>
    <w:p w:rsidR="00262475" w:rsidRPr="00135ABA" w:rsidRDefault="00262475" w:rsidP="00DE7331">
      <w:pPr>
        <w:spacing w:after="0"/>
        <w:jc w:val="both"/>
        <w:rPr>
          <w:i/>
        </w:rPr>
      </w:pPr>
      <w:r w:rsidRPr="00135ABA">
        <w:t xml:space="preserve">Ao articularmos imagens, esboçamos a preocupação de convidar os alunos a integrar a compreensão da realidade que somos. Ou seja, tal como Herzog, tentamos </w:t>
      </w:r>
      <w:r w:rsidRPr="00135ABA">
        <w:rPr>
          <w:i/>
        </w:rPr>
        <w:t xml:space="preserve">“articular imagens que devemos totalmente possuir. A nossa civilização não dispõe de imagens adequadas e extinguir-se-á se não conseguir desenvolver uma linguagem mais adaptada” </w:t>
      </w:r>
      <w:sdt>
        <w:sdtPr>
          <w:rPr>
            <w:i/>
          </w:rPr>
          <w:id w:val="1838814317"/>
          <w:citation/>
        </w:sdtPr>
        <w:sdtContent>
          <w:r w:rsidRPr="00135ABA">
            <w:rPr>
              <w:i/>
            </w:rPr>
            <w:fldChar w:fldCharType="begin"/>
          </w:r>
          <w:r w:rsidRPr="00135ABA">
            <w:instrText xml:space="preserve">CITATION Gra09 \p 72 \l 2070 </w:instrText>
          </w:r>
          <w:r w:rsidRPr="00135ABA">
            <w:rPr>
              <w:i/>
            </w:rPr>
            <w:fldChar w:fldCharType="separate"/>
          </w:r>
          <w:r w:rsidRPr="00135ABA">
            <w:t>(Paganelli, 2009, p. 72)</w:t>
          </w:r>
          <w:r w:rsidRPr="00135ABA">
            <w:fldChar w:fldCharType="end"/>
          </w:r>
        </w:sdtContent>
      </w:sdt>
      <w:r w:rsidRPr="00135ABA">
        <w:rPr>
          <w:i/>
        </w:rPr>
        <w:t>.</w:t>
      </w:r>
    </w:p>
    <w:p w:rsidR="00262475" w:rsidRPr="00135ABA" w:rsidRDefault="00262475" w:rsidP="00DE7331">
      <w:pPr>
        <w:spacing w:after="0"/>
        <w:jc w:val="both"/>
      </w:pPr>
      <w:r w:rsidRPr="00135ABA">
        <w:t xml:space="preserve">Apetrechados com todos os elementos que nos permitem partilhar com os alunos a aventura do cinema, enquanto arte de excelência para </w:t>
      </w:r>
      <w:r w:rsidRPr="00135ABA">
        <w:rPr>
          <w:i/>
        </w:rPr>
        <w:t xml:space="preserve">“construir e exibir imagens visuais dinâmicas e poder assim transcender as limitações da imagem visual estática </w:t>
      </w:r>
      <w:r w:rsidRPr="00135ABA">
        <w:t>[da pintura, por exemplo] ”</w:t>
      </w:r>
      <w:sdt>
        <w:sdtPr>
          <w:id w:val="1202525517"/>
          <w:citation/>
        </w:sdtPr>
        <w:sdtContent>
          <w:r w:rsidRPr="00135ABA">
            <w:fldChar w:fldCharType="begin"/>
          </w:r>
          <w:r w:rsidRPr="00135ABA">
            <w:instrText xml:space="preserve">CITATION Gor97 \p 168 \l 2070 </w:instrText>
          </w:r>
          <w:r w:rsidRPr="00135ABA">
            <w:fldChar w:fldCharType="separate"/>
          </w:r>
          <w:r w:rsidRPr="00135ABA">
            <w:t xml:space="preserve"> (Graham, 1997, p. 168)</w:t>
          </w:r>
          <w:r w:rsidRPr="00135ABA">
            <w:fldChar w:fldCharType="end"/>
          </w:r>
        </w:sdtContent>
      </w:sdt>
      <w:r w:rsidRPr="00135ABA">
        <w:t xml:space="preserve">, tivemos a possibilidade de guiar a escolha da temática e convidar o aluno (enquanto espetador) a viajar por uma aprendizagem que foi sugerida e motivada previamente à projeção. Isto é, como explicou o cineasta Sergei </w:t>
      </w:r>
      <w:proofErr w:type="spellStart"/>
      <w:r w:rsidRPr="00135ABA">
        <w:t>Eisenstein</w:t>
      </w:r>
      <w:proofErr w:type="spellEnd"/>
      <w:r w:rsidRPr="00135ABA">
        <w:rPr>
          <w:i/>
        </w:rPr>
        <w:t xml:space="preserve"> </w:t>
      </w:r>
      <w:r w:rsidRPr="00135ABA">
        <w:t xml:space="preserve">(1898-1948): </w:t>
      </w:r>
    </w:p>
    <w:p w:rsidR="00262475" w:rsidRPr="00A91C3A" w:rsidRDefault="00262475" w:rsidP="00DE7331">
      <w:pPr>
        <w:pStyle w:val="Textoindentado"/>
        <w:rPr>
          <w:iCs/>
          <w:sz w:val="22"/>
          <w:szCs w:val="22"/>
        </w:rPr>
      </w:pPr>
      <w:r w:rsidRPr="00A91C3A">
        <w:rPr>
          <w:sz w:val="22"/>
          <w:szCs w:val="22"/>
        </w:rPr>
        <w:t>“</w:t>
      </w:r>
      <w:r w:rsidRPr="00A91C3A">
        <w:rPr>
          <w:i/>
          <w:sz w:val="22"/>
          <w:szCs w:val="22"/>
        </w:rPr>
        <w:t>O espectador é obrigado a viajar ao longo da própria estrada criativa que o artista [realizador] percorreu ao criar a imagem. O espectador não só vê os elementos representados na obra acabada, mas também experimenta o processo dinâmico da emergência e da reunião de imagens tal como foi sentido pelo autor…Cada espectador… cria uma imagem de acordo com a orientação representacional sugerida pelo autor, levando-o a entender e a experimentar o tema do autor</w:t>
      </w:r>
      <w:r w:rsidRPr="00A91C3A">
        <w:rPr>
          <w:sz w:val="22"/>
          <w:szCs w:val="22"/>
        </w:rPr>
        <w:t>”</w:t>
      </w:r>
      <w:sdt>
        <w:sdtPr>
          <w:rPr>
            <w:iCs/>
            <w:sz w:val="22"/>
            <w:szCs w:val="22"/>
          </w:rPr>
          <w:id w:val="435034655"/>
          <w:citation/>
        </w:sdtPr>
        <w:sdtContent>
          <w:r w:rsidRPr="00A91C3A">
            <w:rPr>
              <w:iCs/>
              <w:sz w:val="22"/>
              <w:szCs w:val="22"/>
            </w:rPr>
            <w:fldChar w:fldCharType="begin"/>
          </w:r>
          <w:r w:rsidRPr="00A91C3A">
            <w:rPr>
              <w:iCs/>
              <w:sz w:val="22"/>
              <w:szCs w:val="22"/>
            </w:rPr>
            <w:instrText xml:space="preserve">CITATION Gor97 \p 154-155 \l 2070 </w:instrText>
          </w:r>
          <w:r w:rsidRPr="00A91C3A">
            <w:rPr>
              <w:iCs/>
              <w:sz w:val="22"/>
              <w:szCs w:val="22"/>
            </w:rPr>
            <w:fldChar w:fldCharType="separate"/>
          </w:r>
          <w:r w:rsidRPr="00A91C3A">
            <w:rPr>
              <w:iCs/>
              <w:sz w:val="22"/>
              <w:szCs w:val="22"/>
            </w:rPr>
            <w:t xml:space="preserve"> (Graham, 1997, pp. 154-155)</w:t>
          </w:r>
          <w:r w:rsidRPr="00A91C3A">
            <w:rPr>
              <w:sz w:val="22"/>
              <w:szCs w:val="22"/>
            </w:rPr>
            <w:fldChar w:fldCharType="end"/>
          </w:r>
        </w:sdtContent>
      </w:sdt>
      <w:r w:rsidRPr="00A91C3A">
        <w:rPr>
          <w:iCs/>
          <w:sz w:val="22"/>
          <w:szCs w:val="22"/>
        </w:rPr>
        <w:t>.</w:t>
      </w:r>
    </w:p>
    <w:p w:rsidR="00262475" w:rsidRPr="00135ABA" w:rsidRDefault="00262475" w:rsidP="00DE7331">
      <w:pPr>
        <w:spacing w:after="0"/>
        <w:jc w:val="both"/>
      </w:pPr>
      <w:r w:rsidRPr="00135ABA">
        <w:t xml:space="preserve">Todavia, temos de sensibilizar os alunos espetadores para essa </w:t>
      </w:r>
      <w:r w:rsidRPr="00135ABA">
        <w:rPr>
          <w:i/>
        </w:rPr>
        <w:t xml:space="preserve">“orientação representacional”, </w:t>
      </w:r>
      <w:r w:rsidRPr="00135ABA">
        <w:t>isto porque é preciso interpretar as imagens, pois “</w:t>
      </w:r>
      <w:r w:rsidRPr="00135ABA">
        <w:rPr>
          <w:i/>
        </w:rPr>
        <w:t xml:space="preserve">os sinais ou </w:t>
      </w:r>
      <w:proofErr w:type="gramStart"/>
      <w:r w:rsidRPr="00135ABA">
        <w:rPr>
          <w:i/>
        </w:rPr>
        <w:t>as</w:t>
      </w:r>
      <w:proofErr w:type="gramEnd"/>
      <w:r w:rsidRPr="00135ABA">
        <w:rPr>
          <w:i/>
        </w:rPr>
        <w:t xml:space="preserve"> </w:t>
      </w:r>
      <w:proofErr w:type="gramStart"/>
      <w:r w:rsidRPr="00135ABA">
        <w:rPr>
          <w:i/>
        </w:rPr>
        <w:t>imagens</w:t>
      </w:r>
      <w:proofErr w:type="gramEnd"/>
      <w:r w:rsidRPr="00135ABA">
        <w:rPr>
          <w:i/>
        </w:rPr>
        <w:t xml:space="preserve"> verdadeiras ocultam o fundo da sua verdade da mesma forma que as imagens mentirosas ocultam o fundo da sua mentira”</w:t>
      </w:r>
      <w:sdt>
        <w:sdtPr>
          <w:id w:val="424085036"/>
          <w:citation/>
        </w:sdtPr>
        <w:sdtContent>
          <w:r w:rsidRPr="00135ABA">
            <w:fldChar w:fldCharType="begin"/>
          </w:r>
          <w:r w:rsidRPr="00135ABA">
            <w:instrText xml:space="preserve">CITATION Inn09 \p 21 \l 2070 </w:instrText>
          </w:r>
          <w:r w:rsidRPr="00135ABA">
            <w:fldChar w:fldCharType="separate"/>
          </w:r>
          <w:r w:rsidRPr="00135ABA">
            <w:t xml:space="preserve"> (Innerarity, 2009, p. 21)</w:t>
          </w:r>
          <w:r w:rsidRPr="00135ABA">
            <w:fldChar w:fldCharType="end"/>
          </w:r>
        </w:sdtContent>
      </w:sdt>
      <w:r w:rsidRPr="00135ABA">
        <w:t xml:space="preserve">. Não podemos esquecer que </w:t>
      </w:r>
      <w:r w:rsidRPr="00135ABA">
        <w:rPr>
          <w:i/>
        </w:rPr>
        <w:t>“a nossa crise, hoje, é acima de tudo a das imagens, e com ela, a das palavras, valores e todas as outras. Por todo o lado, são as imagens acusadas de alimentarem o terror, a pornografia, a banalidade, a sedução”</w:t>
      </w:r>
      <w:sdt>
        <w:sdtPr>
          <w:rPr>
            <w:i/>
          </w:rPr>
          <w:id w:val="-1764453108"/>
          <w:citation/>
        </w:sdtPr>
        <w:sdtContent>
          <w:r w:rsidRPr="00135ABA">
            <w:rPr>
              <w:i/>
            </w:rPr>
            <w:fldChar w:fldCharType="begin"/>
          </w:r>
          <w:r w:rsidRPr="00135ABA">
            <w:rPr>
              <w:i/>
            </w:rPr>
            <w:instrText xml:space="preserve">CITATION Bra17 \p 13 \l 2070 </w:instrText>
          </w:r>
          <w:r w:rsidRPr="00135ABA">
            <w:rPr>
              <w:i/>
            </w:rPr>
            <w:fldChar w:fldCharType="separate"/>
          </w:r>
          <w:r w:rsidRPr="00135ABA">
            <w:rPr>
              <w:i/>
            </w:rPr>
            <w:t xml:space="preserve"> </w:t>
          </w:r>
          <w:r w:rsidRPr="00135ABA">
            <w:t>(Bragança de Miranda, 2017, p. 13)</w:t>
          </w:r>
          <w:r w:rsidRPr="00135ABA">
            <w:fldChar w:fldCharType="end"/>
          </w:r>
        </w:sdtContent>
      </w:sdt>
      <w:r w:rsidRPr="00135ABA">
        <w:t>.</w:t>
      </w:r>
    </w:p>
    <w:p w:rsidR="00262475" w:rsidRPr="00135ABA" w:rsidRDefault="00262475" w:rsidP="00DE7331">
      <w:pPr>
        <w:spacing w:after="0"/>
        <w:jc w:val="both"/>
      </w:pPr>
      <w:r w:rsidRPr="00135ABA">
        <w:t xml:space="preserve">Torna-se necessário libertar as imagens desta linha errática, e, seguindo o exemplo de Susan </w:t>
      </w:r>
      <w:proofErr w:type="spellStart"/>
      <w:r w:rsidRPr="00135ABA">
        <w:t>Sontag</w:t>
      </w:r>
      <w:proofErr w:type="spellEnd"/>
      <w:r w:rsidRPr="00135ABA">
        <w:t xml:space="preserve"> (1933-2004), no seu livro </w:t>
      </w:r>
      <w:r w:rsidRPr="00135ABA">
        <w:rPr>
          <w:i/>
        </w:rPr>
        <w:t>Olhando o Sofrimento dos Outros</w:t>
      </w:r>
      <w:r w:rsidRPr="00135ABA">
        <w:t xml:space="preserve">, fazer nova </w:t>
      </w:r>
      <w:r w:rsidRPr="00135ABA">
        <w:lastRenderedPageBreak/>
        <w:t>avaliação dos argumentos que defendem que as imagens provocam dissensões, incitam à violência ou criam apatia, suscitando uma longa história do sofrimento dos outros</w:t>
      </w:r>
      <w:sdt>
        <w:sdtPr>
          <w:id w:val="2051951863"/>
          <w:citation/>
        </w:sdtPr>
        <w:sdtContent>
          <w:r w:rsidRPr="00135ABA">
            <w:fldChar w:fldCharType="begin"/>
          </w:r>
          <w:r w:rsidRPr="00135ABA">
            <w:instrText xml:space="preserve"> CITATION Sus07 \l 2070 </w:instrText>
          </w:r>
          <w:r w:rsidRPr="00135ABA">
            <w:fldChar w:fldCharType="separate"/>
          </w:r>
          <w:r w:rsidRPr="00135ABA">
            <w:t xml:space="preserve"> (Sontag, 2007)</w:t>
          </w:r>
          <w:r w:rsidRPr="00135ABA">
            <w:fldChar w:fldCharType="end"/>
          </w:r>
        </w:sdtContent>
      </w:sdt>
      <w:r w:rsidRPr="00135ABA">
        <w:t xml:space="preserve">. Esta é a importância possível e imprescindível para que uma aula de Filosofia seja um farol na consciência dos alunos que vêm e interpretam imagens, alertando para não as consumirem simplesmente, apaticamente, sob a orientação criativa de outrem, provocando uma falsa sensação de dominar e experimentar livremente a projeção visualizada, fundando argumentos sem questionamento reflexivo.   </w:t>
      </w:r>
    </w:p>
    <w:p w:rsidR="00262475" w:rsidRPr="00135ABA" w:rsidRDefault="00262475" w:rsidP="00DE7331">
      <w:pPr>
        <w:spacing w:after="0"/>
        <w:jc w:val="both"/>
      </w:pPr>
      <w:r w:rsidRPr="00135ABA">
        <w:t>Resumidamente</w:t>
      </w:r>
      <w:proofErr w:type="gramStart"/>
      <w:r w:rsidRPr="00135ABA">
        <w:t>,</w:t>
      </w:r>
      <w:proofErr w:type="gramEnd"/>
      <w:r w:rsidRPr="00135ABA">
        <w:t xml:space="preserve"> são estas linhas gerais que o uso da linguagem fílmica pode suscitar numa aula de Filosofia, ou seja, no seio da educação formal (ideias, conceitos a desenvolver na sala de aula), pela interligação artística com a educação não formal (recurso: filme). </w:t>
      </w:r>
    </w:p>
    <w:p w:rsidR="00262475" w:rsidRPr="00135ABA" w:rsidRDefault="00262475" w:rsidP="00DE7331">
      <w:pPr>
        <w:spacing w:after="0"/>
        <w:jc w:val="both"/>
      </w:pPr>
      <w:r w:rsidRPr="00135ABA">
        <w:rPr>
          <w:b/>
        </w:rPr>
        <w:t>Desenvolvimento da atividade</w:t>
      </w:r>
      <w:proofErr w:type="gramStart"/>
      <w:r w:rsidRPr="00135ABA">
        <w:rPr>
          <w:b/>
        </w:rPr>
        <w:t xml:space="preserve">: </w:t>
      </w:r>
      <w:r w:rsidR="00CE2A7C">
        <w:rPr>
          <w:b/>
        </w:rPr>
        <w:t xml:space="preserve"> </w:t>
      </w:r>
      <w:r w:rsidRPr="00135ABA">
        <w:t>Iniciamos</w:t>
      </w:r>
      <w:proofErr w:type="gramEnd"/>
      <w:r w:rsidRPr="00135ABA">
        <w:t xml:space="preserve"> a aula solicitando aos alunos que, num curto espaço de tempo, partilhassem as suas impressões sobre o filme. Permitimos que os alunos se expressassem livremente a sua reflexão pessoal. Privilegiamos nesta fase uma estratégia cognitiva de âmbito indutivo (na linha de </w:t>
      </w:r>
      <w:proofErr w:type="spellStart"/>
      <w:r w:rsidRPr="00135ABA">
        <w:t>Tozzi</w:t>
      </w:r>
      <w:proofErr w:type="spellEnd"/>
      <w:r w:rsidRPr="00135ABA">
        <w:t>, onde o aluno desenvolve uma aproximação aos conceitos que se apresentam no momento do primeiro contacto com o filme).</w:t>
      </w:r>
    </w:p>
    <w:p w:rsidR="00262475" w:rsidRPr="00135ABA" w:rsidRDefault="00262475" w:rsidP="00DE7331">
      <w:pPr>
        <w:spacing w:after="0"/>
        <w:jc w:val="both"/>
      </w:pPr>
      <w:r w:rsidRPr="00135ABA">
        <w:t xml:space="preserve">Duma maneira geral os alunos captaram a problemática do racismo e da importância dos debates para a emancipação intelectual dos alunos negros da Faculdade de </w:t>
      </w:r>
      <w:proofErr w:type="spellStart"/>
      <w:r w:rsidRPr="00135ABA">
        <w:t>Wiley</w:t>
      </w:r>
      <w:proofErr w:type="spellEnd"/>
      <w:r w:rsidRPr="00135ABA">
        <w:t>, num tempo de perseguição racial.</w:t>
      </w:r>
    </w:p>
    <w:p w:rsidR="00262475" w:rsidRPr="00135ABA" w:rsidRDefault="00262475" w:rsidP="00DE7331">
      <w:pPr>
        <w:spacing w:after="0"/>
        <w:jc w:val="both"/>
      </w:pPr>
      <w:r w:rsidRPr="00135ABA">
        <w:t>Seguidamente</w:t>
      </w:r>
      <w:proofErr w:type="gramStart"/>
      <w:r w:rsidRPr="00135ABA">
        <w:t>,</w:t>
      </w:r>
      <w:proofErr w:type="gramEnd"/>
      <w:r w:rsidRPr="00135ABA">
        <w:t xml:space="preserve"> chamamos à atenção dos alunos para os conteúdos transmitidos na unidade 2, lecionada, respetivamente, sobre a Argumentação e Retórica. A aprendizagem destes permitiu uma análise do filme com melhor compreensão, sobretudo, para a avaliação dos últimos 30 minutos, onde se prepara e decorre o debate final no Memorial Hall de Harvard, local de confronto entre os alunos desta prestigiada Universidade e os alunos da Faculdade de </w:t>
      </w:r>
      <w:proofErr w:type="spellStart"/>
      <w:r w:rsidRPr="00135ABA">
        <w:t>Wiley</w:t>
      </w:r>
      <w:proofErr w:type="spellEnd"/>
      <w:r w:rsidRPr="00135ABA">
        <w:t xml:space="preserve">. </w:t>
      </w:r>
    </w:p>
    <w:p w:rsidR="00262475" w:rsidRPr="00135ABA" w:rsidRDefault="00262475" w:rsidP="00DE7331">
      <w:pPr>
        <w:spacing w:after="0"/>
        <w:jc w:val="both"/>
      </w:pPr>
      <w:r w:rsidRPr="00135ABA">
        <w:t xml:space="preserve">Questionamos os nossos alunos se se recordavam da proposição ponto de partida do debate e relembramos: </w:t>
      </w:r>
      <w:r w:rsidRPr="00135ABA">
        <w:rPr>
          <w:i/>
        </w:rPr>
        <w:t xml:space="preserve">“A desobediência civil é uma arma </w:t>
      </w:r>
      <w:proofErr w:type="gramStart"/>
      <w:r w:rsidRPr="00135ABA">
        <w:rPr>
          <w:i/>
        </w:rPr>
        <w:t>moral</w:t>
      </w:r>
      <w:proofErr w:type="gramEnd"/>
      <w:r w:rsidRPr="00135ABA">
        <w:rPr>
          <w:i/>
        </w:rPr>
        <w:t xml:space="preserve"> na luta pela justiça”.</w:t>
      </w:r>
      <w:r w:rsidRPr="00135ABA">
        <w:t xml:space="preserve">   </w:t>
      </w:r>
    </w:p>
    <w:p w:rsidR="00262475" w:rsidRPr="00135ABA" w:rsidRDefault="00262475" w:rsidP="00DE7331">
      <w:pPr>
        <w:spacing w:after="0"/>
        <w:jc w:val="both"/>
      </w:pPr>
      <w:r w:rsidRPr="00135ABA">
        <w:lastRenderedPageBreak/>
        <w:t xml:space="preserve">Esta proposição é argumentada, durante o debate final, pela afirmativa, pelos alunos </w:t>
      </w:r>
      <w:r w:rsidRPr="00135ABA">
        <w:rPr>
          <w:i/>
        </w:rPr>
        <w:t xml:space="preserve">James </w:t>
      </w:r>
      <w:proofErr w:type="spellStart"/>
      <w:r w:rsidRPr="00135ABA">
        <w:rPr>
          <w:i/>
        </w:rPr>
        <w:t>Farmer</w:t>
      </w:r>
      <w:proofErr w:type="spellEnd"/>
      <w:r w:rsidRPr="00135ABA">
        <w:rPr>
          <w:i/>
        </w:rPr>
        <w:t xml:space="preserve"> </w:t>
      </w:r>
      <w:proofErr w:type="spellStart"/>
      <w:r w:rsidRPr="00135ABA">
        <w:rPr>
          <w:i/>
        </w:rPr>
        <w:t>Jr</w:t>
      </w:r>
      <w:proofErr w:type="spellEnd"/>
      <w:r w:rsidRPr="00135ABA">
        <w:t xml:space="preserve"> e </w:t>
      </w:r>
      <w:proofErr w:type="spellStart"/>
      <w:r w:rsidRPr="00135ABA">
        <w:rPr>
          <w:i/>
        </w:rPr>
        <w:t>Samanth</w:t>
      </w:r>
      <w:proofErr w:type="spellEnd"/>
      <w:r w:rsidRPr="00135ABA">
        <w:rPr>
          <w:i/>
        </w:rPr>
        <w:t xml:space="preserve"> </w:t>
      </w:r>
      <w:proofErr w:type="spellStart"/>
      <w:r w:rsidRPr="00135ABA">
        <w:rPr>
          <w:i/>
        </w:rPr>
        <w:t>Book</w:t>
      </w:r>
      <w:proofErr w:type="spellEnd"/>
      <w:r w:rsidRPr="00135ABA">
        <w:t xml:space="preserve"> e, pela negativa, pelos outros dois alunos de Harvard. Aproveitamos para abordar</w:t>
      </w:r>
      <w:r w:rsidR="005F02A7">
        <w:t xml:space="preserve"> brevemente</w:t>
      </w:r>
      <w:r w:rsidRPr="00135ABA">
        <w:t xml:space="preserve"> </w:t>
      </w:r>
      <w:r w:rsidR="005F02A7">
        <w:t>d</w:t>
      </w:r>
      <w:r w:rsidRPr="00135ABA">
        <w:t xml:space="preserve">a importância da </w:t>
      </w:r>
      <w:r w:rsidR="005F02A7">
        <w:t>semi</w:t>
      </w:r>
      <w:r w:rsidR="0011181A">
        <w:t>ologia</w:t>
      </w:r>
      <w:r w:rsidRPr="00135ABA">
        <w:t xml:space="preserve"> do texto fílmico e da sua amplitude enquanto linguagem. </w:t>
      </w:r>
    </w:p>
    <w:p w:rsidR="00262475" w:rsidRPr="00135ABA" w:rsidRDefault="00262475" w:rsidP="00DE7331">
      <w:pPr>
        <w:spacing w:after="0"/>
        <w:jc w:val="both"/>
      </w:pPr>
      <w:r w:rsidRPr="00135ABA">
        <w:t xml:space="preserve">Encaminhamos o debate noutro sentido (assumindo a orientação do diálogo com os alunos, utilizando estratégia dedutiva): </w:t>
      </w:r>
    </w:p>
    <w:p w:rsidR="00262475" w:rsidRPr="00135ABA" w:rsidRDefault="00262475" w:rsidP="00DE7331">
      <w:pPr>
        <w:spacing w:after="0"/>
        <w:jc w:val="both"/>
      </w:pPr>
      <w:r w:rsidRPr="00135ABA">
        <w:t xml:space="preserve">- </w:t>
      </w:r>
      <w:r w:rsidRPr="00135ABA">
        <w:rPr>
          <w:i/>
        </w:rPr>
        <w:t>Qual foi o discurso argumentativo que mais cativou e transmitiu sentido de verdade?</w:t>
      </w:r>
      <w:r w:rsidRPr="00135ABA">
        <w:t xml:space="preserve"> A esmagadora maioria dos alunos optou por destacar o papel dos alunos da Faculdade de </w:t>
      </w:r>
      <w:proofErr w:type="spellStart"/>
      <w:r w:rsidRPr="00135ABA">
        <w:t>Wiley</w:t>
      </w:r>
      <w:proofErr w:type="spellEnd"/>
      <w:r w:rsidRPr="00135ABA">
        <w:t>. Após as respostas dos alunos, explicitamos o conceito de “orientação representacional” subjacente à leitura dum filme e da necessidade de não se assumir uma atitude passiva na análise do mesmo.</w:t>
      </w:r>
    </w:p>
    <w:p w:rsidR="00262475" w:rsidRPr="00135ABA" w:rsidRDefault="00262475" w:rsidP="00DE7331">
      <w:pPr>
        <w:spacing w:after="0"/>
        <w:jc w:val="both"/>
      </w:pPr>
      <w:r w:rsidRPr="00135ABA">
        <w:t>Dirigimos, seguidamente, pergunta, circunscrita à frase que abre o filme e como nenhum aluno se recordava, relembramos</w:t>
      </w:r>
      <w:r w:rsidRPr="00135ABA">
        <w:rPr>
          <w:i/>
        </w:rPr>
        <w:t xml:space="preserve">: “A educação é a única saída da ignorância e da obscuridade para a gloriosa luz” </w:t>
      </w:r>
      <w:r w:rsidRPr="00135ABA">
        <w:t>(esta frase foi escrita no quadro), salientando o papel que representou na mudança da vida dos jovens do Texas.</w:t>
      </w:r>
    </w:p>
    <w:p w:rsidR="00262475" w:rsidRPr="00135ABA" w:rsidRDefault="00262475" w:rsidP="00DE7331">
      <w:pPr>
        <w:spacing w:after="0"/>
        <w:jc w:val="both"/>
      </w:pPr>
      <w:r w:rsidRPr="00135ABA">
        <w:t>Considerando</w:t>
      </w:r>
      <w:r w:rsidRPr="00135ABA">
        <w:rPr>
          <w:i/>
        </w:rPr>
        <w:t xml:space="preserve"> </w:t>
      </w:r>
      <w:r w:rsidRPr="00135ABA">
        <w:t xml:space="preserve">a intervenção final do aluno </w:t>
      </w:r>
      <w:r w:rsidRPr="00135ABA">
        <w:rPr>
          <w:i/>
          <w:iCs/>
        </w:rPr>
        <w:t xml:space="preserve">James </w:t>
      </w:r>
      <w:proofErr w:type="spellStart"/>
      <w:r w:rsidRPr="00135ABA">
        <w:rPr>
          <w:i/>
          <w:iCs/>
        </w:rPr>
        <w:t>Farmer</w:t>
      </w:r>
      <w:proofErr w:type="spellEnd"/>
      <w:r w:rsidRPr="00135ABA">
        <w:t xml:space="preserve">, nomeadamente a frase que cativou a assembleia e deu a vitória do debate à Faculdade de </w:t>
      </w:r>
      <w:proofErr w:type="spellStart"/>
      <w:r w:rsidRPr="00135ABA">
        <w:t>Wiley</w:t>
      </w:r>
      <w:proofErr w:type="spellEnd"/>
      <w:r w:rsidRPr="00135ABA">
        <w:t>: “</w:t>
      </w:r>
      <w:r w:rsidRPr="00135ABA">
        <w:rPr>
          <w:i/>
        </w:rPr>
        <w:t xml:space="preserve">Santo Agostinho disse: «Uma lei injusta não é lei </w:t>
      </w:r>
      <w:proofErr w:type="gramStart"/>
      <w:r w:rsidRPr="00135ABA">
        <w:rPr>
          <w:i/>
        </w:rPr>
        <w:t>alguma»</w:t>
      </w:r>
      <w:proofErr w:type="gramEnd"/>
      <w:r w:rsidRPr="00135ABA">
        <w:rPr>
          <w:i/>
        </w:rPr>
        <w:t xml:space="preserve">… </w:t>
      </w:r>
      <w:proofErr w:type="gramStart"/>
      <w:r w:rsidRPr="00135ABA">
        <w:rPr>
          <w:i/>
        </w:rPr>
        <w:t>E</w:t>
      </w:r>
      <w:proofErr w:type="gramEnd"/>
      <w:r w:rsidRPr="00135ABA">
        <w:rPr>
          <w:i/>
        </w:rPr>
        <w:t xml:space="preserve">, portanto, tenho o direito e mesmo o dever de resistir com violência ou desobediência civil. Rezem para que eu escolha a última”, </w:t>
      </w:r>
      <w:r w:rsidRPr="00135ABA">
        <w:t xml:space="preserve">solicitamos aos alunos um comentário sobre o que estava dito e não dito nesta frase, suscitando a busca de mensagens não evidentes no discurso fílmico, mas geradoras de empatia com a experiência de cada um. </w:t>
      </w:r>
    </w:p>
    <w:p w:rsidR="00262475" w:rsidRPr="00135ABA" w:rsidRDefault="00262475" w:rsidP="00DE7331">
      <w:pPr>
        <w:spacing w:after="0"/>
        <w:jc w:val="both"/>
      </w:pPr>
      <w:r w:rsidRPr="00135ABA">
        <w:t xml:space="preserve">Os comentários dos alunos não foram tão evidentes e manifestaram alguma dificuldade em chegar ao cerne da interpretação, apesar de manifesta empatia com a personagem </w:t>
      </w:r>
      <w:r w:rsidRPr="00135ABA">
        <w:rPr>
          <w:i/>
        </w:rPr>
        <w:t xml:space="preserve">James </w:t>
      </w:r>
      <w:proofErr w:type="spellStart"/>
      <w:r w:rsidRPr="00135ABA">
        <w:rPr>
          <w:i/>
        </w:rPr>
        <w:t>Farmer</w:t>
      </w:r>
      <w:proofErr w:type="spellEnd"/>
      <w:r w:rsidRPr="00135ABA">
        <w:rPr>
          <w:i/>
        </w:rPr>
        <w:t xml:space="preserve"> </w:t>
      </w:r>
      <w:proofErr w:type="spellStart"/>
      <w:r w:rsidRPr="00135ABA">
        <w:rPr>
          <w:i/>
        </w:rPr>
        <w:t>Jr</w:t>
      </w:r>
      <w:proofErr w:type="spellEnd"/>
      <w:r w:rsidRPr="00135ABA">
        <w:t>.</w:t>
      </w:r>
    </w:p>
    <w:p w:rsidR="00262475" w:rsidRPr="00135ABA" w:rsidRDefault="00262475" w:rsidP="00DE7331">
      <w:pPr>
        <w:spacing w:after="0"/>
        <w:jc w:val="both"/>
      </w:pPr>
      <w:r w:rsidRPr="00135ABA">
        <w:t>Finalmente</w:t>
      </w:r>
      <w:proofErr w:type="gramStart"/>
      <w:r w:rsidRPr="00135ABA">
        <w:t>,</w:t>
      </w:r>
      <w:proofErr w:type="gramEnd"/>
      <w:r w:rsidRPr="00135ABA">
        <w:t xml:space="preserve"> tomamos a palavra para explicar aos alunos o sentido subjacente às perguntas atrás formuladas, que tinham como objetivo explorar cinco itens na análise dum filme em termos da Filosofia do cinema: perceção, empatia, memória, forma e linguagem. </w:t>
      </w:r>
    </w:p>
    <w:p w:rsidR="00262475" w:rsidRPr="00135ABA" w:rsidRDefault="00262475" w:rsidP="00DE7331">
      <w:pPr>
        <w:spacing w:after="0"/>
        <w:jc w:val="both"/>
        <w:rPr>
          <w:i/>
        </w:rPr>
      </w:pPr>
      <w:r w:rsidRPr="00135ABA">
        <w:rPr>
          <w:b/>
        </w:rPr>
        <w:lastRenderedPageBreak/>
        <w:t>Perceção</w:t>
      </w:r>
      <w:r w:rsidRPr="00135ABA">
        <w:t xml:space="preserve">: A experiência da visualização de um filme, na linha da filosofia da perceção, é um vasto campo de exploração sobre a natureza dos processos percetivos. Assim, a perceção dum espetador pode ser analisada em duas perspetivas: a) </w:t>
      </w:r>
      <w:r w:rsidRPr="00135ABA">
        <w:rPr>
          <w:i/>
        </w:rPr>
        <w:t>“a perceção que corresponde a um processo passivo e direto produzido no sujeito pela impressão de dados sensoriais”</w:t>
      </w:r>
      <w:r w:rsidRPr="00135ABA">
        <w:t xml:space="preserve">; b) </w:t>
      </w:r>
      <w:r w:rsidRPr="00135ABA">
        <w:rPr>
          <w:i/>
        </w:rPr>
        <w:t xml:space="preserve">“a perceção constituir um processo </w:t>
      </w:r>
      <w:proofErr w:type="spellStart"/>
      <w:r w:rsidRPr="00135ABA">
        <w:rPr>
          <w:i/>
        </w:rPr>
        <w:t>activo</w:t>
      </w:r>
      <w:proofErr w:type="spellEnd"/>
      <w:r w:rsidRPr="00135ABA">
        <w:rPr>
          <w:i/>
        </w:rPr>
        <w:t xml:space="preserve"> de estruturação e organização de estímulos sensoriais”, </w:t>
      </w:r>
      <w:r w:rsidRPr="00135ABA">
        <w:t>ou seja, onde a cognição assume preponderância</w:t>
      </w:r>
      <w:r w:rsidRPr="00135ABA">
        <w:rPr>
          <w:i/>
        </w:rPr>
        <w:t xml:space="preserve"> </w:t>
      </w:r>
      <w:sdt>
        <w:sdtPr>
          <w:rPr>
            <w:i/>
          </w:rPr>
          <w:id w:val="945583643"/>
          <w:citation/>
        </w:sdtPr>
        <w:sdtContent>
          <w:r w:rsidRPr="00135ABA">
            <w:rPr>
              <w:i/>
            </w:rPr>
            <w:fldChar w:fldCharType="begin"/>
          </w:r>
          <w:r w:rsidRPr="00135ABA">
            <w:rPr>
              <w:i/>
            </w:rPr>
            <w:instrText xml:space="preserve">CITATION Ped13 \p 11 \l 2070 </w:instrText>
          </w:r>
          <w:r w:rsidRPr="00135ABA">
            <w:rPr>
              <w:i/>
            </w:rPr>
            <w:fldChar w:fldCharType="separate"/>
          </w:r>
          <w:r w:rsidRPr="00135ABA">
            <w:t>(Pedro, 2013, p. 11)</w:t>
          </w:r>
          <w:r w:rsidRPr="00135ABA">
            <w:fldChar w:fldCharType="end"/>
          </w:r>
        </w:sdtContent>
      </w:sdt>
      <w:r w:rsidRPr="00135ABA">
        <w:rPr>
          <w:i/>
        </w:rPr>
        <w:t xml:space="preserve">  .</w:t>
      </w:r>
    </w:p>
    <w:p w:rsidR="00262475" w:rsidRPr="00135ABA" w:rsidRDefault="00262475" w:rsidP="00DE7331">
      <w:pPr>
        <w:spacing w:after="0"/>
        <w:jc w:val="both"/>
      </w:pPr>
      <w:r w:rsidRPr="00135ABA">
        <w:rPr>
          <w:b/>
        </w:rPr>
        <w:t>Empatia</w:t>
      </w:r>
      <w:r w:rsidRPr="00135ABA">
        <w:t>: Este item refere-se à experiência cognitiva e afetiva que suscita ao espetador quando visiona um filme, ou seja, avaliar da identificação dos alunos ou não com as personagens do filme. Para, “</w:t>
      </w:r>
      <w:proofErr w:type="spellStart"/>
      <w:r w:rsidRPr="00135ABA">
        <w:rPr>
          <w:i/>
        </w:rPr>
        <w:t>Berys</w:t>
      </w:r>
      <w:proofErr w:type="spellEnd"/>
      <w:r w:rsidRPr="00135ABA">
        <w:rPr>
          <w:i/>
        </w:rPr>
        <w:t xml:space="preserve"> </w:t>
      </w:r>
      <w:proofErr w:type="spellStart"/>
      <w:r w:rsidRPr="00135ABA">
        <w:rPr>
          <w:i/>
        </w:rPr>
        <w:t>Gaut</w:t>
      </w:r>
      <w:proofErr w:type="spellEnd"/>
      <w:r w:rsidRPr="00135ABA">
        <w:rPr>
          <w:i/>
        </w:rPr>
        <w:t>, a identificação com um personagem significa a capacidade do espectador se imaginar na situação do personagem, não envolvendo nem perda de identidade, nem uma réplica total da experiência do outro”</w:t>
      </w:r>
      <w:r w:rsidRPr="00135ABA">
        <w:t xml:space="preserve"> </w:t>
      </w:r>
      <w:sdt>
        <w:sdtPr>
          <w:id w:val="747229878"/>
          <w:citation/>
        </w:sdtPr>
        <w:sdtContent>
          <w:r w:rsidRPr="00135ABA">
            <w:fldChar w:fldCharType="begin"/>
          </w:r>
          <w:r w:rsidRPr="00135ABA">
            <w:instrText xml:space="preserve">CITATION Cas13 \p 68 \l 2070 </w:instrText>
          </w:r>
          <w:r w:rsidRPr="00135ABA">
            <w:fldChar w:fldCharType="separate"/>
          </w:r>
          <w:r w:rsidRPr="00135ABA">
            <w:t>(Castro, 2013, p. 68)</w:t>
          </w:r>
          <w:r w:rsidRPr="00135ABA">
            <w:fldChar w:fldCharType="end"/>
          </w:r>
        </w:sdtContent>
      </w:sdt>
      <w:r w:rsidRPr="00135ABA">
        <w:t xml:space="preserve">. </w:t>
      </w:r>
    </w:p>
    <w:p w:rsidR="00262475" w:rsidRPr="00135ABA" w:rsidRDefault="00262475" w:rsidP="00DE7331">
      <w:pPr>
        <w:spacing w:after="0"/>
        <w:jc w:val="both"/>
      </w:pPr>
      <w:r w:rsidRPr="00135ABA">
        <w:rPr>
          <w:b/>
        </w:rPr>
        <w:t>Memória</w:t>
      </w:r>
      <w:r w:rsidRPr="00135ABA">
        <w:t xml:space="preserve">: Visa avaliar da correspondência do tema que ocorre num passado, com a realidade do presente, com as devidas analogias. Neste caso, o filme O Grande Desafio, estabelece-se por </w:t>
      </w:r>
      <w:r w:rsidRPr="00135ABA">
        <w:rPr>
          <w:i/>
        </w:rPr>
        <w:t>“um périplo de memória</w:t>
      </w:r>
      <w:r w:rsidRPr="00135ABA">
        <w:t>”, isto é, desenvolve-se por “</w:t>
      </w:r>
      <w:r w:rsidRPr="00135ABA">
        <w:rPr>
          <w:i/>
        </w:rPr>
        <w:t xml:space="preserve">uma </w:t>
      </w:r>
      <w:proofErr w:type="gramStart"/>
      <w:r w:rsidRPr="00135ABA">
        <w:rPr>
          <w:i/>
        </w:rPr>
        <w:t>viagem</w:t>
      </w:r>
      <w:proofErr w:type="gramEnd"/>
      <w:r w:rsidRPr="00135ABA">
        <w:rPr>
          <w:i/>
        </w:rPr>
        <w:t xml:space="preserve"> em torno de centros, tendo a particularidade de variar esses centros, multiplicá-los, </w:t>
      </w:r>
      <w:proofErr w:type="spellStart"/>
      <w:r w:rsidRPr="00135ABA">
        <w:rPr>
          <w:i/>
        </w:rPr>
        <w:t>desterritorializando</w:t>
      </w:r>
      <w:proofErr w:type="spellEnd"/>
      <w:r w:rsidRPr="00135ABA">
        <w:rPr>
          <w:i/>
        </w:rPr>
        <w:t xml:space="preserve"> permanentemente o espectador</w:t>
      </w:r>
      <w:r w:rsidRPr="00135ABA">
        <w:t xml:space="preserve"> (o tema do racismo, na atualidade, por exemplo) </w:t>
      </w:r>
      <w:r w:rsidRPr="00135ABA">
        <w:rPr>
          <w:i/>
        </w:rPr>
        <w:t>que circula entre o real e as “realidades” do seu presente e passado e o imaginário dos mundos possíveis</w:t>
      </w:r>
      <w:r w:rsidRPr="00135ABA">
        <w:t xml:space="preserve">” </w:t>
      </w:r>
      <w:sdt>
        <w:sdtPr>
          <w:id w:val="-1818098011"/>
          <w:citation/>
        </w:sdtPr>
        <w:sdtContent>
          <w:r w:rsidRPr="00135ABA">
            <w:fldChar w:fldCharType="begin"/>
          </w:r>
          <w:r w:rsidRPr="00135ABA">
            <w:instrText xml:space="preserve">CITATION Apa131 \p 189 \t  \l 2070 </w:instrText>
          </w:r>
          <w:r w:rsidRPr="00135ABA">
            <w:fldChar w:fldCharType="separate"/>
          </w:r>
          <w:r w:rsidRPr="00135ABA">
            <w:t>(Aparício, 2013, p. 189)</w:t>
          </w:r>
          <w:r w:rsidRPr="00135ABA">
            <w:fldChar w:fldCharType="end"/>
          </w:r>
        </w:sdtContent>
      </w:sdt>
      <w:r w:rsidRPr="00135ABA">
        <w:t>.</w:t>
      </w:r>
    </w:p>
    <w:p w:rsidR="00262475" w:rsidRPr="00135ABA" w:rsidRDefault="00262475" w:rsidP="00DE7331">
      <w:pPr>
        <w:spacing w:after="0"/>
        <w:jc w:val="both"/>
      </w:pPr>
      <w:r w:rsidRPr="00135ABA">
        <w:rPr>
          <w:b/>
        </w:rPr>
        <w:t>Forma</w:t>
      </w:r>
      <w:r w:rsidRPr="00135ABA">
        <w:t xml:space="preserve">: Debruçarmo-nos sobre </w:t>
      </w:r>
      <w:r w:rsidRPr="00135ABA">
        <w:rPr>
          <w:i/>
        </w:rPr>
        <w:t xml:space="preserve">“a forma do movimento é uma questão paradigmática no cinema, no sentido em que, o vaguear pelas fronteiras que é específico do filme, revela os falsos movimentos e enfatiza o carácter de </w:t>
      </w:r>
      <w:proofErr w:type="spellStart"/>
      <w:r w:rsidRPr="00135ABA">
        <w:rPr>
          <w:i/>
        </w:rPr>
        <w:t>acção</w:t>
      </w:r>
      <w:proofErr w:type="spellEnd"/>
      <w:r w:rsidRPr="00135ABA">
        <w:rPr>
          <w:i/>
        </w:rPr>
        <w:t xml:space="preserve"> do pensamento que estabelece a linearidade e a </w:t>
      </w:r>
      <w:proofErr w:type="spellStart"/>
      <w:r w:rsidRPr="00135ABA">
        <w:rPr>
          <w:i/>
        </w:rPr>
        <w:t>direcção</w:t>
      </w:r>
      <w:proofErr w:type="spellEnd"/>
      <w:r w:rsidRPr="00135ABA">
        <w:rPr>
          <w:i/>
        </w:rPr>
        <w:t xml:space="preserve"> do olhar sobre o mundo”</w:t>
      </w:r>
      <w:sdt>
        <w:sdtPr>
          <w:rPr>
            <w:i/>
          </w:rPr>
          <w:id w:val="-1100566901"/>
          <w:citation/>
        </w:sdtPr>
        <w:sdtContent>
          <w:r w:rsidRPr="00135ABA">
            <w:rPr>
              <w:i/>
            </w:rPr>
            <w:fldChar w:fldCharType="begin"/>
          </w:r>
          <w:r w:rsidRPr="00135ABA">
            <w:rPr>
              <w:i/>
            </w:rPr>
            <w:instrText xml:space="preserve">CITATION Apa13 \p 255 \l 2070 </w:instrText>
          </w:r>
          <w:r w:rsidRPr="00135ABA">
            <w:rPr>
              <w:i/>
            </w:rPr>
            <w:fldChar w:fldCharType="separate"/>
          </w:r>
          <w:r w:rsidRPr="00135ABA">
            <w:rPr>
              <w:i/>
            </w:rPr>
            <w:t xml:space="preserve"> </w:t>
          </w:r>
          <w:r w:rsidRPr="00135ABA">
            <w:t>(Aparício, 2013, p. 255)</w:t>
          </w:r>
          <w:r w:rsidRPr="00135ABA">
            <w:fldChar w:fldCharType="end"/>
          </w:r>
        </w:sdtContent>
      </w:sdt>
      <w:r w:rsidRPr="00135ABA">
        <w:rPr>
          <w:i/>
        </w:rPr>
        <w:t xml:space="preserve">. </w:t>
      </w:r>
      <w:r w:rsidRPr="00135ABA">
        <w:t xml:space="preserve">Neste caso, em volta das sugestões do filme em análise, procuramos encaminhar os alunos para olhar o mundo visível do filme e descortinar o que ele nos transporta para o invisível no espírito das formas. Transportados pelos pensamentos, discursos, filosofia, direitos humanos, que constituem modos de ser e de comportamento, perante a forma que o movimento fílmico transpira no interior do nosso ser que pensa e atua, ri e chora, descobrimos as realidades interiores que o filme nos gerou. </w:t>
      </w:r>
    </w:p>
    <w:p w:rsidR="00262475" w:rsidRPr="00135ABA" w:rsidRDefault="00262475" w:rsidP="00DE7331">
      <w:pPr>
        <w:spacing w:after="0"/>
        <w:jc w:val="both"/>
      </w:pPr>
      <w:r w:rsidRPr="00135ABA">
        <w:rPr>
          <w:b/>
        </w:rPr>
        <w:lastRenderedPageBreak/>
        <w:t>Linguagem</w:t>
      </w:r>
      <w:r w:rsidRPr="00135ABA">
        <w:rPr>
          <w:b/>
          <w:vertAlign w:val="superscript"/>
        </w:rPr>
        <w:footnoteReference w:id="41"/>
      </w:r>
      <w:r w:rsidRPr="00135ABA">
        <w:t xml:space="preserve">: Alerta para linguagem dos jovens estudantes de </w:t>
      </w:r>
      <w:proofErr w:type="spellStart"/>
      <w:r w:rsidRPr="00135ABA">
        <w:t>Wiley</w:t>
      </w:r>
      <w:proofErr w:type="spellEnd"/>
      <w:r w:rsidRPr="00135ABA">
        <w:t xml:space="preserve"> e Harvard, no final do filme, ser pensada, estruturada, sentida com razão fundamentada na verdade que se procura. Assim, partir de uma proposição, passar a formular argumentos e contra-argumentos, implica estudo, reflexão, conhecimento, para se formular um argumento sustentável capaz de transmitir a verdade dum pensamento. </w:t>
      </w:r>
    </w:p>
    <w:p w:rsidR="00262475" w:rsidRPr="00135ABA" w:rsidRDefault="00262475" w:rsidP="00DE7331">
      <w:pPr>
        <w:spacing w:after="0"/>
        <w:jc w:val="both"/>
      </w:pPr>
      <w:r w:rsidRPr="00135ABA">
        <w:t>Estes conceitos foram explicados aos alunos de forma sumária e recebemos feedback positivo de compreensão no diálogo que estabelecemos sobre os mesmos.</w:t>
      </w:r>
    </w:p>
    <w:p w:rsidR="00262475" w:rsidRDefault="00262475" w:rsidP="00DE7331">
      <w:pPr>
        <w:jc w:val="both"/>
      </w:pPr>
    </w:p>
    <w:p w:rsidR="00262475" w:rsidRDefault="00262475" w:rsidP="00AB679B">
      <w:pPr>
        <w:pStyle w:val="Cabealho3"/>
      </w:pPr>
      <w:bookmarkStart w:id="28" w:name="_Toc51354986"/>
      <w:r w:rsidRPr="00792ED6">
        <w:t>Laboratório de Observação II</w:t>
      </w:r>
      <w:bookmarkEnd w:id="28"/>
    </w:p>
    <w:p w:rsidR="00262475" w:rsidRPr="00792ED6" w:rsidRDefault="00262475" w:rsidP="00DE7331">
      <w:pPr>
        <w:spacing w:after="0"/>
        <w:jc w:val="both"/>
      </w:pPr>
      <w:r w:rsidRPr="00792ED6">
        <w:rPr>
          <w:b/>
        </w:rPr>
        <w:t xml:space="preserve">Recurso (“organizador prévio”): Teatro </w:t>
      </w:r>
      <w:r w:rsidRPr="00792ED6">
        <w:t>(identificar crises, construir valores e procurar sentidos)</w:t>
      </w:r>
    </w:p>
    <w:p w:rsidR="00262475" w:rsidRPr="00792ED6" w:rsidRDefault="00262475" w:rsidP="00DE7331">
      <w:pPr>
        <w:spacing w:after="0"/>
        <w:jc w:val="both"/>
      </w:pPr>
      <w:r w:rsidRPr="00792ED6">
        <w:rPr>
          <w:b/>
        </w:rPr>
        <w:t xml:space="preserve">Características do recurso: </w:t>
      </w:r>
      <w:r w:rsidRPr="00792ED6">
        <w:t xml:space="preserve">Dramaturgia: </w:t>
      </w:r>
    </w:p>
    <w:p w:rsidR="00262475" w:rsidRPr="00792ED6" w:rsidRDefault="00262475" w:rsidP="00DE7331">
      <w:pPr>
        <w:numPr>
          <w:ilvl w:val="0"/>
          <w:numId w:val="41"/>
        </w:numPr>
        <w:spacing w:after="0"/>
        <w:jc w:val="both"/>
      </w:pPr>
      <w:r w:rsidRPr="00792ED6">
        <w:t xml:space="preserve">Livros com peças de </w:t>
      </w:r>
      <w:proofErr w:type="spellStart"/>
      <w:r w:rsidRPr="00792ED6">
        <w:t>Anton</w:t>
      </w:r>
      <w:proofErr w:type="spellEnd"/>
      <w:r w:rsidRPr="00792ED6">
        <w:t xml:space="preserve"> </w:t>
      </w:r>
      <w:proofErr w:type="spellStart"/>
      <w:r w:rsidRPr="00792ED6">
        <w:t>Tchékhov</w:t>
      </w:r>
      <w:proofErr w:type="spellEnd"/>
      <w:r w:rsidRPr="00792ED6">
        <w:t xml:space="preserve">, </w:t>
      </w:r>
      <w:proofErr w:type="spellStart"/>
      <w:r w:rsidRPr="00792ED6">
        <w:rPr>
          <w:i/>
        </w:rPr>
        <w:t>Platónov</w:t>
      </w:r>
      <w:proofErr w:type="spellEnd"/>
      <w:r w:rsidRPr="00792ED6">
        <w:rPr>
          <w:i/>
        </w:rPr>
        <w:t xml:space="preserve">, </w:t>
      </w:r>
      <w:r w:rsidRPr="00792ED6">
        <w:t xml:space="preserve">em quatro atos, escrita em 1881; </w:t>
      </w:r>
      <w:proofErr w:type="gramStart"/>
      <w:r w:rsidRPr="00792ED6">
        <w:t>e</w:t>
      </w:r>
      <w:proofErr w:type="gramEnd"/>
      <w:r w:rsidRPr="00792ED6">
        <w:t xml:space="preserve">, de Jean Pierre </w:t>
      </w:r>
      <w:proofErr w:type="spellStart"/>
      <w:r w:rsidRPr="00792ED6">
        <w:t>Sarrazac</w:t>
      </w:r>
      <w:proofErr w:type="spellEnd"/>
      <w:r w:rsidRPr="00792ED6">
        <w:t xml:space="preserve">, </w:t>
      </w:r>
      <w:r w:rsidRPr="00792ED6">
        <w:rPr>
          <w:i/>
        </w:rPr>
        <w:t>O Fim de todas as Possibilidades</w:t>
      </w:r>
      <w:r w:rsidRPr="00792ED6">
        <w:t>, escrita em 2012. Incluímos, destas peças, manuais de leitura/folhas de Sala do TNSJ –</w:t>
      </w:r>
      <w:proofErr w:type="gramStart"/>
      <w:r w:rsidRPr="00792ED6">
        <w:t>Teatro</w:t>
      </w:r>
      <w:proofErr w:type="gramEnd"/>
      <w:r w:rsidRPr="00792ED6">
        <w:t xml:space="preserve"> Nacional S. João. Todos os materiais foram disponibilizados para consulta.</w:t>
      </w:r>
    </w:p>
    <w:p w:rsidR="00262475" w:rsidRPr="00792ED6" w:rsidRDefault="00262475" w:rsidP="00DE7331">
      <w:pPr>
        <w:numPr>
          <w:ilvl w:val="0"/>
          <w:numId w:val="41"/>
        </w:numPr>
        <w:spacing w:after="0"/>
        <w:jc w:val="both"/>
      </w:pPr>
      <w:r w:rsidRPr="00792ED6">
        <w:t xml:space="preserve">Livro </w:t>
      </w:r>
      <w:r w:rsidRPr="00792ED6">
        <w:rPr>
          <w:i/>
        </w:rPr>
        <w:t>O Processo</w:t>
      </w:r>
      <w:r w:rsidRPr="00792ED6">
        <w:t>, de Franz Kafka, romance escrito por volta do ano 1920 e adaptado ao teatro. Incluímos, desta peça, manual de leitura/folha de Sala do TNSJ – Teatro Nacional S. João. Ambos os materiais foram disponibilizados para consulta.</w:t>
      </w:r>
    </w:p>
    <w:p w:rsidR="00262475" w:rsidRPr="00792ED6" w:rsidRDefault="00262475" w:rsidP="00DE7331">
      <w:pPr>
        <w:spacing w:after="0"/>
        <w:jc w:val="both"/>
        <w:rPr>
          <w:b/>
        </w:rPr>
      </w:pPr>
      <w:r w:rsidRPr="00792ED6">
        <w:rPr>
          <w:b/>
        </w:rPr>
        <w:t>Âmbito de aplicação na aula (Módulo, Conteúdo/Tema):</w:t>
      </w:r>
    </w:p>
    <w:p w:rsidR="00262475" w:rsidRPr="00792ED6" w:rsidRDefault="00262475" w:rsidP="00DE7331">
      <w:pPr>
        <w:numPr>
          <w:ilvl w:val="0"/>
          <w:numId w:val="37"/>
        </w:numPr>
        <w:spacing w:after="0"/>
        <w:jc w:val="both"/>
        <w:rPr>
          <w:b/>
        </w:rPr>
      </w:pPr>
      <w:r w:rsidRPr="00792ED6">
        <w:t xml:space="preserve">Módulo II: A Ação Humana e os Valores; Unidade 2: Determinismo e Liberdade da Ação; Capítulo 3: Três Teorias ou três tentativas de resposta ao problema do livre-arbítrio – </w:t>
      </w:r>
      <w:r w:rsidRPr="00792ED6">
        <w:rPr>
          <w:b/>
        </w:rPr>
        <w:t>Aulas n.º 5 e 6 – 10º B, 31 de janeiro e 4 de fevereiro de 2019</w:t>
      </w:r>
      <w:r w:rsidRPr="00792ED6">
        <w:t>.</w:t>
      </w:r>
      <w:r w:rsidRPr="00792ED6">
        <w:rPr>
          <w:b/>
        </w:rPr>
        <w:t xml:space="preserve"> </w:t>
      </w:r>
    </w:p>
    <w:p w:rsidR="00262475" w:rsidRPr="00792ED6" w:rsidRDefault="00262475" w:rsidP="00DE7331">
      <w:pPr>
        <w:numPr>
          <w:ilvl w:val="0"/>
          <w:numId w:val="37"/>
        </w:numPr>
        <w:spacing w:after="0"/>
        <w:jc w:val="both"/>
      </w:pPr>
      <w:r w:rsidRPr="00792ED6">
        <w:lastRenderedPageBreak/>
        <w:t xml:space="preserve">Módulo II: A Ação Humana e os Valores; Unidade 3: Os Valores: Análise e Compreensão da Experiência Valorativa; Capítulo 1: Valores e valoração - a questão dos critérios valorativos – </w:t>
      </w:r>
      <w:r w:rsidRPr="00792ED6">
        <w:rPr>
          <w:b/>
        </w:rPr>
        <w:t>Aula nº 7 – 10ª B, 14 de fevereiro de 2019</w:t>
      </w:r>
      <w:r w:rsidRPr="00792ED6">
        <w:t>.</w:t>
      </w:r>
    </w:p>
    <w:p w:rsidR="00262475" w:rsidRPr="00792ED6" w:rsidRDefault="00262475" w:rsidP="00DE7331">
      <w:pPr>
        <w:spacing w:after="0"/>
        <w:jc w:val="both"/>
        <w:rPr>
          <w:b/>
        </w:rPr>
      </w:pPr>
      <w:r w:rsidRPr="00792ED6">
        <w:rPr>
          <w:b/>
        </w:rPr>
        <w:t xml:space="preserve">Razões da escolha do recurso: </w:t>
      </w:r>
    </w:p>
    <w:p w:rsidR="00262475" w:rsidRPr="00792ED6" w:rsidRDefault="00262475" w:rsidP="00DE7331">
      <w:pPr>
        <w:numPr>
          <w:ilvl w:val="0"/>
          <w:numId w:val="42"/>
        </w:numPr>
        <w:spacing w:after="0"/>
        <w:jc w:val="both"/>
      </w:pPr>
      <w:r w:rsidRPr="00792ED6">
        <w:t xml:space="preserve">Uma dramaturgia na linha do teatro do absurdo, retratando o homem incapaz de exercer o livre arbítrio, a liberdade da sua condição humana, porque se acha condenado à apatia sem decisão, prisioneiro dos determinismos da sua existencialidade; </w:t>
      </w:r>
    </w:p>
    <w:p w:rsidR="00262475" w:rsidRPr="00792ED6" w:rsidRDefault="00262475" w:rsidP="00DE7331">
      <w:pPr>
        <w:numPr>
          <w:ilvl w:val="0"/>
          <w:numId w:val="42"/>
        </w:numPr>
        <w:spacing w:after="0"/>
        <w:jc w:val="both"/>
      </w:pPr>
      <w:r w:rsidRPr="00792ED6">
        <w:t>A necessidade de colocar os alunos perante o limite oposto à imagem do homem de valores e princípios que livremente age e decide com consciência, superando crises e angústias existenciais com racionalidade.</w:t>
      </w:r>
    </w:p>
    <w:p w:rsidR="00262475" w:rsidRPr="00792ED6" w:rsidRDefault="00262475" w:rsidP="00DE7331">
      <w:pPr>
        <w:spacing w:after="0"/>
        <w:jc w:val="both"/>
      </w:pPr>
      <w:r w:rsidRPr="00792ED6">
        <w:rPr>
          <w:b/>
        </w:rPr>
        <w:t>Ponderação reflexiva/ científica do recurso</w:t>
      </w:r>
      <w:proofErr w:type="gramStart"/>
      <w:r w:rsidRPr="00792ED6">
        <w:rPr>
          <w:b/>
        </w:rPr>
        <w:t xml:space="preserve">: </w:t>
      </w:r>
      <w:r w:rsidR="00CE2A7C">
        <w:rPr>
          <w:b/>
        </w:rPr>
        <w:t xml:space="preserve"> </w:t>
      </w:r>
      <w:r w:rsidRPr="00792ED6">
        <w:t>Com</w:t>
      </w:r>
      <w:proofErr w:type="gramEnd"/>
      <w:r w:rsidRPr="00792ED6">
        <w:t xml:space="preserve"> génese nas civilizações antigas, de Grécia e de Roma, tão antigo como o pensamento filosófico, o teatro foi, e </w:t>
      </w:r>
      <w:r w:rsidR="0011181A" w:rsidRPr="00792ED6">
        <w:t>contínua</w:t>
      </w:r>
      <w:r w:rsidRPr="00792ED6">
        <w:t xml:space="preserve"> a ser, um poderoso meio de expressão artística que vincula aprendizagem social e promove o autoconhecimento. No palco, o homem distanciou-se do sagrado e aproximou-se do profano, ou seja, passou a retratar-se, a conhecer-se e a reinventar-se. </w:t>
      </w:r>
    </w:p>
    <w:p w:rsidR="00262475" w:rsidRPr="00792ED6" w:rsidRDefault="00262475" w:rsidP="00DE7331">
      <w:pPr>
        <w:spacing w:after="0"/>
        <w:jc w:val="both"/>
      </w:pPr>
      <w:r w:rsidRPr="00792ED6">
        <w:t xml:space="preserve">Schiller é preciso quando nos escreve </w:t>
      </w:r>
      <w:proofErr w:type="gramStart"/>
      <w:r w:rsidRPr="00792ED6">
        <w:t>que</w:t>
      </w:r>
      <w:proofErr w:type="gramEnd"/>
      <w:r w:rsidRPr="00792ED6">
        <w:t xml:space="preserve"> </w:t>
      </w:r>
    </w:p>
    <w:p w:rsidR="00262475" w:rsidRPr="00792ED6" w:rsidRDefault="00262475" w:rsidP="00DE7331">
      <w:pPr>
        <w:spacing w:after="0"/>
        <w:jc w:val="both"/>
        <w:rPr>
          <w:i/>
          <w:iCs/>
        </w:rPr>
      </w:pPr>
      <w:r w:rsidRPr="000929CC">
        <w:rPr>
          <w:i/>
          <w:iCs/>
          <w:sz w:val="22"/>
        </w:rPr>
        <w:t>“O teatro age sobre os homens reunidos pela sensibilidade, por imagens. A jurisdição do teatro, a influência moralizadora, começa onde cessa o domínio das leis temporais: porque as leis temporais só vituperam o que fere a lei penal. O que é domínio da paixão privada escapa ao código e mesmo aos moralistas. Só há uma jurisdição que evoca essas causas: o teatro. É, pois, uma força moralizadora, educadora”</w:t>
      </w:r>
      <w:sdt>
        <w:sdtPr>
          <w:rPr>
            <w:iCs/>
            <w:sz w:val="22"/>
          </w:rPr>
          <w:id w:val="-2090226572"/>
          <w:citation/>
        </w:sdtPr>
        <w:sdtContent>
          <w:r w:rsidRPr="000929CC">
            <w:rPr>
              <w:iCs/>
              <w:sz w:val="22"/>
            </w:rPr>
            <w:fldChar w:fldCharType="begin"/>
          </w:r>
          <w:r w:rsidRPr="000929CC">
            <w:rPr>
              <w:iCs/>
              <w:sz w:val="22"/>
            </w:rPr>
            <w:instrText xml:space="preserve">CITATION Bay79 \p 295 \l 2070 </w:instrText>
          </w:r>
          <w:r w:rsidRPr="000929CC">
            <w:rPr>
              <w:iCs/>
              <w:sz w:val="22"/>
            </w:rPr>
            <w:fldChar w:fldCharType="separate"/>
          </w:r>
          <w:r w:rsidRPr="000929CC">
            <w:rPr>
              <w:iCs/>
              <w:sz w:val="22"/>
            </w:rPr>
            <w:t xml:space="preserve"> (Bayer, 1979, p. 295)</w:t>
          </w:r>
          <w:r w:rsidRPr="000929CC">
            <w:rPr>
              <w:sz w:val="22"/>
            </w:rPr>
            <w:fldChar w:fldCharType="end"/>
          </w:r>
        </w:sdtContent>
      </w:sdt>
      <w:r w:rsidRPr="000929CC">
        <w:rPr>
          <w:iCs/>
          <w:sz w:val="22"/>
        </w:rPr>
        <w:t xml:space="preserve"> .</w:t>
      </w:r>
      <w:r w:rsidRPr="00792ED6">
        <w:rPr>
          <w:i/>
          <w:iCs/>
        </w:rPr>
        <w:t xml:space="preserve"> </w:t>
      </w:r>
    </w:p>
    <w:p w:rsidR="00262475" w:rsidRPr="00792ED6" w:rsidRDefault="00262475" w:rsidP="00DE7331">
      <w:pPr>
        <w:spacing w:after="0"/>
        <w:jc w:val="both"/>
        <w:rPr>
          <w:i/>
        </w:rPr>
      </w:pPr>
      <w:r w:rsidRPr="00792ED6">
        <w:t xml:space="preserve">O teatro é uma porta aberta à aprendizagem do espaço do mundo interior que somos e, por outro lado, permite compreensão estética do espaço que delimita as fronteiras do eu com a realidade que nos circunda. Ou seja, há reflexividade íntima com a dramaticidade de um </w:t>
      </w:r>
      <w:r w:rsidRPr="00872BCB">
        <w:rPr>
          <w:i/>
          <w:szCs w:val="24"/>
        </w:rPr>
        <w:t xml:space="preserve">“espaço de </w:t>
      </w:r>
      <w:proofErr w:type="gramStart"/>
      <w:r w:rsidRPr="00872BCB">
        <w:rPr>
          <w:i/>
          <w:szCs w:val="24"/>
        </w:rPr>
        <w:t>tensão</w:t>
      </w:r>
      <w:proofErr w:type="gramEnd"/>
      <w:r w:rsidRPr="00872BCB">
        <w:rPr>
          <w:i/>
          <w:szCs w:val="24"/>
        </w:rPr>
        <w:t xml:space="preserve"> que configura a experiência numa singular estética, que permite permanecer no que é indeterminado na ordem do conhecimento: uma estética dramática, relacional, tensional, criativa e produtiva, porque o teatro dá a </w:t>
      </w:r>
      <w:r w:rsidRPr="00872BCB">
        <w:rPr>
          <w:b/>
          <w:i/>
          <w:szCs w:val="24"/>
        </w:rPr>
        <w:t>ver</w:t>
      </w:r>
      <w:r w:rsidRPr="00872BCB">
        <w:rPr>
          <w:i/>
          <w:szCs w:val="24"/>
        </w:rPr>
        <w:t xml:space="preserve"> e a </w:t>
      </w:r>
      <w:r w:rsidRPr="00872BCB">
        <w:rPr>
          <w:b/>
          <w:i/>
          <w:szCs w:val="24"/>
        </w:rPr>
        <w:t>sentir</w:t>
      </w:r>
      <w:r w:rsidRPr="00872BCB">
        <w:rPr>
          <w:i/>
          <w:szCs w:val="24"/>
        </w:rPr>
        <w:t xml:space="preserve">, </w:t>
      </w:r>
      <w:r w:rsidRPr="00872BCB">
        <w:rPr>
          <w:b/>
          <w:i/>
          <w:szCs w:val="24"/>
        </w:rPr>
        <w:t>fala</w:t>
      </w:r>
      <w:r w:rsidRPr="00872BCB">
        <w:rPr>
          <w:i/>
          <w:szCs w:val="24"/>
        </w:rPr>
        <w:t xml:space="preserve"> e dá-se em </w:t>
      </w:r>
      <w:r w:rsidRPr="00872BCB">
        <w:rPr>
          <w:b/>
          <w:i/>
          <w:szCs w:val="24"/>
        </w:rPr>
        <w:t>ação</w:t>
      </w:r>
      <w:r w:rsidRPr="00872BCB">
        <w:rPr>
          <w:i/>
          <w:szCs w:val="24"/>
        </w:rPr>
        <w:t xml:space="preserve">. Quer dizer, dá a </w:t>
      </w:r>
      <w:r w:rsidRPr="00872BCB">
        <w:rPr>
          <w:b/>
          <w:i/>
          <w:szCs w:val="24"/>
        </w:rPr>
        <w:t>pensar</w:t>
      </w:r>
      <w:r w:rsidRPr="00872BCB">
        <w:rPr>
          <w:i/>
          <w:szCs w:val="24"/>
        </w:rPr>
        <w:t xml:space="preserve"> na totalidade da experiência humana” </w:t>
      </w:r>
      <w:sdt>
        <w:sdtPr>
          <w:rPr>
            <w:i/>
            <w:szCs w:val="24"/>
          </w:rPr>
          <w:id w:val="-803842378"/>
          <w:citation/>
        </w:sdtPr>
        <w:sdtEndPr>
          <w:rPr>
            <w:szCs w:val="22"/>
          </w:rPr>
        </w:sdtEndPr>
        <w:sdtContent>
          <w:r w:rsidRPr="00872BCB">
            <w:rPr>
              <w:i/>
              <w:szCs w:val="24"/>
            </w:rPr>
            <w:fldChar w:fldCharType="begin"/>
          </w:r>
          <w:r w:rsidRPr="00872BCB">
            <w:rPr>
              <w:i/>
              <w:szCs w:val="24"/>
            </w:rPr>
            <w:instrText xml:space="preserve">CITATION Pau07 \p 272-273 \t  \l 2070 </w:instrText>
          </w:r>
          <w:r w:rsidRPr="00872BCB">
            <w:rPr>
              <w:i/>
              <w:szCs w:val="24"/>
            </w:rPr>
            <w:fldChar w:fldCharType="separate"/>
          </w:r>
          <w:r w:rsidRPr="00872BCB">
            <w:rPr>
              <w:szCs w:val="24"/>
            </w:rPr>
            <w:t>(Pereira P. C., 2007, pp. 272-273)</w:t>
          </w:r>
          <w:r w:rsidRPr="00872BCB">
            <w:rPr>
              <w:szCs w:val="24"/>
            </w:rPr>
            <w:fldChar w:fldCharType="end"/>
          </w:r>
        </w:sdtContent>
      </w:sdt>
      <w:r w:rsidRPr="00792ED6">
        <w:rPr>
          <w:i/>
        </w:rPr>
        <w:t>.</w:t>
      </w:r>
    </w:p>
    <w:p w:rsidR="00262475" w:rsidRPr="00792ED6" w:rsidRDefault="00262475" w:rsidP="00DE7331">
      <w:pPr>
        <w:spacing w:after="0"/>
        <w:jc w:val="both"/>
      </w:pPr>
      <w:r w:rsidRPr="00792ED6">
        <w:lastRenderedPageBreak/>
        <w:t xml:space="preserve">Assim, no percurso da indagação filosófica sobre duas unidades das AE respeitantes ao módulo II da </w:t>
      </w:r>
      <w:r w:rsidRPr="00792ED6">
        <w:rPr>
          <w:i/>
        </w:rPr>
        <w:t>Ação Humana e do Pensamento,</w:t>
      </w:r>
      <w:r w:rsidRPr="00792ED6">
        <w:t xml:space="preserve"> onde abordamos o problema do determinismo e a amplitude da liberdade na ação possibilitada pelo livre arbítrio, bem como com os critérios valorativos de subjetivismo, objetivismo e relativismo, servimo-nos do organizador prévio do recurso teatro, escolhendo o género do teatro do absurdo.  </w:t>
      </w:r>
    </w:p>
    <w:p w:rsidR="00262475" w:rsidRPr="00792ED6" w:rsidRDefault="00262475" w:rsidP="00DE7331">
      <w:pPr>
        <w:spacing w:after="0"/>
        <w:jc w:val="both"/>
      </w:pPr>
      <w:r w:rsidRPr="00792ED6">
        <w:t xml:space="preserve">Procuramos pelo teatro do absurdo captar e sublinhar imagens que retratem comportamento de contraste negativo da ação humana relativamente ao exercício positivo da liberdade, do livre-arbítrio e da experiência valorativa. Na verdade, o teatro absurdo contempla o sentido que não tem sentido na condição humana. Extravasa os limites da normalidade e coloca o humano como vítima que se sufoca na sua própria existencialidade. O palco transforma-se num velório da esperança, numa angústia sem fim, em suma, o palco é símbolo duma perplexidade inquietantemente presente. </w:t>
      </w:r>
    </w:p>
    <w:p w:rsidR="00262475" w:rsidRPr="00792ED6" w:rsidRDefault="00262475" w:rsidP="00DE7331">
      <w:pPr>
        <w:spacing w:after="0"/>
        <w:jc w:val="both"/>
      </w:pPr>
      <w:r w:rsidRPr="00792ED6">
        <w:t>As interrogações impõem-se e colocam-se simultaneamente ao professor e aos alunos na aula de Filosofia: Será condição plausível viver no palco da vida numa inquietude sem fim (</w:t>
      </w:r>
      <w:r w:rsidRPr="00792ED6">
        <w:rPr>
          <w:b/>
        </w:rPr>
        <w:t>crises contínuas</w:t>
      </w:r>
      <w:r w:rsidRPr="00792ED6">
        <w:t>), numa desesperança sem conteúdo (</w:t>
      </w:r>
      <w:r w:rsidRPr="00792ED6">
        <w:rPr>
          <w:b/>
        </w:rPr>
        <w:t>ausência de valores</w:t>
      </w:r>
      <w:r w:rsidRPr="00792ED6">
        <w:t>), numa vontade esvaziada (</w:t>
      </w:r>
      <w:r w:rsidRPr="00792ED6">
        <w:rPr>
          <w:b/>
        </w:rPr>
        <w:t>suspensão de sentido</w:t>
      </w:r>
      <w:r w:rsidRPr="00792ED6">
        <w:t>)?</w:t>
      </w:r>
    </w:p>
    <w:p w:rsidR="00262475" w:rsidRPr="00792ED6" w:rsidRDefault="00262475" w:rsidP="00DE7331">
      <w:pPr>
        <w:spacing w:after="0"/>
        <w:jc w:val="both"/>
      </w:pPr>
      <w:r w:rsidRPr="00792ED6">
        <w:t>Consideramos, no imediato, exemplos em três peças de teatro que nos descodificam a realidade, nos facultam respostas e nos conduzem a uma pedagogia com vista à educação propiciadora do desenvolvimento humano:</w:t>
      </w:r>
    </w:p>
    <w:p w:rsidR="00262475" w:rsidRPr="00792ED6" w:rsidRDefault="00262475" w:rsidP="00DE7331">
      <w:pPr>
        <w:numPr>
          <w:ilvl w:val="0"/>
          <w:numId w:val="40"/>
        </w:numPr>
        <w:spacing w:after="0"/>
        <w:jc w:val="both"/>
      </w:pPr>
      <w:r w:rsidRPr="00792ED6">
        <w:t xml:space="preserve">É justo o homem viver condenado numa inquietude sem fim (em </w:t>
      </w:r>
      <w:r w:rsidRPr="00792ED6">
        <w:rPr>
          <w:b/>
        </w:rPr>
        <w:t>crises contínuas)</w:t>
      </w:r>
      <w:r w:rsidRPr="00792ED6">
        <w:t xml:space="preserve">?  </w:t>
      </w:r>
    </w:p>
    <w:p w:rsidR="00262475" w:rsidRPr="00792ED6" w:rsidRDefault="00262475" w:rsidP="00DE7331">
      <w:pPr>
        <w:spacing w:after="0"/>
        <w:jc w:val="both"/>
      </w:pPr>
      <w:r w:rsidRPr="00792ED6">
        <w:t xml:space="preserve">Na verdade, não podemos viver no desespero, no desânimo entediado, na nostalgia resignada, quase trágica, descritos na dramaturgia de </w:t>
      </w:r>
      <w:proofErr w:type="spellStart"/>
      <w:r w:rsidRPr="00792ED6">
        <w:rPr>
          <w:i/>
        </w:rPr>
        <w:t>Platónov</w:t>
      </w:r>
      <w:proofErr w:type="spellEnd"/>
      <w:r w:rsidRPr="00792ED6">
        <w:t xml:space="preserve">, de </w:t>
      </w:r>
      <w:proofErr w:type="spellStart"/>
      <w:r w:rsidRPr="00792ED6">
        <w:t>Anton</w:t>
      </w:r>
      <w:proofErr w:type="spellEnd"/>
      <w:r w:rsidRPr="00792ED6">
        <w:t xml:space="preserve"> </w:t>
      </w:r>
      <w:proofErr w:type="spellStart"/>
      <w:r w:rsidRPr="00792ED6">
        <w:t>Tchékhov</w:t>
      </w:r>
      <w:proofErr w:type="spellEnd"/>
      <w:r w:rsidRPr="00792ED6">
        <w:t xml:space="preserve">. Para a personagem </w:t>
      </w:r>
      <w:proofErr w:type="spellStart"/>
      <w:r w:rsidRPr="00792ED6">
        <w:t>Platónov</w:t>
      </w:r>
      <w:proofErr w:type="spellEnd"/>
      <w:r w:rsidRPr="00792ED6">
        <w:t>, talvez um herói da dor e da angústia (“</w:t>
      </w:r>
      <w:r w:rsidRPr="00792ED6">
        <w:rPr>
          <w:i/>
        </w:rPr>
        <w:t>o melhor exemplo da moderna indefinição</w:t>
      </w:r>
      <w:r w:rsidRPr="00792ED6">
        <w:t>”, dito na peça), que nos exclama a seguinte frase: «</w:t>
      </w:r>
      <w:r w:rsidRPr="00792ED6">
        <w:rPr>
          <w:i/>
        </w:rPr>
        <w:t xml:space="preserve">Que </w:t>
      </w:r>
      <w:proofErr w:type="gramStart"/>
      <w:r w:rsidRPr="00792ED6">
        <w:rPr>
          <w:i/>
        </w:rPr>
        <w:t>vida!</w:t>
      </w:r>
      <w:r w:rsidR="00691933">
        <w:rPr>
          <w:i/>
        </w:rPr>
        <w:t xml:space="preserve"> </w:t>
      </w:r>
      <w:r w:rsidRPr="00792ED6">
        <w:rPr>
          <w:i/>
        </w:rPr>
        <w:t>Porque é que não vivemos</w:t>
      </w:r>
      <w:proofErr w:type="gramEnd"/>
      <w:r w:rsidRPr="00792ED6">
        <w:rPr>
          <w:i/>
        </w:rPr>
        <w:t xml:space="preserve"> como podíamos viver?</w:t>
      </w:r>
      <w:r w:rsidRPr="00792ED6">
        <w:t xml:space="preserve">». Nesta frase, </w:t>
      </w:r>
      <w:proofErr w:type="spellStart"/>
      <w:r w:rsidRPr="00792ED6">
        <w:t>Platónov</w:t>
      </w:r>
      <w:proofErr w:type="spellEnd"/>
      <w:r w:rsidRPr="00792ED6">
        <w:t xml:space="preserve">, </w:t>
      </w:r>
      <w:r w:rsidRPr="00792ED6">
        <w:rPr>
          <w:i/>
        </w:rPr>
        <w:t xml:space="preserve">“que balança entre o desprezo sobre si próprio e o desprezo pelos outros (…) é um herói que até ao fim combate o nada. </w:t>
      </w:r>
      <w:proofErr w:type="gramStart"/>
      <w:r w:rsidRPr="00792ED6">
        <w:rPr>
          <w:i/>
        </w:rPr>
        <w:t>E</w:t>
      </w:r>
      <w:proofErr w:type="gramEnd"/>
      <w:r w:rsidR="00691933">
        <w:rPr>
          <w:i/>
        </w:rPr>
        <w:t>,</w:t>
      </w:r>
      <w:r w:rsidRPr="00792ED6">
        <w:rPr>
          <w:i/>
        </w:rPr>
        <w:t xml:space="preserve"> por ele é vencido”</w:t>
      </w:r>
      <w:r w:rsidRPr="00792ED6">
        <w:t xml:space="preserve"> </w:t>
      </w:r>
      <w:sdt>
        <w:sdtPr>
          <w:id w:val="384922661"/>
          <w:citation/>
        </w:sdtPr>
        <w:sdtContent>
          <w:r w:rsidRPr="00792ED6">
            <w:fldChar w:fldCharType="begin"/>
          </w:r>
          <w:r w:rsidRPr="00792ED6">
            <w:instrText xml:space="preserve">CITATION Gon08 \p 16 \l 2070 </w:instrText>
          </w:r>
          <w:r w:rsidRPr="00792ED6">
            <w:fldChar w:fldCharType="separate"/>
          </w:r>
          <w:r w:rsidRPr="00792ED6">
            <w:t>(Tavares, 2008, p. 16)</w:t>
          </w:r>
          <w:r w:rsidRPr="00792ED6">
            <w:fldChar w:fldCharType="end"/>
          </w:r>
        </w:sdtContent>
      </w:sdt>
      <w:r w:rsidRPr="00792ED6">
        <w:t xml:space="preserve">. Todavia, não podemos combater o nada, ser vencidos pelo nada. No fundo, segundo Nuno Cardoso, </w:t>
      </w:r>
      <w:r w:rsidRPr="00792ED6">
        <w:lastRenderedPageBreak/>
        <w:t xml:space="preserve">a personagem de </w:t>
      </w:r>
      <w:proofErr w:type="spellStart"/>
      <w:r w:rsidRPr="00792ED6">
        <w:t>Platónov</w:t>
      </w:r>
      <w:proofErr w:type="spellEnd"/>
      <w:r w:rsidRPr="00792ED6">
        <w:t xml:space="preserve"> “</w:t>
      </w:r>
      <w:r w:rsidRPr="00792ED6">
        <w:rPr>
          <w:i/>
        </w:rPr>
        <w:t>é o retrato fiel, ou se quisermos, uma caricatura, uma alegoria do homem contemporâneo</w:t>
      </w:r>
      <w:r w:rsidRPr="00792ED6">
        <w:t xml:space="preserve">” </w:t>
      </w:r>
      <w:sdt>
        <w:sdtPr>
          <w:id w:val="-1608658304"/>
          <w:citation/>
        </w:sdtPr>
        <w:sdtContent>
          <w:r w:rsidRPr="00792ED6">
            <w:fldChar w:fldCharType="begin"/>
          </w:r>
          <w:r w:rsidRPr="00792ED6">
            <w:instrText xml:space="preserve">CITATION Car08 \p 7 \l 2070 </w:instrText>
          </w:r>
          <w:r w:rsidRPr="00792ED6">
            <w:fldChar w:fldCharType="separate"/>
          </w:r>
          <w:r w:rsidRPr="00792ED6">
            <w:t>(Cardoso, 2008, p. 7)</w:t>
          </w:r>
          <w:r w:rsidRPr="00792ED6">
            <w:fldChar w:fldCharType="end"/>
          </w:r>
        </w:sdtContent>
      </w:sdt>
      <w:r w:rsidRPr="00792ED6">
        <w:t xml:space="preserve"> </w:t>
      </w:r>
      <w:r w:rsidRPr="00792ED6">
        <w:rPr>
          <w:vertAlign w:val="superscript"/>
        </w:rPr>
        <w:footnoteReference w:id="42"/>
      </w:r>
      <w:r w:rsidRPr="00792ED6">
        <w:t>.</w:t>
      </w:r>
    </w:p>
    <w:p w:rsidR="00262475" w:rsidRPr="00792ED6" w:rsidRDefault="00262475" w:rsidP="00DE7331">
      <w:pPr>
        <w:jc w:val="both"/>
      </w:pPr>
      <w:r w:rsidRPr="00792ED6">
        <w:t xml:space="preserve">Contrastando com </w:t>
      </w:r>
      <w:proofErr w:type="spellStart"/>
      <w:r w:rsidRPr="00792ED6">
        <w:t>Platónov</w:t>
      </w:r>
      <w:proofErr w:type="spellEnd"/>
      <w:r w:rsidRPr="00792ED6">
        <w:t xml:space="preserve">, é preciso sensibilizar os nossos jovens para uma nova atitude de inquietude e resposta perante as crises (conforme a etimologia da palavra latina </w:t>
      </w:r>
      <w:proofErr w:type="spellStart"/>
      <w:r w:rsidRPr="00792ED6">
        <w:rPr>
          <w:i/>
        </w:rPr>
        <w:t>crisis,is</w:t>
      </w:r>
      <w:proofErr w:type="spellEnd"/>
      <w:r w:rsidRPr="00792ED6">
        <w:t xml:space="preserve"> indica) que abrem momentos de decisão, de oportunidade para a superação, por exemplo, das contínuas situações de desemprego na Europa, da calamidade da pobreza alargada em vários países, do sentimento dum futuro incerto, etc.  </w:t>
      </w:r>
    </w:p>
    <w:p w:rsidR="00262475" w:rsidRPr="00792ED6" w:rsidRDefault="00262475" w:rsidP="00DE7331">
      <w:pPr>
        <w:numPr>
          <w:ilvl w:val="0"/>
          <w:numId w:val="40"/>
        </w:numPr>
        <w:spacing w:after="0"/>
        <w:jc w:val="both"/>
      </w:pPr>
      <w:r w:rsidRPr="00792ED6">
        <w:t>É justo o homem viver condenado numa desesperança sem conteúdo (</w:t>
      </w:r>
      <w:r w:rsidRPr="00792ED6">
        <w:rPr>
          <w:b/>
        </w:rPr>
        <w:t>ausência de valores</w:t>
      </w:r>
      <w:r w:rsidRPr="00792ED6">
        <w:t xml:space="preserve">)? </w:t>
      </w:r>
    </w:p>
    <w:p w:rsidR="00262475" w:rsidRPr="00792ED6" w:rsidRDefault="00262475" w:rsidP="00DE7331">
      <w:pPr>
        <w:spacing w:after="0"/>
        <w:jc w:val="both"/>
      </w:pPr>
      <w:r w:rsidRPr="00792ED6">
        <w:t xml:space="preserve">Na verdade, não podemos viver na angústia de sermos, constantemente, precipitadamente, inevitavelmente admitidos a um inquérito sem contornos de partida, tal como a personagem </w:t>
      </w:r>
      <w:proofErr w:type="spellStart"/>
      <w:r w:rsidRPr="00792ED6">
        <w:rPr>
          <w:i/>
          <w:iCs/>
        </w:rPr>
        <w:t>Josef</w:t>
      </w:r>
      <w:proofErr w:type="spellEnd"/>
      <w:r w:rsidRPr="00792ED6">
        <w:rPr>
          <w:i/>
          <w:iCs/>
        </w:rPr>
        <w:t xml:space="preserve"> K.</w:t>
      </w:r>
      <w:r w:rsidRPr="00792ED6">
        <w:t xml:space="preserve"> do romance </w:t>
      </w:r>
      <w:r w:rsidRPr="00792ED6">
        <w:rPr>
          <w:i/>
        </w:rPr>
        <w:t>O Processo</w:t>
      </w:r>
      <w:r w:rsidRPr="00792ED6">
        <w:rPr>
          <w:vertAlign w:val="superscript"/>
        </w:rPr>
        <w:footnoteReference w:id="43"/>
      </w:r>
      <w:r w:rsidRPr="00792ED6">
        <w:t xml:space="preserve"> de Franz Kafka: «</w:t>
      </w:r>
      <w:r w:rsidRPr="00792ED6">
        <w:rPr>
          <w:i/>
        </w:rPr>
        <w:t>K. fora notificado telefonicamente que no domingo seguinte se realizaria um pequeno inquérito em relação ao seu assunto. Chamaram-lhe a atenção para o facto de que estes inquéritos se seguiriam com regularidade, se não talvez todas as semanas, pelo menos com mais frequência</w:t>
      </w:r>
      <w:r w:rsidRPr="00792ED6">
        <w:t>»</w:t>
      </w:r>
      <w:sdt>
        <w:sdtPr>
          <w:id w:val="-1734227279"/>
          <w:citation/>
        </w:sdtPr>
        <w:sdtContent>
          <w:r w:rsidRPr="00792ED6">
            <w:fldChar w:fldCharType="begin"/>
          </w:r>
          <w:r w:rsidRPr="00792ED6">
            <w:instrText xml:space="preserve">CITATION Fra06 \p 63 \l 2070 </w:instrText>
          </w:r>
          <w:r w:rsidRPr="00792ED6">
            <w:fldChar w:fldCharType="separate"/>
          </w:r>
          <w:r w:rsidRPr="00792ED6">
            <w:t xml:space="preserve"> (Kafka, 2006, p. 63)</w:t>
          </w:r>
          <w:r w:rsidRPr="00792ED6">
            <w:fldChar w:fldCharType="end"/>
          </w:r>
        </w:sdtContent>
      </w:sdt>
      <w:r w:rsidRPr="00792ED6">
        <w:t>. Este herói kafkiano “</w:t>
      </w:r>
      <w:r w:rsidRPr="00792ED6">
        <w:rPr>
          <w:i/>
        </w:rPr>
        <w:t xml:space="preserve">progressivamente esmagado por um insensato processo, não consegue averiguar o </w:t>
      </w:r>
      <w:r w:rsidRPr="00792ED6">
        <w:rPr>
          <w:i/>
        </w:rPr>
        <w:lastRenderedPageBreak/>
        <w:t>delito de que o acusam, nem sequer confrontar-se com o visível tribunal que tem de o julgar; este, sem julgamento prévio, acaba por mandá-lo degolar</w:t>
      </w:r>
      <w:r w:rsidRPr="00792ED6">
        <w:t xml:space="preserve">” </w:t>
      </w:r>
      <w:sdt>
        <w:sdtPr>
          <w:id w:val="445978667"/>
          <w:citation/>
        </w:sdtPr>
        <w:sdtContent>
          <w:r w:rsidRPr="00792ED6">
            <w:fldChar w:fldCharType="begin"/>
          </w:r>
          <w:r w:rsidRPr="00792ED6">
            <w:instrText xml:space="preserve">CITATION Bor14 \p 2 \l 2070 </w:instrText>
          </w:r>
          <w:r w:rsidRPr="00792ED6">
            <w:fldChar w:fldCharType="separate"/>
          </w:r>
          <w:r w:rsidRPr="00792ED6">
            <w:t>(Borges, 2014, p. 2)</w:t>
          </w:r>
          <w:r w:rsidRPr="00792ED6">
            <w:fldChar w:fldCharType="end"/>
          </w:r>
        </w:sdtContent>
      </w:sdt>
      <w:r w:rsidRPr="00792ED6">
        <w:t>. Kafka desafia constantemente as nossas seguranças, coloca o homem em permanente desestruturação face às realidades mais absurdas que nos surpreendem, ele soube “</w:t>
      </w:r>
      <w:r w:rsidRPr="00792ED6">
        <w:rPr>
          <w:i/>
        </w:rPr>
        <w:t>intuir com terrível lucidez os extremos a que havia de vir a ser reduzida a condição humana, numa sociedade sacudida por uma mistura de crueldade, violência e alienação desumanas</w:t>
      </w:r>
      <w:r w:rsidRPr="00792ED6">
        <w:t xml:space="preserve">” </w:t>
      </w:r>
      <w:sdt>
        <w:sdtPr>
          <w:id w:val="1743677332"/>
          <w:citation/>
        </w:sdtPr>
        <w:sdtContent>
          <w:r w:rsidRPr="00792ED6">
            <w:fldChar w:fldCharType="begin"/>
          </w:r>
          <w:r w:rsidRPr="00792ED6">
            <w:instrText xml:space="preserve">CITATION Gui72 \p 122 \l 2070 </w:instrText>
          </w:r>
          <w:r w:rsidRPr="00792ED6">
            <w:fldChar w:fldCharType="separate"/>
          </w:r>
          <w:r w:rsidRPr="00792ED6">
            <w:t>(Torre, 1972, p. 122)</w:t>
          </w:r>
          <w:r w:rsidRPr="00792ED6">
            <w:fldChar w:fldCharType="end"/>
          </w:r>
        </w:sdtContent>
      </w:sdt>
      <w:r w:rsidRPr="00792ED6">
        <w:t>.</w:t>
      </w:r>
    </w:p>
    <w:p w:rsidR="00262475" w:rsidRPr="00792ED6" w:rsidRDefault="00262475" w:rsidP="00DE7331">
      <w:pPr>
        <w:jc w:val="both"/>
      </w:pPr>
      <w:r w:rsidRPr="00792ED6">
        <w:t xml:space="preserve">Kafka, que coloca o homem em palco, despido de preconceitos e de alma, nu e despido da sua própria identidade, convida ao mergulho na indignação contida e na surpresa incompreendida de </w:t>
      </w:r>
      <w:proofErr w:type="spellStart"/>
      <w:r w:rsidRPr="00792ED6">
        <w:rPr>
          <w:i/>
          <w:iCs/>
        </w:rPr>
        <w:t>Josef</w:t>
      </w:r>
      <w:proofErr w:type="spellEnd"/>
      <w:r w:rsidRPr="00792ED6">
        <w:rPr>
          <w:i/>
          <w:iCs/>
        </w:rPr>
        <w:t xml:space="preserve"> </w:t>
      </w:r>
      <w:proofErr w:type="gramStart"/>
      <w:r w:rsidRPr="00792ED6">
        <w:rPr>
          <w:i/>
          <w:iCs/>
        </w:rPr>
        <w:t>K</w:t>
      </w:r>
      <w:r w:rsidRPr="00792ED6">
        <w:t>.</w:t>
      </w:r>
      <w:proofErr w:type="gramEnd"/>
      <w:r w:rsidRPr="00792ED6">
        <w:t xml:space="preserve">: a reflexão filosófica sobre a justiça e sobre os direitos, liberdades e garantias impõe-se. Contrastando com </w:t>
      </w:r>
      <w:proofErr w:type="spellStart"/>
      <w:r w:rsidRPr="00792ED6">
        <w:rPr>
          <w:i/>
          <w:iCs/>
        </w:rPr>
        <w:t>Josef</w:t>
      </w:r>
      <w:proofErr w:type="spellEnd"/>
      <w:r w:rsidRPr="00792ED6">
        <w:rPr>
          <w:i/>
          <w:iCs/>
        </w:rPr>
        <w:t xml:space="preserve"> K.</w:t>
      </w:r>
      <w:r w:rsidRPr="00792ED6">
        <w:t xml:space="preserve">, é preciso sensibilizar os nossos jovens para uma nova atitude de segurança corajosa, que permita superar a derrocada dos valores e princípios da harmonia humana perante, por exemplo, condenações económicas surpreendentes da noite para o dia, tributações de impostos injustificados que ameaçam as liberdades individuais, </w:t>
      </w:r>
      <w:r w:rsidR="00691933">
        <w:t>etc.</w:t>
      </w:r>
      <w:r w:rsidRPr="00792ED6">
        <w:t xml:space="preserve"> </w:t>
      </w:r>
    </w:p>
    <w:p w:rsidR="00262475" w:rsidRPr="00792ED6" w:rsidRDefault="00262475" w:rsidP="00DE7331">
      <w:pPr>
        <w:numPr>
          <w:ilvl w:val="0"/>
          <w:numId w:val="40"/>
        </w:numPr>
        <w:spacing w:after="0"/>
        <w:jc w:val="both"/>
      </w:pPr>
      <w:r w:rsidRPr="00792ED6">
        <w:t>É justo o homem viver condenado numa vontade esvaziada (</w:t>
      </w:r>
      <w:r w:rsidRPr="00792ED6">
        <w:rPr>
          <w:b/>
        </w:rPr>
        <w:t>suspensão de sentido</w:t>
      </w:r>
      <w:r w:rsidRPr="00792ED6">
        <w:t>)?</w:t>
      </w:r>
    </w:p>
    <w:p w:rsidR="00262475" w:rsidRPr="00792ED6" w:rsidRDefault="00262475" w:rsidP="00DE7331">
      <w:pPr>
        <w:spacing w:after="0"/>
        <w:jc w:val="both"/>
      </w:pPr>
      <w:r w:rsidRPr="00792ED6">
        <w:t xml:space="preserve">Na verdade, não podemos viver na depressão absurda da personagem </w:t>
      </w:r>
      <w:r w:rsidRPr="00792ED6">
        <w:rPr>
          <w:i/>
          <w:iCs/>
        </w:rPr>
        <w:t>J.B.</w:t>
      </w:r>
      <w:r w:rsidRPr="00792ED6">
        <w:t xml:space="preserve"> na peça de teatro </w:t>
      </w:r>
      <w:r w:rsidRPr="00792ED6">
        <w:rPr>
          <w:i/>
        </w:rPr>
        <w:t>O Fim das Possibilidades</w:t>
      </w:r>
      <w:r w:rsidRPr="00792ED6">
        <w:t xml:space="preserve">, de Jean-Pierre </w:t>
      </w:r>
      <w:proofErr w:type="spellStart"/>
      <w:r w:rsidRPr="00792ED6">
        <w:t>Sarrazac</w:t>
      </w:r>
      <w:proofErr w:type="spellEnd"/>
      <w:r w:rsidRPr="00792ED6">
        <w:t>:</w:t>
      </w:r>
    </w:p>
    <w:p w:rsidR="00262475" w:rsidRPr="00792ED6" w:rsidRDefault="00262475" w:rsidP="00DE7331">
      <w:pPr>
        <w:spacing w:after="0"/>
        <w:jc w:val="both"/>
        <w:rPr>
          <w:i/>
          <w:iCs/>
        </w:rPr>
      </w:pPr>
      <w:r w:rsidRPr="00CE2A7C">
        <w:rPr>
          <w:i/>
          <w:iCs/>
          <w:sz w:val="22"/>
        </w:rPr>
        <w:t xml:space="preserve">“Tenho a doença da antecipação (…) A minha vida futura, eu vivo-a no presente. </w:t>
      </w:r>
      <w:proofErr w:type="gramStart"/>
      <w:r w:rsidRPr="00CE2A7C">
        <w:rPr>
          <w:i/>
          <w:iCs/>
          <w:sz w:val="22"/>
        </w:rPr>
        <w:t>E</w:t>
      </w:r>
      <w:proofErr w:type="gramEnd"/>
      <w:r w:rsidRPr="00CE2A7C">
        <w:rPr>
          <w:i/>
          <w:iCs/>
          <w:sz w:val="22"/>
        </w:rPr>
        <w:t xml:space="preserve"> a minha vida futura é uma catástrofe. Repara que não sou o único. Uma verdadeira epidemia. O futuro das pessoas como tu e eu já não </w:t>
      </w:r>
      <w:proofErr w:type="gramStart"/>
      <w:r w:rsidRPr="00CE2A7C">
        <w:rPr>
          <w:i/>
          <w:iCs/>
          <w:sz w:val="22"/>
        </w:rPr>
        <w:t>existe</w:t>
      </w:r>
      <w:proofErr w:type="gramEnd"/>
      <w:r w:rsidRPr="00CE2A7C">
        <w:rPr>
          <w:i/>
          <w:iCs/>
          <w:sz w:val="22"/>
        </w:rPr>
        <w:t>. Sabes como é que ele chamou a isto, o tipo que me pagou um copo, quando tudo se fecha à tua frente e já não há horizonte? “O fim das possibilidades”</w:t>
      </w:r>
      <w:proofErr w:type="gramStart"/>
      <w:r w:rsidRPr="00CE2A7C">
        <w:rPr>
          <w:i/>
          <w:iCs/>
          <w:sz w:val="22"/>
        </w:rPr>
        <w:t>,</w:t>
      </w:r>
      <w:proofErr w:type="gramEnd"/>
      <w:r w:rsidRPr="00CE2A7C">
        <w:rPr>
          <w:i/>
          <w:iCs/>
          <w:sz w:val="22"/>
        </w:rPr>
        <w:t xml:space="preserve"> disse ele. Uma doença que tu apanhas em qualquer lado, mas sobretudo no trabalho e na sociedade. Uma doença contagiosa</w:t>
      </w:r>
      <w:proofErr w:type="gramStart"/>
      <w:r w:rsidRPr="00CE2A7C">
        <w:rPr>
          <w:i/>
          <w:iCs/>
          <w:sz w:val="22"/>
        </w:rPr>
        <w:t>,</w:t>
      </w:r>
      <w:proofErr w:type="gramEnd"/>
      <w:r w:rsidRPr="00CE2A7C">
        <w:rPr>
          <w:i/>
          <w:iCs/>
          <w:sz w:val="22"/>
        </w:rPr>
        <w:t xml:space="preserve"> disse ele”</w:t>
      </w:r>
      <w:sdt>
        <w:sdtPr>
          <w:rPr>
            <w:iCs/>
            <w:sz w:val="22"/>
          </w:rPr>
          <w:id w:val="-392044492"/>
          <w:citation/>
        </w:sdtPr>
        <w:sdtContent>
          <w:r w:rsidRPr="00CE2A7C">
            <w:rPr>
              <w:iCs/>
              <w:sz w:val="22"/>
            </w:rPr>
            <w:fldChar w:fldCharType="begin"/>
          </w:r>
          <w:r w:rsidRPr="00CE2A7C">
            <w:rPr>
              <w:iCs/>
              <w:sz w:val="22"/>
            </w:rPr>
            <w:instrText xml:space="preserve">CITATION Sar15 \p 42-43 \t  \l 2070 </w:instrText>
          </w:r>
          <w:r w:rsidRPr="00CE2A7C">
            <w:rPr>
              <w:iCs/>
              <w:sz w:val="22"/>
            </w:rPr>
            <w:fldChar w:fldCharType="separate"/>
          </w:r>
          <w:r w:rsidRPr="00CE2A7C">
            <w:rPr>
              <w:iCs/>
              <w:sz w:val="22"/>
            </w:rPr>
            <w:t xml:space="preserve"> (Sarrazac, 2015, pp. 42-43)</w:t>
          </w:r>
          <w:r w:rsidRPr="00CE2A7C">
            <w:rPr>
              <w:sz w:val="22"/>
            </w:rPr>
            <w:fldChar w:fldCharType="end"/>
          </w:r>
        </w:sdtContent>
      </w:sdt>
      <w:r w:rsidRPr="00792ED6">
        <w:rPr>
          <w:iCs/>
        </w:rPr>
        <w:t>.</w:t>
      </w:r>
      <w:r w:rsidRPr="00792ED6">
        <w:rPr>
          <w:i/>
          <w:iCs/>
        </w:rPr>
        <w:t xml:space="preserve"> </w:t>
      </w:r>
    </w:p>
    <w:p w:rsidR="00262475" w:rsidRPr="00792ED6" w:rsidRDefault="00262475" w:rsidP="00DE7331">
      <w:pPr>
        <w:spacing w:after="0"/>
        <w:jc w:val="both"/>
      </w:pPr>
      <w:proofErr w:type="spellStart"/>
      <w:r w:rsidRPr="00792ED6">
        <w:t>Sarrazac</w:t>
      </w:r>
      <w:proofErr w:type="spellEnd"/>
      <w:r w:rsidRPr="00792ED6">
        <w:rPr>
          <w:vertAlign w:val="superscript"/>
        </w:rPr>
        <w:footnoteReference w:id="44"/>
      </w:r>
      <w:r w:rsidRPr="00792ED6">
        <w:t xml:space="preserve">, com a sua personagem </w:t>
      </w:r>
      <w:r w:rsidRPr="00792ED6">
        <w:rPr>
          <w:i/>
          <w:iCs/>
        </w:rPr>
        <w:t>J.B.</w:t>
      </w:r>
      <w:r w:rsidRPr="00792ED6">
        <w:t xml:space="preserve">, coloca-nos na possibilidade de vivermos o vazio do humano em prol dum progresso que não habita na nossa essência, no fundo </w:t>
      </w:r>
      <w:r w:rsidRPr="00792ED6">
        <w:rPr>
          <w:i/>
          <w:iCs/>
        </w:rPr>
        <w:t xml:space="preserve">“em O </w:t>
      </w:r>
      <w:r w:rsidRPr="00792ED6">
        <w:rPr>
          <w:i/>
          <w:iCs/>
        </w:rPr>
        <w:lastRenderedPageBreak/>
        <w:t>Fim das Possibilidades, o começo das possibilidades que o título nega habita a parábola. Ao iluminar abre caminhos: à razão fria das trevas do lucro opõe-se a vida como finalidade, o que vai acontecendo na fábula clama pelo seu contrário”</w:t>
      </w:r>
      <w:sdt>
        <w:sdtPr>
          <w:rPr>
            <w:iCs/>
          </w:rPr>
          <w:id w:val="-1613424074"/>
          <w:citation/>
        </w:sdtPr>
        <w:sdtContent>
          <w:r w:rsidRPr="00792ED6">
            <w:rPr>
              <w:iCs/>
            </w:rPr>
            <w:fldChar w:fldCharType="begin"/>
          </w:r>
          <w:r w:rsidRPr="00792ED6">
            <w:rPr>
              <w:iCs/>
            </w:rPr>
            <w:instrText xml:space="preserve">CITATION Fer15 \p 9 \l 2070 </w:instrText>
          </w:r>
          <w:r w:rsidRPr="00792ED6">
            <w:rPr>
              <w:iCs/>
            </w:rPr>
            <w:fldChar w:fldCharType="separate"/>
          </w:r>
          <w:r w:rsidRPr="00792ED6">
            <w:rPr>
              <w:iCs/>
            </w:rPr>
            <w:t xml:space="preserve"> (Ramos, 2015, p. 9)</w:t>
          </w:r>
          <w:r w:rsidRPr="00792ED6">
            <w:fldChar w:fldCharType="end"/>
          </w:r>
        </w:sdtContent>
      </w:sdt>
      <w:r w:rsidRPr="00792ED6">
        <w:rPr>
          <w:vertAlign w:val="superscript"/>
        </w:rPr>
        <w:footnoteReference w:id="45"/>
      </w:r>
      <w:r w:rsidRPr="00792ED6">
        <w:t xml:space="preserve"> .</w:t>
      </w:r>
    </w:p>
    <w:p w:rsidR="00262475" w:rsidRPr="00792ED6" w:rsidRDefault="00262475" w:rsidP="00DE7331">
      <w:pPr>
        <w:spacing w:after="0"/>
        <w:jc w:val="both"/>
      </w:pPr>
      <w:r w:rsidRPr="00792ED6">
        <w:t xml:space="preserve">Contrastando com </w:t>
      </w:r>
      <w:r w:rsidRPr="00792ED6">
        <w:rPr>
          <w:i/>
          <w:iCs/>
        </w:rPr>
        <w:t>J.B</w:t>
      </w:r>
      <w:r w:rsidRPr="00792ED6">
        <w:t>., é preciso sensibilizar os jovens para uma nova atitude de vontade firme, que aponte unidade de sentido, por exemplo, perante a incerteza de povos migrantes que perderam a sua terra natal, as raízes da sua cultura e das suas famílias ou perante o ambiente das novas tecnologias que desestruturam a cada instante postos de trabalho que desaparecem dum dia para o outro, etc.</w:t>
      </w:r>
    </w:p>
    <w:p w:rsidR="00262475" w:rsidRPr="00792ED6" w:rsidRDefault="00262475" w:rsidP="00DE7331">
      <w:pPr>
        <w:spacing w:after="0"/>
        <w:jc w:val="both"/>
      </w:pPr>
      <w:r w:rsidRPr="00792ED6">
        <w:t xml:space="preserve">Em suma, nestes três espaços de palco, a </w:t>
      </w:r>
      <w:r w:rsidRPr="00792ED6">
        <w:rPr>
          <w:b/>
        </w:rPr>
        <w:t>identificação de crises</w:t>
      </w:r>
      <w:r w:rsidRPr="00792ED6">
        <w:t xml:space="preserve">, a </w:t>
      </w:r>
      <w:r w:rsidRPr="00792ED6">
        <w:rPr>
          <w:b/>
        </w:rPr>
        <w:t>construção de</w:t>
      </w:r>
      <w:r w:rsidRPr="00792ED6">
        <w:t xml:space="preserve"> </w:t>
      </w:r>
      <w:r w:rsidRPr="00792ED6">
        <w:rPr>
          <w:b/>
        </w:rPr>
        <w:t>valores</w:t>
      </w:r>
      <w:r w:rsidRPr="00792ED6">
        <w:t xml:space="preserve"> e a </w:t>
      </w:r>
      <w:r w:rsidRPr="00792ED6">
        <w:rPr>
          <w:b/>
        </w:rPr>
        <w:t>procura de sentidos</w:t>
      </w:r>
      <w:r w:rsidRPr="00792ED6">
        <w:t xml:space="preserve"> permitem, respetivamente, capacitar-nos para o esforço pessoal de superação do desespero, da angústia e da depressão do homem perante as circunstâncias da vida em clima de ambivalência.</w:t>
      </w:r>
    </w:p>
    <w:p w:rsidR="00262475" w:rsidRPr="00792ED6" w:rsidRDefault="00262475" w:rsidP="00DE7331">
      <w:pPr>
        <w:spacing w:after="0"/>
        <w:jc w:val="both"/>
      </w:pPr>
      <w:r w:rsidRPr="00792ED6">
        <w:t xml:space="preserve">Sendo certo que </w:t>
      </w:r>
      <w:r w:rsidRPr="00792ED6">
        <w:rPr>
          <w:i/>
        </w:rPr>
        <w:t xml:space="preserve">“os referentes fundamentais são a existência de um núcleo de harmonia no interior do homem, a harmonia entre o conceito que cada um tem de si mesmo e das suas possibilidades em contraste com as ofertas situacionais e a </w:t>
      </w:r>
      <w:proofErr w:type="spellStart"/>
      <w:r w:rsidRPr="00792ED6">
        <w:rPr>
          <w:i/>
        </w:rPr>
        <w:t>actividade</w:t>
      </w:r>
      <w:proofErr w:type="spellEnd"/>
      <w:r w:rsidRPr="00792ED6">
        <w:rPr>
          <w:i/>
        </w:rPr>
        <w:t xml:space="preserve"> exercida pelo sujeito”</w:t>
      </w:r>
      <w:sdt>
        <w:sdtPr>
          <w:rPr>
            <w:i/>
          </w:rPr>
          <w:id w:val="-1439372203"/>
          <w:citation/>
        </w:sdtPr>
        <w:sdtContent>
          <w:r w:rsidRPr="00792ED6">
            <w:rPr>
              <w:i/>
            </w:rPr>
            <w:fldChar w:fldCharType="begin"/>
          </w:r>
          <w:r w:rsidRPr="00792ED6">
            <w:rPr>
              <w:i/>
            </w:rPr>
            <w:instrText xml:space="preserve">CITATION Mar03 \p 152 \t  \l 2070 </w:instrText>
          </w:r>
          <w:r w:rsidRPr="00792ED6">
            <w:rPr>
              <w:i/>
            </w:rPr>
            <w:fldChar w:fldCharType="separate"/>
          </w:r>
          <w:r w:rsidRPr="00792ED6">
            <w:rPr>
              <w:i/>
            </w:rPr>
            <w:t xml:space="preserve"> </w:t>
          </w:r>
          <w:r w:rsidRPr="00792ED6">
            <w:t>(Couto, 2003, p. 152)</w:t>
          </w:r>
          <w:r w:rsidRPr="00792ED6">
            <w:fldChar w:fldCharType="end"/>
          </w:r>
        </w:sdtContent>
      </w:sdt>
      <w:r w:rsidRPr="00792ED6">
        <w:t xml:space="preserve">, impõe-se que a atitude individual seja uma missão ética da nossa ação com sabedoria, força e determinação. </w:t>
      </w:r>
    </w:p>
    <w:p w:rsidR="00262475" w:rsidRPr="00792ED6" w:rsidRDefault="00262475" w:rsidP="00DE7331">
      <w:pPr>
        <w:spacing w:after="0"/>
        <w:jc w:val="both"/>
      </w:pPr>
      <w:r w:rsidRPr="00792ED6">
        <w:t xml:space="preserve">Na linha deste propósito, Hannah Arendt, no prefácio do seu livro </w:t>
      </w:r>
      <w:r w:rsidRPr="00792ED6">
        <w:rPr>
          <w:i/>
        </w:rPr>
        <w:t>Homens em Tempos Sombrios</w:t>
      </w:r>
      <w:r w:rsidRPr="00792ED6">
        <w:t>, apela-nos a todo o instante para essa ética de responsabilidade de “</w:t>
      </w:r>
      <w:r w:rsidRPr="00792ED6">
        <w:rPr>
          <w:i/>
        </w:rPr>
        <w:t xml:space="preserve">nos tempos mais sombrios termos o direito de esperar ver alguma luz, e é bem possível que </w:t>
      </w:r>
      <w:r w:rsidRPr="00792ED6">
        <w:rPr>
          <w:i/>
        </w:rPr>
        <w:lastRenderedPageBreak/>
        <w:t xml:space="preserve">essa luz não venha tanto das teorias e dos conceitos como da chama incerta, vacilante, e muitas vezes ténue, que alguns homens e mulheres conseguem alimentar em todas as circunstâncias e </w:t>
      </w:r>
      <w:proofErr w:type="spellStart"/>
      <w:r w:rsidRPr="00792ED6">
        <w:rPr>
          <w:i/>
        </w:rPr>
        <w:t>projectar</w:t>
      </w:r>
      <w:proofErr w:type="spellEnd"/>
      <w:r w:rsidRPr="00792ED6">
        <w:rPr>
          <w:i/>
        </w:rPr>
        <w:t xml:space="preserve"> em todo o tempo que lhes foi dado viver neste mundo</w:t>
      </w:r>
      <w:r w:rsidRPr="00792ED6">
        <w:t>”</w:t>
      </w:r>
      <w:sdt>
        <w:sdtPr>
          <w:id w:val="1243452357"/>
          <w:citation/>
        </w:sdtPr>
        <w:sdtContent>
          <w:r w:rsidRPr="00792ED6">
            <w:fldChar w:fldCharType="begin"/>
          </w:r>
          <w:r w:rsidRPr="00792ED6">
            <w:instrText xml:space="preserve">CITATION Are91 \p 10 \l 2070 </w:instrText>
          </w:r>
          <w:r w:rsidRPr="00792ED6">
            <w:fldChar w:fldCharType="separate"/>
          </w:r>
          <w:r w:rsidRPr="00792ED6">
            <w:t xml:space="preserve"> (Arendt, 1991, p. 10)</w:t>
          </w:r>
          <w:r w:rsidRPr="00792ED6">
            <w:fldChar w:fldCharType="end"/>
          </w:r>
        </w:sdtContent>
      </w:sdt>
      <w:r w:rsidRPr="00792ED6">
        <w:t>. Esses homens e mulheres não têm de ser pessoas fascinantes, intelectuais ilustres, mas cada um de nós, no âmbito do seu agir.</w:t>
      </w:r>
    </w:p>
    <w:p w:rsidR="00262475" w:rsidRPr="00792ED6" w:rsidRDefault="00262475" w:rsidP="00DE7331">
      <w:pPr>
        <w:spacing w:after="0"/>
        <w:jc w:val="both"/>
      </w:pPr>
      <w:r w:rsidRPr="00792ED6">
        <w:t>Não esquecemos as lições dos prestigiados filósofos portugueses na Conferência Internacional “Que Valores para este Tempo?”</w:t>
      </w:r>
      <w:r w:rsidRPr="00792ED6">
        <w:rPr>
          <w:vertAlign w:val="superscript"/>
        </w:rPr>
        <w:footnoteReference w:id="46"/>
      </w:r>
      <w:r w:rsidRPr="00792ED6">
        <w:t>: Eduardo Lourenço, na sua intervenção sob o título “À sombra de Nietzsche”, alerta para a insensibilidade da sociedade contemporânea quando refere que “</w:t>
      </w:r>
      <w:r w:rsidRPr="00792ED6">
        <w:rPr>
          <w:i/>
        </w:rPr>
        <w:t xml:space="preserve">a pior “crise de valores” é a que se não vê. Ou se vê e nos deixa indiferentes” </w:t>
      </w:r>
      <w:sdt>
        <w:sdtPr>
          <w:rPr>
            <w:i/>
          </w:rPr>
          <w:id w:val="745228225"/>
          <w:citation/>
        </w:sdtPr>
        <w:sdtContent>
          <w:r w:rsidRPr="00792ED6">
            <w:rPr>
              <w:i/>
            </w:rPr>
            <w:fldChar w:fldCharType="begin"/>
          </w:r>
          <w:r w:rsidRPr="00792ED6">
            <w:rPr>
              <w:i/>
            </w:rPr>
            <w:instrText xml:space="preserve">CITATION Lou12 \p 526 \l 2070 </w:instrText>
          </w:r>
          <w:r w:rsidRPr="00792ED6">
            <w:rPr>
              <w:i/>
            </w:rPr>
            <w:fldChar w:fldCharType="separate"/>
          </w:r>
          <w:r w:rsidRPr="00792ED6">
            <w:t>(Lourenço, 2012, p. 526)</w:t>
          </w:r>
          <w:r w:rsidRPr="00792ED6">
            <w:fldChar w:fldCharType="end"/>
          </w:r>
        </w:sdtContent>
      </w:sdt>
      <w:r w:rsidRPr="00792ED6">
        <w:rPr>
          <w:i/>
          <w:vertAlign w:val="superscript"/>
        </w:rPr>
        <w:footnoteReference w:id="47"/>
      </w:r>
      <w:r w:rsidRPr="00792ED6">
        <w:t>. Por sua vez, o filósofo Fernando Gil, no texto introdutório à conferência, aponta um caminho à pergunta inicial: “</w:t>
      </w:r>
      <w:r w:rsidRPr="00792ED6">
        <w:rPr>
          <w:i/>
        </w:rPr>
        <w:t>A única resposta é a procura desses novos valores e continuidades insuspeitas – só há sentido onde existe continuidade – é uma tarefa desesperadamente urgente”</w:t>
      </w:r>
      <w:r w:rsidRPr="00792ED6">
        <w:t xml:space="preserve"> </w:t>
      </w:r>
      <w:r w:rsidRPr="00792ED6">
        <w:rPr>
          <w:vertAlign w:val="superscript"/>
        </w:rPr>
        <w:footnoteReference w:id="48"/>
      </w:r>
      <w:r w:rsidRPr="00792ED6">
        <w:t>.</w:t>
      </w:r>
    </w:p>
    <w:p w:rsidR="00262475" w:rsidRDefault="00262475" w:rsidP="00DE7331">
      <w:pPr>
        <w:spacing w:after="0"/>
        <w:jc w:val="both"/>
      </w:pPr>
      <w:r w:rsidRPr="00792ED6">
        <w:t xml:space="preserve">Assim, faz sentido deixarmo-nos assaltar pelo imperativo de uma ética de responsabilidade, na vida pessoal e em sociedade, que motive e afirme uma pedagogia de valores e princípios restauradores da esperança, da solidariedade e da verdade. Só neste caminho conseguiremos um </w:t>
      </w:r>
      <w:r w:rsidRPr="00792ED6">
        <w:rPr>
          <w:i/>
        </w:rPr>
        <w:t>ethos educativo</w:t>
      </w:r>
      <w:r w:rsidRPr="00792ED6">
        <w:t xml:space="preserve"> que seja móbil de desenvolvimento humano.</w:t>
      </w:r>
    </w:p>
    <w:p w:rsidR="00262475" w:rsidRPr="00792ED6" w:rsidRDefault="00262475" w:rsidP="00DE7331">
      <w:pPr>
        <w:spacing w:after="0"/>
        <w:jc w:val="both"/>
      </w:pPr>
      <w:r w:rsidRPr="00792ED6">
        <w:rPr>
          <w:b/>
        </w:rPr>
        <w:t>Desenvolvimento da atividade:</w:t>
      </w:r>
      <w:r w:rsidRPr="00792ED6">
        <w:rPr>
          <w:i/>
        </w:rPr>
        <w:t>-</w:t>
      </w:r>
      <w:r w:rsidRPr="00792ED6">
        <w:rPr>
          <w:b/>
        </w:rPr>
        <w:t xml:space="preserve"> </w:t>
      </w:r>
      <w:r w:rsidRPr="00792ED6">
        <w:rPr>
          <w:i/>
        </w:rPr>
        <w:t>Qual é a experiência que os alunos desta turma têm com o teatro? Alguém aqui fez teatro?</w:t>
      </w:r>
      <w:r w:rsidRPr="00792ED6">
        <w:t xml:space="preserve"> Estas duas perguntas que suscitaram avaliação </w:t>
      </w:r>
      <w:r w:rsidRPr="00792ED6">
        <w:lastRenderedPageBreak/>
        <w:t>sobre o conhecimento dos alunos sobre o teatro, permitiram que introduzíssemos o sentido do teatro na compreensão da vida e da sua utilidade na aula de Filosofia.</w:t>
      </w:r>
    </w:p>
    <w:p w:rsidR="00262475" w:rsidRPr="00792ED6" w:rsidRDefault="00262475" w:rsidP="00DE7331">
      <w:pPr>
        <w:spacing w:after="0"/>
        <w:jc w:val="both"/>
      </w:pPr>
      <w:r w:rsidRPr="00792ED6">
        <w:t>Contextualizámos aos alunos o uso deste recurso, sobretudo pela sua aplicação nas duas unidades das AE; bem como, apresentamos os livros sobre teatro e os manuais de leitura sobre as obras de teatro (disponibilizados para consulta livre) que apresentamos sucintamente: autores e resumo das peças de teatro, teatralizando a leitura breve de alguns excertos, previamente selecionados, com a colaboração de alguns alunos.</w:t>
      </w:r>
    </w:p>
    <w:p w:rsidR="00262475" w:rsidRPr="00792ED6" w:rsidRDefault="00262475" w:rsidP="00DE7331">
      <w:pPr>
        <w:spacing w:after="0"/>
        <w:jc w:val="both"/>
      </w:pPr>
      <w:r w:rsidRPr="00792ED6">
        <w:t xml:space="preserve">No segundo momento, focamos a atenção nas perguntas base que relacionamos com as dramaturgias de </w:t>
      </w:r>
      <w:proofErr w:type="spellStart"/>
      <w:r w:rsidRPr="00792ED6">
        <w:t>Tchékhov</w:t>
      </w:r>
      <w:proofErr w:type="spellEnd"/>
      <w:r w:rsidRPr="00792ED6">
        <w:t xml:space="preserve">, Kafka e </w:t>
      </w:r>
      <w:proofErr w:type="spellStart"/>
      <w:r w:rsidRPr="00792ED6">
        <w:t>Sarrazac</w:t>
      </w:r>
      <w:proofErr w:type="spellEnd"/>
      <w:r w:rsidRPr="00792ED6">
        <w:t xml:space="preserve">, respetivamente: a) É justo o homem viver condenado numa inquietude sem fim (em crises contínuas)? b) É justo o homem viver condenado numa desesperança sem conteúdo (ausência de valores) c) É justo o homem viver condenado numa vontade esvaziada (suspensão de sentido)? </w:t>
      </w:r>
    </w:p>
    <w:p w:rsidR="00262475" w:rsidRPr="00792ED6" w:rsidRDefault="00262475" w:rsidP="00DE7331">
      <w:pPr>
        <w:spacing w:after="0"/>
        <w:jc w:val="both"/>
      </w:pPr>
      <w:r w:rsidRPr="00792ED6">
        <w:t>Permitimos que os alunos expressassem a sua opinião sobre estas perguntas, guiando a aula com perguntas orientadas com curto debate.</w:t>
      </w:r>
    </w:p>
    <w:p w:rsidR="00262475" w:rsidRDefault="00262475" w:rsidP="00DE7331">
      <w:pPr>
        <w:spacing w:after="0"/>
        <w:jc w:val="both"/>
      </w:pPr>
      <w:r w:rsidRPr="00792ED6">
        <w:t>Por fim, exploramos das imagens de pensamento suscitadas ao longo do debate e apontadas no quadro: liberdade, livre-arbítrio, vontade firme da ação com saber, coragem de ser cidadão ativo e consciência na avaliação do proceder.</w:t>
      </w:r>
    </w:p>
    <w:p w:rsidR="00262475" w:rsidRDefault="00262475" w:rsidP="00262475">
      <w:pPr>
        <w:spacing w:after="0"/>
      </w:pPr>
    </w:p>
    <w:p w:rsidR="00262475" w:rsidRDefault="00262475" w:rsidP="00AB679B">
      <w:pPr>
        <w:pStyle w:val="Cabealho3"/>
      </w:pPr>
      <w:bookmarkStart w:id="29" w:name="_Toc51354987"/>
      <w:r w:rsidRPr="001F5163">
        <w:t>Laboratório de Observação III</w:t>
      </w:r>
      <w:bookmarkEnd w:id="29"/>
    </w:p>
    <w:p w:rsidR="00262475" w:rsidRPr="001F5163" w:rsidRDefault="00262475" w:rsidP="00DE7331">
      <w:pPr>
        <w:spacing w:after="0"/>
        <w:jc w:val="both"/>
      </w:pPr>
      <w:r w:rsidRPr="001F5163">
        <w:rPr>
          <w:b/>
        </w:rPr>
        <w:t>Recurso (“organizador prévio”): Música e Poesia</w:t>
      </w:r>
      <w:r w:rsidRPr="001F5163">
        <w:t xml:space="preserve"> (reinventar ou repensar modelos de ação)</w:t>
      </w:r>
    </w:p>
    <w:p w:rsidR="00262475" w:rsidRPr="001F5163" w:rsidRDefault="00262475" w:rsidP="00DE7331">
      <w:pPr>
        <w:spacing w:after="0"/>
        <w:jc w:val="both"/>
      </w:pPr>
      <w:r w:rsidRPr="001F5163">
        <w:rPr>
          <w:b/>
        </w:rPr>
        <w:t>Características do Recurso: Música</w:t>
      </w:r>
      <w:r w:rsidRPr="001F5163">
        <w:t xml:space="preserve"> “consciência”, de Rodrigo Leão, e </w:t>
      </w:r>
      <w:r w:rsidRPr="001F5163">
        <w:rPr>
          <w:b/>
        </w:rPr>
        <w:t>Poesia</w:t>
      </w:r>
      <w:r w:rsidRPr="001F5163">
        <w:t xml:space="preserve"> “O Cérebro - é mais vasto que o Céu -”, poema de </w:t>
      </w:r>
      <w:proofErr w:type="spellStart"/>
      <w:r w:rsidRPr="001F5163">
        <w:t>Emily</w:t>
      </w:r>
      <w:proofErr w:type="spellEnd"/>
      <w:r w:rsidRPr="001F5163">
        <w:t xml:space="preserve"> </w:t>
      </w:r>
      <w:proofErr w:type="spellStart"/>
      <w:r w:rsidRPr="001F5163">
        <w:t>Dickinson</w:t>
      </w:r>
      <w:proofErr w:type="spellEnd"/>
      <w:r w:rsidRPr="001F5163">
        <w:t xml:space="preserve">, que constituíram, respetivamente, a música ambiente </w:t>
      </w:r>
      <w:r w:rsidR="00691933">
        <w:t xml:space="preserve">e </w:t>
      </w:r>
      <w:r w:rsidRPr="001F5163">
        <w:t xml:space="preserve">o título que deu nome à Exposição sobre o cérebro humano patente na Fundação Calouste Gulbenkian. </w:t>
      </w:r>
    </w:p>
    <w:p w:rsidR="00262475" w:rsidRPr="001F5163" w:rsidRDefault="00262475" w:rsidP="00DE7331">
      <w:pPr>
        <w:spacing w:after="0"/>
        <w:jc w:val="both"/>
        <w:rPr>
          <w:b/>
        </w:rPr>
      </w:pPr>
      <w:r w:rsidRPr="001F5163">
        <w:rPr>
          <w:b/>
        </w:rPr>
        <w:t>Âmbito de aplicação na aula (Módulo, Conteúdo/Tema):</w:t>
      </w:r>
    </w:p>
    <w:p w:rsidR="00262475" w:rsidRPr="001F5163" w:rsidRDefault="00262475" w:rsidP="00DE7331">
      <w:pPr>
        <w:numPr>
          <w:ilvl w:val="0"/>
          <w:numId w:val="37"/>
        </w:numPr>
        <w:spacing w:after="0"/>
        <w:jc w:val="both"/>
        <w:rPr>
          <w:b/>
        </w:rPr>
      </w:pPr>
      <w:r w:rsidRPr="001F5163">
        <w:t xml:space="preserve">Módulo: II. A Ação Humana e os Valores, Unidade 4: Dimensão da Ação Humana e os Valores: a Dimensão Ético-política da Ação Humana, capítulo 1: Intenção Ética e Normas </w:t>
      </w:r>
      <w:proofErr w:type="gramStart"/>
      <w:r w:rsidRPr="001F5163">
        <w:t>Morais</w:t>
      </w:r>
      <w:proofErr w:type="gramEnd"/>
      <w:r w:rsidRPr="001F5163">
        <w:t xml:space="preserve">- 1.1Distinção entre Moral e Ética. 1.2 A </w:t>
      </w:r>
      <w:r w:rsidRPr="001F5163">
        <w:lastRenderedPageBreak/>
        <w:t xml:space="preserve">Dimensão Pessoal e Social da Ética. 1.3 Problemáticas do Agir Moral: Dilemas </w:t>
      </w:r>
      <w:proofErr w:type="gramStart"/>
      <w:r w:rsidRPr="001F5163">
        <w:t>Morais</w:t>
      </w:r>
      <w:proofErr w:type="gramEnd"/>
      <w:r w:rsidRPr="001F5163">
        <w:t>. 1.4</w:t>
      </w:r>
      <w:r w:rsidRPr="001F5163">
        <w:tab/>
        <w:t xml:space="preserve">O Valor da Intenção e o Valor das Consequências: Análise comparativa de duas perspetivas filosóficas.1.5 Normas </w:t>
      </w:r>
      <w:proofErr w:type="gramStart"/>
      <w:r w:rsidRPr="001F5163">
        <w:t>Morais</w:t>
      </w:r>
      <w:proofErr w:type="gramEnd"/>
      <w:r w:rsidRPr="001F5163">
        <w:t xml:space="preserve"> e Normas Jurídicas - </w:t>
      </w:r>
      <w:r w:rsidRPr="001F5163">
        <w:rPr>
          <w:b/>
        </w:rPr>
        <w:t>Aula n.º 10 – 10º B, 21 março de 2019</w:t>
      </w:r>
      <w:r w:rsidRPr="001F5163">
        <w:t>.</w:t>
      </w:r>
      <w:r w:rsidRPr="001F5163">
        <w:rPr>
          <w:b/>
        </w:rPr>
        <w:t xml:space="preserve"> </w:t>
      </w:r>
    </w:p>
    <w:p w:rsidR="00262475" w:rsidRPr="001F5163" w:rsidRDefault="00262475" w:rsidP="00DE7331">
      <w:pPr>
        <w:spacing w:after="0"/>
        <w:jc w:val="both"/>
        <w:rPr>
          <w:b/>
        </w:rPr>
      </w:pPr>
      <w:r w:rsidRPr="001F5163">
        <w:rPr>
          <w:b/>
        </w:rPr>
        <w:t xml:space="preserve">Razões da escolha do recurso: </w:t>
      </w:r>
    </w:p>
    <w:p w:rsidR="00262475" w:rsidRPr="001F5163" w:rsidRDefault="00262475" w:rsidP="00DE7331">
      <w:pPr>
        <w:numPr>
          <w:ilvl w:val="0"/>
          <w:numId w:val="43"/>
        </w:numPr>
        <w:spacing w:after="0"/>
        <w:jc w:val="both"/>
      </w:pPr>
      <w:r w:rsidRPr="001F5163">
        <w:t>Alertar os alunos para os eventos culturais da atualidade.</w:t>
      </w:r>
    </w:p>
    <w:p w:rsidR="00262475" w:rsidRPr="001F5163" w:rsidRDefault="00262475" w:rsidP="00DE7331">
      <w:pPr>
        <w:numPr>
          <w:ilvl w:val="0"/>
          <w:numId w:val="43"/>
        </w:numPr>
        <w:spacing w:after="0"/>
        <w:jc w:val="both"/>
      </w:pPr>
      <w:r w:rsidRPr="001F5163">
        <w:t>Estabelecer pontos com uma nova consciência do humano no seu comportamento, a uma nova forma de estar e ser com originalidade, oportunidade e atualidade de pensamento.</w:t>
      </w:r>
    </w:p>
    <w:p w:rsidR="00262475" w:rsidRPr="001F5163" w:rsidRDefault="00262475" w:rsidP="00DE7331">
      <w:pPr>
        <w:numPr>
          <w:ilvl w:val="0"/>
          <w:numId w:val="43"/>
        </w:numPr>
        <w:spacing w:after="0"/>
        <w:jc w:val="both"/>
        <w:rPr>
          <w:b/>
        </w:rPr>
      </w:pPr>
      <w:r w:rsidRPr="001F5163">
        <w:t xml:space="preserve">Dar enfase às expressões artísticas da poesia e da música tão apreciadas pelos jovens e, por isso, se tornarem recursos organizadores prévios facilitadores da aprendizagem.   </w:t>
      </w:r>
    </w:p>
    <w:p w:rsidR="00262475" w:rsidRPr="001F5163" w:rsidRDefault="00262475" w:rsidP="00DE7331">
      <w:pPr>
        <w:spacing w:after="0"/>
        <w:jc w:val="both"/>
      </w:pPr>
      <w:r w:rsidRPr="001F5163">
        <w:rPr>
          <w:b/>
        </w:rPr>
        <w:t xml:space="preserve">Ponderação reflexiva/ científica do recurso: </w:t>
      </w:r>
      <w:r w:rsidRPr="001F5163">
        <w:t xml:space="preserve">Perante uma unidade de estudos na qual alunos e professor na sala de aula, enquanto laboratório conceptual do exercício do pensamento filosófico, devem perscrutar o problema da fundamentação ou justificação da </w:t>
      </w:r>
      <w:proofErr w:type="gramStart"/>
      <w:r w:rsidRPr="001F5163">
        <w:t>moral</w:t>
      </w:r>
      <w:proofErr w:type="gramEnd"/>
      <w:r w:rsidRPr="001F5163">
        <w:t xml:space="preserve"> através de uma experimentação que estabeleça investigação clara partindo da experiência do aluno e seu quotidiano e recorrendo a conhecimentos especializados que o aluno vai adquirindo ao longo do seu plano de estudos (</w:t>
      </w:r>
      <w:proofErr w:type="spellStart"/>
      <w:r w:rsidRPr="001F5163">
        <w:t>Izuzquiza</w:t>
      </w:r>
      <w:proofErr w:type="spellEnd"/>
      <w:r w:rsidRPr="001F5163">
        <w:t>, 1982, pp. 60-66); faz todo no sentido o recurso à poesia e à música.</w:t>
      </w:r>
    </w:p>
    <w:p w:rsidR="00262475" w:rsidRPr="001F5163" w:rsidRDefault="00262475" w:rsidP="00DE7331">
      <w:pPr>
        <w:spacing w:after="0"/>
        <w:jc w:val="both"/>
      </w:pPr>
      <w:r w:rsidRPr="001F5163">
        <w:t>Nesta aula, a poesia “</w:t>
      </w:r>
      <w:r w:rsidRPr="00785B46">
        <w:rPr>
          <w:i/>
        </w:rPr>
        <w:t xml:space="preserve">O Cérebro - é mais vasto que o Céu </w:t>
      </w:r>
      <w:r w:rsidRPr="001F5163">
        <w:t xml:space="preserve">-”, de </w:t>
      </w:r>
      <w:proofErr w:type="spellStart"/>
      <w:r w:rsidRPr="001F5163">
        <w:t>Emily</w:t>
      </w:r>
      <w:proofErr w:type="spellEnd"/>
      <w:r w:rsidRPr="001F5163">
        <w:t xml:space="preserve"> </w:t>
      </w:r>
      <w:proofErr w:type="spellStart"/>
      <w:r w:rsidRPr="001F5163">
        <w:t>Dickinson</w:t>
      </w:r>
      <w:proofErr w:type="spellEnd"/>
      <w:r w:rsidRPr="001F5163">
        <w:t>, e a música “Consciência”, de Rodrigo Leão, constituíram o mote do encontro dos alunos com estas duas expressões artísticas irmanadas pelo mesmo som.</w:t>
      </w:r>
    </w:p>
    <w:p w:rsidR="00262475" w:rsidRPr="001F5163" w:rsidRDefault="00262475" w:rsidP="00DE7331">
      <w:pPr>
        <w:spacing w:after="0"/>
        <w:jc w:val="both"/>
      </w:pPr>
      <w:r w:rsidRPr="001F5163">
        <w:t>A poesia como a música</w:t>
      </w:r>
      <w:proofErr w:type="gramStart"/>
      <w:r w:rsidRPr="001F5163">
        <w:t>,</w:t>
      </w:r>
      <w:proofErr w:type="gramEnd"/>
      <w:r w:rsidRPr="001F5163">
        <w:t xml:space="preserve"> baseiam-se, segundo Hegel, </w:t>
      </w:r>
      <w:r w:rsidRPr="001F5163">
        <w:rPr>
          <w:i/>
        </w:rPr>
        <w:t>“no princípio da perceção imediata da alma por si mesma e em si mesma”</w:t>
      </w:r>
      <w:r w:rsidRPr="001F5163">
        <w:t xml:space="preserve">. </w:t>
      </w:r>
      <w:proofErr w:type="gramStart"/>
      <w:r w:rsidRPr="001F5163">
        <w:t>E</w:t>
      </w:r>
      <w:proofErr w:type="gramEnd"/>
      <w:r w:rsidRPr="001F5163">
        <w:t xml:space="preserve">, em relação à educação do homem, </w:t>
      </w:r>
      <w:r w:rsidRPr="001F5163">
        <w:rPr>
          <w:i/>
        </w:rPr>
        <w:t>“a poesia ou arte do discurso, constitui o termo médio, que reúne os dois extremos de uma nova totalidade, formados pelas artes plásticas e pela música, para realizar a síntese superior, que é o da interioridade espiritual”</w:t>
      </w:r>
      <w:sdt>
        <w:sdtPr>
          <w:rPr>
            <w:i/>
          </w:rPr>
          <w:id w:val="-1653286303"/>
          <w:citation/>
        </w:sdtPr>
        <w:sdtContent>
          <w:r w:rsidRPr="001F5163">
            <w:rPr>
              <w:i/>
            </w:rPr>
            <w:fldChar w:fldCharType="begin"/>
          </w:r>
          <w:r w:rsidRPr="001F5163">
            <w:rPr>
              <w:i/>
            </w:rPr>
            <w:instrText xml:space="preserve">CITATION Heg93 \p 530 \l 2070 </w:instrText>
          </w:r>
          <w:r w:rsidRPr="001F5163">
            <w:rPr>
              <w:i/>
            </w:rPr>
            <w:fldChar w:fldCharType="separate"/>
          </w:r>
          <w:r w:rsidRPr="001F5163">
            <w:rPr>
              <w:i/>
            </w:rPr>
            <w:t xml:space="preserve"> </w:t>
          </w:r>
          <w:r w:rsidRPr="001F5163">
            <w:t>(Hegel, 1993, p. 530)</w:t>
          </w:r>
          <w:r w:rsidRPr="001F5163">
            <w:fldChar w:fldCharType="end"/>
          </w:r>
        </w:sdtContent>
      </w:sdt>
      <w:r w:rsidRPr="001F5163">
        <w:t xml:space="preserve">. Pelo </w:t>
      </w:r>
      <w:proofErr w:type="gramStart"/>
      <w:r w:rsidRPr="001F5163">
        <w:t>facto,  Eduardo</w:t>
      </w:r>
      <w:proofErr w:type="gramEnd"/>
      <w:r w:rsidRPr="001F5163">
        <w:t xml:space="preserve"> Lourenço afirma que a </w:t>
      </w:r>
      <w:r w:rsidRPr="001F5163">
        <w:rPr>
          <w:i/>
        </w:rPr>
        <w:t>“poesia converter-se-á não em uma das maneiras de o homem entrar em contacto com a sua realidade profunda, mas na única autêntica</w:t>
      </w:r>
      <w:r w:rsidRPr="001F5163">
        <w:t>”</w:t>
      </w:r>
      <w:sdt>
        <w:sdtPr>
          <w:id w:val="-682282708"/>
          <w:citation/>
        </w:sdtPr>
        <w:sdtContent>
          <w:r w:rsidRPr="001F5163">
            <w:fldChar w:fldCharType="begin"/>
          </w:r>
          <w:r w:rsidRPr="001F5163">
            <w:instrText xml:space="preserve">CITATION Lou16 \p 84 \t  \l 2070 </w:instrText>
          </w:r>
          <w:r w:rsidRPr="001F5163">
            <w:fldChar w:fldCharType="separate"/>
          </w:r>
          <w:r w:rsidRPr="001F5163">
            <w:t xml:space="preserve"> (Lourenço, 2016, p. 84)</w:t>
          </w:r>
          <w:r w:rsidRPr="001F5163">
            <w:fldChar w:fldCharType="end"/>
          </w:r>
        </w:sdtContent>
      </w:sdt>
      <w:r w:rsidRPr="001F5163">
        <w:t xml:space="preserve">. </w:t>
      </w:r>
    </w:p>
    <w:p w:rsidR="00262475" w:rsidRPr="001F5163" w:rsidRDefault="00262475" w:rsidP="00DE7331">
      <w:pPr>
        <w:spacing w:after="0"/>
        <w:jc w:val="both"/>
      </w:pPr>
      <w:r w:rsidRPr="001F5163">
        <w:lastRenderedPageBreak/>
        <w:t xml:space="preserve">Relativamente à ligação da poesia com o ensino da Filosofia, esta apresenta-se clara na unidade sugerida na ideia: </w:t>
      </w:r>
      <w:r w:rsidRPr="001F5163">
        <w:rPr>
          <w:i/>
        </w:rPr>
        <w:t>“nascida da poesia, a filosofia, no fim dos tempos, regressará ao «grande oceano da poesia»</w:t>
      </w:r>
      <w:sdt>
        <w:sdtPr>
          <w:id w:val="-178889843"/>
          <w:citation/>
        </w:sdtPr>
        <w:sdtContent>
          <w:r w:rsidRPr="001F5163">
            <w:fldChar w:fldCharType="begin"/>
          </w:r>
          <w:r w:rsidRPr="001F5163">
            <w:instrText xml:space="preserve">CITATION Geo12 \p 204 \l 2070 </w:instrText>
          </w:r>
          <w:r w:rsidRPr="001F5163">
            <w:fldChar w:fldCharType="separate"/>
          </w:r>
          <w:r w:rsidRPr="001F5163">
            <w:t xml:space="preserve"> (Steiner, 2012, p. 204)</w:t>
          </w:r>
          <w:r w:rsidRPr="001F5163">
            <w:fldChar w:fldCharType="end"/>
          </w:r>
        </w:sdtContent>
      </w:sdt>
      <w:r w:rsidRPr="001F5163">
        <w:t xml:space="preserve">. </w:t>
      </w:r>
    </w:p>
    <w:p w:rsidR="00262475" w:rsidRPr="001F5163" w:rsidRDefault="00262475" w:rsidP="00DE7331">
      <w:pPr>
        <w:spacing w:after="0"/>
        <w:jc w:val="both"/>
        <w:rPr>
          <w:b/>
        </w:rPr>
      </w:pPr>
      <w:r w:rsidRPr="001F5163">
        <w:t xml:space="preserve">No que respeita à importância da música na educação do homem e na formação do filósofo, esta é afirmada, desde a Antiguidade clássica, como ferramenta valiosa que ajuda o homem a conhecer-se a si mesmo, à sociedade onde vive e à política de que faz parte. Platão, na </w:t>
      </w:r>
      <w:r w:rsidRPr="001F5163">
        <w:rPr>
          <w:i/>
        </w:rPr>
        <w:t>República</w:t>
      </w:r>
      <w:r w:rsidRPr="001F5163">
        <w:t xml:space="preserve">, refere que </w:t>
      </w:r>
      <w:r w:rsidRPr="001F5163">
        <w:rPr>
          <w:i/>
        </w:rPr>
        <w:t xml:space="preserve">“a educação pela música é capital, porque o ritmo e a harmonia penetram no mais fundo da alma e </w:t>
      </w:r>
      <w:proofErr w:type="spellStart"/>
      <w:r w:rsidRPr="001F5163">
        <w:rPr>
          <w:i/>
        </w:rPr>
        <w:t>afectam-na</w:t>
      </w:r>
      <w:proofErr w:type="spellEnd"/>
      <w:r w:rsidRPr="001F5163">
        <w:rPr>
          <w:i/>
        </w:rPr>
        <w:t xml:space="preserve"> mais fortemente, trazendo consigo a perfeição”</w:t>
      </w:r>
      <w:sdt>
        <w:sdtPr>
          <w:rPr>
            <w:i/>
          </w:rPr>
          <w:id w:val="-946922015"/>
          <w:citation/>
        </w:sdtPr>
        <w:sdtContent>
          <w:r w:rsidRPr="001F5163">
            <w:rPr>
              <w:i/>
            </w:rPr>
            <w:fldChar w:fldCharType="begin"/>
          </w:r>
          <w:r w:rsidRPr="001F5163">
            <w:instrText xml:space="preserve">CITATION Pla87 \p 133 \l 2070 </w:instrText>
          </w:r>
          <w:r w:rsidRPr="001F5163">
            <w:rPr>
              <w:i/>
            </w:rPr>
            <w:fldChar w:fldCharType="separate"/>
          </w:r>
          <w:r w:rsidRPr="001F5163">
            <w:t xml:space="preserve"> (Platão, 1987, p. 133)</w:t>
          </w:r>
          <w:r w:rsidRPr="001F5163">
            <w:fldChar w:fldCharType="end"/>
          </w:r>
        </w:sdtContent>
      </w:sdt>
      <w:r w:rsidRPr="001F5163">
        <w:rPr>
          <w:i/>
        </w:rPr>
        <w:t xml:space="preserve">. </w:t>
      </w:r>
      <w:r w:rsidRPr="001F5163">
        <w:t xml:space="preserve">Aristóteles, por seu turno, na </w:t>
      </w:r>
      <w:r w:rsidRPr="001F5163">
        <w:rPr>
          <w:i/>
        </w:rPr>
        <w:t>Política -</w:t>
      </w:r>
      <w:r w:rsidRPr="001F5163">
        <w:t xml:space="preserve"> </w:t>
      </w:r>
      <w:r w:rsidRPr="001F5163">
        <w:rPr>
          <w:i/>
        </w:rPr>
        <w:t>livro VIII</w:t>
      </w:r>
      <w:r w:rsidRPr="001F5163">
        <w:t xml:space="preserve">, desenvolve abundante texto sobre a música, incluindo-a no curriculum dos </w:t>
      </w:r>
      <w:r w:rsidRPr="001F5163">
        <w:rPr>
          <w:i/>
        </w:rPr>
        <w:t>“estudos liberais”</w:t>
      </w:r>
      <w:r w:rsidRPr="001F5163">
        <w:t xml:space="preserve"> para além do </w:t>
      </w:r>
      <w:r w:rsidRPr="001F5163">
        <w:rPr>
          <w:i/>
        </w:rPr>
        <w:t>“estudo da leitura e escrita, a ginástica e o desenho”</w:t>
      </w:r>
      <w:r w:rsidRPr="001F5163">
        <w:t xml:space="preserve"> </w:t>
      </w:r>
      <w:sdt>
        <w:sdtPr>
          <w:id w:val="-1914761849"/>
          <w:citation/>
        </w:sdtPr>
        <w:sdtContent>
          <w:r w:rsidRPr="001F5163">
            <w:fldChar w:fldCharType="begin"/>
          </w:r>
          <w:r w:rsidRPr="001F5163">
            <w:instrText xml:space="preserve">CITATION Ari98 \p 565 \t  \l 2070 </w:instrText>
          </w:r>
          <w:r w:rsidRPr="001F5163">
            <w:fldChar w:fldCharType="separate"/>
          </w:r>
          <w:r w:rsidRPr="001F5163">
            <w:t>(Aristóteles, 1998, p. 565)</w:t>
          </w:r>
          <w:r w:rsidRPr="001F5163">
            <w:fldChar w:fldCharType="end"/>
          </w:r>
        </w:sdtContent>
      </w:sdt>
      <w:r w:rsidRPr="001F5163">
        <w:t xml:space="preserve">, afirmando que </w:t>
      </w:r>
      <w:r w:rsidRPr="001F5163">
        <w:rPr>
          <w:i/>
        </w:rPr>
        <w:t>“a aprendizagem da música adequa</w:t>
      </w:r>
      <w:proofErr w:type="gramStart"/>
      <w:r w:rsidRPr="001F5163">
        <w:rPr>
          <w:i/>
        </w:rPr>
        <w:t>-se</w:t>
      </w:r>
      <w:proofErr w:type="gramEnd"/>
      <w:r w:rsidRPr="001F5163">
        <w:rPr>
          <w:i/>
        </w:rPr>
        <w:t xml:space="preserve"> à própria natureza juvenil”</w:t>
      </w:r>
      <w:sdt>
        <w:sdtPr>
          <w:rPr>
            <w:i/>
          </w:rPr>
          <w:id w:val="-1946298684"/>
          <w:citation/>
        </w:sdtPr>
        <w:sdtContent>
          <w:r w:rsidRPr="001F5163">
            <w:rPr>
              <w:i/>
            </w:rPr>
            <w:fldChar w:fldCharType="begin"/>
          </w:r>
          <w:r w:rsidRPr="001F5163">
            <w:rPr>
              <w:b/>
            </w:rPr>
            <w:instrText xml:space="preserve">CITATION Ari98 \p 581 \t  \l 2070 </w:instrText>
          </w:r>
          <w:r w:rsidRPr="001F5163">
            <w:rPr>
              <w:i/>
            </w:rPr>
            <w:fldChar w:fldCharType="separate"/>
          </w:r>
          <w:r w:rsidRPr="001F5163">
            <w:rPr>
              <w:b/>
            </w:rPr>
            <w:t xml:space="preserve"> </w:t>
          </w:r>
          <w:r w:rsidRPr="001F5163">
            <w:t>(Aristóteles, 1998, p. 581)</w:t>
          </w:r>
          <w:r w:rsidRPr="001F5163">
            <w:fldChar w:fldCharType="end"/>
          </w:r>
        </w:sdtContent>
      </w:sdt>
      <w:r w:rsidRPr="001F5163">
        <w:rPr>
          <w:b/>
        </w:rPr>
        <w:t xml:space="preserve"> .</w:t>
      </w:r>
    </w:p>
    <w:p w:rsidR="00262475" w:rsidRPr="001F5163" w:rsidRDefault="00262475" w:rsidP="00DE7331">
      <w:pPr>
        <w:spacing w:after="0"/>
        <w:jc w:val="both"/>
      </w:pPr>
      <w:r w:rsidRPr="001F5163">
        <w:t>Feito este elo de ligação, declaramos que a ponderação deste recurso da música no ensino da Filosofia</w:t>
      </w:r>
      <w:proofErr w:type="gramStart"/>
      <w:r w:rsidRPr="001F5163">
        <w:t>,</w:t>
      </w:r>
      <w:proofErr w:type="gramEnd"/>
      <w:r w:rsidRPr="001F5163">
        <w:t xml:space="preserve"> surge da escuta da música de Johann Sebastian Bach (1685-1750), em particular a sua obra-prima "A Arte da Fuga" ("</w:t>
      </w:r>
      <w:r w:rsidRPr="001F5163">
        <w:rPr>
          <w:i/>
        </w:rPr>
        <w:t xml:space="preserve">Die </w:t>
      </w:r>
      <w:proofErr w:type="spellStart"/>
      <w:r w:rsidRPr="001F5163">
        <w:rPr>
          <w:i/>
        </w:rPr>
        <w:t>Kunst</w:t>
      </w:r>
      <w:proofErr w:type="spellEnd"/>
      <w:r w:rsidRPr="001F5163">
        <w:rPr>
          <w:i/>
        </w:rPr>
        <w:t xml:space="preserve"> der </w:t>
      </w:r>
      <w:proofErr w:type="spellStart"/>
      <w:r w:rsidRPr="001F5163">
        <w:rPr>
          <w:i/>
        </w:rPr>
        <w:t>Fuge</w:t>
      </w:r>
      <w:proofErr w:type="spellEnd"/>
      <w:r w:rsidRPr="001F5163">
        <w:t xml:space="preserve">", BWV 1080). </w:t>
      </w:r>
      <w:proofErr w:type="gramStart"/>
      <w:r w:rsidRPr="001F5163">
        <w:t>E</w:t>
      </w:r>
      <w:proofErr w:type="gramEnd"/>
      <w:r w:rsidRPr="001F5163">
        <w:t xml:space="preserve">, da mesma forma, a estudar a filosofia do seu trabalho artístico criativo, percebemos o modelo pedagógico que procurávamos: respeitar o legado do passado recente, explorar todas as suas possibilidades no presente e compreender a técnica de inová-lo constantemente. </w:t>
      </w:r>
    </w:p>
    <w:p w:rsidR="00262475" w:rsidRPr="001F5163" w:rsidRDefault="00262475" w:rsidP="00DE7331">
      <w:pPr>
        <w:spacing w:after="0"/>
        <w:jc w:val="both"/>
      </w:pPr>
      <w:r w:rsidRPr="001F5163">
        <w:t>A pedagogia de Bach passou por repensar os modelos que eram considerados esgotados, como era o caso do contraponto (que se julgava que teria atingido todo o seu apogeu e desenvolvimento). O músico provou que era possível fazer mais: o conhecimento considerado “fora de moda” era fonte de inspiração de uma nova música, mais complexa que a anterior e com inovações que entusiasmaram, como se provou, os espíritos do devir (que recuperam as suas ideias volvidos 100 anos da sua morte).</w:t>
      </w:r>
    </w:p>
    <w:p w:rsidR="00262475" w:rsidRPr="001F5163" w:rsidRDefault="00262475" w:rsidP="00DE7331">
      <w:pPr>
        <w:spacing w:after="0"/>
        <w:jc w:val="both"/>
        <w:rPr>
          <w:i/>
        </w:rPr>
      </w:pPr>
      <w:r w:rsidRPr="001F5163">
        <w:t xml:space="preserve">Se fizermos uma analogia desta atividade de Bach, no repensar o pensamento musical, com a atividade dos filósofos, em repensar o pensamento filosófico, encontramos, talvez, pontos de encontro. Isto porque, também, </w:t>
      </w:r>
      <w:r w:rsidRPr="001F5163">
        <w:rPr>
          <w:i/>
        </w:rPr>
        <w:t xml:space="preserve">“o pensamento filosófico consiste na </w:t>
      </w:r>
      <w:r w:rsidRPr="001F5163">
        <w:rPr>
          <w:i/>
        </w:rPr>
        <w:lastRenderedPageBreak/>
        <w:t xml:space="preserve">rememoração de um passado de pensamento e no esforço, como diria Hegel, de uma </w:t>
      </w:r>
      <w:proofErr w:type="spellStart"/>
      <w:r w:rsidRPr="001F5163">
        <w:rPr>
          <w:i/>
        </w:rPr>
        <w:t>retranscrição</w:t>
      </w:r>
      <w:proofErr w:type="spellEnd"/>
      <w:r w:rsidRPr="001F5163">
        <w:rPr>
          <w:i/>
        </w:rPr>
        <w:t xml:space="preserve"> sempre renovada no conceito, levado a cabo segundo as condições intelectuais de determinado tempo histórico, de seus problemas e desafios”</w:t>
      </w:r>
      <w:sdt>
        <w:sdtPr>
          <w:rPr>
            <w:i/>
          </w:rPr>
          <w:id w:val="-297988812"/>
          <w:citation/>
        </w:sdtPr>
        <w:sdtContent>
          <w:r w:rsidRPr="001F5163">
            <w:rPr>
              <w:i/>
            </w:rPr>
            <w:fldChar w:fldCharType="begin"/>
          </w:r>
          <w:r w:rsidRPr="001F5163">
            <w:rPr>
              <w:i/>
            </w:rPr>
            <w:instrText xml:space="preserve">CITATION Lim99 \p 8 \l 2070 </w:instrText>
          </w:r>
          <w:r w:rsidRPr="001F5163">
            <w:rPr>
              <w:i/>
            </w:rPr>
            <w:fldChar w:fldCharType="separate"/>
          </w:r>
          <w:r w:rsidRPr="001F5163">
            <w:rPr>
              <w:i/>
            </w:rPr>
            <w:t xml:space="preserve"> </w:t>
          </w:r>
          <w:r w:rsidRPr="001F5163">
            <w:t>(Lima Vaz, 1999, p. 8)</w:t>
          </w:r>
          <w:r w:rsidRPr="001F5163">
            <w:fldChar w:fldCharType="end"/>
          </w:r>
        </w:sdtContent>
      </w:sdt>
      <w:r w:rsidRPr="001F5163">
        <w:rPr>
          <w:i/>
        </w:rPr>
        <w:t xml:space="preserve">.  </w:t>
      </w:r>
    </w:p>
    <w:p w:rsidR="00262475" w:rsidRPr="001F5163" w:rsidRDefault="00262475" w:rsidP="00DE7331">
      <w:pPr>
        <w:spacing w:after="0"/>
        <w:jc w:val="both"/>
      </w:pPr>
      <w:r w:rsidRPr="001F5163">
        <w:t xml:space="preserve">Se, no </w:t>
      </w:r>
      <w:r w:rsidRPr="001F5163">
        <w:rPr>
          <w:i/>
        </w:rPr>
        <w:t>ethos educativo,</w:t>
      </w:r>
      <w:r w:rsidRPr="001F5163">
        <w:t xml:space="preserve"> conseguirmos transmitir pedagogicamente estes ideais filosóficos aos alunos, seremos professores comprometidos com a humanidade justa e solidária.</w:t>
      </w:r>
    </w:p>
    <w:p w:rsidR="00262475" w:rsidRPr="001F5163" w:rsidRDefault="00262475" w:rsidP="00DE7331">
      <w:pPr>
        <w:spacing w:after="0"/>
        <w:jc w:val="both"/>
      </w:pPr>
      <w:r w:rsidRPr="001F5163">
        <w:rPr>
          <w:b/>
        </w:rPr>
        <w:t xml:space="preserve">Desenvolvimento da atividade: </w:t>
      </w:r>
      <w:r w:rsidRPr="001F5163">
        <w:t xml:space="preserve">Considerando que a regência n.º 10 </w:t>
      </w:r>
      <w:r w:rsidR="00467B16">
        <w:t>alertou os alunos</w:t>
      </w:r>
      <w:r w:rsidRPr="001F5163">
        <w:t xml:space="preserve"> para a importância d</w:t>
      </w:r>
      <w:r w:rsidR="00467B16">
        <w:t xml:space="preserve">o exercício da </w:t>
      </w:r>
      <w:r w:rsidRPr="001F5163">
        <w:t>cidadania</w:t>
      </w:r>
      <w:r w:rsidR="00467B16">
        <w:t>,</w:t>
      </w:r>
      <w:r w:rsidRPr="001F5163">
        <w:t xml:space="preserve"> onde abordamos as Dimensões do Humano no epicentro pessoal e coletivo, iniciamos a aula com música de Rodrigo Leão – “</w:t>
      </w:r>
      <w:r w:rsidRPr="00785B46">
        <w:rPr>
          <w:i/>
        </w:rPr>
        <w:t>Consciência</w:t>
      </w:r>
      <w:r w:rsidRPr="001F5163">
        <w:t>”, composta para a exposição patente na Fundação Calouste Gulbenkian “</w:t>
      </w:r>
      <w:r w:rsidRPr="00785B46">
        <w:rPr>
          <w:i/>
        </w:rPr>
        <w:t>Cérebro - Mais Vasto que o Céu</w:t>
      </w:r>
      <w:r w:rsidRPr="001F5163">
        <w:t xml:space="preserve">”. Os acordes da música transportam-nos, indubitavelmente, para essa consciência que António Damásio nos diz que é </w:t>
      </w:r>
      <w:r w:rsidRPr="001F5163">
        <w:rPr>
          <w:i/>
        </w:rPr>
        <w:t>“um estado mental em que temos conhecimento da nossa própria existência e da existência daquilo que nos rodeia (…). A consciência é um estado mental a que foi acrescentado o processo de ser</w:t>
      </w:r>
      <w:r w:rsidRPr="001F5163">
        <w:t xml:space="preserve">” </w:t>
      </w:r>
      <w:sdt>
        <w:sdtPr>
          <w:id w:val="-873158843"/>
          <w:citation/>
        </w:sdtPr>
        <w:sdtContent>
          <w:r w:rsidRPr="001F5163">
            <w:fldChar w:fldCharType="begin"/>
          </w:r>
          <w:r w:rsidRPr="001F5163">
            <w:instrText xml:space="preserve">CITATION Ant101 \p 199 \t  \l 2070 </w:instrText>
          </w:r>
          <w:r w:rsidRPr="001F5163">
            <w:fldChar w:fldCharType="separate"/>
          </w:r>
          <w:r w:rsidRPr="001F5163">
            <w:t>(Damásio, 2010, p. 199)</w:t>
          </w:r>
          <w:r w:rsidRPr="001F5163">
            <w:fldChar w:fldCharType="end"/>
          </w:r>
        </w:sdtContent>
      </w:sdt>
      <w:r w:rsidRPr="001F5163">
        <w:t>.</w:t>
      </w:r>
    </w:p>
    <w:p w:rsidR="00262475" w:rsidRPr="001F5163" w:rsidRDefault="00262475" w:rsidP="00DE7331">
      <w:pPr>
        <w:spacing w:after="0"/>
        <w:jc w:val="both"/>
      </w:pPr>
      <w:r w:rsidRPr="001F5163">
        <w:t xml:space="preserve">Assim, </w:t>
      </w:r>
      <w:r w:rsidR="00975C08">
        <w:t>pela</w:t>
      </w:r>
      <w:r w:rsidRPr="001F5163">
        <w:t xml:space="preserve"> música de Rodrigo Leão </w:t>
      </w:r>
      <w:r w:rsidR="00975C08">
        <w:t>procuramos as</w:t>
      </w:r>
      <w:r w:rsidRPr="001F5163">
        <w:t xml:space="preserve"> abordagens da atividade registada pelo cérebro humano, em particular dos plurais estados emocionais (“</w:t>
      </w:r>
      <w:r w:rsidRPr="00785B46">
        <w:t>Consciência</w:t>
      </w:r>
      <w:r w:rsidRPr="001F5163">
        <w:t xml:space="preserve">”, faixa 8 do CD de Rodrigo Leão – “Cérebro mais vasto que o céu”, 2019). </w:t>
      </w:r>
    </w:p>
    <w:p w:rsidR="00262475" w:rsidRPr="001F5163" w:rsidRDefault="00262475" w:rsidP="00DE7331">
      <w:pPr>
        <w:spacing w:after="0"/>
        <w:jc w:val="both"/>
      </w:pPr>
      <w:r w:rsidRPr="001F5163">
        <w:t xml:space="preserve">Seguiu-se a leitura do poema de </w:t>
      </w:r>
      <w:proofErr w:type="spellStart"/>
      <w:r w:rsidRPr="001F5163">
        <w:t>Emily</w:t>
      </w:r>
      <w:proofErr w:type="spellEnd"/>
      <w:r w:rsidRPr="001F5163">
        <w:t xml:space="preserve"> </w:t>
      </w:r>
      <w:proofErr w:type="spellStart"/>
      <w:r w:rsidRPr="001F5163">
        <w:t>Dickinson</w:t>
      </w:r>
      <w:proofErr w:type="spellEnd"/>
      <w:r w:rsidRPr="001F5163">
        <w:rPr>
          <w:vertAlign w:val="superscript"/>
        </w:rPr>
        <w:footnoteReference w:id="49"/>
      </w:r>
      <w:r w:rsidRPr="001F5163">
        <w:t xml:space="preserve"> por uma aluna:</w:t>
      </w:r>
    </w:p>
    <w:p w:rsidR="00262475" w:rsidRPr="00872BCB" w:rsidRDefault="00262475" w:rsidP="00DE7331">
      <w:pPr>
        <w:spacing w:after="0" w:line="240" w:lineRule="auto"/>
        <w:jc w:val="both"/>
        <w:rPr>
          <w:i/>
          <w:sz w:val="22"/>
        </w:rPr>
      </w:pPr>
      <w:r w:rsidRPr="00872BCB">
        <w:rPr>
          <w:i/>
          <w:sz w:val="22"/>
        </w:rPr>
        <w:t>“O Cérebro – é mais vasto do que o Céu –</w:t>
      </w:r>
    </w:p>
    <w:p w:rsidR="00262475" w:rsidRPr="00872BCB" w:rsidRDefault="00262475" w:rsidP="00DE7331">
      <w:pPr>
        <w:spacing w:after="0" w:line="240" w:lineRule="auto"/>
        <w:jc w:val="both"/>
        <w:rPr>
          <w:i/>
          <w:sz w:val="22"/>
        </w:rPr>
      </w:pPr>
      <w:r w:rsidRPr="00872BCB">
        <w:rPr>
          <w:i/>
          <w:sz w:val="22"/>
        </w:rPr>
        <w:t>Pois – colocai-os lado a lado –</w:t>
      </w:r>
    </w:p>
    <w:p w:rsidR="00262475" w:rsidRPr="00872BCB" w:rsidRDefault="00262475" w:rsidP="00DE7331">
      <w:pPr>
        <w:spacing w:after="0" w:line="240" w:lineRule="auto"/>
        <w:jc w:val="both"/>
        <w:rPr>
          <w:i/>
          <w:sz w:val="22"/>
        </w:rPr>
      </w:pPr>
      <w:r w:rsidRPr="00872BCB">
        <w:rPr>
          <w:i/>
          <w:sz w:val="22"/>
        </w:rPr>
        <w:t>Um o outro irá conter</w:t>
      </w:r>
    </w:p>
    <w:p w:rsidR="00262475" w:rsidRPr="00872BCB" w:rsidRDefault="00262475" w:rsidP="00DE7331">
      <w:pPr>
        <w:spacing w:after="0" w:line="240" w:lineRule="auto"/>
        <w:jc w:val="both"/>
        <w:rPr>
          <w:i/>
          <w:sz w:val="22"/>
        </w:rPr>
      </w:pPr>
      <w:r w:rsidRPr="00872BCB">
        <w:rPr>
          <w:i/>
          <w:sz w:val="22"/>
        </w:rPr>
        <w:t xml:space="preserve">Facilmente – e a Vós – também – </w:t>
      </w:r>
    </w:p>
    <w:p w:rsidR="00262475" w:rsidRPr="00872BCB" w:rsidRDefault="00262475" w:rsidP="00DE7331">
      <w:pPr>
        <w:spacing w:after="0" w:line="240" w:lineRule="auto"/>
        <w:jc w:val="both"/>
        <w:rPr>
          <w:i/>
          <w:sz w:val="22"/>
        </w:rPr>
      </w:pPr>
    </w:p>
    <w:p w:rsidR="00262475" w:rsidRPr="00872BCB" w:rsidRDefault="00262475" w:rsidP="00DE7331">
      <w:pPr>
        <w:spacing w:after="0" w:line="240" w:lineRule="auto"/>
        <w:jc w:val="both"/>
        <w:rPr>
          <w:i/>
          <w:sz w:val="22"/>
        </w:rPr>
      </w:pPr>
      <w:r w:rsidRPr="00872BCB">
        <w:rPr>
          <w:i/>
          <w:sz w:val="22"/>
        </w:rPr>
        <w:t xml:space="preserve">Mais fundo o Cérebro que o mar – </w:t>
      </w:r>
    </w:p>
    <w:p w:rsidR="00262475" w:rsidRPr="00872BCB" w:rsidRDefault="00262475" w:rsidP="00DE7331">
      <w:pPr>
        <w:spacing w:after="0" w:line="240" w:lineRule="auto"/>
        <w:jc w:val="both"/>
        <w:rPr>
          <w:i/>
          <w:sz w:val="22"/>
        </w:rPr>
      </w:pPr>
      <w:r w:rsidRPr="00872BCB">
        <w:rPr>
          <w:i/>
          <w:sz w:val="22"/>
        </w:rPr>
        <w:t>Pois – mede-os – Azul a Azul –</w:t>
      </w:r>
    </w:p>
    <w:p w:rsidR="00262475" w:rsidRPr="00872BCB" w:rsidRDefault="00262475" w:rsidP="00DE7331">
      <w:pPr>
        <w:spacing w:after="0" w:line="240" w:lineRule="auto"/>
        <w:jc w:val="both"/>
        <w:rPr>
          <w:i/>
          <w:sz w:val="22"/>
        </w:rPr>
      </w:pPr>
      <w:proofErr w:type="gramStart"/>
      <w:r w:rsidRPr="00872BCB">
        <w:rPr>
          <w:i/>
          <w:sz w:val="22"/>
        </w:rPr>
        <w:t>E</w:t>
      </w:r>
      <w:proofErr w:type="gramEnd"/>
      <w:r w:rsidRPr="00872BCB">
        <w:rPr>
          <w:i/>
          <w:sz w:val="22"/>
        </w:rPr>
        <w:t xml:space="preserve"> aquele o outro absorverá –</w:t>
      </w:r>
    </w:p>
    <w:p w:rsidR="00262475" w:rsidRPr="00872BCB" w:rsidRDefault="00262475" w:rsidP="00DE7331">
      <w:pPr>
        <w:spacing w:after="0" w:line="240" w:lineRule="auto"/>
        <w:jc w:val="both"/>
        <w:rPr>
          <w:i/>
          <w:sz w:val="22"/>
        </w:rPr>
      </w:pPr>
      <w:r w:rsidRPr="00872BCB">
        <w:rPr>
          <w:i/>
          <w:sz w:val="22"/>
        </w:rPr>
        <w:t>Tal como – o Balde – à Esponja –</w:t>
      </w:r>
    </w:p>
    <w:p w:rsidR="00262475" w:rsidRPr="00872BCB" w:rsidRDefault="00262475" w:rsidP="00DE7331">
      <w:pPr>
        <w:spacing w:after="0" w:line="240" w:lineRule="auto"/>
        <w:jc w:val="both"/>
        <w:rPr>
          <w:i/>
          <w:sz w:val="22"/>
        </w:rPr>
      </w:pPr>
    </w:p>
    <w:p w:rsidR="00262475" w:rsidRPr="00872BCB" w:rsidRDefault="00262475" w:rsidP="00DE7331">
      <w:pPr>
        <w:spacing w:after="0" w:line="240" w:lineRule="auto"/>
        <w:jc w:val="both"/>
        <w:rPr>
          <w:i/>
          <w:sz w:val="22"/>
        </w:rPr>
      </w:pPr>
      <w:r w:rsidRPr="00872BCB">
        <w:rPr>
          <w:i/>
          <w:sz w:val="22"/>
        </w:rPr>
        <w:t>Um peso igual, Cérebro e Deus –</w:t>
      </w:r>
    </w:p>
    <w:p w:rsidR="00262475" w:rsidRPr="00872BCB" w:rsidRDefault="00262475" w:rsidP="00DE7331">
      <w:pPr>
        <w:spacing w:after="0" w:line="240" w:lineRule="auto"/>
        <w:jc w:val="both"/>
        <w:rPr>
          <w:i/>
          <w:sz w:val="22"/>
        </w:rPr>
      </w:pPr>
      <w:r w:rsidRPr="00872BCB">
        <w:rPr>
          <w:i/>
          <w:sz w:val="22"/>
        </w:rPr>
        <w:t>Pois – Pesa-os – Libra a Libra –</w:t>
      </w:r>
    </w:p>
    <w:p w:rsidR="00262475" w:rsidRPr="00872BCB" w:rsidRDefault="00262475" w:rsidP="00DE7331">
      <w:pPr>
        <w:spacing w:after="0" w:line="240" w:lineRule="auto"/>
        <w:jc w:val="both"/>
        <w:rPr>
          <w:i/>
          <w:sz w:val="22"/>
        </w:rPr>
      </w:pPr>
      <w:proofErr w:type="gramStart"/>
      <w:r w:rsidRPr="00872BCB">
        <w:rPr>
          <w:i/>
          <w:sz w:val="22"/>
        </w:rPr>
        <w:t>E</w:t>
      </w:r>
      <w:proofErr w:type="gramEnd"/>
      <w:r w:rsidRPr="00872BCB">
        <w:rPr>
          <w:i/>
          <w:sz w:val="22"/>
        </w:rPr>
        <w:t xml:space="preserve"> a distinção – se tal houver –</w:t>
      </w:r>
    </w:p>
    <w:p w:rsidR="00262475" w:rsidRPr="00872BCB" w:rsidRDefault="00262475" w:rsidP="00DE7331">
      <w:pPr>
        <w:spacing w:after="0" w:line="240" w:lineRule="auto"/>
        <w:jc w:val="both"/>
        <w:rPr>
          <w:i/>
          <w:sz w:val="22"/>
        </w:rPr>
      </w:pPr>
      <w:r w:rsidRPr="00872BCB">
        <w:rPr>
          <w:i/>
          <w:sz w:val="22"/>
        </w:rPr>
        <w:t>É como o Som da Sílaba –”</w:t>
      </w:r>
    </w:p>
    <w:p w:rsidR="00262475" w:rsidRPr="001F5163" w:rsidRDefault="00262475" w:rsidP="00DE7331">
      <w:pPr>
        <w:spacing w:after="0" w:line="240" w:lineRule="auto"/>
        <w:jc w:val="both"/>
        <w:rPr>
          <w:i/>
        </w:rPr>
      </w:pPr>
    </w:p>
    <w:p w:rsidR="00262475" w:rsidRPr="001F5163" w:rsidRDefault="00262475" w:rsidP="00DE7331">
      <w:pPr>
        <w:spacing w:after="0"/>
        <w:jc w:val="both"/>
      </w:pPr>
      <w:r w:rsidRPr="001F5163">
        <w:t>Este poema ganhou novo sentido para os alunos e abriu as portas para um pensamento que pode, eventualmente, ser mais vasto que o céu, sim, pensamento que abraça o céu, o mar, a criação e a nossa própria identidade … infinitamente…</w:t>
      </w:r>
    </w:p>
    <w:p w:rsidR="00262475" w:rsidRPr="001F5163" w:rsidRDefault="00262475" w:rsidP="00DE7331">
      <w:pPr>
        <w:spacing w:after="0"/>
        <w:jc w:val="both"/>
      </w:pPr>
      <w:r w:rsidRPr="001F5163">
        <w:t>Na escuta e leitura do poema os alunos estiveram concentrados: silêncio absoluto na audição da música e participaram ativamente na hermenêutica do poema.</w:t>
      </w:r>
    </w:p>
    <w:p w:rsidR="00262475" w:rsidRPr="001F5163" w:rsidRDefault="00262475" w:rsidP="00DE7331">
      <w:pPr>
        <w:spacing w:after="0"/>
        <w:jc w:val="both"/>
      </w:pPr>
      <w:r w:rsidRPr="001F5163">
        <w:t xml:space="preserve">Procuramos encaminhar os alunos para o propósito que </w:t>
      </w:r>
      <w:proofErr w:type="spellStart"/>
      <w:r w:rsidRPr="001F5163">
        <w:t>Kholberg</w:t>
      </w:r>
      <w:proofErr w:type="spellEnd"/>
      <w:r w:rsidRPr="001F5163">
        <w:t xml:space="preserve"> define para o professor, isto é, </w:t>
      </w:r>
      <w:r w:rsidRPr="001F5163">
        <w:rPr>
          <w:i/>
        </w:rPr>
        <w:t xml:space="preserve">“como um facilitador do processo de </w:t>
      </w:r>
      <w:proofErr w:type="spellStart"/>
      <w:r w:rsidRPr="001F5163">
        <w:rPr>
          <w:i/>
        </w:rPr>
        <w:t>interacção</w:t>
      </w:r>
      <w:proofErr w:type="spellEnd"/>
      <w:r w:rsidRPr="001F5163">
        <w:rPr>
          <w:i/>
        </w:rPr>
        <w:t xml:space="preserve"> entre pares, criando condições para o desenvolvimento moral (encorajando os alunos a considerar os sentimentos e pontos de vista dos outros) e, simultaneamente, um advogado de princípios morais e democráticos (ajudando os alunos a levantar questões, garantir a participação de todos, advogando posições que desenvolvam as expectativas de justiça e comunidade em </w:t>
      </w:r>
      <w:proofErr w:type="gramStart"/>
      <w:r w:rsidRPr="001F5163">
        <w:rPr>
          <w:i/>
        </w:rPr>
        <w:t>grupo)</w:t>
      </w:r>
      <w:proofErr w:type="gramEnd"/>
      <w:r w:rsidRPr="001F5163">
        <w:rPr>
          <w:i/>
        </w:rPr>
        <w:t xml:space="preserve">” </w:t>
      </w:r>
      <w:sdt>
        <w:sdtPr>
          <w:id w:val="-810633083"/>
          <w:citation/>
        </w:sdtPr>
        <w:sdtContent>
          <w:r w:rsidRPr="001F5163">
            <w:fldChar w:fldCharType="begin"/>
          </w:r>
          <w:r w:rsidRPr="001F5163">
            <w:instrText xml:space="preserve">CITATION Isa99 \p 90 \l 2070 </w:instrText>
          </w:r>
          <w:r w:rsidRPr="001F5163">
            <w:fldChar w:fldCharType="separate"/>
          </w:r>
          <w:r w:rsidRPr="001F5163">
            <w:t>(Menezes, 1999, p. 90)</w:t>
          </w:r>
          <w:r w:rsidRPr="001F5163">
            <w:fldChar w:fldCharType="end"/>
          </w:r>
        </w:sdtContent>
      </w:sdt>
      <w:r w:rsidRPr="001F5163">
        <w:t xml:space="preserve">. Ou seja, fomos preparando o ambiente da aula para a discussão dos dilemas </w:t>
      </w:r>
      <w:proofErr w:type="gramStart"/>
      <w:r w:rsidRPr="001F5163">
        <w:t>morais</w:t>
      </w:r>
      <w:proofErr w:type="gramEnd"/>
      <w:r w:rsidRPr="001F5163">
        <w:t xml:space="preserve">: conteúdo da aula em análise. </w:t>
      </w:r>
    </w:p>
    <w:p w:rsidR="00262475" w:rsidRPr="001F5163" w:rsidRDefault="00262475" w:rsidP="00DE7331">
      <w:pPr>
        <w:spacing w:after="0"/>
        <w:jc w:val="both"/>
      </w:pPr>
      <w:r w:rsidRPr="001F5163">
        <w:t xml:space="preserve">Passamos à segunda fase deste momento exploratório, e colocamos a pergunta: </w:t>
      </w:r>
      <w:r w:rsidRPr="001F5163">
        <w:rPr>
          <w:i/>
        </w:rPr>
        <w:t>Em que sentido a música se assemelha ao poético?</w:t>
      </w:r>
      <w:r w:rsidRPr="001F5163">
        <w:t xml:space="preserve"> Depois de opiniões trocadas entre os alunos, procedemos à leitura de uma possível resposta, elaborada pelo filósofo Vladimir </w:t>
      </w:r>
      <w:proofErr w:type="spellStart"/>
      <w:r w:rsidRPr="001F5163">
        <w:t>Jankélévitch</w:t>
      </w:r>
      <w:proofErr w:type="spellEnd"/>
      <w:r w:rsidRPr="001F5163">
        <w:t>:</w:t>
      </w:r>
    </w:p>
    <w:p w:rsidR="00262475" w:rsidRPr="00724942" w:rsidRDefault="00262475" w:rsidP="00DE7331">
      <w:pPr>
        <w:pStyle w:val="Textoindentado"/>
        <w:rPr>
          <w:i/>
          <w:sz w:val="22"/>
          <w:szCs w:val="22"/>
        </w:rPr>
      </w:pPr>
      <w:r w:rsidRPr="00724942">
        <w:rPr>
          <w:i/>
          <w:sz w:val="22"/>
          <w:szCs w:val="22"/>
        </w:rPr>
        <w:t>“A música assemelha-se ao ato poético disse Stravinsky. Faz música, ordena o sonho de Sócrates, e não deixes de praticar disse Platão no Fédon. O fazer pertence a uma ordem distinta do dizer.</w:t>
      </w:r>
    </w:p>
    <w:p w:rsidR="00262475" w:rsidRPr="00724942" w:rsidRDefault="00262475" w:rsidP="00DE7331">
      <w:pPr>
        <w:pStyle w:val="Textoindentado"/>
        <w:rPr>
          <w:sz w:val="22"/>
          <w:szCs w:val="22"/>
        </w:rPr>
      </w:pPr>
      <w:r w:rsidRPr="00724942">
        <w:rPr>
          <w:i/>
          <w:sz w:val="22"/>
          <w:szCs w:val="22"/>
        </w:rPr>
        <w:t xml:space="preserve"> (…) Refazer é fazer e o recomeço por vezes é um verdadeiro começo; o poeta que faz e o interprete que refaz, o compositor que inventa e o ouvinte que compreende, a produção («poesia» primária) e a reprodução («poesia» secundária), o começo original e o começo continuado, a iniciativa e a repetição podem, assim, seguir o mesmo caminho, no mesmo sentido e segundo o mesmo ponto de vista, formando apenas um único ato”</w:t>
      </w:r>
      <w:sdt>
        <w:sdtPr>
          <w:rPr>
            <w:sz w:val="22"/>
            <w:szCs w:val="22"/>
          </w:rPr>
          <w:id w:val="-660624276"/>
          <w:citation/>
        </w:sdtPr>
        <w:sdtContent>
          <w:r w:rsidRPr="00724942">
            <w:rPr>
              <w:sz w:val="22"/>
              <w:szCs w:val="22"/>
            </w:rPr>
            <w:fldChar w:fldCharType="begin"/>
          </w:r>
          <w:r w:rsidRPr="00724942">
            <w:rPr>
              <w:sz w:val="22"/>
              <w:szCs w:val="22"/>
            </w:rPr>
            <w:instrText xml:space="preserve">CITATION Vla18 \p 89-90 \l 2070 </w:instrText>
          </w:r>
          <w:r w:rsidRPr="00724942">
            <w:rPr>
              <w:sz w:val="22"/>
              <w:szCs w:val="22"/>
            </w:rPr>
            <w:fldChar w:fldCharType="separate"/>
          </w:r>
          <w:r w:rsidRPr="00724942">
            <w:rPr>
              <w:sz w:val="22"/>
              <w:szCs w:val="22"/>
            </w:rPr>
            <w:t xml:space="preserve"> (Jankélévitch, 2018, pp. 89-90)</w:t>
          </w:r>
          <w:r w:rsidRPr="00724942">
            <w:rPr>
              <w:sz w:val="22"/>
              <w:szCs w:val="22"/>
            </w:rPr>
            <w:fldChar w:fldCharType="end"/>
          </w:r>
        </w:sdtContent>
      </w:sdt>
    </w:p>
    <w:p w:rsidR="00262475" w:rsidRPr="001F5163" w:rsidRDefault="00262475" w:rsidP="00DE7331">
      <w:pPr>
        <w:jc w:val="both"/>
      </w:pPr>
      <w:r w:rsidRPr="001F5163">
        <w:t xml:space="preserve">Após esta reflexão investigativa de leitura e interpretação do texto, expressamos aos alunos a ideia de que tudo o que o homem realiza com inteligência, com consciência não é um ato mecânico, mas um repensar constante o adquirido e fazer dele algo </w:t>
      </w:r>
      <w:proofErr w:type="gramStart"/>
      <w:r w:rsidRPr="001F5163">
        <w:t>de</w:t>
      </w:r>
      <w:proofErr w:type="gramEnd"/>
      <w:r w:rsidRPr="001F5163">
        <w:t xml:space="preserve"> </w:t>
      </w:r>
      <w:proofErr w:type="gramStart"/>
      <w:r w:rsidRPr="001F5163">
        <w:t>novo</w:t>
      </w:r>
      <w:proofErr w:type="gramEnd"/>
      <w:r w:rsidRPr="001F5163">
        <w:t xml:space="preserve">. </w:t>
      </w:r>
    </w:p>
    <w:p w:rsidR="00262475" w:rsidRPr="001F5163" w:rsidRDefault="00262475" w:rsidP="00DE7331">
      <w:pPr>
        <w:spacing w:after="0"/>
        <w:jc w:val="both"/>
        <w:rPr>
          <w:i/>
        </w:rPr>
      </w:pPr>
      <w:r w:rsidRPr="001F5163">
        <w:lastRenderedPageBreak/>
        <w:t>Finalmente, no momento de compreensão e conclusão</w:t>
      </w:r>
      <w:r w:rsidR="00975C08">
        <w:t>,</w:t>
      </w:r>
      <w:r w:rsidRPr="001F5163">
        <w:t xml:space="preserve"> solicit</w:t>
      </w:r>
      <w:r w:rsidR="00975C08">
        <w:t>ou-se</w:t>
      </w:r>
      <w:r w:rsidRPr="001F5163">
        <w:t xml:space="preserve"> a um aluno a leitura da frase do músico e compositor Daniel </w:t>
      </w:r>
      <w:proofErr w:type="spellStart"/>
      <w:r w:rsidRPr="001F5163">
        <w:t>Barenboim</w:t>
      </w:r>
      <w:proofErr w:type="spellEnd"/>
      <w:r w:rsidRPr="001F5163">
        <w:t xml:space="preserve"> do seu livro </w:t>
      </w:r>
      <w:r w:rsidRPr="001F5163">
        <w:rPr>
          <w:i/>
        </w:rPr>
        <w:t>Está Tudo Ligado: O Poder da Música</w:t>
      </w:r>
      <w:r w:rsidRPr="001F5163">
        <w:t xml:space="preserve">: </w:t>
      </w:r>
      <w:r w:rsidRPr="001F5163">
        <w:rPr>
          <w:i/>
        </w:rPr>
        <w:t>“A música forma seres humanos mais aptos para escutar e compreender vários pontos de vista simultâneos, mais capazes de avaliar o seu lugar pessoal na sociedade e na história, e mais preparados para aprender as semelhanças entre todas as pessoas em vez das diferenças entre elas”</w:t>
      </w:r>
      <w:sdt>
        <w:sdtPr>
          <w:rPr>
            <w:i/>
          </w:rPr>
          <w:id w:val="-1981766086"/>
          <w:citation/>
        </w:sdtPr>
        <w:sdtContent>
          <w:r w:rsidRPr="001F5163">
            <w:rPr>
              <w:i/>
            </w:rPr>
            <w:fldChar w:fldCharType="begin"/>
          </w:r>
          <w:r w:rsidRPr="001F5163">
            <w:instrText xml:space="preserve">CITATION Bar09 \p 49 \l 2070 </w:instrText>
          </w:r>
          <w:r w:rsidRPr="001F5163">
            <w:rPr>
              <w:i/>
            </w:rPr>
            <w:fldChar w:fldCharType="separate"/>
          </w:r>
          <w:r w:rsidRPr="001F5163">
            <w:t xml:space="preserve"> (Barenboim, 2009, p. 49)</w:t>
          </w:r>
          <w:r w:rsidRPr="001F5163">
            <w:fldChar w:fldCharType="end"/>
          </w:r>
        </w:sdtContent>
      </w:sdt>
      <w:r w:rsidRPr="001F5163">
        <w:rPr>
          <w:i/>
        </w:rPr>
        <w:t>.</w:t>
      </w:r>
    </w:p>
    <w:p w:rsidR="00262475" w:rsidRDefault="00262475" w:rsidP="00DE7331">
      <w:pPr>
        <w:spacing w:after="0"/>
        <w:jc w:val="both"/>
      </w:pPr>
      <w:r w:rsidRPr="001F5163">
        <w:t xml:space="preserve">Feita a exploração do organizador prévio, projetamos os vídeos com os dilemas </w:t>
      </w:r>
      <w:proofErr w:type="gramStart"/>
      <w:r w:rsidRPr="001F5163">
        <w:t>morais</w:t>
      </w:r>
      <w:proofErr w:type="gramEnd"/>
      <w:r w:rsidRPr="001F5163">
        <w:t xml:space="preserve"> que exigem precisamente o desafio de nos analisarmos pela perspetiva do outro. </w:t>
      </w:r>
    </w:p>
    <w:p w:rsidR="00262475" w:rsidRDefault="00262475" w:rsidP="00DE7331">
      <w:pPr>
        <w:spacing w:after="0"/>
        <w:jc w:val="both"/>
      </w:pPr>
    </w:p>
    <w:p w:rsidR="00262475" w:rsidRDefault="00262475" w:rsidP="00AB679B">
      <w:pPr>
        <w:pStyle w:val="Cabealho3"/>
      </w:pPr>
      <w:bookmarkStart w:id="30" w:name="_Toc51354988"/>
      <w:r w:rsidRPr="001F5163">
        <w:t>Laboratório de Observação IV</w:t>
      </w:r>
      <w:bookmarkEnd w:id="30"/>
    </w:p>
    <w:p w:rsidR="00262475" w:rsidRPr="001F5163" w:rsidRDefault="00262475" w:rsidP="00734019">
      <w:pPr>
        <w:spacing w:after="0"/>
        <w:jc w:val="both"/>
      </w:pPr>
      <w:r w:rsidRPr="001F5163">
        <w:rPr>
          <w:b/>
        </w:rPr>
        <w:t>Recurso (“organizador prévio”): Escultura</w:t>
      </w:r>
      <w:r w:rsidRPr="001F5163">
        <w:t xml:space="preserve"> (experienciar eticamente a alteridade)</w:t>
      </w:r>
    </w:p>
    <w:p w:rsidR="00262475" w:rsidRPr="001F5163" w:rsidRDefault="00262475" w:rsidP="00734019">
      <w:pPr>
        <w:spacing w:after="0"/>
        <w:jc w:val="both"/>
      </w:pPr>
      <w:r w:rsidRPr="001F5163">
        <w:rPr>
          <w:b/>
        </w:rPr>
        <w:t xml:space="preserve">Caraterísticas do recurso: </w:t>
      </w:r>
      <w:r w:rsidRPr="001F5163">
        <w:t xml:space="preserve">fotografia da instalação escultórica </w:t>
      </w:r>
      <w:proofErr w:type="spellStart"/>
      <w:r w:rsidRPr="001F5163">
        <w:t>Many</w:t>
      </w:r>
      <w:proofErr w:type="spellEnd"/>
      <w:r w:rsidRPr="001F5163">
        <w:t xml:space="preserve"> Times (1999) do escultor espanhol Juan </w:t>
      </w:r>
      <w:proofErr w:type="spellStart"/>
      <w:r w:rsidRPr="001F5163">
        <w:t>Muñoz</w:t>
      </w:r>
      <w:proofErr w:type="spellEnd"/>
      <w:r w:rsidRPr="001F5163">
        <w:t>.</w:t>
      </w:r>
    </w:p>
    <w:p w:rsidR="00262475" w:rsidRPr="001F5163" w:rsidRDefault="00262475" w:rsidP="00734019">
      <w:pPr>
        <w:spacing w:after="0"/>
        <w:jc w:val="both"/>
        <w:rPr>
          <w:b/>
        </w:rPr>
      </w:pPr>
      <w:r w:rsidRPr="001F5163">
        <w:rPr>
          <w:b/>
        </w:rPr>
        <w:t>Âmbito de aplicação na aula (Módulo, Conteúdo/Tema):</w:t>
      </w:r>
    </w:p>
    <w:p w:rsidR="00262475" w:rsidRPr="00734019" w:rsidRDefault="00262475" w:rsidP="00734019">
      <w:pPr>
        <w:numPr>
          <w:ilvl w:val="0"/>
          <w:numId w:val="37"/>
        </w:numPr>
        <w:spacing w:after="0"/>
        <w:jc w:val="both"/>
        <w:rPr>
          <w:b/>
        </w:rPr>
      </w:pPr>
      <w:r w:rsidRPr="001F5163">
        <w:t xml:space="preserve">Módulo I: A Ação Humana e os Valores; Unidade 4: As Dimensões da Ação Humana e os Valores: A Dimensão Ético-Política da Ação Humana; Capítulo 2: A necessidade de fundamentação - Análise comparativa de duas perspetivas filosóficas; Subtítulo: 2. A Ética deontológica (do dever) de Kant 2.1 O que é cumprir o dever por dever? 2.2 O que é a lei </w:t>
      </w:r>
      <w:proofErr w:type="gramStart"/>
      <w:r w:rsidRPr="001F5163">
        <w:t>moral</w:t>
      </w:r>
      <w:proofErr w:type="gramEnd"/>
      <w:r w:rsidRPr="001F5163">
        <w:t xml:space="preserve">? Que relação existe entre o cumprimento do dever e a lei </w:t>
      </w:r>
      <w:proofErr w:type="gramStart"/>
      <w:r w:rsidRPr="001F5163">
        <w:t>moral</w:t>
      </w:r>
      <w:proofErr w:type="gramEnd"/>
      <w:r w:rsidRPr="001F5163">
        <w:t xml:space="preserve"> - </w:t>
      </w:r>
      <w:r w:rsidRPr="001F5163">
        <w:rPr>
          <w:b/>
        </w:rPr>
        <w:t>Aula n.º 11 – 10º B, 1 abril de 2019</w:t>
      </w:r>
      <w:r w:rsidRPr="001F5163">
        <w:t xml:space="preserve">. </w:t>
      </w:r>
    </w:p>
    <w:p w:rsidR="00262475" w:rsidRPr="001F5163" w:rsidRDefault="00262475" w:rsidP="00734019">
      <w:pPr>
        <w:spacing w:after="0"/>
        <w:jc w:val="both"/>
        <w:rPr>
          <w:b/>
        </w:rPr>
      </w:pPr>
      <w:r w:rsidRPr="001F5163">
        <w:rPr>
          <w:b/>
        </w:rPr>
        <w:t xml:space="preserve">Razões da escolha do recurso: </w:t>
      </w:r>
    </w:p>
    <w:p w:rsidR="00262475" w:rsidRPr="001F5163" w:rsidRDefault="00262475" w:rsidP="00734019">
      <w:pPr>
        <w:numPr>
          <w:ilvl w:val="0"/>
          <w:numId w:val="44"/>
        </w:numPr>
        <w:spacing w:after="0"/>
        <w:jc w:val="both"/>
      </w:pPr>
      <w:r w:rsidRPr="001F5163">
        <w:t xml:space="preserve">Instalação escultórica que nos olha nos olhos, eventualmente, abre a possibilidade de questionarmos a fundamentação das ações e, por consequência, a fundamentação da </w:t>
      </w:r>
      <w:proofErr w:type="gramStart"/>
      <w:r w:rsidRPr="001F5163">
        <w:t>moral</w:t>
      </w:r>
      <w:proofErr w:type="gramEnd"/>
      <w:r w:rsidRPr="001F5163">
        <w:t xml:space="preserve">. </w:t>
      </w:r>
    </w:p>
    <w:p w:rsidR="00262475" w:rsidRPr="001F5163" w:rsidRDefault="00262475" w:rsidP="00734019">
      <w:pPr>
        <w:numPr>
          <w:ilvl w:val="0"/>
          <w:numId w:val="44"/>
        </w:numPr>
        <w:spacing w:after="0"/>
        <w:jc w:val="both"/>
      </w:pPr>
      <w:r w:rsidRPr="001F5163">
        <w:t xml:space="preserve">A arte escultórica educa para a educação estética que sugere uma sensibilidade espiritual, ou seja, suscita um comportamento ético para a vida. </w:t>
      </w:r>
    </w:p>
    <w:p w:rsidR="00262475" w:rsidRPr="001F5163" w:rsidRDefault="00262475" w:rsidP="00734019">
      <w:pPr>
        <w:spacing w:after="0"/>
        <w:jc w:val="both"/>
        <w:rPr>
          <w:b/>
        </w:rPr>
      </w:pPr>
      <w:r w:rsidRPr="001F5163">
        <w:rPr>
          <w:b/>
        </w:rPr>
        <w:t xml:space="preserve">Ponderação reflexiva/científica do recurso: </w:t>
      </w:r>
    </w:p>
    <w:p w:rsidR="00262475" w:rsidRPr="001F5163" w:rsidRDefault="00262475" w:rsidP="00734019">
      <w:pPr>
        <w:spacing w:after="0"/>
        <w:jc w:val="both"/>
        <w:rPr>
          <w:i/>
          <w:iCs/>
        </w:rPr>
      </w:pPr>
      <w:r w:rsidRPr="001F5163">
        <w:rPr>
          <w:i/>
          <w:iCs/>
        </w:rPr>
        <w:t xml:space="preserve">“O espectador torna-se o </w:t>
      </w:r>
      <w:proofErr w:type="spellStart"/>
      <w:r w:rsidRPr="001F5163">
        <w:rPr>
          <w:i/>
          <w:iCs/>
        </w:rPr>
        <w:t>objecto</w:t>
      </w:r>
      <w:proofErr w:type="spellEnd"/>
      <w:r w:rsidRPr="001F5163">
        <w:rPr>
          <w:i/>
          <w:iCs/>
        </w:rPr>
        <w:t xml:space="preserve"> a mirar e talvez o observador se tenha tornado aquele que está em exposição”.</w:t>
      </w:r>
    </w:p>
    <w:p w:rsidR="00262475" w:rsidRPr="001F5163" w:rsidRDefault="00262475" w:rsidP="00734019">
      <w:pPr>
        <w:spacing w:after="0"/>
        <w:jc w:val="both"/>
      </w:pPr>
      <w:r w:rsidRPr="001F5163">
        <w:t xml:space="preserve">Escultor Juan </w:t>
      </w:r>
      <w:proofErr w:type="spellStart"/>
      <w:r w:rsidRPr="001F5163">
        <w:t>Muñoz</w:t>
      </w:r>
      <w:proofErr w:type="spellEnd"/>
      <w:r w:rsidRPr="001F5163">
        <w:t xml:space="preserve">, sobre as suas esculturas </w:t>
      </w:r>
      <w:proofErr w:type="spellStart"/>
      <w:r w:rsidRPr="001F5163">
        <w:rPr>
          <w:i/>
        </w:rPr>
        <w:t>Many</w:t>
      </w:r>
      <w:proofErr w:type="spellEnd"/>
      <w:r w:rsidRPr="001F5163">
        <w:rPr>
          <w:i/>
        </w:rPr>
        <w:t xml:space="preserve"> Times </w:t>
      </w:r>
      <w:r w:rsidRPr="001F5163">
        <w:t>(1999)</w:t>
      </w:r>
    </w:p>
    <w:p w:rsidR="00262475" w:rsidRPr="001F5163" w:rsidRDefault="00262475" w:rsidP="00734019">
      <w:pPr>
        <w:spacing w:after="0"/>
        <w:jc w:val="both"/>
      </w:pPr>
      <w:r w:rsidRPr="001F5163">
        <w:lastRenderedPageBreak/>
        <w:t xml:space="preserve">A escultura </w:t>
      </w:r>
      <w:proofErr w:type="spellStart"/>
      <w:r w:rsidRPr="001F5163">
        <w:rPr>
          <w:i/>
        </w:rPr>
        <w:t>Many</w:t>
      </w:r>
      <w:proofErr w:type="spellEnd"/>
      <w:r w:rsidRPr="001F5163">
        <w:rPr>
          <w:i/>
        </w:rPr>
        <w:t xml:space="preserve"> Times </w:t>
      </w:r>
      <w:r w:rsidRPr="001F5163">
        <w:t xml:space="preserve">(1999), de Juan </w:t>
      </w:r>
      <w:proofErr w:type="spellStart"/>
      <w:r w:rsidRPr="001F5163">
        <w:t>Muñoz</w:t>
      </w:r>
      <w:proofErr w:type="spellEnd"/>
      <w:r w:rsidRPr="001F5163">
        <w:t xml:space="preserve"> (1953-2001), coloca-nos perante a sensação estranha de sermos observados pelas suas esculturas que nos interrogam, nos interpelam face ao nosso posicionamento existencial na realidade. Esculturas imóveis que segredam visualmente perguntas constantes e que sugerem olhares distintos e reflexivos. Uma experiência estética que nos interroga constantemente.</w:t>
      </w:r>
    </w:p>
    <w:p w:rsidR="00262475" w:rsidRPr="001F5163" w:rsidRDefault="00262475" w:rsidP="00734019">
      <w:pPr>
        <w:spacing w:after="0"/>
        <w:jc w:val="both"/>
      </w:pPr>
      <w:r w:rsidRPr="001F5163">
        <w:t xml:space="preserve">Relatamos aos alunos a experiência que tivemos quando observamos esta escultura na sala central da Fundação de Serralves: ficamos em suspenso perante as esculturas da obra emblemática </w:t>
      </w:r>
      <w:proofErr w:type="spellStart"/>
      <w:r w:rsidRPr="001F5163">
        <w:rPr>
          <w:i/>
        </w:rPr>
        <w:t>Many</w:t>
      </w:r>
      <w:proofErr w:type="spellEnd"/>
      <w:r w:rsidRPr="001F5163">
        <w:rPr>
          <w:i/>
        </w:rPr>
        <w:t xml:space="preserve"> Times</w:t>
      </w:r>
      <w:r w:rsidRPr="001F5163">
        <w:t xml:space="preserve">. </w:t>
      </w:r>
      <w:proofErr w:type="spellStart"/>
      <w:r w:rsidRPr="001F5163">
        <w:t>Muñoz</w:t>
      </w:r>
      <w:proofErr w:type="spellEnd"/>
      <w:r w:rsidRPr="001F5163">
        <w:t xml:space="preserve"> coloca-nos perante uma centena de figuras de rosto asiático, todas enigmaticamente sorridentes, vestidas de forma idêntica e espalhadas pelo espaço em grupos de conversa ou de simples presença incerta… Talvez conversem ou talvez nos escutem simplesmente… </w:t>
      </w:r>
      <w:proofErr w:type="gramStart"/>
      <w:r w:rsidRPr="001F5163">
        <w:t>E</w:t>
      </w:r>
      <w:proofErr w:type="gramEnd"/>
      <w:r w:rsidRPr="001F5163">
        <w:t xml:space="preserve">, permanecem insistentemente sorridentes…  </w:t>
      </w:r>
    </w:p>
    <w:p w:rsidR="00262475" w:rsidRPr="001F5163" w:rsidRDefault="00262475" w:rsidP="00734019">
      <w:pPr>
        <w:spacing w:after="0"/>
        <w:jc w:val="both"/>
      </w:pPr>
      <w:r w:rsidRPr="001F5163">
        <w:t>Esta obra</w:t>
      </w:r>
      <w:r w:rsidR="00975C08">
        <w:t>/instalação</w:t>
      </w:r>
      <w:r w:rsidRPr="001F5163">
        <w:t xml:space="preserve"> de esculturas, de homens semelhantes no estado de ser, permite-nos uma libertação da consciência muda face à simplicidade que os sorrisos transpiram para além do realmente visto. Múltiplos sentidos de sentimento representam os sorrisos… Sempre sorrisos, mas alegremente ou fatalmente diversos…</w:t>
      </w:r>
    </w:p>
    <w:p w:rsidR="00262475" w:rsidRPr="001F5163" w:rsidRDefault="00262475" w:rsidP="00734019">
      <w:pPr>
        <w:spacing w:after="0"/>
        <w:jc w:val="both"/>
      </w:pPr>
      <w:r w:rsidRPr="001F5163">
        <w:t xml:space="preserve">Partilhamos este sentir estético com os alunos e procuramos inspirar reflexão pela Arte que nos sugere optar pela verticalidade e pela transparência, um quase filtro das radiações mundanas submetidas à fragilidade humana mesquinha e sem valor. Ou seja, como uma hermenêutica de sentido para os enfoques do quotidiano, porque </w:t>
      </w:r>
      <w:r w:rsidRPr="001F5163">
        <w:rPr>
          <w:i/>
        </w:rPr>
        <w:t>“a Arte abre o ilimitado de nós, implanta-nos no absoluto que transcende o real, mas fixa aí esse absoluto numa radical imanência, porque a transcendência que nos abre é imanente a si própria”</w:t>
      </w:r>
      <w:sdt>
        <w:sdtPr>
          <w:rPr>
            <w:i/>
          </w:rPr>
          <w:id w:val="-1026404375"/>
          <w:citation/>
        </w:sdtPr>
        <w:sdtContent>
          <w:r w:rsidRPr="001F5163">
            <w:rPr>
              <w:i/>
            </w:rPr>
            <w:fldChar w:fldCharType="begin"/>
          </w:r>
          <w:r w:rsidRPr="001F5163">
            <w:instrText xml:space="preserve">CITATION Ver11 \p 195 \l 2070 </w:instrText>
          </w:r>
          <w:r w:rsidRPr="001F5163">
            <w:rPr>
              <w:i/>
            </w:rPr>
            <w:fldChar w:fldCharType="separate"/>
          </w:r>
          <w:r w:rsidRPr="001F5163">
            <w:t xml:space="preserve"> (Ferreira V. , 2011, p. 195)</w:t>
          </w:r>
          <w:r w:rsidRPr="001F5163">
            <w:fldChar w:fldCharType="end"/>
          </w:r>
        </w:sdtContent>
      </w:sdt>
      <w:r w:rsidRPr="001F5163">
        <w:t xml:space="preserve"> .</w:t>
      </w:r>
    </w:p>
    <w:p w:rsidR="00262475" w:rsidRPr="001F5163" w:rsidRDefault="00262475" w:rsidP="00734019">
      <w:pPr>
        <w:spacing w:after="0"/>
        <w:jc w:val="both"/>
      </w:pPr>
      <w:r w:rsidRPr="001F5163">
        <w:t xml:space="preserve">A escultura de </w:t>
      </w:r>
      <w:proofErr w:type="spellStart"/>
      <w:r w:rsidRPr="001F5163">
        <w:t>Muñoz</w:t>
      </w:r>
      <w:proofErr w:type="spellEnd"/>
      <w:r w:rsidRPr="001F5163">
        <w:t xml:space="preserve"> debruça-nos no centro da ética deontológica de Kant: somos olhados pelos outros que nos rodeiam e nos exigem a estética de postura similar com as esculturas homogéneas que nos olham. Não se pode transviar no princípio do dever Kantiano, nada de arbitrariedades, mas ser correspondente com a harmonia do proceder com os outros que nos rodeiam: fidelidade de princípios.</w:t>
      </w:r>
    </w:p>
    <w:p w:rsidR="00262475" w:rsidRPr="001F5163" w:rsidRDefault="00262475" w:rsidP="00734019">
      <w:pPr>
        <w:spacing w:after="0"/>
        <w:jc w:val="both"/>
      </w:pPr>
      <w:r w:rsidRPr="001F5163">
        <w:t xml:space="preserve">Todo o agente educador deve praticar este exercício proposto por </w:t>
      </w:r>
      <w:proofErr w:type="spellStart"/>
      <w:r w:rsidRPr="001F5163">
        <w:rPr>
          <w:i/>
        </w:rPr>
        <w:t>Many</w:t>
      </w:r>
      <w:proofErr w:type="spellEnd"/>
      <w:r w:rsidRPr="001F5163">
        <w:rPr>
          <w:i/>
        </w:rPr>
        <w:t xml:space="preserve"> Times: </w:t>
      </w:r>
      <w:r w:rsidRPr="001F5163">
        <w:t xml:space="preserve">viver a sensação de ser observado pelas suas esculturas que nos interrogam, nos interpelam </w:t>
      </w:r>
      <w:r w:rsidRPr="001F5163">
        <w:lastRenderedPageBreak/>
        <w:t>face ao nosso posicionamento existencial na realidade. O segredo está, precisamente, em experienciar a possibilidade dialética de trocarmos de papel, isto é, tornarmo-nos objetos da própria exposição, no fundo a experiência absoluta da alteridade. Neste sentido, o produto final de uma obra de arte é sempre uma representação possível dum ponto de vista pessoal que nos alarga os horizontes para outras formas de ver o referente (o real) representado.</w:t>
      </w:r>
    </w:p>
    <w:p w:rsidR="00262475" w:rsidRPr="001F5163" w:rsidRDefault="00262475" w:rsidP="00734019">
      <w:pPr>
        <w:spacing w:after="0"/>
        <w:jc w:val="both"/>
      </w:pPr>
      <w:r w:rsidRPr="001F5163">
        <w:t>Assim, pela Arte libertamo-nos do discurso oficial, da imagem da realidade que o discurso científico da atualidade nos impõe para observarmos o real, ou seja, todos temos de ler a realidade com o mesmo discurso, igual ponto de vista. Urge ultrapassar esta grelha de saber único usado pelas “autoridades” quase oficiais (diletantemente oficiais), este “</w:t>
      </w:r>
      <w:proofErr w:type="gramStart"/>
      <w:r w:rsidRPr="001F5163">
        <w:rPr>
          <w:i/>
        </w:rPr>
        <w:t>a priori</w:t>
      </w:r>
      <w:proofErr w:type="gramEnd"/>
      <w:r w:rsidRPr="001F5163">
        <w:t xml:space="preserve"> </w:t>
      </w:r>
      <w:r w:rsidRPr="001F5163">
        <w:rPr>
          <w:i/>
        </w:rPr>
        <w:t>histórico</w:t>
      </w:r>
      <w:r w:rsidRPr="001F5163">
        <w:t>”</w:t>
      </w:r>
      <w:r w:rsidRPr="001F5163">
        <w:rPr>
          <w:vertAlign w:val="superscript"/>
        </w:rPr>
        <w:footnoteReference w:id="50"/>
      </w:r>
      <w:r w:rsidRPr="001F5163">
        <w:t xml:space="preserve"> </w:t>
      </w:r>
      <w:proofErr w:type="gramStart"/>
      <w:r w:rsidRPr="001F5163">
        <w:t>a</w:t>
      </w:r>
      <w:proofErr w:type="gramEnd"/>
      <w:r w:rsidRPr="001F5163">
        <w:t xml:space="preserve"> que o filósofo Michel Foucault apelidou (no seu livro </w:t>
      </w:r>
      <w:r w:rsidRPr="001F5163">
        <w:rPr>
          <w:i/>
          <w:iCs/>
        </w:rPr>
        <w:t>As Palavras e as Coisas</w:t>
      </w:r>
      <w:r w:rsidRPr="001F5163">
        <w:t>) de “</w:t>
      </w:r>
      <w:proofErr w:type="spellStart"/>
      <w:r w:rsidRPr="001F5163">
        <w:rPr>
          <w:i/>
        </w:rPr>
        <w:t>episteme</w:t>
      </w:r>
      <w:proofErr w:type="spellEnd"/>
      <w:r w:rsidRPr="001F5163">
        <w:rPr>
          <w:i/>
        </w:rPr>
        <w:t>”</w:t>
      </w:r>
      <w:r w:rsidRPr="001F5163">
        <w:t xml:space="preserve">: bases do saber que delimitam aquilo que uma época pode pensar e o que não pode pensar. </w:t>
      </w:r>
    </w:p>
    <w:p w:rsidR="00262475" w:rsidRPr="001F5163" w:rsidRDefault="00262475" w:rsidP="00734019">
      <w:pPr>
        <w:spacing w:after="0"/>
        <w:jc w:val="both"/>
      </w:pPr>
      <w:r w:rsidRPr="001F5163">
        <w:t>Na escultura ou na pintura, em suma, na Arte em geral, podemos lançar as bases regeneradoras de um caminho aberto à liberdade de comportamentos, de atitudes com consciência própria e justa, de caráter consciente da luz e da verdade. Isto é, temos de assumir a responsabilidade de educadores pelo exemplo. Só assim poderemos construir uma sociedade livre e democrática, emancipando-nos duma sociedade faz de conta onde todos perdem e ninguém ganha.</w:t>
      </w:r>
    </w:p>
    <w:p w:rsidR="00262475" w:rsidRPr="001F5163" w:rsidRDefault="00262475" w:rsidP="00734019">
      <w:pPr>
        <w:spacing w:after="0"/>
        <w:jc w:val="both"/>
      </w:pPr>
      <w:r w:rsidRPr="001F5163">
        <w:t xml:space="preserve">A Arte apresenta-se como um exercício de pedagogia que </w:t>
      </w:r>
      <w:r w:rsidRPr="001F5163">
        <w:rPr>
          <w:i/>
        </w:rPr>
        <w:t xml:space="preserve">“deve, a todo o instante, desenvolver a atividade própria do sujeito, utilizando, por assim dizer, essa mesma atividade própria. O </w:t>
      </w:r>
      <w:proofErr w:type="spellStart"/>
      <w:r w:rsidRPr="001F5163">
        <w:rPr>
          <w:i/>
        </w:rPr>
        <w:t>objecto</w:t>
      </w:r>
      <w:proofErr w:type="spellEnd"/>
      <w:r w:rsidRPr="001F5163">
        <w:rPr>
          <w:i/>
        </w:rPr>
        <w:t xml:space="preserve"> da pedagogia não é ensinar matérias específicas, mas desenvolver a capacidade de aprender do sujeito – aprender a aprender, aprender a descobrir, aprender a inventar”</w:t>
      </w:r>
      <w:sdt>
        <w:sdtPr>
          <w:rPr>
            <w:i/>
          </w:rPr>
          <w:id w:val="360791702"/>
          <w:citation/>
        </w:sdtPr>
        <w:sdtContent>
          <w:r w:rsidRPr="001F5163">
            <w:rPr>
              <w:i/>
            </w:rPr>
            <w:fldChar w:fldCharType="begin"/>
          </w:r>
          <w:r w:rsidRPr="001F5163">
            <w:instrText xml:space="preserve">CITATION MarcadorPosição3 \p 156 \l 2070 </w:instrText>
          </w:r>
          <w:r w:rsidRPr="001F5163">
            <w:rPr>
              <w:i/>
            </w:rPr>
            <w:fldChar w:fldCharType="separate"/>
          </w:r>
          <w:r w:rsidRPr="001F5163">
            <w:t xml:space="preserve"> (Castoriadis C. , 1992, p. 156)</w:t>
          </w:r>
          <w:r w:rsidRPr="001F5163">
            <w:fldChar w:fldCharType="end"/>
          </w:r>
        </w:sdtContent>
      </w:sdt>
      <w:r w:rsidRPr="001F5163">
        <w:t>.</w:t>
      </w:r>
    </w:p>
    <w:p w:rsidR="00262475" w:rsidRPr="001F5163" w:rsidRDefault="00262475" w:rsidP="00734019">
      <w:pPr>
        <w:spacing w:after="0"/>
        <w:jc w:val="both"/>
      </w:pPr>
      <w:r w:rsidRPr="001F5163">
        <w:t>A Arte é, assim, um espaço de pedagogia do real que podemos aprender vendo, amando e sentindo. Importa não subestimar a linguagem que a Arte nos proporciona. Esquecer esta lição é esquecer a nossa própria natureza de homens e mulheres.</w:t>
      </w:r>
    </w:p>
    <w:p w:rsidR="00262475" w:rsidRPr="001F5163" w:rsidRDefault="00262475" w:rsidP="00734019">
      <w:pPr>
        <w:spacing w:after="0"/>
        <w:jc w:val="both"/>
      </w:pPr>
      <w:r w:rsidRPr="001F5163">
        <w:lastRenderedPageBreak/>
        <w:t>Como professor de Filosofia abraçamos também, a Arte como um recurso produtor de imagem de pensamento fundamental para o ensino da Filosofia.</w:t>
      </w:r>
    </w:p>
    <w:p w:rsidR="00262475" w:rsidRPr="001F5163" w:rsidRDefault="00262475" w:rsidP="00CE2A7C">
      <w:pPr>
        <w:spacing w:after="0"/>
        <w:jc w:val="both"/>
      </w:pPr>
      <w:r w:rsidRPr="001F5163">
        <w:rPr>
          <w:b/>
        </w:rPr>
        <w:t>Desenvolvimento da atividade:</w:t>
      </w:r>
      <w:r w:rsidR="00CE2A7C">
        <w:rPr>
          <w:b/>
        </w:rPr>
        <w:t xml:space="preserve"> </w:t>
      </w:r>
      <w:r w:rsidRPr="001F5163">
        <w:t xml:space="preserve">A fotografia de </w:t>
      </w:r>
      <w:proofErr w:type="spellStart"/>
      <w:r w:rsidRPr="001F5163">
        <w:rPr>
          <w:i/>
          <w:iCs/>
        </w:rPr>
        <w:t>Many</w:t>
      </w:r>
      <w:proofErr w:type="spellEnd"/>
      <w:r w:rsidRPr="001F5163">
        <w:rPr>
          <w:i/>
          <w:iCs/>
        </w:rPr>
        <w:t xml:space="preserve"> Times</w:t>
      </w:r>
      <w:r w:rsidRPr="001F5163">
        <w:t xml:space="preserve"> foi projetada para ser observada pelos alunos. Seguidamente</w:t>
      </w:r>
      <w:proofErr w:type="gramStart"/>
      <w:r w:rsidRPr="001F5163">
        <w:t>,</w:t>
      </w:r>
      <w:proofErr w:type="gramEnd"/>
      <w:r w:rsidRPr="001F5163">
        <w:t xml:space="preserve"> solicitamos que refletissem na frase de Juan </w:t>
      </w:r>
      <w:proofErr w:type="spellStart"/>
      <w:r w:rsidRPr="001F5163">
        <w:t>Muñoz</w:t>
      </w:r>
      <w:proofErr w:type="spellEnd"/>
      <w:r w:rsidRPr="001F5163">
        <w:t xml:space="preserve"> sobre a sua escultura: </w:t>
      </w:r>
      <w:r w:rsidRPr="001F5163">
        <w:rPr>
          <w:i/>
        </w:rPr>
        <w:t xml:space="preserve">“O espectador torna-se o </w:t>
      </w:r>
      <w:proofErr w:type="spellStart"/>
      <w:r w:rsidRPr="001F5163">
        <w:rPr>
          <w:i/>
        </w:rPr>
        <w:t>objecto</w:t>
      </w:r>
      <w:proofErr w:type="spellEnd"/>
      <w:r w:rsidRPr="001F5163">
        <w:rPr>
          <w:i/>
        </w:rPr>
        <w:t xml:space="preserve"> a mirar e talvez o observador se tenha tornado aquele que está em exposição”.</w:t>
      </w:r>
      <w:r w:rsidRPr="001F5163">
        <w:t xml:space="preserve"> </w:t>
      </w:r>
    </w:p>
    <w:p w:rsidR="00262475" w:rsidRPr="001F5163" w:rsidRDefault="00262475" w:rsidP="00734019">
      <w:pPr>
        <w:jc w:val="both"/>
      </w:pPr>
      <w:r w:rsidRPr="001F5163">
        <w:t xml:space="preserve">Seguramente, uma pergunta impõe-se: </w:t>
      </w:r>
      <w:r w:rsidRPr="001F5163">
        <w:rPr>
          <w:i/>
        </w:rPr>
        <w:t>O que significa o observador ser tornado aquele que está em exposição?</w:t>
      </w:r>
      <w:r w:rsidRPr="001F5163">
        <w:t xml:space="preserve">  </w:t>
      </w:r>
    </w:p>
    <w:p w:rsidR="00262475" w:rsidRPr="001F5163" w:rsidRDefault="00262475" w:rsidP="00734019">
      <w:pPr>
        <w:jc w:val="both"/>
      </w:pPr>
      <w:r w:rsidRPr="001F5163">
        <w:t xml:space="preserve">Depois dos alunos terem manifestado as suas opiniões de resposta, colocamos um novo desafio: Os alunos levantam-se e não se movem, ficam silenciosos e quietos junto das mesas, ou seja, os alunos vão ser as esculturas. Por sua vez, o Professor passa a ser o observador das esculturas. Depois, sugerimos a alguns alunos que trocassem de posição comigo e que passassem a ocupar a posição de observador. Isto é, experienciamos – alunos e professor - o movimento de contemplar </w:t>
      </w:r>
      <w:proofErr w:type="spellStart"/>
      <w:r w:rsidRPr="001F5163">
        <w:rPr>
          <w:i/>
        </w:rPr>
        <w:t>Many</w:t>
      </w:r>
      <w:proofErr w:type="spellEnd"/>
      <w:r w:rsidRPr="001F5163">
        <w:rPr>
          <w:i/>
        </w:rPr>
        <w:t xml:space="preserve"> Times</w:t>
      </w:r>
      <w:r w:rsidRPr="001F5163">
        <w:t xml:space="preserve"> e percecionamos imagens de pensamento, troca de sensações.</w:t>
      </w:r>
    </w:p>
    <w:p w:rsidR="00262475" w:rsidRDefault="00262475" w:rsidP="00734019">
      <w:pPr>
        <w:jc w:val="both"/>
      </w:pPr>
      <w:r w:rsidRPr="001F5163">
        <w:t xml:space="preserve">Sugerimos uma conclusão para esta atividade com as palavras do filósofo Kant: </w:t>
      </w:r>
      <w:r w:rsidRPr="00AF5E08">
        <w:rPr>
          <w:rStyle w:val="CitaoCarcter"/>
        </w:rPr>
        <w:t>“age de tal maneira que uses a humanidade, tanto na tua pessoa como na pessoa de qualquer outro, sempre e simultaneamente como fim e nunca simplesmente como meio”</w:t>
      </w:r>
      <w:sdt>
        <w:sdtPr>
          <w:id w:val="2050795579"/>
          <w:citation/>
        </w:sdtPr>
        <w:sdtContent>
          <w:r w:rsidRPr="001F5163">
            <w:fldChar w:fldCharType="begin"/>
          </w:r>
          <w:r w:rsidRPr="001F5163">
            <w:instrText xml:space="preserve">CITATION Imm05 \p 69 \t  \l 2070 </w:instrText>
          </w:r>
          <w:r w:rsidRPr="001F5163">
            <w:fldChar w:fldCharType="separate"/>
          </w:r>
          <w:r w:rsidRPr="001F5163">
            <w:t xml:space="preserve"> (Kant, 2005, p. 69)</w:t>
          </w:r>
          <w:r w:rsidRPr="001F5163">
            <w:fldChar w:fldCharType="end"/>
          </w:r>
        </w:sdtContent>
      </w:sdt>
      <w:r w:rsidRPr="001F5163">
        <w:t>.</w:t>
      </w:r>
      <w:r w:rsidRPr="001F5163">
        <w:rPr>
          <w:b/>
        </w:rPr>
        <w:t xml:space="preserve"> </w:t>
      </w:r>
      <w:r w:rsidRPr="001F5163">
        <w:t>Obviamente que esta frase constituiu o mote para o conhecimento da Ética Deontológica (Do Dever) de Kant.</w:t>
      </w:r>
    </w:p>
    <w:p w:rsidR="00262475" w:rsidRDefault="00262475" w:rsidP="00AB679B">
      <w:pPr>
        <w:pStyle w:val="Cabealho3"/>
      </w:pPr>
      <w:bookmarkStart w:id="31" w:name="_Toc51354989"/>
      <w:r w:rsidRPr="009E0B49">
        <w:t>Conclusões dos Laboratórios de Observação</w:t>
      </w:r>
      <w:bookmarkEnd w:id="31"/>
    </w:p>
    <w:p w:rsidR="00262475" w:rsidRPr="00CB5DD5" w:rsidRDefault="00262475" w:rsidP="00734019">
      <w:pPr>
        <w:jc w:val="both"/>
        <w:rPr>
          <w:rFonts w:eastAsia="Calibri" w:cs="Times New Roman"/>
          <w:color w:val="000000" w:themeColor="text1"/>
          <w:szCs w:val="24"/>
        </w:rPr>
      </w:pPr>
      <w:r w:rsidRPr="00CB5DD5">
        <w:rPr>
          <w:rFonts w:eastAsia="Calibri" w:cs="Times New Roman"/>
          <w:color w:val="000000" w:themeColor="text1"/>
          <w:szCs w:val="24"/>
        </w:rPr>
        <w:t xml:space="preserve">Como professor de Filosofia, acreditamos que se deve fomentar e empreender a educação no </w:t>
      </w:r>
      <w:r w:rsidRPr="00CB5DD5">
        <w:rPr>
          <w:rFonts w:eastAsia="Calibri" w:cs="Times New Roman"/>
          <w:i/>
          <w:color w:val="000000" w:themeColor="text1"/>
          <w:szCs w:val="24"/>
        </w:rPr>
        <w:t>ethos educativo</w:t>
      </w:r>
      <w:r w:rsidRPr="00CB5DD5">
        <w:rPr>
          <w:rFonts w:eastAsia="Calibri" w:cs="Times New Roman"/>
          <w:color w:val="000000" w:themeColor="text1"/>
          <w:szCs w:val="24"/>
        </w:rPr>
        <w:t xml:space="preserve"> que </w:t>
      </w:r>
      <w:r w:rsidRPr="00CB5DD5">
        <w:rPr>
          <w:rFonts w:eastAsia="Calibri" w:cs="Times New Roman"/>
          <w:i/>
          <w:color w:val="000000" w:themeColor="text1"/>
          <w:szCs w:val="24"/>
        </w:rPr>
        <w:t>“desenvolva os «olhos interiores» dos estudantes, e isto significa uma instrução cuidadosamente planeada nas artes e nas humanidades”</w:t>
      </w:r>
      <w:sdt>
        <w:sdtPr>
          <w:rPr>
            <w:rFonts w:eastAsia="Calibri" w:cs="Times New Roman"/>
            <w:i/>
            <w:color w:val="000000" w:themeColor="text1"/>
            <w:szCs w:val="24"/>
          </w:rPr>
          <w:id w:val="141632884"/>
          <w:citation/>
        </w:sdtPr>
        <w:sdtContent>
          <w:r w:rsidRPr="00CB5DD5">
            <w:rPr>
              <w:rFonts w:eastAsia="Calibri" w:cs="Times New Roman"/>
              <w:i/>
              <w:color w:val="000000" w:themeColor="text1"/>
              <w:szCs w:val="24"/>
            </w:rPr>
            <w:fldChar w:fldCharType="begin"/>
          </w:r>
          <w:r w:rsidRPr="00CB5DD5">
            <w:rPr>
              <w:rFonts w:eastAsia="Calibri" w:cs="Times New Roman"/>
              <w:color w:val="000000" w:themeColor="text1"/>
              <w:szCs w:val="24"/>
            </w:rPr>
            <w:instrText xml:space="preserve">CITATION Nus19 \p 160 \l 2070 </w:instrText>
          </w:r>
          <w:r w:rsidRPr="00CB5DD5">
            <w:rPr>
              <w:rFonts w:eastAsia="Calibri" w:cs="Times New Roman"/>
              <w:i/>
              <w:color w:val="000000" w:themeColor="text1"/>
              <w:szCs w:val="24"/>
            </w:rPr>
            <w:fldChar w:fldCharType="separate"/>
          </w:r>
          <w:r w:rsidRPr="00CB5DD5">
            <w:rPr>
              <w:rFonts w:eastAsia="Calibri" w:cs="Times New Roman"/>
              <w:noProof/>
              <w:color w:val="000000" w:themeColor="text1"/>
              <w:szCs w:val="24"/>
            </w:rPr>
            <w:t xml:space="preserve"> (Nussbaum, 2019, p. 160)</w:t>
          </w:r>
          <w:r w:rsidRPr="00CB5DD5">
            <w:rPr>
              <w:rFonts w:eastAsia="Calibri" w:cs="Times New Roman"/>
              <w:i/>
              <w:color w:val="000000" w:themeColor="text1"/>
              <w:szCs w:val="24"/>
            </w:rPr>
            <w:fldChar w:fldCharType="end"/>
          </w:r>
        </w:sdtContent>
      </w:sdt>
      <w:r w:rsidRPr="00CB5DD5">
        <w:rPr>
          <w:rFonts w:eastAsia="Calibri" w:cs="Times New Roman"/>
          <w:i/>
          <w:color w:val="000000" w:themeColor="text1"/>
          <w:szCs w:val="24"/>
        </w:rPr>
        <w:t>.</w:t>
      </w:r>
      <w:r w:rsidRPr="00CB5DD5">
        <w:rPr>
          <w:rFonts w:eastAsia="Calibri" w:cs="Times New Roman"/>
          <w:color w:val="000000" w:themeColor="text1"/>
          <w:szCs w:val="24"/>
        </w:rPr>
        <w:t xml:space="preserve"> </w:t>
      </w:r>
    </w:p>
    <w:p w:rsidR="00262475" w:rsidRPr="00CB5DD5" w:rsidRDefault="00262475" w:rsidP="00734019">
      <w:pPr>
        <w:jc w:val="both"/>
        <w:rPr>
          <w:rFonts w:eastAsia="Calibri" w:cs="Times New Roman"/>
          <w:color w:val="000000" w:themeColor="text1"/>
          <w:szCs w:val="24"/>
        </w:rPr>
      </w:pPr>
      <w:r w:rsidRPr="00CB5DD5">
        <w:rPr>
          <w:rFonts w:eastAsia="Calibri" w:cs="Times New Roman"/>
          <w:color w:val="000000" w:themeColor="text1"/>
          <w:szCs w:val="24"/>
        </w:rPr>
        <w:t xml:space="preserve">As artes e as humanidades potenciam o desenvolvimento humano em termos culturais, científicos e económicos, pois os seres humanos fortemente instruídos, com capacidade crítica, com alicerces generalistas de pensamento, isto é, com diversidade cultural, tornam-se seres criativos, imaginativos e, consequentemente, mais </w:t>
      </w:r>
      <w:r w:rsidRPr="00CB5DD5">
        <w:rPr>
          <w:rFonts w:eastAsia="Calibri" w:cs="Times New Roman"/>
          <w:color w:val="000000" w:themeColor="text1"/>
          <w:szCs w:val="24"/>
        </w:rPr>
        <w:lastRenderedPageBreak/>
        <w:t xml:space="preserve">empreendedores e sensíveis ao outro e ao crescimento equitativo numa sociedade de cidadãos livres, que desejam a paz, melhor educação, saúde, bem-estar e justiça. </w:t>
      </w:r>
    </w:p>
    <w:p w:rsidR="00262475" w:rsidRPr="00CB5DD5" w:rsidRDefault="00262475" w:rsidP="00734019">
      <w:pPr>
        <w:jc w:val="both"/>
        <w:rPr>
          <w:rFonts w:eastAsia="Calibri" w:cs="Times New Roman"/>
          <w:color w:val="000000" w:themeColor="text1"/>
          <w:szCs w:val="24"/>
        </w:rPr>
      </w:pPr>
      <w:r w:rsidRPr="00CB5DD5">
        <w:rPr>
          <w:rFonts w:eastAsia="Calibri" w:cs="Times New Roman"/>
          <w:color w:val="000000" w:themeColor="text1"/>
          <w:szCs w:val="24"/>
        </w:rPr>
        <w:t xml:space="preserve">George </w:t>
      </w:r>
      <w:proofErr w:type="spellStart"/>
      <w:r w:rsidRPr="00CB5DD5">
        <w:rPr>
          <w:rFonts w:eastAsia="Calibri" w:cs="Times New Roman"/>
          <w:color w:val="000000" w:themeColor="text1"/>
          <w:szCs w:val="24"/>
        </w:rPr>
        <w:t>Steiner</w:t>
      </w:r>
      <w:proofErr w:type="spellEnd"/>
      <w:r>
        <w:rPr>
          <w:rFonts w:eastAsia="Calibri" w:cs="Times New Roman"/>
          <w:color w:val="000000" w:themeColor="text1"/>
          <w:szCs w:val="24"/>
        </w:rPr>
        <w:t>,</w:t>
      </w:r>
      <w:r w:rsidR="00406B00">
        <w:rPr>
          <w:rFonts w:eastAsia="Calibri" w:cs="Times New Roman"/>
          <w:color w:val="000000" w:themeColor="text1"/>
          <w:szCs w:val="24"/>
        </w:rPr>
        <w:t xml:space="preserve"> </w:t>
      </w:r>
      <w:r w:rsidRPr="00CB5DD5">
        <w:rPr>
          <w:rFonts w:eastAsia="Calibri" w:cs="Times New Roman"/>
          <w:color w:val="000000" w:themeColor="text1"/>
          <w:szCs w:val="24"/>
        </w:rPr>
        <w:t>no mesmo propósito, escreve</w:t>
      </w:r>
      <w:r>
        <w:rPr>
          <w:rFonts w:eastAsia="Calibri" w:cs="Times New Roman"/>
          <w:color w:val="000000" w:themeColor="text1"/>
          <w:szCs w:val="24"/>
        </w:rPr>
        <w:t>-nos</w:t>
      </w:r>
      <w:r w:rsidRPr="00CB5DD5">
        <w:rPr>
          <w:rFonts w:eastAsia="Calibri" w:cs="Times New Roman"/>
          <w:color w:val="000000" w:themeColor="text1"/>
          <w:szCs w:val="24"/>
        </w:rPr>
        <w:t xml:space="preserve">: </w:t>
      </w:r>
      <w:r w:rsidRPr="00CB5DD5">
        <w:rPr>
          <w:rFonts w:eastAsia="Calibri" w:cs="Times New Roman"/>
          <w:i/>
          <w:color w:val="000000" w:themeColor="text1"/>
          <w:szCs w:val="24"/>
        </w:rPr>
        <w:t>“Se, de facto, as “humanidades” estão no seu crepúsculo, elas deverão invocar o seu direito à rememoração, ao valor heurístico, tornando-nos alerta perante o que é novo. Deverão continuar a instruir-nos de que é possível, mesmo no desconhecido (talvez sobretudo aí), um regresso a casa”</w:t>
      </w:r>
      <w:r w:rsidRPr="00CB5DD5">
        <w:rPr>
          <w:rFonts w:eastAsia="Calibri" w:cs="Times New Roman"/>
          <w:color w:val="000000" w:themeColor="text1"/>
          <w:szCs w:val="24"/>
        </w:rPr>
        <w:t xml:space="preserve"> </w:t>
      </w:r>
      <w:sdt>
        <w:sdtPr>
          <w:rPr>
            <w:rFonts w:eastAsia="Calibri" w:cs="Times New Roman"/>
            <w:color w:val="000000" w:themeColor="text1"/>
            <w:szCs w:val="24"/>
          </w:rPr>
          <w:id w:val="-960804161"/>
          <w:citation/>
        </w:sdtPr>
        <w:sdtContent>
          <w:r w:rsidRPr="00CB5DD5">
            <w:rPr>
              <w:rFonts w:eastAsia="Calibri" w:cs="Times New Roman"/>
              <w:color w:val="000000" w:themeColor="text1"/>
              <w:szCs w:val="24"/>
            </w:rPr>
            <w:fldChar w:fldCharType="begin"/>
          </w:r>
          <w:r w:rsidRPr="00CB5DD5">
            <w:rPr>
              <w:rFonts w:eastAsia="Calibri" w:cs="Times New Roman"/>
              <w:color w:val="000000" w:themeColor="text1"/>
              <w:szCs w:val="24"/>
            </w:rPr>
            <w:instrText xml:space="preserve">CITATION Ste17 \p 124 \l 2070 </w:instrText>
          </w:r>
          <w:r w:rsidRPr="00CB5DD5">
            <w:rPr>
              <w:rFonts w:eastAsia="Calibri" w:cs="Times New Roman"/>
              <w:color w:val="000000" w:themeColor="text1"/>
              <w:szCs w:val="24"/>
            </w:rPr>
            <w:fldChar w:fldCharType="separate"/>
          </w:r>
          <w:r w:rsidRPr="00CB5DD5">
            <w:rPr>
              <w:rFonts w:eastAsia="Calibri" w:cs="Times New Roman"/>
              <w:noProof/>
              <w:color w:val="000000" w:themeColor="text1"/>
              <w:szCs w:val="24"/>
            </w:rPr>
            <w:t>(Steiner, 2017, p. 124)</w:t>
          </w:r>
          <w:r w:rsidRPr="00CB5DD5">
            <w:rPr>
              <w:rFonts w:eastAsia="Calibri" w:cs="Times New Roman"/>
              <w:color w:val="000000" w:themeColor="text1"/>
              <w:szCs w:val="24"/>
            </w:rPr>
            <w:fldChar w:fldCharType="end"/>
          </w:r>
        </w:sdtContent>
      </w:sdt>
      <w:r w:rsidRPr="00CB5DD5">
        <w:rPr>
          <w:rFonts w:eastAsia="Calibri" w:cs="Times New Roman"/>
          <w:color w:val="000000" w:themeColor="text1"/>
          <w:szCs w:val="24"/>
        </w:rPr>
        <w:t xml:space="preserve"> .</w:t>
      </w:r>
    </w:p>
    <w:p w:rsidR="00262475" w:rsidRPr="00CB5DD5" w:rsidRDefault="00262475" w:rsidP="00734019">
      <w:pPr>
        <w:jc w:val="both"/>
        <w:rPr>
          <w:rFonts w:cs="Times New Roman"/>
          <w:color w:val="000000" w:themeColor="text1"/>
          <w:szCs w:val="24"/>
        </w:rPr>
      </w:pPr>
      <w:r w:rsidRPr="00CB5DD5">
        <w:rPr>
          <w:rFonts w:cs="Times New Roman"/>
          <w:color w:val="000000" w:themeColor="text1"/>
          <w:szCs w:val="24"/>
        </w:rPr>
        <w:t xml:space="preserve">Não esquecemos, também, as lições inspiradoras do Professor Manuel Ferreira Patrício aos professores, na definição do seu conceito de </w:t>
      </w:r>
      <w:r w:rsidRPr="00CB5DD5">
        <w:rPr>
          <w:rFonts w:cs="Times New Roman"/>
          <w:i/>
          <w:color w:val="000000" w:themeColor="text1"/>
          <w:szCs w:val="24"/>
        </w:rPr>
        <w:t>Escola Cultural</w:t>
      </w:r>
      <w:r w:rsidRPr="00CB5DD5">
        <w:rPr>
          <w:rFonts w:cs="Times New Roman"/>
          <w:color w:val="000000" w:themeColor="text1"/>
          <w:szCs w:val="24"/>
        </w:rPr>
        <w:t xml:space="preserve"> que são, para nós, referência a elevar:</w:t>
      </w:r>
    </w:p>
    <w:p w:rsidR="00262475" w:rsidRPr="00724942" w:rsidRDefault="00262475" w:rsidP="00734019">
      <w:pPr>
        <w:pStyle w:val="Textoindentado"/>
        <w:rPr>
          <w:sz w:val="22"/>
          <w:szCs w:val="22"/>
        </w:rPr>
      </w:pPr>
      <w:r w:rsidRPr="00724942">
        <w:rPr>
          <w:sz w:val="22"/>
          <w:szCs w:val="22"/>
        </w:rPr>
        <w:t>“</w:t>
      </w:r>
      <w:r w:rsidRPr="00724942">
        <w:rPr>
          <w:i/>
          <w:sz w:val="22"/>
          <w:szCs w:val="22"/>
        </w:rPr>
        <w:t>O professor cultural não é funcionário público, ainda que o seja, mas funcionário do humano. É um professor empenhado, comprometido, verdadeiro antropagogo. É também personalístico, porque aposta a fundo no desenvolvimento da pessoa e do educando e se assume a si mesmo como pessoa. É cívico, porque sabe que a pessoa é indissociável da cidade. É político, porque sabe que a pessoa é indissociável da pólis. É humano, porque sabe que a pessoa é indissociável da humanidade</w:t>
      </w:r>
      <w:r w:rsidRPr="00724942">
        <w:rPr>
          <w:sz w:val="22"/>
          <w:szCs w:val="22"/>
        </w:rPr>
        <w:t xml:space="preserve">” </w:t>
      </w:r>
      <w:sdt>
        <w:sdtPr>
          <w:rPr>
            <w:sz w:val="22"/>
            <w:szCs w:val="22"/>
          </w:rPr>
          <w:id w:val="642786732"/>
          <w:citation/>
        </w:sdtPr>
        <w:sdtContent>
          <w:r w:rsidRPr="00724942">
            <w:rPr>
              <w:sz w:val="22"/>
              <w:szCs w:val="22"/>
            </w:rPr>
            <w:fldChar w:fldCharType="begin"/>
          </w:r>
          <w:r w:rsidRPr="00724942">
            <w:rPr>
              <w:sz w:val="22"/>
              <w:szCs w:val="22"/>
            </w:rPr>
            <w:instrText xml:space="preserve">CITATION Pat90 \p 103 \l 2070 </w:instrText>
          </w:r>
          <w:r w:rsidRPr="00724942">
            <w:rPr>
              <w:sz w:val="22"/>
              <w:szCs w:val="22"/>
            </w:rPr>
            <w:fldChar w:fldCharType="separate"/>
          </w:r>
          <w:r w:rsidRPr="00724942">
            <w:rPr>
              <w:sz w:val="22"/>
              <w:szCs w:val="22"/>
            </w:rPr>
            <w:t>(Patrício, 1990, p. 103)</w:t>
          </w:r>
          <w:r w:rsidRPr="00724942">
            <w:rPr>
              <w:sz w:val="22"/>
              <w:szCs w:val="22"/>
            </w:rPr>
            <w:fldChar w:fldCharType="end"/>
          </w:r>
        </w:sdtContent>
      </w:sdt>
      <w:r w:rsidRPr="00724942">
        <w:rPr>
          <w:sz w:val="22"/>
          <w:szCs w:val="22"/>
        </w:rPr>
        <w:t>.</w:t>
      </w:r>
    </w:p>
    <w:p w:rsidR="00262475" w:rsidRDefault="00262475" w:rsidP="00734019">
      <w:pPr>
        <w:jc w:val="both"/>
        <w:rPr>
          <w:rFonts w:eastAsia="Calibri" w:cs="Times New Roman"/>
          <w:color w:val="000000" w:themeColor="text1"/>
          <w:szCs w:val="24"/>
        </w:rPr>
      </w:pPr>
      <w:r w:rsidRPr="00CB5DD5">
        <w:rPr>
          <w:rFonts w:eastAsia="Calibri" w:cs="Times New Roman"/>
          <w:color w:val="000000" w:themeColor="text1"/>
          <w:szCs w:val="24"/>
        </w:rPr>
        <w:t xml:space="preserve">Em suma, ensinar Filosofia pelas artes torna-se fundamental para </w:t>
      </w:r>
      <w:r w:rsidRPr="004E2632">
        <w:rPr>
          <w:rFonts w:eastAsia="Calibri" w:cs="Times New Roman"/>
          <w:szCs w:val="24"/>
        </w:rPr>
        <w:t>sensibilizar os nossos alunos para o seu engrandecimento cultural</w:t>
      </w:r>
      <w:r w:rsidRPr="00CB5DD5">
        <w:rPr>
          <w:rFonts w:eastAsia="Calibri" w:cs="Times New Roman"/>
          <w:color w:val="000000" w:themeColor="text1"/>
          <w:szCs w:val="24"/>
        </w:rPr>
        <w:t xml:space="preserve"> no âmbito das humanidades. </w:t>
      </w:r>
    </w:p>
    <w:p w:rsidR="00724942" w:rsidRDefault="00724942" w:rsidP="00734019">
      <w:pPr>
        <w:jc w:val="both"/>
        <w:rPr>
          <w:rFonts w:eastAsia="Calibri" w:cs="Times New Roman"/>
          <w:color w:val="000000" w:themeColor="text1"/>
          <w:szCs w:val="24"/>
        </w:rPr>
      </w:pPr>
    </w:p>
    <w:p w:rsidR="00262475" w:rsidRDefault="00262475" w:rsidP="00AB679B">
      <w:pPr>
        <w:pStyle w:val="Cabealho2"/>
      </w:pPr>
      <w:bookmarkStart w:id="32" w:name="_Toc51354990"/>
      <w:r w:rsidRPr="009E0B49">
        <w:t>Outras atividades e iniciativas desenvolvidas</w:t>
      </w:r>
      <w:bookmarkEnd w:id="32"/>
    </w:p>
    <w:p w:rsidR="00262475" w:rsidRPr="00CB5DD5" w:rsidRDefault="00262475" w:rsidP="00734019">
      <w:pPr>
        <w:jc w:val="both"/>
      </w:pPr>
      <w:r w:rsidRPr="00CB5DD5">
        <w:t>O posicionamento profissional, social, intercultural cívico e humano no Agrupamento de Escolas À Beira Douro</w:t>
      </w:r>
      <w:r>
        <w:t xml:space="preserve"> (</w:t>
      </w:r>
      <w:r w:rsidRPr="00BD25C7">
        <w:t>AEABD</w:t>
      </w:r>
      <w:r>
        <w:t>)</w:t>
      </w:r>
      <w:r w:rsidRPr="00CB5DD5">
        <w:t xml:space="preserve"> na qualidade de professor estagiário de Filosofia foi de integração total na comunidade educativa. Este subcapítulo revela da forma como nos empenhamos e colaboramos com absoluta disponibilidade e conhecimentos específicos nas atividades e iniciativas curriculares e/ou extracurriculares, realizadas no </w:t>
      </w:r>
      <w:r w:rsidRPr="00CB5DD5">
        <w:rPr>
          <w:i/>
        </w:rPr>
        <w:t xml:space="preserve">ethos educativo </w:t>
      </w:r>
      <w:r w:rsidRPr="00CB5DD5">
        <w:t xml:space="preserve">do Agrupamento referido, bem como fomos promotores de projetos como foi o caso, por exemplo, da candidatura à </w:t>
      </w:r>
      <w:r w:rsidRPr="00CB5DD5">
        <w:rPr>
          <w:i/>
        </w:rPr>
        <w:t>Escola Azul</w:t>
      </w:r>
      <w:r w:rsidRPr="00CB5DD5">
        <w:t xml:space="preserve">, em parceria com </w:t>
      </w:r>
      <w:r w:rsidRPr="00CB5DD5">
        <w:lastRenderedPageBreak/>
        <w:t>o ministério do Mar da República Portuguesa, que foi aprovada e que terá duração até 2030.</w:t>
      </w:r>
    </w:p>
    <w:p w:rsidR="00262475" w:rsidRPr="00CB5DD5" w:rsidRDefault="00262475" w:rsidP="00734019">
      <w:pPr>
        <w:jc w:val="both"/>
      </w:pPr>
      <w:r w:rsidRPr="00CB5DD5">
        <w:t xml:space="preserve">Não podemos defender na teoria um modelo de </w:t>
      </w:r>
      <w:r w:rsidRPr="00CB5DD5">
        <w:rPr>
          <w:i/>
        </w:rPr>
        <w:t>ethos educativo</w:t>
      </w:r>
      <w:r w:rsidRPr="00CB5DD5">
        <w:t xml:space="preserve"> que tem por finalidade o desenvolvimento humano, privilegiando âmbitos de educação na vertente não formal, e, depois, na prática revelarmo-nos ausentes, isto é, dissonantes dos valores e princípios de educação que elegemos como fundamentais. Mais, acrescentamos que para além de colaborarmos nas organizações do grupo dos professores de Filosofia, marcamos presença nas organizações de outros grupos de docentes da escola e diversos eventos que ocorreram no Agrupamento. </w:t>
      </w:r>
    </w:p>
    <w:p w:rsidR="00262475" w:rsidRPr="00CB5DD5" w:rsidRDefault="00262475" w:rsidP="00734019">
      <w:pPr>
        <w:jc w:val="both"/>
      </w:pPr>
      <w:r w:rsidRPr="00CB5DD5">
        <w:t xml:space="preserve">Um professor no </w:t>
      </w:r>
      <w:r w:rsidRPr="00CB5DD5">
        <w:rPr>
          <w:i/>
        </w:rPr>
        <w:t>ethos educativo</w:t>
      </w:r>
      <w:r w:rsidRPr="00CB5DD5">
        <w:t xml:space="preserve"> só pode demonstrar capacidade de liderança se se empenhar com exemplo, altruísmo, solidariedade, responsabilidade e compromisso não só nas competências científicas, mas, também, nas vivências da escola no seu todo que envolvam alunos, colegas docentes e ou equipas auxiliares. Este é o caminho para empreendermos o bem comum na escola, enquanto local de treino e formação do humano para a experiência democrática da vida em sociedade. </w:t>
      </w:r>
    </w:p>
    <w:p w:rsidR="00262475" w:rsidRPr="00CB5DD5" w:rsidRDefault="00262475" w:rsidP="00734019">
      <w:pPr>
        <w:jc w:val="both"/>
      </w:pPr>
      <w:r w:rsidRPr="00CB5DD5">
        <w:t xml:space="preserve">Pelo facto do Agrupamento se localizar no </w:t>
      </w:r>
      <w:proofErr w:type="gramStart"/>
      <w:r w:rsidRPr="00CB5DD5">
        <w:t>concelho</w:t>
      </w:r>
      <w:proofErr w:type="gramEnd"/>
      <w:r w:rsidRPr="00CB5DD5">
        <w:t xml:space="preserve"> de Gondomar, junto ao rio Douro, e possuir inclusive um Centro de Formação Desportiva - Atividades Náuticas, há já um histórico de iniciativas na área do Ambiente. O Grupo de Filosofia colabora nas iniciativas da escola e desenvolve iniciativas próprias, nas quais participa</w:t>
      </w:r>
      <w:r>
        <w:t>mos</w:t>
      </w:r>
      <w:r w:rsidRPr="00CB5DD5">
        <w:t xml:space="preserve"> ativ</w:t>
      </w:r>
      <w:r>
        <w:t>amente</w:t>
      </w:r>
      <w:r w:rsidRPr="00CB5DD5">
        <w:t xml:space="preserve">. </w:t>
      </w:r>
    </w:p>
    <w:p w:rsidR="00262475" w:rsidRDefault="007B1DE1" w:rsidP="00734019">
      <w:pPr>
        <w:jc w:val="both"/>
        <w:rPr>
          <w:rFonts w:eastAsia="Calibri" w:cs="Times New Roman"/>
          <w:color w:val="000000" w:themeColor="text1"/>
          <w:szCs w:val="24"/>
        </w:rPr>
      </w:pPr>
      <w:r>
        <w:rPr>
          <w:rFonts w:eastAsia="Calibri" w:cs="Times New Roman"/>
          <w:color w:val="000000" w:themeColor="text1"/>
          <w:szCs w:val="24"/>
        </w:rPr>
        <w:t xml:space="preserve">As </w:t>
      </w:r>
      <w:r w:rsidR="00262475" w:rsidRPr="00CB5DD5">
        <w:rPr>
          <w:rFonts w:eastAsia="Calibri" w:cs="Times New Roman"/>
          <w:color w:val="000000" w:themeColor="text1"/>
          <w:szCs w:val="24"/>
        </w:rPr>
        <w:t xml:space="preserve">atividades e iniciativas </w:t>
      </w:r>
      <w:r w:rsidR="00262475">
        <w:rPr>
          <w:rFonts w:eastAsia="Calibri" w:cs="Times New Roman"/>
          <w:color w:val="000000" w:themeColor="text1"/>
          <w:szCs w:val="24"/>
        </w:rPr>
        <w:t>desenvolvidas que mereceram a colaboração dos alunos das turmas de Filosofia</w:t>
      </w:r>
      <w:r>
        <w:rPr>
          <w:rFonts w:eastAsia="Calibri" w:cs="Times New Roman"/>
          <w:color w:val="000000" w:themeColor="text1"/>
          <w:szCs w:val="24"/>
        </w:rPr>
        <w:t xml:space="preserve"> são apresentadas e descritas em d</w:t>
      </w:r>
      <w:r w:rsidR="00262475" w:rsidRPr="00CB5DD5">
        <w:rPr>
          <w:rFonts w:eastAsia="Calibri" w:cs="Times New Roman"/>
          <w:color w:val="000000" w:themeColor="text1"/>
          <w:szCs w:val="24"/>
        </w:rPr>
        <w:t xml:space="preserve">etalhe no </w:t>
      </w:r>
      <w:r w:rsidR="0025443E">
        <w:rPr>
          <w:rFonts w:eastAsia="Calibri" w:cs="Times New Roman"/>
          <w:color w:val="000000" w:themeColor="text1"/>
          <w:szCs w:val="24"/>
        </w:rPr>
        <w:t>A</w:t>
      </w:r>
      <w:r w:rsidR="00F51122">
        <w:rPr>
          <w:rFonts w:eastAsia="Calibri" w:cs="Times New Roman"/>
          <w:color w:val="000000" w:themeColor="text1"/>
          <w:szCs w:val="24"/>
        </w:rPr>
        <w:t>nexo</w:t>
      </w:r>
      <w:r w:rsidR="0025443E">
        <w:rPr>
          <w:rFonts w:eastAsia="Calibri" w:cs="Times New Roman"/>
          <w:color w:val="000000" w:themeColor="text1"/>
          <w:szCs w:val="24"/>
        </w:rPr>
        <w:t xml:space="preserve"> 3</w:t>
      </w:r>
      <w:r w:rsidR="00CC6FFE">
        <w:rPr>
          <w:rFonts w:eastAsia="Calibri" w:cs="Times New Roman"/>
          <w:color w:val="000000" w:themeColor="text1"/>
          <w:szCs w:val="24"/>
        </w:rPr>
        <w:t xml:space="preserve"> (listagem das atividades extracurriculares)</w:t>
      </w:r>
      <w:r>
        <w:rPr>
          <w:rFonts w:eastAsia="Calibri" w:cs="Times New Roman"/>
          <w:color w:val="000000" w:themeColor="text1"/>
          <w:szCs w:val="24"/>
        </w:rPr>
        <w:t>.</w:t>
      </w:r>
    </w:p>
    <w:p w:rsidR="00262475" w:rsidRDefault="00262475" w:rsidP="00AB679B">
      <w:pPr>
        <w:pStyle w:val="Cabealho3"/>
      </w:pPr>
      <w:bookmarkStart w:id="33" w:name="_Toc51354991"/>
      <w:r w:rsidRPr="009E0B49">
        <w:t>Referenciais para o desenvolvimento sustentável</w:t>
      </w:r>
      <w:bookmarkEnd w:id="33"/>
    </w:p>
    <w:p w:rsidR="00262475" w:rsidRDefault="00262475" w:rsidP="00734019">
      <w:pPr>
        <w:jc w:val="both"/>
      </w:pPr>
      <w:r>
        <w:t>Contemplamos nas atividades empreendidas os seguintes dois referenciais para o desenvolvimento</w:t>
      </w:r>
      <w:r w:rsidR="007B1DE1">
        <w:t xml:space="preserve"> sustentável</w:t>
      </w:r>
      <w:r>
        <w:t>:</w:t>
      </w:r>
    </w:p>
    <w:p w:rsidR="00262475" w:rsidRDefault="00262475" w:rsidP="00734019">
      <w:pPr>
        <w:pStyle w:val="PargrafodaLista"/>
        <w:numPr>
          <w:ilvl w:val="0"/>
          <w:numId w:val="46"/>
        </w:numPr>
        <w:jc w:val="both"/>
      </w:pPr>
      <w:r>
        <w:t>Educação Ambiental</w:t>
      </w:r>
    </w:p>
    <w:p w:rsidR="00262475" w:rsidRPr="00CB5DD5" w:rsidRDefault="00262475" w:rsidP="00734019">
      <w:pPr>
        <w:pStyle w:val="PargrafodaLista"/>
        <w:jc w:val="both"/>
      </w:pPr>
      <w:r w:rsidRPr="00CB5DD5">
        <w:lastRenderedPageBreak/>
        <w:t xml:space="preserve">As atividades do Ambiente tiveram como suporte teórico o manual orientador </w:t>
      </w:r>
      <w:r w:rsidRPr="00CB5DD5">
        <w:rPr>
          <w:i/>
        </w:rPr>
        <w:t>Referencial de Educação Ambiental para a Sustentabilidade para a Educação Pré-Escolar, o Ensino Básico e o Ensino Secundário</w:t>
      </w:r>
      <w:r w:rsidRPr="00CB5DD5">
        <w:rPr>
          <w:vertAlign w:val="superscript"/>
        </w:rPr>
        <w:footnoteReference w:id="51"/>
      </w:r>
      <w:r w:rsidRPr="00CB5DD5">
        <w:t xml:space="preserve"> </w:t>
      </w:r>
      <w:sdt>
        <w:sdtPr>
          <w:id w:val="1131680854"/>
          <w:citation/>
        </w:sdtPr>
        <w:sdtContent>
          <w:r w:rsidRPr="00CB5DD5">
            <w:fldChar w:fldCharType="begin"/>
          </w:r>
          <w:r w:rsidRPr="00CB5DD5">
            <w:instrText xml:space="preserve">CITATION Ped181 \l 2070 </w:instrText>
          </w:r>
          <w:r w:rsidRPr="00CB5DD5">
            <w:fldChar w:fldCharType="separate"/>
          </w:r>
          <w:r w:rsidRPr="00CB5DD5">
            <w:rPr>
              <w:noProof/>
            </w:rPr>
            <w:t>(Pedroso (coord.), 2018)</w:t>
          </w:r>
          <w:r w:rsidRPr="00CB5DD5">
            <w:fldChar w:fldCharType="end"/>
          </w:r>
        </w:sdtContent>
      </w:sdt>
      <w:r w:rsidRPr="00CB5DD5">
        <w:t xml:space="preserve">, edição do ministério da Educação, onde se especifica </w:t>
      </w:r>
      <w:proofErr w:type="gramStart"/>
      <w:r w:rsidRPr="00CB5DD5">
        <w:t>que</w:t>
      </w:r>
      <w:proofErr w:type="gramEnd"/>
      <w:r w:rsidRPr="00CB5DD5">
        <w:t xml:space="preserve"> </w:t>
      </w:r>
    </w:p>
    <w:p w:rsidR="00262475" w:rsidRPr="00406B00" w:rsidRDefault="00262475" w:rsidP="00734019">
      <w:pPr>
        <w:pStyle w:val="PargrafodaLista"/>
        <w:jc w:val="both"/>
        <w:rPr>
          <w:i/>
          <w:sz w:val="22"/>
        </w:rPr>
      </w:pPr>
      <w:r w:rsidRPr="00406B00">
        <w:rPr>
          <w:i/>
          <w:sz w:val="22"/>
        </w:rPr>
        <w:t>“</w:t>
      </w:r>
      <w:proofErr w:type="gramStart"/>
      <w:r w:rsidRPr="00406B00">
        <w:rPr>
          <w:i/>
          <w:sz w:val="22"/>
        </w:rPr>
        <w:t>educação</w:t>
      </w:r>
      <w:proofErr w:type="gramEnd"/>
      <w:r w:rsidRPr="00406B00">
        <w:rPr>
          <w:i/>
          <w:sz w:val="22"/>
        </w:rPr>
        <w:t xml:space="preserve"> ambiental para a sustentabilidade, num quadro mais abrangente da educação para a cidadania, constitui atualmente uma vertente fundamental da educação, como processo de sensibilização, de promoção de valores e de mudança de atitudes e de comportamentos face ao ambiente, numa perspetiva do desenvolvimento sustentável”</w:t>
      </w:r>
      <w:sdt>
        <w:sdtPr>
          <w:rPr>
            <w:sz w:val="22"/>
          </w:rPr>
          <w:id w:val="-491100193"/>
          <w:citation/>
        </w:sdtPr>
        <w:sdtContent>
          <w:r w:rsidRPr="00406B00">
            <w:rPr>
              <w:sz w:val="22"/>
            </w:rPr>
            <w:fldChar w:fldCharType="begin"/>
          </w:r>
          <w:r w:rsidRPr="00406B00">
            <w:rPr>
              <w:sz w:val="22"/>
            </w:rPr>
            <w:instrText xml:space="preserve">CITATION Ped181 \p 11 \l 2070 </w:instrText>
          </w:r>
          <w:r w:rsidRPr="00406B00">
            <w:rPr>
              <w:sz w:val="22"/>
            </w:rPr>
            <w:fldChar w:fldCharType="separate"/>
          </w:r>
          <w:r w:rsidRPr="00406B00">
            <w:rPr>
              <w:sz w:val="22"/>
            </w:rPr>
            <w:t xml:space="preserve"> (Pedroso (coord.), 2018, p. 11)</w:t>
          </w:r>
          <w:r w:rsidRPr="00406B00">
            <w:rPr>
              <w:sz w:val="22"/>
            </w:rPr>
            <w:fldChar w:fldCharType="end"/>
          </w:r>
        </w:sdtContent>
      </w:sdt>
      <w:r w:rsidRPr="00406B00">
        <w:rPr>
          <w:sz w:val="22"/>
        </w:rPr>
        <w:t>.</w:t>
      </w:r>
    </w:p>
    <w:p w:rsidR="00262475" w:rsidRPr="00CB5DD5" w:rsidRDefault="00262475" w:rsidP="00734019">
      <w:pPr>
        <w:pStyle w:val="PargrafodaLista"/>
        <w:jc w:val="both"/>
      </w:pPr>
      <w:r w:rsidRPr="00CB5DD5">
        <w:t xml:space="preserve">O tema principal escolhido para as atividades foi a ÁGUA e os subtemas e respetivos objetivos selecionados foram </w:t>
      </w:r>
      <w:r w:rsidR="004D66F7">
        <w:t>o Subtema A, B e C</w:t>
      </w:r>
      <w:r w:rsidR="004D66F7">
        <w:rPr>
          <w:rStyle w:val="Refdenotaderodap"/>
          <w:rFonts w:cs="Times New Roman"/>
          <w:color w:val="000000" w:themeColor="text1"/>
          <w:szCs w:val="24"/>
        </w:rPr>
        <w:footnoteReference w:id="52"/>
      </w:r>
      <w:r w:rsidR="009E206C">
        <w:t>.</w:t>
      </w:r>
    </w:p>
    <w:p w:rsidR="00262475" w:rsidRPr="00CB5DD5" w:rsidRDefault="00262475" w:rsidP="00734019">
      <w:pPr>
        <w:pStyle w:val="PargrafodaLista"/>
        <w:jc w:val="both"/>
      </w:pPr>
      <w:r w:rsidRPr="00CB5DD5">
        <w:t>A educação ambiental constituiu-se num momento de prática e de consolidação das aprendizagens essenciais sobre ética ambiental abordada nas aulas de Filosofia. É sabido que a</w:t>
      </w:r>
      <w:r w:rsidRPr="00CB5DD5">
        <w:rPr>
          <w:i/>
        </w:rPr>
        <w:t xml:space="preserve"> </w:t>
      </w:r>
      <w:r w:rsidRPr="00CB5DD5">
        <w:t>consciência ética</w:t>
      </w:r>
      <w:r w:rsidRPr="00CB5DD5">
        <w:rPr>
          <w:i/>
        </w:rPr>
        <w:t xml:space="preserve"> </w:t>
      </w:r>
      <w:r w:rsidRPr="00CB5DD5">
        <w:t xml:space="preserve">é um desafio ao homem no sentido de uma nova conceção de humanismo que implica comportamentos de liberdade e de responsabilidade com a salvaguarda da casa comum. Ou seja, uma exigência de nova praxis sensibilizadora de ações que medeiem: o equilíbrio do ambiente (em prol do desenvolvimento sustentável), a equidade da sociedade (em prol da garantia do direito a melhor qualidade de vida) e a eficácia da economia (que se ajusta por uma produção de bens e serviços com sentido ecológico). </w:t>
      </w:r>
    </w:p>
    <w:p w:rsidR="00387039" w:rsidRDefault="00262475" w:rsidP="00734019">
      <w:pPr>
        <w:pStyle w:val="PargrafodaLista"/>
        <w:jc w:val="both"/>
      </w:pPr>
      <w:r w:rsidRPr="00CB5DD5">
        <w:t>Em suma, a</w:t>
      </w:r>
    </w:p>
    <w:p w:rsidR="00262475" w:rsidRPr="00387039" w:rsidRDefault="00262475" w:rsidP="00734019">
      <w:pPr>
        <w:pStyle w:val="PargrafodaLista"/>
        <w:jc w:val="both"/>
        <w:rPr>
          <w:sz w:val="22"/>
        </w:rPr>
      </w:pPr>
      <w:r w:rsidRPr="00387039">
        <w:rPr>
          <w:i/>
          <w:sz w:val="22"/>
        </w:rPr>
        <w:lastRenderedPageBreak/>
        <w:t>“</w:t>
      </w:r>
      <w:proofErr w:type="gramStart"/>
      <w:r w:rsidRPr="00387039">
        <w:rPr>
          <w:i/>
          <w:sz w:val="22"/>
        </w:rPr>
        <w:t>ética</w:t>
      </w:r>
      <w:proofErr w:type="gramEnd"/>
      <w:r w:rsidRPr="00387039">
        <w:rPr>
          <w:i/>
          <w:sz w:val="22"/>
        </w:rPr>
        <w:t xml:space="preserve"> ambiental como ética de liberdade é inseparável de uma pedagogia ambiental, que é também portadora de valores de uma cidadania renovada. Uma cidadania capaz de formar mulheres e homens (…) à altura dos desafios gigantescos, um misto de perigo e oportunidade, da crise ambiental global” </w:t>
      </w:r>
      <w:sdt>
        <w:sdtPr>
          <w:rPr>
            <w:sz w:val="22"/>
          </w:rPr>
          <w:id w:val="-460422436"/>
          <w:citation/>
        </w:sdtPr>
        <w:sdtContent>
          <w:r w:rsidRPr="00387039">
            <w:rPr>
              <w:sz w:val="22"/>
            </w:rPr>
            <w:fldChar w:fldCharType="begin"/>
          </w:r>
          <w:r w:rsidRPr="00387039">
            <w:rPr>
              <w:sz w:val="22"/>
            </w:rPr>
            <w:instrText xml:space="preserve">CITATION Sor98 \p 149 \l 2070 </w:instrText>
          </w:r>
          <w:r w:rsidRPr="00387039">
            <w:rPr>
              <w:sz w:val="22"/>
            </w:rPr>
            <w:fldChar w:fldCharType="separate"/>
          </w:r>
          <w:r w:rsidRPr="00387039">
            <w:rPr>
              <w:noProof/>
              <w:sz w:val="22"/>
            </w:rPr>
            <w:t xml:space="preserve"> (Soromenho-Marques , 1998, p. 149)</w:t>
          </w:r>
          <w:r w:rsidRPr="00387039">
            <w:rPr>
              <w:sz w:val="22"/>
            </w:rPr>
            <w:fldChar w:fldCharType="end"/>
          </w:r>
        </w:sdtContent>
      </w:sdt>
      <w:r w:rsidRPr="00387039">
        <w:rPr>
          <w:sz w:val="22"/>
        </w:rPr>
        <w:t xml:space="preserve"> .</w:t>
      </w:r>
    </w:p>
    <w:p w:rsidR="00262475" w:rsidRDefault="00262475" w:rsidP="00734019">
      <w:pPr>
        <w:pStyle w:val="PargrafodaLista"/>
        <w:numPr>
          <w:ilvl w:val="0"/>
          <w:numId w:val="46"/>
        </w:numPr>
        <w:jc w:val="both"/>
        <w:rPr>
          <w:rFonts w:eastAsia="Calibri" w:cs="Times New Roman"/>
          <w:color w:val="000000" w:themeColor="text1"/>
        </w:rPr>
      </w:pPr>
      <w:r w:rsidRPr="00D35C98">
        <w:rPr>
          <w:rFonts w:eastAsia="Calibri" w:cs="Times New Roman"/>
          <w:color w:val="000000" w:themeColor="text1"/>
        </w:rPr>
        <w:t>Educação para os Direitos Humanos</w:t>
      </w:r>
    </w:p>
    <w:p w:rsidR="00262475" w:rsidRPr="00CB5DD5" w:rsidRDefault="00262475" w:rsidP="00734019">
      <w:pPr>
        <w:pStyle w:val="PargrafodaLista"/>
        <w:jc w:val="both"/>
      </w:pPr>
      <w:r w:rsidRPr="00CB5DD5">
        <w:t>O suporte teórico para as atividades de educação dos Direitos Humanos teve, como recurso pedagógico, o “</w:t>
      </w:r>
      <w:proofErr w:type="spellStart"/>
      <w:r w:rsidRPr="00CB5DD5">
        <w:rPr>
          <w:i/>
          <w:iCs/>
        </w:rPr>
        <w:t>Compass</w:t>
      </w:r>
      <w:proofErr w:type="spellEnd"/>
      <w:r w:rsidRPr="00CB5DD5">
        <w:rPr>
          <w:i/>
          <w:iCs/>
        </w:rPr>
        <w:t xml:space="preserve"> – Manual de Educação para os Direitos Humanos com jovens</w:t>
      </w:r>
      <w:r w:rsidRPr="00CB5DD5">
        <w:t>”</w:t>
      </w:r>
      <w:r w:rsidRPr="00CB5DD5">
        <w:rPr>
          <w:vertAlign w:val="superscript"/>
        </w:rPr>
        <w:footnoteReference w:id="53"/>
      </w:r>
      <w:sdt>
        <w:sdtPr>
          <w:id w:val="-712111809"/>
          <w:citation/>
        </w:sdtPr>
        <w:sdtContent>
          <w:r w:rsidRPr="00CB5DD5">
            <w:fldChar w:fldCharType="begin"/>
          </w:r>
          <w:r w:rsidRPr="00CB5DD5">
            <w:instrText xml:space="preserve">CITATION Los16 \t  \l 2070 </w:instrText>
          </w:r>
          <w:r w:rsidRPr="00CB5DD5">
            <w:fldChar w:fldCharType="separate"/>
          </w:r>
          <w:r w:rsidRPr="00CB5DD5">
            <w:rPr>
              <w:noProof/>
            </w:rPr>
            <w:t xml:space="preserve"> (Losego (coord.), 2016)</w:t>
          </w:r>
          <w:r w:rsidRPr="00CB5DD5">
            <w:fldChar w:fldCharType="end"/>
          </w:r>
        </w:sdtContent>
      </w:sdt>
      <w:r w:rsidRPr="00CB5DD5">
        <w:t xml:space="preserve">, </w:t>
      </w:r>
      <w:proofErr w:type="gramStart"/>
      <w:r w:rsidRPr="00CB5DD5">
        <w:t>editado</w:t>
      </w:r>
      <w:proofErr w:type="gramEnd"/>
      <w:r w:rsidRPr="00CB5DD5">
        <w:t xml:space="preserve"> pelo Conselho da Europa e adotado pelo Ministério da Educação, possui temas e desafios relacionados com os Direitos Humanos a explorar pelos alunos das escolas de toda a Europa. Segundo as indicações do documento, este visa ser instrumento de apoio à implementação da Carta do Conselho da Europa sobre Educação para a Cidadania Democrática e para os Direitos Humanos.</w:t>
      </w:r>
    </w:p>
    <w:p w:rsidR="008F34D9" w:rsidRDefault="00262475" w:rsidP="00734019">
      <w:pPr>
        <w:pStyle w:val="PargrafodaLista"/>
        <w:jc w:val="both"/>
      </w:pPr>
      <w:r w:rsidRPr="00CB5DD5">
        <w:t xml:space="preserve">Partindo dos temas apontados pelo </w:t>
      </w:r>
      <w:proofErr w:type="spellStart"/>
      <w:r w:rsidRPr="00CB5DD5">
        <w:t>Compass</w:t>
      </w:r>
      <w:proofErr w:type="spellEnd"/>
      <w:r w:rsidRPr="00CB5DD5">
        <w:t xml:space="preserve"> – </w:t>
      </w:r>
      <w:r w:rsidRPr="00CB5DD5">
        <w:rPr>
          <w:i/>
        </w:rPr>
        <w:t>“as mudanças climáticas, a poluição nas cidades, a proteção da natureza, os desastres provocados pelas pessoas, como os derrames de petróleo, os acidentes industriais, os terramotos, as inundações e outros desastres naturais, e a utilização dos recursos naturais”</w:t>
      </w:r>
      <w:sdt>
        <w:sdtPr>
          <w:rPr>
            <w:i/>
          </w:rPr>
          <w:id w:val="1728492494"/>
          <w:citation/>
        </w:sdtPr>
        <w:sdtContent>
          <w:r w:rsidRPr="00CB5DD5">
            <w:rPr>
              <w:i/>
            </w:rPr>
            <w:fldChar w:fldCharType="begin"/>
          </w:r>
          <w:r w:rsidRPr="00CB5DD5">
            <w:rPr>
              <w:i/>
            </w:rPr>
            <w:instrText xml:space="preserve">CITATION Los16 \p 494 \t  \l 2070 </w:instrText>
          </w:r>
          <w:r w:rsidRPr="00CB5DD5">
            <w:rPr>
              <w:i/>
            </w:rPr>
            <w:fldChar w:fldCharType="separate"/>
          </w:r>
          <w:r w:rsidRPr="00CB5DD5">
            <w:rPr>
              <w:i/>
              <w:noProof/>
            </w:rPr>
            <w:t xml:space="preserve"> </w:t>
          </w:r>
          <w:r w:rsidRPr="00CB5DD5">
            <w:rPr>
              <w:noProof/>
            </w:rPr>
            <w:t>(Losego (coord.), 2016, p. 494)</w:t>
          </w:r>
          <w:r w:rsidRPr="00CB5DD5">
            <w:rPr>
              <w:i/>
            </w:rPr>
            <w:fldChar w:fldCharType="end"/>
          </w:r>
        </w:sdtContent>
      </w:sdt>
      <w:r w:rsidRPr="00CB5DD5">
        <w:t xml:space="preserve">, os alunos escolheram temas ligados aos Direitos Humanos relacionados com a gestão e proteção dos recursos naturais marítimos (preparando a adesão do Agrupamento ao projeto ESCOLA AZUL) que levaram a debate no 10 de dezembro de 2018, </w:t>
      </w:r>
      <w:r>
        <w:t>como referimos atrás.</w:t>
      </w:r>
      <w:r w:rsidR="008F34D9">
        <w:br w:type="page"/>
      </w:r>
    </w:p>
    <w:p w:rsidR="00BC7EE2" w:rsidRPr="00490CC6" w:rsidRDefault="00BC7EE2" w:rsidP="00AB679B">
      <w:pPr>
        <w:pStyle w:val="Cabealho0"/>
      </w:pPr>
      <w:bookmarkStart w:id="34" w:name="_Toc51354992"/>
      <w:r w:rsidRPr="00490CC6">
        <w:lastRenderedPageBreak/>
        <w:t>Conclusão ou Considerações Finais</w:t>
      </w:r>
      <w:bookmarkEnd w:id="34"/>
    </w:p>
    <w:p w:rsidR="00262475" w:rsidRPr="007F6371" w:rsidRDefault="00262475" w:rsidP="00AB679B">
      <w:pPr>
        <w:pStyle w:val="Texto"/>
      </w:pPr>
      <w:r w:rsidRPr="007F6371">
        <w:t xml:space="preserve">O presente relatório de final do estágio em ensino da Filosofia permitiu uma pesquisa individual sobre a reflexão-ação da experiência docente, integrando vertentes teóricas e práticas, suscitando aprofundada investigação sobre o sentido do </w:t>
      </w:r>
      <w:r w:rsidRPr="007F6371">
        <w:rPr>
          <w:i/>
        </w:rPr>
        <w:t>ethos educativo</w:t>
      </w:r>
      <w:r w:rsidRPr="007F6371">
        <w:rPr>
          <w:iCs/>
        </w:rPr>
        <w:t>,</w:t>
      </w:r>
      <w:r w:rsidRPr="007F6371">
        <w:t xml:space="preserve"> num tempo de mudanças no sistema de ensino. Assim, investigámos a aplicação de nova legislação da educação a vigorar desde o início do ano letivo 2018/2019, em particular, o paradigma das Aprendizagens Essenciais que apontam para um Perfil dos Alunos à Saída da Escolaridade Obrigatória.</w:t>
      </w:r>
    </w:p>
    <w:p w:rsidR="00262475" w:rsidRPr="007F6371" w:rsidRDefault="00262475" w:rsidP="00AB679B">
      <w:pPr>
        <w:pStyle w:val="Texto"/>
      </w:pPr>
      <w:r w:rsidRPr="007F6371">
        <w:t>Do ensino da Filosofia, concluímos da necessidade de serem empreendidas abordagens filosóficas que suscitem linhas educativas motivadoras dos alunos para o dinamismo da ação, no contexto das quais são convocados a estabelecer inteleções permanentes e reflexivas sobre os problemas que se lhe colocam quotidianamente. Inteleções que permitem a capacidade regeneradora da liberdade individual do aluno na busca de soluções para as inquietudes que o constrangem, ou seja, que propõem a emancipação da vontade pelo conhecimento que é gerador do encontro com o objetivo final da procura: o desenvolvimento humano.</w:t>
      </w:r>
    </w:p>
    <w:p w:rsidR="00262475" w:rsidRPr="007F6371" w:rsidRDefault="00262475" w:rsidP="00AB679B">
      <w:pPr>
        <w:pStyle w:val="Texto"/>
      </w:pPr>
      <w:r w:rsidRPr="007F6371">
        <w:t xml:space="preserve">Esta perspetiva espelha a Filosofia enquanto ramo do saber que ocupa um papel central no </w:t>
      </w:r>
      <w:r w:rsidRPr="007F6371">
        <w:rPr>
          <w:i/>
        </w:rPr>
        <w:t>ethos educativo</w:t>
      </w:r>
      <w:r w:rsidRPr="007F6371">
        <w:rPr>
          <w:iCs/>
        </w:rPr>
        <w:t>,</w:t>
      </w:r>
      <w:r w:rsidRPr="007F6371">
        <w:t xml:space="preserve"> para pensar as mutações do mundo contemporâneo, que permite ao humano afirmar: a busca de modelos de igualdade e de justiça social; a garantia da continuidade da democracia enquanto sistema político que promova o desenvolvimento humano com subsidiariedade; a construção de discursos abertos que não permitam a cristalização do sentido crítico, em prol de linguagens ponderadas, inclusivas e isentas de demagogia ilusória; uma epistemologia que contribua para o desenvolvimento sustentável das ciências, das tecnologias e dos inovadores sistemas digitais, procurando uma presença da ética na ação e nos procedimentos. Em suma, uma Filosofia que liberta da clausura do protetorado teórico académico de outros tempos (sem aplicação prática) e se presentifica enquanto campo agregador de novas possibilidades de diálogo em prol da paz mundial.</w:t>
      </w:r>
    </w:p>
    <w:p w:rsidR="00262475" w:rsidRPr="007F6371" w:rsidRDefault="00262475" w:rsidP="00AB679B">
      <w:pPr>
        <w:pStyle w:val="Texto"/>
      </w:pPr>
      <w:r w:rsidRPr="007F6371">
        <w:lastRenderedPageBreak/>
        <w:t xml:space="preserve">Assim, abordámos as considerações filosóficas e as investigações de Kohlberg e Habermas e a amplitude que estas podem ter para o </w:t>
      </w:r>
      <w:r w:rsidRPr="007F6371">
        <w:rPr>
          <w:i/>
        </w:rPr>
        <w:t>ethos educativo</w:t>
      </w:r>
      <w:r w:rsidRPr="007F6371">
        <w:rPr>
          <w:iCs/>
        </w:rPr>
        <w:t>, e</w:t>
      </w:r>
      <w:r w:rsidRPr="007F6371">
        <w:t xml:space="preserve"> a contribuição para as aulas de Filosofia. No pensamento destes autores, a escola é encarada como uma comunidade democrática de alunos e professores, onde todos assumem papéis determinados e tomam decisões, em defesa de uma comunidade justa e equitativa de direitos iguais, normas morais e regras disciplinares partilhadas, com base na ética da responsabilidade, que antecipadamente foram objeto de discussão alargada, raciocínio e argumentação. </w:t>
      </w:r>
    </w:p>
    <w:p w:rsidR="00262475" w:rsidRPr="007F6371" w:rsidRDefault="00262475" w:rsidP="00AB679B">
      <w:pPr>
        <w:pStyle w:val="Texto"/>
      </w:pPr>
      <w:r w:rsidRPr="007F6371">
        <w:t xml:space="preserve">Neste contexto, o professor de Filosofia deve pensar a educação como totalidade que abarca todas as dimensões da personalidade humana, sem se intimidar com as radicais ambivalências que ocasionalmente possam colocar bloqueios ou entraves ao processo educativo. Não esquecemos que a educação sempre foi (e deve continuar a ser) o farol do desenvolvimento humano. A educação nunca esteve atrás dos tempos, mas sempre construiu o próprio tempo com inovação e dinamismo criativo. </w:t>
      </w:r>
    </w:p>
    <w:p w:rsidR="00262475" w:rsidRPr="007F6371" w:rsidRDefault="00262475" w:rsidP="00AB679B">
      <w:pPr>
        <w:pStyle w:val="Texto"/>
      </w:pPr>
      <w:r w:rsidRPr="007F6371">
        <w:t xml:space="preserve">Pelo exposto, compreendemos um </w:t>
      </w:r>
      <w:r w:rsidRPr="007F6371">
        <w:rPr>
          <w:i/>
        </w:rPr>
        <w:t>ethos educativo</w:t>
      </w:r>
      <w:r w:rsidRPr="007F6371">
        <w:t xml:space="preserve"> que seja uma unidade de referência para a conduta humana, onde a educação é universal e para todos; que seja morada identitária do homem, onde pode exprimir livremente a sua práxis; que seja um </w:t>
      </w:r>
      <w:r w:rsidRPr="007F6371">
        <w:rPr>
          <w:i/>
          <w:iCs/>
        </w:rPr>
        <w:t>locus</w:t>
      </w:r>
      <w:r w:rsidRPr="007F6371">
        <w:t xml:space="preserve"> de aprendizagens diversas onde, num clima de intersubjetividade, se estabeleçam consensos de conduta social moral e ética e de saberes. </w:t>
      </w:r>
    </w:p>
    <w:p w:rsidR="00262475" w:rsidRPr="007F6371" w:rsidRDefault="00262475" w:rsidP="00AB679B">
      <w:pPr>
        <w:pStyle w:val="Texto"/>
      </w:pPr>
      <w:r w:rsidRPr="007F6371">
        <w:t xml:space="preserve">Dos novos diplomas legislativos que foram abordados neste trabalho – que nos parecem possuir abrangência positiva de valores e princípios fundamentais, bem como de referenciais descritores operativos adequados ao Perfil dos Alunos à Saída da Escolaridade Obrigatória, que são exigíveis para a integração dos alunos nas sociedades do futuro – pensamos que a condução da sua aplicação no </w:t>
      </w:r>
      <w:r w:rsidRPr="007F6371">
        <w:rPr>
          <w:i/>
        </w:rPr>
        <w:t>ethos educativo</w:t>
      </w:r>
      <w:r w:rsidRPr="007F6371">
        <w:t xml:space="preserve"> deve ser feita com orientação de índole humanista e não de índole economicista, expressando aquela o princípio da autonomia do humano em alteridade e esta, pelo contrário, a alienação do humano a interesses de eficácia utilitarista.  </w:t>
      </w:r>
    </w:p>
    <w:p w:rsidR="00262475" w:rsidRPr="007F6371" w:rsidRDefault="00262475" w:rsidP="00AB679B">
      <w:pPr>
        <w:pStyle w:val="Texto"/>
      </w:pPr>
      <w:r w:rsidRPr="007F6371">
        <w:t xml:space="preserve">A educação não formal, oficializada nos novos diplomas legislativos, mereceu atenção na sua aplicação prática nas aulas de Filosofia. Acreditamos no potencial dos estímulos </w:t>
      </w:r>
      <w:r w:rsidRPr="007F6371">
        <w:lastRenderedPageBreak/>
        <w:t xml:space="preserve">educativos propiciados pelas atividades (culturais, artísticas ou outras) não formatadas pelo sistema escolar para, no seio do </w:t>
      </w:r>
      <w:r w:rsidRPr="007F6371">
        <w:rPr>
          <w:i/>
        </w:rPr>
        <w:t>ethos educativo</w:t>
      </w:r>
      <w:r w:rsidRPr="007F6371">
        <w:t>, contribuírem para a assimilação e valorização das aprendizagens essenciais e permitirem conhecimentos e informações que possibilitam a abertura do aluno às vertentes da criatividade, capacidade de observação e sentido crítico. Daqui se compreende o empenho que votamos às iniciativas e atividades extracurriculares que realizamos em conjunto com outros docentes e discentes.</w:t>
      </w:r>
    </w:p>
    <w:p w:rsidR="00262475" w:rsidRPr="007F6371" w:rsidRDefault="00262475" w:rsidP="00AB679B">
      <w:pPr>
        <w:pStyle w:val="Texto"/>
      </w:pPr>
      <w:r w:rsidRPr="007F6371">
        <w:t>Em conclusão, expressamos a aula de Filosofia como uma aspiração conjunta, colaborativa, de professores e alunos consagrarem a meta após uma longa maratona. Será uma meta de glória, isto é, de primeiros classificados? De disputa atlética pela distinção dos melhores? Não, não se trata de uma competição nesse sentido. Trata-se outrossim, de uma caminhada pela felicidade que é refletirem em grupo, quando se corre no mesmo propósito, pela descoberta de dosear os debates com a energia e o esforço que sustentam o dinamismo da corrida (nem sempre constante, nem sempre harmoniosa e até com desencantos), em prol de consensos que não destroem a individualidade de cada um, mas desejam atingir a plenitude da sabedoria. No ponto de chegada, na meta (o mesmo local que foi partida) percebemos que a corrida, a maratona, foi a primeira de muitas aulas de Filosofia ao longo da vida.</w:t>
      </w:r>
    </w:p>
    <w:p w:rsidR="00262475" w:rsidRPr="007F6371" w:rsidRDefault="00262475" w:rsidP="00AB679B">
      <w:pPr>
        <w:pStyle w:val="Texto"/>
      </w:pPr>
    </w:p>
    <w:p w:rsidR="004A66A5" w:rsidRDefault="004A66A5" w:rsidP="00AB679B">
      <w:pPr>
        <w:pStyle w:val="Texto"/>
      </w:pPr>
    </w:p>
    <w:p w:rsidR="00BC7EE2" w:rsidRPr="005C3DAC" w:rsidRDefault="00BC7EE2" w:rsidP="00AB679B">
      <w:pPr>
        <w:pStyle w:val="Texto"/>
      </w:pPr>
      <w:r w:rsidRPr="00490CC6">
        <w:br w:type="page"/>
      </w:r>
    </w:p>
    <w:p w:rsidR="009D48A3" w:rsidRDefault="009D48A3" w:rsidP="00AB679B">
      <w:pPr>
        <w:pStyle w:val="Cabealho0"/>
      </w:pPr>
      <w:bookmarkStart w:id="35" w:name="_Toc51354993"/>
      <w:r w:rsidRPr="00490CC6">
        <w:lastRenderedPageBreak/>
        <w:t>Referências Bibliográficas</w:t>
      </w:r>
      <w:bookmarkEnd w:id="35"/>
    </w:p>
    <w:p w:rsidR="004B3CFA" w:rsidRDefault="00262EB3" w:rsidP="00734019">
      <w:pPr>
        <w:pStyle w:val="Bibliografia"/>
        <w:ind w:left="720" w:hanging="720"/>
        <w:jc w:val="both"/>
        <w:rPr>
          <w:noProof/>
        </w:rPr>
      </w:pPr>
      <w:r>
        <w:rPr>
          <w:b/>
        </w:rPr>
        <w:fldChar w:fldCharType="begin"/>
      </w:r>
      <w:r>
        <w:rPr>
          <w:b/>
        </w:rPr>
        <w:instrText xml:space="preserve"> BIBLIOGRAPHY  \l 2070 </w:instrText>
      </w:r>
      <w:r>
        <w:rPr>
          <w:b/>
        </w:rPr>
        <w:fldChar w:fldCharType="separate"/>
      </w:r>
      <w:r w:rsidR="004B3CFA">
        <w:rPr>
          <w:noProof/>
        </w:rPr>
        <w:t xml:space="preserve">AA.VV. (2017). </w:t>
      </w:r>
      <w:r w:rsidR="004B3CFA">
        <w:rPr>
          <w:i/>
          <w:iCs/>
          <w:noProof/>
        </w:rPr>
        <w:t>Bíblia - Volume II - Novo Testamento - Apóstolos, Epístolas, Apocalipse (Tradução do Texto Grego por Frederico Lourenço).</w:t>
      </w:r>
      <w:r w:rsidR="004B3CFA">
        <w:rPr>
          <w:noProof/>
        </w:rPr>
        <w:t xml:space="preserve"> Lisboa: Quetzal Editores.</w:t>
      </w:r>
    </w:p>
    <w:p w:rsidR="004B3CFA" w:rsidRDefault="004B3CFA" w:rsidP="00734019">
      <w:pPr>
        <w:pStyle w:val="Bibliografia"/>
        <w:ind w:left="720" w:hanging="720"/>
        <w:jc w:val="both"/>
        <w:rPr>
          <w:noProof/>
        </w:rPr>
      </w:pPr>
      <w:r>
        <w:rPr>
          <w:noProof/>
        </w:rPr>
        <w:t xml:space="preserve">Abbagnano, N. (1984). </w:t>
      </w:r>
      <w:r>
        <w:rPr>
          <w:i/>
          <w:iCs/>
          <w:noProof/>
        </w:rPr>
        <w:t>História da Filosofia Volume VIII.</w:t>
      </w:r>
      <w:r>
        <w:rPr>
          <w:noProof/>
        </w:rPr>
        <w:t xml:space="preserve"> Lisboa: Editorial Presença.</w:t>
      </w:r>
    </w:p>
    <w:p w:rsidR="004B3CFA" w:rsidRDefault="004B3CFA" w:rsidP="00734019">
      <w:pPr>
        <w:pStyle w:val="Bibliografia"/>
        <w:ind w:left="720" w:hanging="720"/>
        <w:jc w:val="both"/>
        <w:rPr>
          <w:noProof/>
        </w:rPr>
      </w:pPr>
      <w:r>
        <w:rPr>
          <w:noProof/>
        </w:rPr>
        <w:t xml:space="preserve">Abbagnano, N. (2000). </w:t>
      </w:r>
      <w:r>
        <w:rPr>
          <w:i/>
          <w:iCs/>
          <w:noProof/>
        </w:rPr>
        <w:t>História da Filosofia Vol. 5.</w:t>
      </w:r>
      <w:r>
        <w:rPr>
          <w:noProof/>
        </w:rPr>
        <w:t xml:space="preserve"> Lisboa: Editorial Presença.</w:t>
      </w:r>
    </w:p>
    <w:p w:rsidR="004B3CFA" w:rsidRDefault="004B3CFA" w:rsidP="00734019">
      <w:pPr>
        <w:pStyle w:val="Bibliografia"/>
        <w:ind w:left="720" w:hanging="720"/>
        <w:jc w:val="both"/>
        <w:rPr>
          <w:noProof/>
        </w:rPr>
      </w:pPr>
      <w:r>
        <w:rPr>
          <w:noProof/>
        </w:rPr>
        <w:t xml:space="preserve">Agirre, I. (2005). </w:t>
      </w:r>
      <w:r>
        <w:rPr>
          <w:i/>
          <w:iCs/>
          <w:noProof/>
        </w:rPr>
        <w:t>Teorías y Prácticas en Educación Artística.</w:t>
      </w:r>
      <w:r>
        <w:rPr>
          <w:noProof/>
        </w:rPr>
        <w:t xml:space="preserve"> Barcelona: Ediciones Octaedro-EUB.</w:t>
      </w:r>
    </w:p>
    <w:p w:rsidR="004B3CFA" w:rsidRDefault="004B3CFA" w:rsidP="00734019">
      <w:pPr>
        <w:pStyle w:val="Bibliografia"/>
        <w:ind w:left="720" w:hanging="720"/>
        <w:jc w:val="both"/>
        <w:rPr>
          <w:noProof/>
        </w:rPr>
      </w:pPr>
      <w:r>
        <w:rPr>
          <w:noProof/>
        </w:rPr>
        <w:t xml:space="preserve">Alarcão, I. (1996). Reflexão Crítica Sobre o Pensamento de D. Schön e os Programas de Formação de Professores. In I. Alarcão (org), </w:t>
      </w:r>
      <w:r>
        <w:rPr>
          <w:i/>
          <w:iCs/>
          <w:noProof/>
        </w:rPr>
        <w:t>Formação Reflexiva de Professores - Estratégias de Supervisão.</w:t>
      </w:r>
      <w:r>
        <w:rPr>
          <w:noProof/>
        </w:rPr>
        <w:t xml:space="preserve"> Porto: Porto Editora.</w:t>
      </w:r>
    </w:p>
    <w:p w:rsidR="004B3CFA" w:rsidRDefault="004B3CFA" w:rsidP="00734019">
      <w:pPr>
        <w:pStyle w:val="Bibliografia"/>
        <w:ind w:left="720" w:hanging="720"/>
        <w:jc w:val="both"/>
        <w:rPr>
          <w:noProof/>
        </w:rPr>
      </w:pPr>
      <w:r>
        <w:rPr>
          <w:noProof/>
        </w:rPr>
        <w:t xml:space="preserve">Alarcão, I. (2001). Professor-Investigador: Que sentido? Que formação? </w:t>
      </w:r>
      <w:r>
        <w:rPr>
          <w:i/>
          <w:iCs/>
          <w:noProof/>
        </w:rPr>
        <w:t>Formação Profissional de professores no Ensino Superior.</w:t>
      </w:r>
      <w:r>
        <w:rPr>
          <w:noProof/>
        </w:rPr>
        <w:t xml:space="preserve"> </w:t>
      </w:r>
      <w:r>
        <w:rPr>
          <w:i/>
          <w:iCs/>
          <w:noProof/>
        </w:rPr>
        <w:t>Cadernos de Formação de Professores nr 1</w:t>
      </w:r>
      <w:r>
        <w:rPr>
          <w:noProof/>
        </w:rPr>
        <w:t>, pp. 21-30. Porto: Porto Editora.</w:t>
      </w:r>
    </w:p>
    <w:p w:rsidR="004B3CFA" w:rsidRDefault="004B3CFA" w:rsidP="00734019">
      <w:pPr>
        <w:pStyle w:val="Bibliografia"/>
        <w:ind w:left="720" w:hanging="720"/>
        <w:jc w:val="both"/>
        <w:rPr>
          <w:noProof/>
        </w:rPr>
      </w:pPr>
      <w:r>
        <w:rPr>
          <w:noProof/>
        </w:rPr>
        <w:t xml:space="preserve">Alquié, F. (s.d.). </w:t>
      </w:r>
      <w:r>
        <w:rPr>
          <w:i/>
          <w:iCs/>
          <w:noProof/>
        </w:rPr>
        <w:t>A Ideia de Causalidade de Descartes a Kant.</w:t>
      </w:r>
      <w:r>
        <w:rPr>
          <w:noProof/>
        </w:rPr>
        <w:t xml:space="preserve"> Obtido em 10 de 03 de 2019, de Dokumen: https://dokumen.tips/documents/ferdinand-alquie-a-ideia-de-causalidade-de-descartes-a-kant.html</w:t>
      </w:r>
    </w:p>
    <w:p w:rsidR="004B3CFA" w:rsidRDefault="004B3CFA" w:rsidP="00734019">
      <w:pPr>
        <w:pStyle w:val="Bibliografia"/>
        <w:ind w:left="720" w:hanging="720"/>
        <w:jc w:val="both"/>
        <w:rPr>
          <w:noProof/>
        </w:rPr>
      </w:pPr>
      <w:r>
        <w:rPr>
          <w:noProof/>
        </w:rPr>
        <w:t xml:space="preserve">Alrø, H., &amp; Skovsmose, O. (2006). </w:t>
      </w:r>
      <w:r>
        <w:rPr>
          <w:i/>
          <w:iCs/>
          <w:noProof/>
        </w:rPr>
        <w:t>Diálogo e Aprendizagem em Educação Matemática.</w:t>
      </w:r>
      <w:r>
        <w:rPr>
          <w:noProof/>
        </w:rPr>
        <w:t xml:space="preserve"> Belo Horizonte: Autêntica Editora.</w:t>
      </w:r>
    </w:p>
    <w:p w:rsidR="004B3CFA" w:rsidRDefault="004B3CFA" w:rsidP="00734019">
      <w:pPr>
        <w:pStyle w:val="Bibliografia"/>
        <w:ind w:left="720" w:hanging="720"/>
        <w:jc w:val="both"/>
        <w:rPr>
          <w:noProof/>
        </w:rPr>
      </w:pPr>
      <w:r>
        <w:rPr>
          <w:noProof/>
        </w:rPr>
        <w:t xml:space="preserve">Amaral, D. F. (2016). </w:t>
      </w:r>
      <w:r>
        <w:rPr>
          <w:i/>
          <w:iCs/>
          <w:noProof/>
        </w:rPr>
        <w:t>Manual de Introdução ao Direito.</w:t>
      </w:r>
      <w:r>
        <w:rPr>
          <w:noProof/>
        </w:rPr>
        <w:t xml:space="preserve"> Coimbra: Almedina.</w:t>
      </w:r>
    </w:p>
    <w:p w:rsidR="004B3CFA" w:rsidRDefault="004B3CFA" w:rsidP="00734019">
      <w:pPr>
        <w:pStyle w:val="Bibliografia"/>
        <w:ind w:left="720" w:hanging="720"/>
        <w:jc w:val="both"/>
        <w:rPr>
          <w:noProof/>
        </w:rPr>
      </w:pPr>
      <w:r>
        <w:rPr>
          <w:noProof/>
        </w:rPr>
        <w:t xml:space="preserve">Aparício, M. I. (2013). Das matérias do filme ao espírito nas formas. In J. M. Grilo, &amp; M. I. Aparício, </w:t>
      </w:r>
      <w:r>
        <w:rPr>
          <w:i/>
          <w:iCs/>
          <w:noProof/>
        </w:rPr>
        <w:t>Cinema &amp; Filosofia - Compêndio</w:t>
      </w:r>
      <w:r>
        <w:rPr>
          <w:noProof/>
        </w:rPr>
        <w:t xml:space="preserve"> (pp. 227-256). Lisboa: Colibri.</w:t>
      </w:r>
    </w:p>
    <w:p w:rsidR="004B3CFA" w:rsidRDefault="004B3CFA" w:rsidP="00734019">
      <w:pPr>
        <w:pStyle w:val="Bibliografia"/>
        <w:ind w:left="720" w:hanging="720"/>
        <w:jc w:val="both"/>
        <w:rPr>
          <w:noProof/>
        </w:rPr>
      </w:pPr>
      <w:r>
        <w:rPr>
          <w:noProof/>
        </w:rPr>
        <w:t xml:space="preserve">Aparício, M. I. (2013). Memória. In J. M. Grilo, &amp; M. I. Aparício, </w:t>
      </w:r>
      <w:r>
        <w:rPr>
          <w:i/>
          <w:iCs/>
          <w:noProof/>
        </w:rPr>
        <w:t>Cinema &amp; Filosofia - Compêndio</w:t>
      </w:r>
      <w:r>
        <w:rPr>
          <w:noProof/>
        </w:rPr>
        <w:t xml:space="preserve"> (pp. 163-190). Lisboa: Colibri.</w:t>
      </w:r>
    </w:p>
    <w:p w:rsidR="004B3CFA" w:rsidRDefault="004B3CFA" w:rsidP="00734019">
      <w:pPr>
        <w:pStyle w:val="Bibliografia"/>
        <w:ind w:left="720" w:hanging="720"/>
        <w:jc w:val="both"/>
        <w:rPr>
          <w:noProof/>
        </w:rPr>
      </w:pPr>
      <w:r>
        <w:rPr>
          <w:noProof/>
        </w:rPr>
        <w:t xml:space="preserve">Aranguren, J. (1998). </w:t>
      </w:r>
      <w:r>
        <w:rPr>
          <w:i/>
          <w:iCs/>
          <w:noProof/>
        </w:rPr>
        <w:t>Ética.</w:t>
      </w:r>
      <w:r>
        <w:rPr>
          <w:noProof/>
        </w:rPr>
        <w:t xml:space="preserve"> Barcelona: Ediciones Altaya.</w:t>
      </w:r>
    </w:p>
    <w:p w:rsidR="004B3CFA" w:rsidRDefault="004B3CFA" w:rsidP="00734019">
      <w:pPr>
        <w:pStyle w:val="Bibliografia"/>
        <w:ind w:left="720" w:hanging="720"/>
        <w:jc w:val="both"/>
        <w:rPr>
          <w:noProof/>
        </w:rPr>
      </w:pPr>
      <w:r>
        <w:rPr>
          <w:noProof/>
        </w:rPr>
        <w:t xml:space="preserve">Arendt, H. (1991). </w:t>
      </w:r>
      <w:r>
        <w:rPr>
          <w:i/>
          <w:iCs/>
          <w:noProof/>
        </w:rPr>
        <w:t>Homens em Tempos Sombrios.</w:t>
      </w:r>
      <w:r>
        <w:rPr>
          <w:noProof/>
        </w:rPr>
        <w:t xml:space="preserve"> Lisboa: Relógio D' Água.</w:t>
      </w:r>
    </w:p>
    <w:p w:rsidR="004B3CFA" w:rsidRDefault="004B3CFA" w:rsidP="00734019">
      <w:pPr>
        <w:pStyle w:val="Bibliografia"/>
        <w:ind w:left="720" w:hanging="720"/>
        <w:jc w:val="both"/>
        <w:rPr>
          <w:noProof/>
        </w:rPr>
      </w:pPr>
      <w:r>
        <w:rPr>
          <w:noProof/>
        </w:rPr>
        <w:lastRenderedPageBreak/>
        <w:t xml:space="preserve">Arendt, H. (2000). A Crise na Educação. In H. Arendt, E. Weil, B. Russell, &amp; Ortega y Gasset, </w:t>
      </w:r>
      <w:r>
        <w:rPr>
          <w:i/>
          <w:iCs/>
          <w:noProof/>
        </w:rPr>
        <w:t xml:space="preserve">Quatro Textos Excêntricos </w:t>
      </w:r>
      <w:r>
        <w:rPr>
          <w:noProof/>
        </w:rPr>
        <w:t>(pp. 21-53). Lisboa: Relógio D`Água.</w:t>
      </w:r>
    </w:p>
    <w:p w:rsidR="004B3CFA" w:rsidRDefault="004B3CFA" w:rsidP="00734019">
      <w:pPr>
        <w:pStyle w:val="Bibliografia"/>
        <w:ind w:left="720" w:hanging="720"/>
        <w:jc w:val="both"/>
        <w:rPr>
          <w:noProof/>
        </w:rPr>
      </w:pPr>
      <w:r>
        <w:rPr>
          <w:noProof/>
        </w:rPr>
        <w:t xml:space="preserve">Aristóteles. (1998). </w:t>
      </w:r>
      <w:r>
        <w:rPr>
          <w:i/>
          <w:iCs/>
          <w:noProof/>
        </w:rPr>
        <w:t>Política.</w:t>
      </w:r>
      <w:r>
        <w:rPr>
          <w:noProof/>
        </w:rPr>
        <w:t xml:space="preserve"> Lisboa: Vega.</w:t>
      </w:r>
    </w:p>
    <w:p w:rsidR="004B3CFA" w:rsidRDefault="004B3CFA" w:rsidP="00734019">
      <w:pPr>
        <w:pStyle w:val="Bibliografia"/>
        <w:ind w:left="720" w:hanging="720"/>
        <w:jc w:val="both"/>
        <w:rPr>
          <w:noProof/>
        </w:rPr>
      </w:pPr>
      <w:r>
        <w:rPr>
          <w:noProof/>
        </w:rPr>
        <w:t xml:space="preserve">Aristóteles. (2015). </w:t>
      </w:r>
      <w:r>
        <w:rPr>
          <w:i/>
          <w:iCs/>
          <w:noProof/>
        </w:rPr>
        <w:t>Ética a Nicómaco.</w:t>
      </w:r>
      <w:r>
        <w:rPr>
          <w:noProof/>
        </w:rPr>
        <w:t xml:space="preserve"> (A. d. Caeiro, Trad.) Lisboa: Quetzal.</w:t>
      </w:r>
    </w:p>
    <w:p w:rsidR="002175D8" w:rsidRDefault="002175D8" w:rsidP="00734019">
      <w:pPr>
        <w:pStyle w:val="Bibliografia"/>
        <w:ind w:left="720" w:hanging="720"/>
        <w:jc w:val="both"/>
        <w:rPr>
          <w:noProof/>
        </w:rPr>
      </w:pPr>
      <w:r>
        <w:rPr>
          <w:noProof/>
        </w:rPr>
        <w:t xml:space="preserve">Ausubel, D. P. (2003). </w:t>
      </w:r>
      <w:r>
        <w:rPr>
          <w:i/>
          <w:iCs/>
          <w:noProof/>
        </w:rPr>
        <w:t>Aquisição e Retenção de Conhecimentos: uma Perspectiva Cognitiva.</w:t>
      </w:r>
      <w:r>
        <w:rPr>
          <w:noProof/>
        </w:rPr>
        <w:t xml:space="preserve"> Lisboa: Plátano Editora.</w:t>
      </w:r>
    </w:p>
    <w:p w:rsidR="004B3CFA" w:rsidRDefault="004B3CFA" w:rsidP="00734019">
      <w:pPr>
        <w:pStyle w:val="Bibliografia"/>
        <w:ind w:left="720" w:hanging="720"/>
        <w:jc w:val="both"/>
        <w:rPr>
          <w:noProof/>
        </w:rPr>
      </w:pPr>
      <w:r>
        <w:rPr>
          <w:noProof/>
        </w:rPr>
        <w:t xml:space="preserve">Barenboim, D. (2009). </w:t>
      </w:r>
      <w:r>
        <w:rPr>
          <w:i/>
          <w:iCs/>
          <w:noProof/>
        </w:rPr>
        <w:t>Está Tudo Ligado: O Poder da Música.</w:t>
      </w:r>
      <w:r>
        <w:rPr>
          <w:noProof/>
        </w:rPr>
        <w:t xml:space="preserve"> Lisboa: Bizâncio.</w:t>
      </w:r>
    </w:p>
    <w:p w:rsidR="004B3CFA" w:rsidRDefault="004B3CFA" w:rsidP="00734019">
      <w:pPr>
        <w:pStyle w:val="Bibliografia"/>
        <w:ind w:left="720" w:hanging="720"/>
        <w:jc w:val="both"/>
        <w:rPr>
          <w:noProof/>
        </w:rPr>
      </w:pPr>
      <w:r>
        <w:rPr>
          <w:noProof/>
        </w:rPr>
        <w:t xml:space="preserve">Bayer, R. (1979). </w:t>
      </w:r>
      <w:r>
        <w:rPr>
          <w:i/>
          <w:iCs/>
          <w:noProof/>
        </w:rPr>
        <w:t>História da Estética.</w:t>
      </w:r>
      <w:r>
        <w:rPr>
          <w:noProof/>
        </w:rPr>
        <w:t xml:space="preserve"> Lisboa: Editorial Estampa.</w:t>
      </w:r>
    </w:p>
    <w:p w:rsidR="004B3CFA" w:rsidRDefault="004B3CFA" w:rsidP="00734019">
      <w:pPr>
        <w:pStyle w:val="Bibliografia"/>
        <w:ind w:left="720" w:hanging="720"/>
        <w:jc w:val="both"/>
        <w:rPr>
          <w:noProof/>
        </w:rPr>
      </w:pPr>
      <w:r>
        <w:rPr>
          <w:noProof/>
        </w:rPr>
        <w:t xml:space="preserve">Bianchi, E. (2009). </w:t>
      </w:r>
      <w:r>
        <w:rPr>
          <w:i/>
          <w:iCs/>
          <w:noProof/>
        </w:rPr>
        <w:t>Para uma Ética Partilhada.</w:t>
      </w:r>
      <w:r>
        <w:rPr>
          <w:noProof/>
        </w:rPr>
        <w:t xml:space="preserve"> Lisboa: Pedra Angular.</w:t>
      </w:r>
    </w:p>
    <w:p w:rsidR="004B3CFA" w:rsidRDefault="004B3CFA" w:rsidP="00734019">
      <w:pPr>
        <w:pStyle w:val="Bibliografia"/>
        <w:ind w:left="720" w:hanging="720"/>
        <w:jc w:val="both"/>
        <w:rPr>
          <w:noProof/>
        </w:rPr>
      </w:pPr>
      <w:r>
        <w:rPr>
          <w:noProof/>
        </w:rPr>
        <w:t xml:space="preserve">Boavida, J. (2010). </w:t>
      </w:r>
      <w:r>
        <w:rPr>
          <w:i/>
          <w:iCs/>
          <w:noProof/>
        </w:rPr>
        <w:t>Educação Filosófica: sete ensaios.</w:t>
      </w:r>
      <w:r>
        <w:rPr>
          <w:noProof/>
        </w:rPr>
        <w:t xml:space="preserve"> Coimbra: Imprensa da Universidade de Coimbra.</w:t>
      </w:r>
    </w:p>
    <w:p w:rsidR="004B3CFA" w:rsidRDefault="004B3CFA" w:rsidP="00734019">
      <w:pPr>
        <w:pStyle w:val="Bibliografia"/>
        <w:ind w:left="720" w:hanging="720"/>
        <w:jc w:val="both"/>
        <w:rPr>
          <w:noProof/>
        </w:rPr>
      </w:pPr>
      <w:r>
        <w:rPr>
          <w:noProof/>
        </w:rPr>
        <w:t xml:space="preserve">Boavida, J. (2016). Pensamento e Conhecimento na Formação Filosófica. In A. Manso, C. Martins, &amp; (coordenação), </w:t>
      </w:r>
      <w:r>
        <w:rPr>
          <w:i/>
          <w:iCs/>
          <w:noProof/>
        </w:rPr>
        <w:t>Ensino da Filosofia em Portugal: Tradição e Actualidade da Formação</w:t>
      </w:r>
      <w:r>
        <w:rPr>
          <w:noProof/>
        </w:rPr>
        <w:t xml:space="preserve"> (pp. 97-112). Famalicão: Edições Húmus.</w:t>
      </w:r>
    </w:p>
    <w:p w:rsidR="004B3CFA" w:rsidRDefault="004B3CFA" w:rsidP="00734019">
      <w:pPr>
        <w:pStyle w:val="Bibliografia"/>
        <w:ind w:left="720" w:hanging="720"/>
        <w:jc w:val="both"/>
        <w:rPr>
          <w:noProof/>
        </w:rPr>
      </w:pPr>
      <w:r>
        <w:rPr>
          <w:noProof/>
        </w:rPr>
        <w:t xml:space="preserve">Bodei, R. (2005). </w:t>
      </w:r>
      <w:r>
        <w:rPr>
          <w:i/>
          <w:iCs/>
          <w:noProof/>
        </w:rPr>
        <w:t>A Filosofia no Século XX.</w:t>
      </w:r>
      <w:r>
        <w:rPr>
          <w:noProof/>
        </w:rPr>
        <w:t xml:space="preserve"> Lisboa : Edições 70.</w:t>
      </w:r>
    </w:p>
    <w:p w:rsidR="004B3CFA" w:rsidRDefault="004B3CFA" w:rsidP="00734019">
      <w:pPr>
        <w:pStyle w:val="Bibliografia"/>
        <w:ind w:left="720" w:hanging="720"/>
        <w:jc w:val="both"/>
        <w:rPr>
          <w:noProof/>
        </w:rPr>
      </w:pPr>
      <w:r>
        <w:rPr>
          <w:noProof/>
        </w:rPr>
        <w:t xml:space="preserve">Borges, A. (2016). </w:t>
      </w:r>
      <w:r>
        <w:rPr>
          <w:i/>
          <w:iCs/>
          <w:noProof/>
        </w:rPr>
        <w:t>Deus Religiões (In)Felicidade .</w:t>
      </w:r>
      <w:r>
        <w:rPr>
          <w:noProof/>
        </w:rPr>
        <w:t xml:space="preserve"> Lisboa: Gradiva.</w:t>
      </w:r>
    </w:p>
    <w:p w:rsidR="004B3CFA" w:rsidRDefault="004B3CFA" w:rsidP="00734019">
      <w:pPr>
        <w:pStyle w:val="Bibliografia"/>
        <w:ind w:left="720" w:hanging="720"/>
        <w:jc w:val="both"/>
        <w:rPr>
          <w:noProof/>
        </w:rPr>
      </w:pPr>
      <w:r>
        <w:rPr>
          <w:noProof/>
        </w:rPr>
        <w:t xml:space="preserve">Borges, J. F., Paiva, M., &amp; Tavares, O. (2014). </w:t>
      </w:r>
      <w:r>
        <w:rPr>
          <w:i/>
          <w:iCs/>
          <w:noProof/>
        </w:rPr>
        <w:t>Novos Contextos Filosofia 11º Ano.</w:t>
      </w:r>
      <w:r>
        <w:rPr>
          <w:noProof/>
        </w:rPr>
        <w:t xml:space="preserve"> Porto: Porto Editora.</w:t>
      </w:r>
    </w:p>
    <w:p w:rsidR="004B3CFA" w:rsidRDefault="004B3CFA" w:rsidP="00734019">
      <w:pPr>
        <w:pStyle w:val="Bibliografia"/>
        <w:ind w:left="720" w:hanging="720"/>
        <w:jc w:val="both"/>
        <w:rPr>
          <w:noProof/>
        </w:rPr>
      </w:pPr>
      <w:r>
        <w:rPr>
          <w:noProof/>
        </w:rPr>
        <w:t xml:space="preserve">Borges, J. L. (2014). O destino de Kafka foi transmutar as circunstâncias e as agonias em fábulas. In T. N. João, </w:t>
      </w:r>
      <w:r>
        <w:rPr>
          <w:i/>
          <w:iCs/>
          <w:noProof/>
        </w:rPr>
        <w:t>Projeto K. (Folha de Sala)</w:t>
      </w:r>
      <w:r>
        <w:rPr>
          <w:noProof/>
        </w:rPr>
        <w:t xml:space="preserve"> (p. 2). Porto: Teatro Nacional de Sâo João.</w:t>
      </w:r>
    </w:p>
    <w:p w:rsidR="004B3CFA" w:rsidRDefault="004B3CFA" w:rsidP="00734019">
      <w:pPr>
        <w:pStyle w:val="Bibliografia"/>
        <w:ind w:left="720" w:hanging="720"/>
        <w:jc w:val="both"/>
        <w:rPr>
          <w:noProof/>
        </w:rPr>
      </w:pPr>
      <w:r>
        <w:rPr>
          <w:noProof/>
        </w:rPr>
        <w:t xml:space="preserve">Bragança de Miranda, J. (2017). </w:t>
      </w:r>
      <w:r>
        <w:rPr>
          <w:i/>
          <w:iCs/>
          <w:noProof/>
        </w:rPr>
        <w:t>Corpo e imagem (</w:t>
      </w:r>
      <w:r>
        <w:rPr>
          <w:noProof/>
        </w:rPr>
        <w:t xml:space="preserve"> (3ª ed.). Lisboa: Nova Vega.</w:t>
      </w:r>
    </w:p>
    <w:p w:rsidR="004B3CFA" w:rsidRDefault="004B3CFA" w:rsidP="00734019">
      <w:pPr>
        <w:pStyle w:val="Bibliografia"/>
        <w:ind w:left="720" w:hanging="720"/>
        <w:jc w:val="both"/>
        <w:rPr>
          <w:noProof/>
        </w:rPr>
      </w:pPr>
      <w:r>
        <w:rPr>
          <w:noProof/>
        </w:rPr>
        <w:t xml:space="preserve">Branquinho, J. (1991). Lógica Filosófica. In M. M. Carrilho (coord), </w:t>
      </w:r>
      <w:r>
        <w:rPr>
          <w:i/>
          <w:iCs/>
          <w:noProof/>
        </w:rPr>
        <w:t>Dicionário do Pensamento Contemporâneo</w:t>
      </w:r>
      <w:r>
        <w:rPr>
          <w:noProof/>
        </w:rPr>
        <w:t xml:space="preserve"> (pp. 212-213). Lisboa: Círculo dos Leitores.</w:t>
      </w:r>
    </w:p>
    <w:p w:rsidR="004B3CFA" w:rsidRDefault="004B3CFA" w:rsidP="00734019">
      <w:pPr>
        <w:pStyle w:val="Bibliografia"/>
        <w:ind w:left="720" w:hanging="720"/>
        <w:jc w:val="both"/>
        <w:rPr>
          <w:noProof/>
        </w:rPr>
      </w:pPr>
      <w:r>
        <w:rPr>
          <w:noProof/>
        </w:rPr>
        <w:t xml:space="preserve">Cadilha, S., &amp; Miguens, S. (2012). Filosofia da Acção. In P. Galvão (organização), </w:t>
      </w:r>
      <w:r>
        <w:rPr>
          <w:i/>
          <w:iCs/>
          <w:noProof/>
        </w:rPr>
        <w:t>Filosofia - Introdução por Disciplinas</w:t>
      </w:r>
      <w:r>
        <w:rPr>
          <w:noProof/>
        </w:rPr>
        <w:t xml:space="preserve"> (pp. 357-383). Lisboa: Edições 70.</w:t>
      </w:r>
    </w:p>
    <w:p w:rsidR="004B3CFA" w:rsidRDefault="004B3CFA" w:rsidP="00734019">
      <w:pPr>
        <w:pStyle w:val="Bibliografia"/>
        <w:ind w:left="720" w:hanging="720"/>
        <w:jc w:val="both"/>
        <w:rPr>
          <w:noProof/>
        </w:rPr>
      </w:pPr>
      <w:r>
        <w:rPr>
          <w:noProof/>
        </w:rPr>
        <w:lastRenderedPageBreak/>
        <w:t xml:space="preserve">Calabrò, G. (1997). Verdadeiro/falso. In R. R. (Diretor), &amp; F. G. (coordenador-responsável), </w:t>
      </w:r>
      <w:r>
        <w:rPr>
          <w:i/>
          <w:iCs/>
          <w:noProof/>
        </w:rPr>
        <w:t>Enciclopédia EINAUDI Conceito Filosofia/Filosofias</w:t>
      </w:r>
      <w:r>
        <w:rPr>
          <w:noProof/>
        </w:rPr>
        <w:t xml:space="preserve"> (Vol. 37, pp. 251-265). Lisboa: Imprensa Nacional Casa da Moeda.</w:t>
      </w:r>
    </w:p>
    <w:p w:rsidR="004B3CFA" w:rsidRDefault="004B3CFA" w:rsidP="00734019">
      <w:pPr>
        <w:pStyle w:val="Bibliografia"/>
        <w:ind w:left="720" w:hanging="720"/>
        <w:jc w:val="both"/>
        <w:rPr>
          <w:noProof/>
        </w:rPr>
      </w:pPr>
      <w:r>
        <w:rPr>
          <w:noProof/>
        </w:rPr>
        <w:t xml:space="preserve">Camps, V. (1996). </w:t>
      </w:r>
      <w:r>
        <w:rPr>
          <w:i/>
          <w:iCs/>
          <w:noProof/>
        </w:rPr>
        <w:t>Paradoxos do Individualismo.</w:t>
      </w:r>
      <w:r>
        <w:rPr>
          <w:noProof/>
        </w:rPr>
        <w:t xml:space="preserve"> Lisboa : Relógio de Água.</w:t>
      </w:r>
    </w:p>
    <w:p w:rsidR="004B3CFA" w:rsidRDefault="004B3CFA" w:rsidP="00734019">
      <w:pPr>
        <w:pStyle w:val="Bibliografia"/>
        <w:ind w:left="720" w:hanging="720"/>
        <w:jc w:val="both"/>
        <w:rPr>
          <w:noProof/>
        </w:rPr>
      </w:pPr>
      <w:r>
        <w:rPr>
          <w:noProof/>
        </w:rPr>
        <w:t xml:space="preserve">Cardoso, N. (2008). O quarto "pê". In T. N. João, </w:t>
      </w:r>
      <w:r>
        <w:rPr>
          <w:i/>
          <w:iCs/>
          <w:noProof/>
        </w:rPr>
        <w:t>Platónov (Manual de Leitura)</w:t>
      </w:r>
      <w:r>
        <w:rPr>
          <w:noProof/>
        </w:rPr>
        <w:t xml:space="preserve"> (p. 7). Porto: Teatro Nacional de São João.</w:t>
      </w:r>
    </w:p>
    <w:p w:rsidR="004B3CFA" w:rsidRDefault="004B3CFA" w:rsidP="00734019">
      <w:pPr>
        <w:pStyle w:val="Bibliografia"/>
        <w:ind w:left="720" w:hanging="720"/>
        <w:jc w:val="both"/>
        <w:rPr>
          <w:noProof/>
        </w:rPr>
      </w:pPr>
      <w:r>
        <w:rPr>
          <w:noProof/>
        </w:rPr>
        <w:t xml:space="preserve">Castoriadis, C. (1992). </w:t>
      </w:r>
      <w:r>
        <w:rPr>
          <w:i/>
          <w:iCs/>
          <w:noProof/>
        </w:rPr>
        <w:t>As encruzilhadas do Labirinto -O Mundo Fragmentado – Vol. 3.</w:t>
      </w:r>
      <w:r>
        <w:rPr>
          <w:noProof/>
        </w:rPr>
        <w:t xml:space="preserve"> Rio de Janeiro: Paz e Terra.</w:t>
      </w:r>
    </w:p>
    <w:p w:rsidR="004B3CFA" w:rsidRDefault="004B3CFA" w:rsidP="00734019">
      <w:pPr>
        <w:pStyle w:val="Bibliografia"/>
        <w:ind w:left="720" w:hanging="720"/>
        <w:jc w:val="both"/>
        <w:rPr>
          <w:noProof/>
        </w:rPr>
      </w:pPr>
      <w:r>
        <w:rPr>
          <w:noProof/>
        </w:rPr>
        <w:t xml:space="preserve">Castro, I. T. (2013). Empatia e Consciência Moral. In J. M. Grilo, &amp; M. I. Aparício, </w:t>
      </w:r>
      <w:r>
        <w:rPr>
          <w:i/>
          <w:iCs/>
          <w:noProof/>
        </w:rPr>
        <w:t>Cinema &amp; Filosofia - Compêndio</w:t>
      </w:r>
      <w:r>
        <w:rPr>
          <w:noProof/>
        </w:rPr>
        <w:t xml:space="preserve"> (pp. 47-104). Lisboa : Colibri.</w:t>
      </w:r>
    </w:p>
    <w:p w:rsidR="004B3CFA" w:rsidRDefault="004B3CFA" w:rsidP="00734019">
      <w:pPr>
        <w:pStyle w:val="Bibliografia"/>
        <w:ind w:left="720" w:hanging="720"/>
        <w:jc w:val="both"/>
        <w:rPr>
          <w:noProof/>
        </w:rPr>
      </w:pPr>
      <w:r>
        <w:rPr>
          <w:noProof/>
        </w:rPr>
        <w:t xml:space="preserve">Cortina, A. (1997). </w:t>
      </w:r>
      <w:r>
        <w:rPr>
          <w:i/>
          <w:iCs/>
          <w:noProof/>
        </w:rPr>
        <w:t>10 Palavras Chaves em Ética.</w:t>
      </w:r>
      <w:r>
        <w:rPr>
          <w:noProof/>
        </w:rPr>
        <w:t xml:space="preserve"> Coimbra: Gráfica de Coimbra.</w:t>
      </w:r>
    </w:p>
    <w:p w:rsidR="004B3CFA" w:rsidRDefault="004B3CFA" w:rsidP="00734019">
      <w:pPr>
        <w:pStyle w:val="Bibliografia"/>
        <w:ind w:left="720" w:hanging="720"/>
        <w:jc w:val="both"/>
        <w:rPr>
          <w:noProof/>
        </w:rPr>
      </w:pPr>
      <w:r>
        <w:rPr>
          <w:noProof/>
        </w:rPr>
        <w:t xml:space="preserve">Couto, M. J. (2003). Dançar sobre o abismo. In A. D. (Org.), </w:t>
      </w:r>
      <w:r>
        <w:rPr>
          <w:i/>
          <w:iCs/>
          <w:noProof/>
        </w:rPr>
        <w:t>Sentidos Contemporâneos da Educação</w:t>
      </w:r>
      <w:r>
        <w:rPr>
          <w:noProof/>
        </w:rPr>
        <w:t xml:space="preserve"> (pp. 143-158). Porto: Edições Afrontamento.</w:t>
      </w:r>
    </w:p>
    <w:p w:rsidR="004B3CFA" w:rsidRDefault="004B3CFA" w:rsidP="00734019">
      <w:pPr>
        <w:pStyle w:val="Bibliografia"/>
        <w:ind w:left="720" w:hanging="720"/>
        <w:jc w:val="both"/>
        <w:rPr>
          <w:noProof/>
        </w:rPr>
      </w:pPr>
      <w:r>
        <w:rPr>
          <w:noProof/>
        </w:rPr>
        <w:t xml:space="preserve">Couto, M. J. (2006). Comunicação. In A. Carvalho(coord.), </w:t>
      </w:r>
      <w:r>
        <w:rPr>
          <w:i/>
          <w:iCs/>
          <w:noProof/>
        </w:rPr>
        <w:t>Dicionário de Filosofia da Educação</w:t>
      </w:r>
      <w:r>
        <w:rPr>
          <w:noProof/>
        </w:rPr>
        <w:t xml:space="preserve"> (pp. 54-57). Porto: Porto Editora.</w:t>
      </w:r>
    </w:p>
    <w:p w:rsidR="004B3CFA" w:rsidRDefault="004B3CFA" w:rsidP="00734019">
      <w:pPr>
        <w:pStyle w:val="Bibliografia"/>
        <w:ind w:left="720" w:hanging="720"/>
        <w:jc w:val="both"/>
        <w:rPr>
          <w:noProof/>
        </w:rPr>
      </w:pPr>
      <w:r>
        <w:rPr>
          <w:noProof/>
        </w:rPr>
        <w:t xml:space="preserve">Cunha, P. D. (1996). </w:t>
      </w:r>
      <w:r>
        <w:rPr>
          <w:i/>
          <w:iCs/>
          <w:noProof/>
        </w:rPr>
        <w:t>Ética e Educação.</w:t>
      </w:r>
      <w:r>
        <w:rPr>
          <w:noProof/>
        </w:rPr>
        <w:t xml:space="preserve"> Lisboa: Universidade Católica Portuguesa.</w:t>
      </w:r>
    </w:p>
    <w:p w:rsidR="004B3CFA" w:rsidRDefault="004B3CFA" w:rsidP="00734019">
      <w:pPr>
        <w:pStyle w:val="Bibliografia"/>
        <w:ind w:left="720" w:hanging="720"/>
        <w:jc w:val="both"/>
        <w:rPr>
          <w:noProof/>
        </w:rPr>
      </w:pPr>
      <w:r>
        <w:rPr>
          <w:noProof/>
        </w:rPr>
        <w:t xml:space="preserve">Damásio, A. (2010). </w:t>
      </w:r>
      <w:r>
        <w:rPr>
          <w:i/>
          <w:iCs/>
          <w:noProof/>
        </w:rPr>
        <w:t>O Livro da Consciência: A construção do Cérebro Consciente.</w:t>
      </w:r>
      <w:r>
        <w:rPr>
          <w:noProof/>
        </w:rPr>
        <w:t xml:space="preserve"> Lisboa: Círculo dos Leitores.</w:t>
      </w:r>
    </w:p>
    <w:p w:rsidR="004B3CFA" w:rsidRDefault="004B3CFA" w:rsidP="00734019">
      <w:pPr>
        <w:pStyle w:val="Bibliografia"/>
        <w:ind w:left="720" w:hanging="720"/>
        <w:jc w:val="both"/>
        <w:rPr>
          <w:noProof/>
        </w:rPr>
      </w:pPr>
      <w:r>
        <w:rPr>
          <w:noProof/>
        </w:rPr>
        <w:t xml:space="preserve">Deleuze, G. (2000). </w:t>
      </w:r>
      <w:r>
        <w:rPr>
          <w:i/>
          <w:iCs/>
          <w:noProof/>
        </w:rPr>
        <w:t>Diferença e Repetição.</w:t>
      </w:r>
      <w:r>
        <w:rPr>
          <w:noProof/>
        </w:rPr>
        <w:t xml:space="preserve"> Lisboa: Relógio D' Água.</w:t>
      </w:r>
    </w:p>
    <w:p w:rsidR="004B3CFA" w:rsidRDefault="004B3CFA" w:rsidP="00734019">
      <w:pPr>
        <w:pStyle w:val="Bibliografia"/>
        <w:ind w:left="720" w:hanging="720"/>
        <w:jc w:val="both"/>
        <w:rPr>
          <w:noProof/>
        </w:rPr>
      </w:pPr>
      <w:r>
        <w:rPr>
          <w:noProof/>
        </w:rPr>
        <w:t xml:space="preserve">Deleuze, G., &amp; Guattari, F. (1992). </w:t>
      </w:r>
      <w:r>
        <w:rPr>
          <w:i/>
          <w:iCs/>
          <w:noProof/>
        </w:rPr>
        <w:t>O que é a Filosofia?</w:t>
      </w:r>
      <w:r>
        <w:rPr>
          <w:noProof/>
        </w:rPr>
        <w:t xml:space="preserve"> Lisboa: Editorial Presença.</w:t>
      </w:r>
    </w:p>
    <w:p w:rsidR="004B3CFA" w:rsidRDefault="004B3CFA" w:rsidP="00734019">
      <w:pPr>
        <w:pStyle w:val="Bibliografia"/>
        <w:ind w:left="720" w:hanging="720"/>
        <w:jc w:val="both"/>
        <w:rPr>
          <w:noProof/>
        </w:rPr>
      </w:pPr>
      <w:r>
        <w:rPr>
          <w:noProof/>
        </w:rPr>
        <w:t xml:space="preserve">Descartes, R. (1976). </w:t>
      </w:r>
      <w:r>
        <w:rPr>
          <w:i/>
          <w:iCs/>
          <w:noProof/>
        </w:rPr>
        <w:t>Meditações Sobre a Filosofia Primeira.</w:t>
      </w:r>
      <w:r>
        <w:rPr>
          <w:noProof/>
        </w:rPr>
        <w:t xml:space="preserve"> Coimbra: Livraria Almedina.</w:t>
      </w:r>
    </w:p>
    <w:p w:rsidR="004B3CFA" w:rsidRDefault="004B3CFA" w:rsidP="00734019">
      <w:pPr>
        <w:pStyle w:val="Bibliografia"/>
        <w:ind w:left="720" w:hanging="720"/>
        <w:jc w:val="both"/>
        <w:rPr>
          <w:noProof/>
        </w:rPr>
      </w:pPr>
      <w:r>
        <w:rPr>
          <w:noProof/>
        </w:rPr>
        <w:t xml:space="preserve">Descartes, R. (2005). </w:t>
      </w:r>
      <w:r>
        <w:rPr>
          <w:i/>
          <w:iCs/>
          <w:noProof/>
        </w:rPr>
        <w:t>Princípios da Filosofia.</w:t>
      </w:r>
      <w:r>
        <w:rPr>
          <w:noProof/>
        </w:rPr>
        <w:t xml:space="preserve"> Lisboa: Areal Editores.</w:t>
      </w:r>
    </w:p>
    <w:p w:rsidR="004B3CFA" w:rsidRDefault="004B3CFA" w:rsidP="00734019">
      <w:pPr>
        <w:pStyle w:val="Bibliografia"/>
        <w:ind w:left="720" w:hanging="720"/>
        <w:jc w:val="both"/>
        <w:rPr>
          <w:noProof/>
        </w:rPr>
      </w:pPr>
      <w:r>
        <w:rPr>
          <w:noProof/>
        </w:rPr>
        <w:t xml:space="preserve">Dias, S. (2012). </w:t>
      </w:r>
      <w:r>
        <w:rPr>
          <w:i/>
          <w:iCs/>
          <w:noProof/>
        </w:rPr>
        <w:t>Lógica do Acontecimento-Introdução à Filosofia de Deleuze.</w:t>
      </w:r>
      <w:r>
        <w:rPr>
          <w:noProof/>
        </w:rPr>
        <w:t xml:space="preserve"> Lisboa: Documenta.</w:t>
      </w:r>
    </w:p>
    <w:p w:rsidR="004B3CFA" w:rsidRDefault="004B3CFA" w:rsidP="00734019">
      <w:pPr>
        <w:pStyle w:val="Bibliografia"/>
        <w:ind w:left="720" w:hanging="720"/>
        <w:jc w:val="both"/>
        <w:rPr>
          <w:noProof/>
        </w:rPr>
      </w:pPr>
      <w:r>
        <w:rPr>
          <w:noProof/>
        </w:rPr>
        <w:t xml:space="preserve">Dickinson, E. (2014). </w:t>
      </w:r>
      <w:r>
        <w:rPr>
          <w:i/>
          <w:iCs/>
          <w:noProof/>
        </w:rPr>
        <w:t>Duzentos Poemas.</w:t>
      </w:r>
      <w:r>
        <w:rPr>
          <w:noProof/>
        </w:rPr>
        <w:t xml:space="preserve"> Lisboa: Relógio D´Água.</w:t>
      </w:r>
    </w:p>
    <w:p w:rsidR="004B3CFA" w:rsidRDefault="004B3CFA" w:rsidP="00734019">
      <w:pPr>
        <w:pStyle w:val="Bibliografia"/>
        <w:ind w:left="720" w:hanging="720"/>
        <w:jc w:val="both"/>
        <w:rPr>
          <w:noProof/>
        </w:rPr>
      </w:pPr>
      <w:r>
        <w:rPr>
          <w:noProof/>
        </w:rPr>
        <w:lastRenderedPageBreak/>
        <w:t xml:space="preserve">Dimas, S. (2014). A Filosofia da Educação em Bernard Lonergan: O Bem Humano a que deve tender a Educação Contemporânea. In M. n. (coord), </w:t>
      </w:r>
      <w:r>
        <w:rPr>
          <w:i/>
          <w:iCs/>
          <w:noProof/>
        </w:rPr>
        <w:t>Bernard Lonergan e A fIlosofia Aplicada</w:t>
      </w:r>
      <w:r>
        <w:rPr>
          <w:noProof/>
        </w:rPr>
        <w:t xml:space="preserve"> (pp. 66-84). Lisboa: Universidade Católica Portuguesa.</w:t>
      </w:r>
    </w:p>
    <w:p w:rsidR="004B3CFA" w:rsidRDefault="004B3CFA" w:rsidP="00734019">
      <w:pPr>
        <w:pStyle w:val="Bibliografia"/>
        <w:ind w:left="720" w:hanging="720"/>
        <w:jc w:val="both"/>
        <w:rPr>
          <w:noProof/>
        </w:rPr>
      </w:pPr>
      <w:r>
        <w:rPr>
          <w:noProof/>
        </w:rPr>
        <w:t xml:space="preserve">Educação, M. d. (2018). </w:t>
      </w:r>
      <w:r>
        <w:rPr>
          <w:i/>
          <w:iCs/>
          <w:noProof/>
        </w:rPr>
        <w:t>Aprendizagens Essenciais/Articulação com o Perfil dos Alunos 10 Ano.</w:t>
      </w:r>
      <w:r>
        <w:rPr>
          <w:noProof/>
        </w:rPr>
        <w:t xml:space="preserve"> Lisboa: Ministério da Educação.</w:t>
      </w:r>
    </w:p>
    <w:p w:rsidR="004B3CFA" w:rsidRDefault="004B3CFA" w:rsidP="00734019">
      <w:pPr>
        <w:pStyle w:val="Bibliografia"/>
        <w:ind w:left="720" w:hanging="720"/>
        <w:rPr>
          <w:noProof/>
        </w:rPr>
      </w:pPr>
      <w:r>
        <w:rPr>
          <w:noProof/>
        </w:rPr>
        <w:t xml:space="preserve">Eisner, E. W. (Jul/Dez de 2008). </w:t>
      </w:r>
      <w:r>
        <w:rPr>
          <w:i/>
          <w:iCs/>
          <w:noProof/>
        </w:rPr>
        <w:t>http://www.curriculosemfronteiras.org/vol8iss2articles/eisner.htm</w:t>
      </w:r>
      <w:r>
        <w:rPr>
          <w:noProof/>
        </w:rPr>
        <w:t>. (C. s. Fronteiras, Editor) Obtido em 10 de 09 de 2019, de www.curriculosemfronteiras.org.</w:t>
      </w:r>
    </w:p>
    <w:p w:rsidR="004B3CFA" w:rsidRDefault="004B3CFA" w:rsidP="00734019">
      <w:pPr>
        <w:pStyle w:val="Bibliografia"/>
        <w:ind w:left="720" w:hanging="720"/>
        <w:jc w:val="both"/>
        <w:rPr>
          <w:noProof/>
        </w:rPr>
      </w:pPr>
      <w:r>
        <w:rPr>
          <w:noProof/>
        </w:rPr>
        <w:t xml:space="preserve">Eisner, E. W. (2011). </w:t>
      </w:r>
      <w:r>
        <w:rPr>
          <w:i/>
          <w:iCs/>
          <w:noProof/>
        </w:rPr>
        <w:t>El Arte Y La Creación de la Mente.</w:t>
      </w:r>
      <w:r>
        <w:rPr>
          <w:noProof/>
        </w:rPr>
        <w:t xml:space="preserve"> Barcelona: Editorial Paidós.</w:t>
      </w:r>
    </w:p>
    <w:p w:rsidR="004B3CFA" w:rsidRDefault="004B3CFA" w:rsidP="00734019">
      <w:pPr>
        <w:pStyle w:val="Bibliografia"/>
        <w:ind w:left="720" w:hanging="720"/>
        <w:jc w:val="both"/>
        <w:rPr>
          <w:noProof/>
        </w:rPr>
      </w:pPr>
      <w:r>
        <w:rPr>
          <w:noProof/>
        </w:rPr>
        <w:t xml:space="preserve">Escámez Sánchez, J. (1991). Lawrence Kohlberg. In R. Gil Colomer (coord.), </w:t>
      </w:r>
      <w:r>
        <w:rPr>
          <w:i/>
          <w:iCs/>
          <w:noProof/>
        </w:rPr>
        <w:t>Filosofia de la Educacion Hoy. Autores. Selección de Textos</w:t>
      </w:r>
      <w:r>
        <w:rPr>
          <w:noProof/>
        </w:rPr>
        <w:t xml:space="preserve"> (Vol. 2, pp. 501-513). Madrid: Dykinson.</w:t>
      </w:r>
    </w:p>
    <w:p w:rsidR="004B3CFA" w:rsidRDefault="004B3CFA" w:rsidP="00734019">
      <w:pPr>
        <w:pStyle w:val="Bibliografia"/>
        <w:ind w:left="720" w:hanging="720"/>
        <w:jc w:val="both"/>
        <w:rPr>
          <w:noProof/>
        </w:rPr>
      </w:pPr>
      <w:r>
        <w:rPr>
          <w:noProof/>
        </w:rPr>
        <w:t xml:space="preserve">Ewald, F. (Avril de 1993). Kant et la Modernité. </w:t>
      </w:r>
      <w:r>
        <w:rPr>
          <w:i/>
          <w:iCs/>
          <w:noProof/>
        </w:rPr>
        <w:t>Magazine Littéraire nr. 309</w:t>
      </w:r>
      <w:r>
        <w:rPr>
          <w:noProof/>
        </w:rPr>
        <w:t>.</w:t>
      </w:r>
    </w:p>
    <w:p w:rsidR="004B3CFA" w:rsidRDefault="004B3CFA" w:rsidP="00734019">
      <w:pPr>
        <w:pStyle w:val="Bibliografia"/>
        <w:ind w:left="720" w:hanging="720"/>
        <w:jc w:val="both"/>
        <w:rPr>
          <w:noProof/>
        </w:rPr>
      </w:pPr>
      <w:r>
        <w:rPr>
          <w:noProof/>
        </w:rPr>
        <w:t xml:space="preserve">Ferreira, M. L. (julho de 2015). Ensinar e Aprender Filosofia: um testemunho. </w:t>
      </w:r>
      <w:r>
        <w:rPr>
          <w:i/>
          <w:iCs/>
          <w:noProof/>
        </w:rPr>
        <w:t>Gaudium Sciendi 8</w:t>
      </w:r>
      <w:r>
        <w:rPr>
          <w:noProof/>
        </w:rPr>
        <w:t>, pp. 40-57.</w:t>
      </w:r>
    </w:p>
    <w:p w:rsidR="004B3CFA" w:rsidRDefault="004B3CFA" w:rsidP="00734019">
      <w:pPr>
        <w:pStyle w:val="Bibliografia"/>
        <w:ind w:left="720" w:hanging="720"/>
        <w:jc w:val="both"/>
        <w:rPr>
          <w:noProof/>
        </w:rPr>
      </w:pPr>
      <w:r>
        <w:rPr>
          <w:noProof/>
        </w:rPr>
        <w:t xml:space="preserve">Ferreira, V. (2011). </w:t>
      </w:r>
      <w:r>
        <w:rPr>
          <w:i/>
          <w:iCs/>
          <w:noProof/>
        </w:rPr>
        <w:t>Invocação ao meu corpo.</w:t>
      </w:r>
      <w:r>
        <w:rPr>
          <w:noProof/>
        </w:rPr>
        <w:t xml:space="preserve"> Lisboa: Quetzal.</w:t>
      </w:r>
    </w:p>
    <w:p w:rsidR="004B3CFA" w:rsidRDefault="004B3CFA" w:rsidP="00734019">
      <w:pPr>
        <w:pStyle w:val="Bibliografia"/>
        <w:ind w:left="720" w:hanging="720"/>
        <w:jc w:val="both"/>
        <w:rPr>
          <w:noProof/>
        </w:rPr>
      </w:pPr>
      <w:r>
        <w:rPr>
          <w:noProof/>
        </w:rPr>
        <w:t xml:space="preserve">Foucault, M. (1988). </w:t>
      </w:r>
      <w:r>
        <w:rPr>
          <w:i/>
          <w:iCs/>
          <w:noProof/>
        </w:rPr>
        <w:t>As Palavras e as Coisas.</w:t>
      </w:r>
      <w:r>
        <w:rPr>
          <w:noProof/>
        </w:rPr>
        <w:t xml:space="preserve"> Lisboa: Edições 70.</w:t>
      </w:r>
    </w:p>
    <w:p w:rsidR="004B3CFA" w:rsidRDefault="004B3CFA" w:rsidP="00734019">
      <w:pPr>
        <w:pStyle w:val="Bibliografia"/>
        <w:ind w:left="720" w:hanging="720"/>
        <w:jc w:val="both"/>
        <w:rPr>
          <w:noProof/>
        </w:rPr>
      </w:pPr>
      <w:r>
        <w:rPr>
          <w:noProof/>
        </w:rPr>
        <w:t xml:space="preserve">Freitag, B. (2005). </w:t>
      </w:r>
      <w:r>
        <w:rPr>
          <w:i/>
          <w:iCs/>
          <w:noProof/>
        </w:rPr>
        <w:t>Dialogando com Jürgen Habermas.</w:t>
      </w:r>
      <w:r>
        <w:rPr>
          <w:noProof/>
        </w:rPr>
        <w:t xml:space="preserve"> Rio de Janeiro: Tempo Brasileiro.</w:t>
      </w:r>
    </w:p>
    <w:p w:rsidR="004B3CFA" w:rsidRDefault="004B3CFA" w:rsidP="00734019">
      <w:pPr>
        <w:pStyle w:val="Bibliografia"/>
        <w:ind w:left="720" w:hanging="720"/>
        <w:jc w:val="both"/>
        <w:rPr>
          <w:noProof/>
        </w:rPr>
      </w:pPr>
      <w:r>
        <w:rPr>
          <w:noProof/>
        </w:rPr>
        <w:t xml:space="preserve">Gadamer, H.-G. (2001). </w:t>
      </w:r>
      <w:r>
        <w:rPr>
          <w:i/>
          <w:iCs/>
          <w:noProof/>
        </w:rPr>
        <w:t>Elogio da Teoria (1983).</w:t>
      </w:r>
      <w:r>
        <w:rPr>
          <w:noProof/>
        </w:rPr>
        <w:t xml:space="preserve"> Lisboa: Edições 70.</w:t>
      </w:r>
    </w:p>
    <w:p w:rsidR="004B3CFA" w:rsidRDefault="004B3CFA" w:rsidP="00734019">
      <w:pPr>
        <w:pStyle w:val="Bibliografia"/>
        <w:ind w:left="720" w:hanging="720"/>
        <w:jc w:val="both"/>
        <w:rPr>
          <w:noProof/>
        </w:rPr>
      </w:pPr>
      <w:r>
        <w:rPr>
          <w:noProof/>
        </w:rPr>
        <w:t xml:space="preserve">Gaspar, A. M., &amp; Manzarra, A. (2013). </w:t>
      </w:r>
      <w:r>
        <w:rPr>
          <w:i/>
          <w:iCs/>
          <w:noProof/>
        </w:rPr>
        <w:t>Filosofia 10.</w:t>
      </w:r>
      <w:r>
        <w:rPr>
          <w:noProof/>
        </w:rPr>
        <w:t xml:space="preserve"> Lisboa: Raiz Editora.</w:t>
      </w:r>
    </w:p>
    <w:p w:rsidR="004B3CFA" w:rsidRDefault="004B3CFA" w:rsidP="00734019">
      <w:pPr>
        <w:pStyle w:val="Bibliografia"/>
        <w:ind w:left="720" w:hanging="720"/>
        <w:jc w:val="both"/>
        <w:rPr>
          <w:noProof/>
        </w:rPr>
      </w:pPr>
      <w:r>
        <w:rPr>
          <w:noProof/>
        </w:rPr>
        <w:t xml:space="preserve">Gómez, C. (1997). Consciência Moral. In A. Cortina (dir.), </w:t>
      </w:r>
      <w:r>
        <w:rPr>
          <w:i/>
          <w:iCs/>
          <w:noProof/>
        </w:rPr>
        <w:t>Palavras Chave em Ética</w:t>
      </w:r>
      <w:r>
        <w:rPr>
          <w:noProof/>
        </w:rPr>
        <w:t xml:space="preserve"> (pp. 17-67). Coimbre: Gráfica de Coimbra.</w:t>
      </w:r>
    </w:p>
    <w:p w:rsidR="004B3CFA" w:rsidRDefault="004B3CFA" w:rsidP="00734019">
      <w:pPr>
        <w:pStyle w:val="Bibliografia"/>
        <w:ind w:left="720" w:hanging="720"/>
        <w:jc w:val="both"/>
        <w:rPr>
          <w:noProof/>
        </w:rPr>
      </w:pPr>
      <w:r>
        <w:rPr>
          <w:noProof/>
        </w:rPr>
        <w:t xml:space="preserve">Grácio, R., &amp; Sousa, D. (2004). </w:t>
      </w:r>
      <w:r>
        <w:rPr>
          <w:i/>
          <w:iCs/>
          <w:noProof/>
        </w:rPr>
        <w:t>Ensi(g)nar Filosofia?</w:t>
      </w:r>
      <w:r>
        <w:rPr>
          <w:noProof/>
        </w:rPr>
        <w:t xml:space="preserve"> Coimbra: Edição Apf - Associação de Professores de Filosofia .</w:t>
      </w:r>
    </w:p>
    <w:p w:rsidR="004B3CFA" w:rsidRDefault="004B3CFA" w:rsidP="00734019">
      <w:pPr>
        <w:pStyle w:val="Bibliografia"/>
        <w:ind w:left="720" w:hanging="720"/>
        <w:jc w:val="both"/>
        <w:rPr>
          <w:noProof/>
        </w:rPr>
      </w:pPr>
      <w:r>
        <w:rPr>
          <w:noProof/>
        </w:rPr>
        <w:t xml:space="preserve">Graham, G. (1997). </w:t>
      </w:r>
      <w:r>
        <w:rPr>
          <w:i/>
          <w:iCs/>
          <w:noProof/>
        </w:rPr>
        <w:t>Filosofia das Artes - Introdução à Estética.</w:t>
      </w:r>
      <w:r>
        <w:rPr>
          <w:noProof/>
        </w:rPr>
        <w:t xml:space="preserve"> Lisboa: Edições 70.</w:t>
      </w:r>
    </w:p>
    <w:p w:rsidR="004B3CFA" w:rsidRDefault="004B3CFA" w:rsidP="00734019">
      <w:pPr>
        <w:pStyle w:val="Bibliografia"/>
        <w:ind w:left="720" w:hanging="720"/>
        <w:jc w:val="both"/>
        <w:rPr>
          <w:noProof/>
        </w:rPr>
      </w:pPr>
      <w:r>
        <w:rPr>
          <w:noProof/>
        </w:rPr>
        <w:lastRenderedPageBreak/>
        <w:t xml:space="preserve">Grilo, J. M., &amp; Aparicio, M. I. (2013). </w:t>
      </w:r>
      <w:r>
        <w:rPr>
          <w:i/>
          <w:iCs/>
          <w:noProof/>
        </w:rPr>
        <w:t>Cinema &amp; Filosofia - Compêndio.</w:t>
      </w:r>
      <w:r>
        <w:rPr>
          <w:noProof/>
        </w:rPr>
        <w:t xml:space="preserve"> Lisboa: Colibri.</w:t>
      </w:r>
    </w:p>
    <w:p w:rsidR="004B3CFA" w:rsidRDefault="004B3CFA" w:rsidP="00734019">
      <w:pPr>
        <w:pStyle w:val="Bibliografia"/>
        <w:ind w:left="720" w:hanging="720"/>
        <w:jc w:val="both"/>
        <w:rPr>
          <w:noProof/>
        </w:rPr>
      </w:pPr>
      <w:r>
        <w:rPr>
          <w:noProof/>
        </w:rPr>
        <w:t xml:space="preserve">Habermas, J. (2002). </w:t>
      </w:r>
      <w:r>
        <w:rPr>
          <w:i/>
          <w:iCs/>
          <w:noProof/>
        </w:rPr>
        <w:t>Racionalidade e Comunicação.</w:t>
      </w:r>
      <w:r>
        <w:rPr>
          <w:noProof/>
        </w:rPr>
        <w:t xml:space="preserve"> Lisboa: Edições 70.</w:t>
      </w:r>
    </w:p>
    <w:p w:rsidR="004B3CFA" w:rsidRDefault="004B3CFA" w:rsidP="00734019">
      <w:pPr>
        <w:pStyle w:val="Bibliografia"/>
        <w:ind w:left="720" w:hanging="720"/>
        <w:jc w:val="both"/>
        <w:rPr>
          <w:noProof/>
        </w:rPr>
      </w:pPr>
      <w:r>
        <w:rPr>
          <w:noProof/>
        </w:rPr>
        <w:t xml:space="preserve">Habermas, J. (2010). </w:t>
      </w:r>
      <w:r>
        <w:rPr>
          <w:i/>
          <w:iCs/>
          <w:noProof/>
        </w:rPr>
        <w:t>O Discurso Filosófico da Modernidade (1985).</w:t>
      </w:r>
      <w:r>
        <w:rPr>
          <w:noProof/>
        </w:rPr>
        <w:t xml:space="preserve"> Lisboa: Texto Editora.</w:t>
      </w:r>
    </w:p>
    <w:p w:rsidR="004B3CFA" w:rsidRDefault="004B3CFA" w:rsidP="00734019">
      <w:pPr>
        <w:pStyle w:val="Bibliografia"/>
        <w:ind w:left="720" w:hanging="720"/>
        <w:jc w:val="both"/>
        <w:rPr>
          <w:noProof/>
        </w:rPr>
      </w:pPr>
      <w:r>
        <w:rPr>
          <w:noProof/>
        </w:rPr>
        <w:t xml:space="preserve">Hegel, G. (1993). </w:t>
      </w:r>
      <w:r>
        <w:rPr>
          <w:i/>
          <w:iCs/>
          <w:noProof/>
        </w:rPr>
        <w:t>Estética.</w:t>
      </w:r>
      <w:r>
        <w:rPr>
          <w:noProof/>
        </w:rPr>
        <w:t xml:space="preserve"> Lisboa: Guimarães Editores.</w:t>
      </w:r>
    </w:p>
    <w:p w:rsidR="00EB7E62" w:rsidRDefault="00EB7E62" w:rsidP="00734019">
      <w:pPr>
        <w:pStyle w:val="Bibliografia"/>
        <w:ind w:left="720" w:hanging="720"/>
        <w:jc w:val="both"/>
        <w:rPr>
          <w:noProof/>
        </w:rPr>
      </w:pPr>
      <w:r>
        <w:rPr>
          <w:noProof/>
        </w:rPr>
        <w:t>Henriques, F., Vicente, J. N., Barros, M. R., &amp; Almeida (coord.), M. M. (22 de Fevereiro de 2001). Programa de Filosofia 10º e 11º Anos. Lisboa, Portugal: Ministério da Educação Departamento do Ensino Secundário.</w:t>
      </w:r>
    </w:p>
    <w:p w:rsidR="004B3CFA" w:rsidRDefault="004B3CFA" w:rsidP="00734019">
      <w:pPr>
        <w:pStyle w:val="Bibliografia"/>
        <w:ind w:left="720" w:hanging="720"/>
        <w:jc w:val="both"/>
        <w:rPr>
          <w:noProof/>
        </w:rPr>
      </w:pPr>
      <w:r>
        <w:rPr>
          <w:noProof/>
        </w:rPr>
        <w:t xml:space="preserve">Henriques, M., &amp; Barros, N. (2014). </w:t>
      </w:r>
      <w:r>
        <w:rPr>
          <w:i/>
          <w:iCs/>
          <w:noProof/>
        </w:rPr>
        <w:t>Olá, Consciência!</w:t>
      </w:r>
      <w:r>
        <w:rPr>
          <w:noProof/>
        </w:rPr>
        <w:t xml:space="preserve"> Queluz de Baixo: Objectiva.</w:t>
      </w:r>
    </w:p>
    <w:p w:rsidR="004B3CFA" w:rsidRDefault="004B3CFA" w:rsidP="00734019">
      <w:pPr>
        <w:pStyle w:val="Bibliografia"/>
        <w:ind w:left="720" w:hanging="720"/>
        <w:jc w:val="both"/>
        <w:rPr>
          <w:noProof/>
        </w:rPr>
      </w:pPr>
      <w:r>
        <w:rPr>
          <w:noProof/>
        </w:rPr>
        <w:t xml:space="preserve">Hessen, J. (1980). </w:t>
      </w:r>
      <w:r>
        <w:rPr>
          <w:i/>
          <w:iCs/>
          <w:noProof/>
        </w:rPr>
        <w:t>Filosofia dos Valores.</w:t>
      </w:r>
      <w:r>
        <w:rPr>
          <w:noProof/>
        </w:rPr>
        <w:t xml:space="preserve"> Coimbra: Arménio Amado Editor Sucessor.</w:t>
      </w:r>
    </w:p>
    <w:p w:rsidR="004B3CFA" w:rsidRDefault="004B3CFA" w:rsidP="00734019">
      <w:pPr>
        <w:pStyle w:val="Bibliografia"/>
        <w:ind w:left="720" w:hanging="720"/>
        <w:jc w:val="both"/>
        <w:rPr>
          <w:noProof/>
        </w:rPr>
      </w:pPr>
      <w:r>
        <w:rPr>
          <w:noProof/>
        </w:rPr>
        <w:t xml:space="preserve">Huisman, D. (2001). </w:t>
      </w:r>
      <w:r>
        <w:rPr>
          <w:i/>
          <w:iCs/>
          <w:noProof/>
        </w:rPr>
        <w:t>Dicionário das Mil Obras de Filosofia.</w:t>
      </w:r>
      <w:r>
        <w:rPr>
          <w:noProof/>
        </w:rPr>
        <w:t xml:space="preserve"> Porto: Porto Editora.</w:t>
      </w:r>
    </w:p>
    <w:p w:rsidR="004B3CFA" w:rsidRDefault="004B3CFA" w:rsidP="00734019">
      <w:pPr>
        <w:pStyle w:val="Bibliografia"/>
        <w:ind w:left="720" w:hanging="720"/>
        <w:jc w:val="both"/>
        <w:rPr>
          <w:noProof/>
        </w:rPr>
      </w:pPr>
      <w:r>
        <w:rPr>
          <w:noProof/>
        </w:rPr>
        <w:t xml:space="preserve">Hume, D. (1985). </w:t>
      </w:r>
      <w:r>
        <w:rPr>
          <w:i/>
          <w:iCs/>
          <w:noProof/>
        </w:rPr>
        <w:t>Investigações sobre o Entendimento Humano.</w:t>
      </w:r>
      <w:r>
        <w:rPr>
          <w:noProof/>
        </w:rPr>
        <w:t xml:space="preserve"> Lisboa: Edições 70.</w:t>
      </w:r>
    </w:p>
    <w:p w:rsidR="004B3CFA" w:rsidRDefault="004B3CFA" w:rsidP="00734019">
      <w:pPr>
        <w:pStyle w:val="Bibliografia"/>
        <w:ind w:left="720" w:hanging="720"/>
        <w:jc w:val="both"/>
        <w:rPr>
          <w:noProof/>
        </w:rPr>
      </w:pPr>
      <w:r>
        <w:rPr>
          <w:noProof/>
        </w:rPr>
        <w:t xml:space="preserve">Innerarity, D. (2009). </w:t>
      </w:r>
      <w:r>
        <w:rPr>
          <w:i/>
          <w:iCs/>
          <w:noProof/>
        </w:rPr>
        <w:t>A Sociedade Invisível.</w:t>
      </w:r>
      <w:r>
        <w:rPr>
          <w:noProof/>
        </w:rPr>
        <w:t xml:space="preserve"> Lisboa: Editorial Teorema.</w:t>
      </w:r>
    </w:p>
    <w:p w:rsidR="004B3CFA" w:rsidRDefault="004B3CFA" w:rsidP="00734019">
      <w:pPr>
        <w:pStyle w:val="Bibliografia"/>
        <w:ind w:left="720" w:hanging="720"/>
        <w:jc w:val="both"/>
        <w:rPr>
          <w:noProof/>
        </w:rPr>
      </w:pPr>
      <w:r>
        <w:rPr>
          <w:noProof/>
        </w:rPr>
        <w:t xml:space="preserve">Innerarity, D. (2019). </w:t>
      </w:r>
      <w:r>
        <w:rPr>
          <w:i/>
          <w:iCs/>
          <w:noProof/>
        </w:rPr>
        <w:t>Política para Perplexos.</w:t>
      </w:r>
      <w:r>
        <w:rPr>
          <w:noProof/>
        </w:rPr>
        <w:t xml:space="preserve"> Porto: Porto Editora.</w:t>
      </w:r>
    </w:p>
    <w:p w:rsidR="004B3CFA" w:rsidRDefault="004B3CFA" w:rsidP="00734019">
      <w:pPr>
        <w:pStyle w:val="Bibliografia"/>
        <w:ind w:left="720" w:hanging="720"/>
        <w:jc w:val="both"/>
        <w:rPr>
          <w:noProof/>
        </w:rPr>
      </w:pPr>
      <w:r>
        <w:rPr>
          <w:noProof/>
        </w:rPr>
        <w:t xml:space="preserve">Izuzquiza, I. (1982). </w:t>
      </w:r>
      <w:r>
        <w:rPr>
          <w:i/>
          <w:iCs/>
          <w:noProof/>
        </w:rPr>
        <w:t>La Clase de Filosofia como Simulacion de la Actividade Filosofica.</w:t>
      </w:r>
      <w:r>
        <w:rPr>
          <w:noProof/>
        </w:rPr>
        <w:t xml:space="preserve"> Madrid: Anaya.</w:t>
      </w:r>
    </w:p>
    <w:p w:rsidR="004B3CFA" w:rsidRDefault="004B3CFA" w:rsidP="00734019">
      <w:pPr>
        <w:pStyle w:val="Bibliografia"/>
        <w:ind w:left="720" w:hanging="720"/>
        <w:jc w:val="both"/>
        <w:rPr>
          <w:noProof/>
        </w:rPr>
      </w:pPr>
      <w:r>
        <w:rPr>
          <w:noProof/>
        </w:rPr>
        <w:t xml:space="preserve">Izuzquiza, I. (1999). Enseñar filosofía en tiempos de reforma: una escuela de sensibilidad. </w:t>
      </w:r>
      <w:r>
        <w:rPr>
          <w:i/>
          <w:iCs/>
          <w:noProof/>
        </w:rPr>
        <w:t>Revista Íber 020</w:t>
      </w:r>
      <w:r>
        <w:rPr>
          <w:noProof/>
        </w:rPr>
        <w:t>(La Enseñanza de la Filosofia Hoy), pp. 41-51.</w:t>
      </w:r>
    </w:p>
    <w:p w:rsidR="004B3CFA" w:rsidRDefault="004B3CFA" w:rsidP="00734019">
      <w:pPr>
        <w:pStyle w:val="Bibliografia"/>
        <w:ind w:left="720" w:hanging="720"/>
        <w:jc w:val="both"/>
        <w:rPr>
          <w:noProof/>
        </w:rPr>
      </w:pPr>
      <w:r>
        <w:rPr>
          <w:noProof/>
        </w:rPr>
        <w:t xml:space="preserve">Jankélévitch, V. (2018). </w:t>
      </w:r>
      <w:r>
        <w:rPr>
          <w:i/>
          <w:iCs/>
          <w:noProof/>
        </w:rPr>
        <w:t>A Música e o Inefável.</w:t>
      </w:r>
      <w:r>
        <w:rPr>
          <w:noProof/>
        </w:rPr>
        <w:t xml:space="preserve"> Lisboa: Edições 70.</w:t>
      </w:r>
    </w:p>
    <w:p w:rsidR="004B3CFA" w:rsidRDefault="004B3CFA" w:rsidP="00734019">
      <w:pPr>
        <w:pStyle w:val="Bibliografia"/>
        <w:ind w:left="720" w:hanging="720"/>
        <w:jc w:val="both"/>
        <w:rPr>
          <w:noProof/>
        </w:rPr>
      </w:pPr>
      <w:r>
        <w:rPr>
          <w:noProof/>
        </w:rPr>
        <w:t xml:space="preserve">Kafka, F. (2006). </w:t>
      </w:r>
      <w:r>
        <w:rPr>
          <w:i/>
          <w:iCs/>
          <w:noProof/>
        </w:rPr>
        <w:t>O Processo.</w:t>
      </w:r>
      <w:r>
        <w:rPr>
          <w:noProof/>
        </w:rPr>
        <w:t xml:space="preserve"> Lisboa : Assírio &amp; Alvim.</w:t>
      </w:r>
    </w:p>
    <w:p w:rsidR="004B3CFA" w:rsidRDefault="004B3CFA" w:rsidP="00734019">
      <w:pPr>
        <w:pStyle w:val="Bibliografia"/>
        <w:ind w:left="720" w:hanging="720"/>
        <w:jc w:val="both"/>
        <w:rPr>
          <w:noProof/>
        </w:rPr>
      </w:pPr>
      <w:r>
        <w:rPr>
          <w:noProof/>
        </w:rPr>
        <w:t xml:space="preserve">Kahane, H. (1 de Setembro de 2015 ). </w:t>
      </w:r>
      <w:r>
        <w:rPr>
          <w:i/>
          <w:iCs/>
          <w:noProof/>
        </w:rPr>
        <w:t>Livre-arbítrio, determinismo e responsabilidade moral</w:t>
      </w:r>
      <w:r>
        <w:rPr>
          <w:noProof/>
        </w:rPr>
        <w:t>. Obtido em 29 de Janeiro de 2019, de Crítica na Rede: https://criticanarede.com/hkahanelivre-arbitriodeterminismo.html</w:t>
      </w:r>
    </w:p>
    <w:p w:rsidR="004B3CFA" w:rsidRDefault="004B3CFA" w:rsidP="00734019">
      <w:pPr>
        <w:pStyle w:val="Bibliografia"/>
        <w:ind w:left="720" w:hanging="720"/>
        <w:jc w:val="both"/>
        <w:rPr>
          <w:noProof/>
        </w:rPr>
      </w:pPr>
      <w:r>
        <w:rPr>
          <w:noProof/>
        </w:rPr>
        <w:t xml:space="preserve">Kakutani, M. (2018). </w:t>
      </w:r>
      <w:r>
        <w:rPr>
          <w:i/>
          <w:iCs/>
          <w:noProof/>
        </w:rPr>
        <w:t>A Morte da Verdade.</w:t>
      </w:r>
      <w:r>
        <w:rPr>
          <w:noProof/>
        </w:rPr>
        <w:t xml:space="preserve"> Lisboa: Editorial Presença.</w:t>
      </w:r>
    </w:p>
    <w:p w:rsidR="004B3CFA" w:rsidRDefault="004B3CFA" w:rsidP="00734019">
      <w:pPr>
        <w:pStyle w:val="Bibliografia"/>
        <w:ind w:left="720" w:hanging="720"/>
        <w:jc w:val="both"/>
        <w:rPr>
          <w:noProof/>
        </w:rPr>
      </w:pPr>
      <w:r>
        <w:rPr>
          <w:noProof/>
        </w:rPr>
        <w:t xml:space="preserve">Kant, I. (2005). </w:t>
      </w:r>
      <w:r>
        <w:rPr>
          <w:i/>
          <w:iCs/>
          <w:noProof/>
        </w:rPr>
        <w:t>Fundamentação da Metafísica dos Costumes.</w:t>
      </w:r>
      <w:r>
        <w:rPr>
          <w:noProof/>
        </w:rPr>
        <w:t xml:space="preserve"> Porto Editora: Porto Editora.</w:t>
      </w:r>
    </w:p>
    <w:p w:rsidR="004B3CFA" w:rsidRDefault="004B3CFA" w:rsidP="00734019">
      <w:pPr>
        <w:pStyle w:val="Bibliografia"/>
        <w:ind w:left="720" w:hanging="720"/>
        <w:jc w:val="both"/>
        <w:rPr>
          <w:noProof/>
        </w:rPr>
      </w:pPr>
      <w:r>
        <w:rPr>
          <w:noProof/>
        </w:rPr>
        <w:lastRenderedPageBreak/>
        <w:t xml:space="preserve">Kant, I. (2017). </w:t>
      </w:r>
      <w:r>
        <w:rPr>
          <w:i/>
          <w:iCs/>
          <w:noProof/>
        </w:rPr>
        <w:t>Sobre a Pedagogia.</w:t>
      </w:r>
      <w:r>
        <w:rPr>
          <w:noProof/>
        </w:rPr>
        <w:t xml:space="preserve"> Lisboa: Edições 70.</w:t>
      </w:r>
    </w:p>
    <w:p w:rsidR="004B3CFA" w:rsidRDefault="004B3CFA" w:rsidP="00734019">
      <w:pPr>
        <w:pStyle w:val="Bibliografia"/>
        <w:ind w:left="720" w:hanging="720"/>
        <w:jc w:val="both"/>
        <w:rPr>
          <w:noProof/>
        </w:rPr>
      </w:pPr>
      <w:r>
        <w:rPr>
          <w:noProof/>
        </w:rPr>
        <w:t xml:space="preserve">Klee, P. (2001). </w:t>
      </w:r>
      <w:r>
        <w:rPr>
          <w:i/>
          <w:iCs/>
          <w:noProof/>
        </w:rPr>
        <w:t>Escritos sobre arte.</w:t>
      </w:r>
      <w:r>
        <w:rPr>
          <w:noProof/>
        </w:rPr>
        <w:t xml:space="preserve"> Lisboa: Cotovia.</w:t>
      </w:r>
    </w:p>
    <w:p w:rsidR="004B3CFA" w:rsidRDefault="004B3CFA" w:rsidP="00734019">
      <w:pPr>
        <w:pStyle w:val="Bibliografia"/>
        <w:ind w:left="720" w:hanging="720"/>
        <w:jc w:val="both"/>
        <w:rPr>
          <w:noProof/>
        </w:rPr>
      </w:pPr>
      <w:r>
        <w:rPr>
          <w:noProof/>
        </w:rPr>
        <w:t xml:space="preserve">Kneale, W., &amp; Kneale, M. (1980). </w:t>
      </w:r>
      <w:r>
        <w:rPr>
          <w:i/>
          <w:iCs/>
          <w:noProof/>
        </w:rPr>
        <w:t>O Desenvolvimento da Lógica.</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Kohlberg, L. (1981). </w:t>
      </w:r>
      <w:r>
        <w:rPr>
          <w:i/>
          <w:iCs/>
          <w:noProof/>
        </w:rPr>
        <w:t>Essays on moral development. Vol. I. The Philosophy of Moral development: Moral Stages and the idea of justice.</w:t>
      </w:r>
      <w:r>
        <w:rPr>
          <w:noProof/>
        </w:rPr>
        <w:t xml:space="preserve"> San Francisco: Harper &amp; Row.</w:t>
      </w:r>
    </w:p>
    <w:p w:rsidR="004B3CFA" w:rsidRDefault="004B3CFA" w:rsidP="00734019">
      <w:pPr>
        <w:pStyle w:val="Bibliografia"/>
        <w:ind w:left="720" w:hanging="720"/>
        <w:jc w:val="both"/>
        <w:rPr>
          <w:noProof/>
        </w:rPr>
      </w:pPr>
      <w:r>
        <w:rPr>
          <w:noProof/>
        </w:rPr>
        <w:t xml:space="preserve">Kohlberg, L. (1982). Estadios morales y moralización. El enfoque cognitivo-evolutivo. </w:t>
      </w:r>
      <w:r>
        <w:rPr>
          <w:i/>
          <w:iCs/>
          <w:noProof/>
        </w:rPr>
        <w:t>Infancia Y Aprendizage. Vol. 5. 18</w:t>
      </w:r>
      <w:r>
        <w:rPr>
          <w:noProof/>
        </w:rPr>
        <w:t>, pp. 33-51.</w:t>
      </w:r>
    </w:p>
    <w:p w:rsidR="004B3CFA" w:rsidRDefault="004B3CFA" w:rsidP="00734019">
      <w:pPr>
        <w:pStyle w:val="Bibliografia"/>
        <w:ind w:left="720" w:hanging="720"/>
        <w:jc w:val="both"/>
        <w:rPr>
          <w:noProof/>
        </w:rPr>
      </w:pPr>
      <w:r>
        <w:rPr>
          <w:noProof/>
        </w:rPr>
        <w:t xml:space="preserve">Kohlberg, L. (1984). </w:t>
      </w:r>
      <w:r>
        <w:rPr>
          <w:i/>
          <w:iCs/>
          <w:noProof/>
        </w:rPr>
        <w:t>Essays on Moral Development. Vol. 2. The Psychology of Moral Development: The Nature and validity of moral stages.</w:t>
      </w:r>
      <w:r>
        <w:rPr>
          <w:noProof/>
        </w:rPr>
        <w:t xml:space="preserve"> San Francisco: Harper &amp; Row.</w:t>
      </w:r>
    </w:p>
    <w:p w:rsidR="004B3CFA" w:rsidRDefault="004B3CFA" w:rsidP="00734019">
      <w:pPr>
        <w:pStyle w:val="Bibliografia"/>
        <w:ind w:left="720" w:hanging="720"/>
        <w:jc w:val="both"/>
        <w:rPr>
          <w:noProof/>
        </w:rPr>
      </w:pPr>
      <w:r>
        <w:rPr>
          <w:noProof/>
        </w:rPr>
        <w:t xml:space="preserve">Koyré, A. (1981). </w:t>
      </w:r>
      <w:r>
        <w:rPr>
          <w:i/>
          <w:iCs/>
          <w:noProof/>
        </w:rPr>
        <w:t>Considerações sobre Descartes.</w:t>
      </w:r>
      <w:r>
        <w:rPr>
          <w:noProof/>
        </w:rPr>
        <w:t xml:space="preserve"> Lisboa: Editorial Presença.</w:t>
      </w:r>
    </w:p>
    <w:p w:rsidR="004B3CFA" w:rsidRDefault="004B3CFA" w:rsidP="00734019">
      <w:pPr>
        <w:pStyle w:val="Bibliografia"/>
        <w:ind w:left="720" w:hanging="720"/>
        <w:jc w:val="both"/>
        <w:rPr>
          <w:noProof/>
        </w:rPr>
      </w:pPr>
      <w:r>
        <w:rPr>
          <w:noProof/>
        </w:rPr>
        <w:t xml:space="preserve">Koyré, A. (s/d). </w:t>
      </w:r>
      <w:r>
        <w:rPr>
          <w:i/>
          <w:iCs/>
          <w:noProof/>
        </w:rPr>
        <w:t>Do Mundo Fechado ao Universo Infinito.</w:t>
      </w:r>
      <w:r>
        <w:rPr>
          <w:noProof/>
        </w:rPr>
        <w:t xml:space="preserve"> Lisboa: Gradiva.</w:t>
      </w:r>
    </w:p>
    <w:p w:rsidR="004B3CFA" w:rsidRDefault="004B3CFA" w:rsidP="00734019">
      <w:pPr>
        <w:pStyle w:val="Bibliografia"/>
        <w:ind w:left="720" w:hanging="720"/>
        <w:jc w:val="both"/>
        <w:rPr>
          <w:noProof/>
        </w:rPr>
      </w:pPr>
      <w:r>
        <w:rPr>
          <w:noProof/>
        </w:rPr>
        <w:t xml:space="preserve">Kremer-Marietti, A. (1982). </w:t>
      </w:r>
      <w:r>
        <w:rPr>
          <w:i/>
          <w:iCs/>
          <w:noProof/>
        </w:rPr>
        <w:t>A Moral.</w:t>
      </w:r>
      <w:r>
        <w:rPr>
          <w:noProof/>
        </w:rPr>
        <w:t xml:space="preserve"> Lisboa: Edições 70.</w:t>
      </w:r>
    </w:p>
    <w:p w:rsidR="004B3CFA" w:rsidRDefault="004B3CFA" w:rsidP="00734019">
      <w:pPr>
        <w:pStyle w:val="Bibliografia"/>
        <w:ind w:left="720" w:hanging="720"/>
        <w:jc w:val="both"/>
        <w:rPr>
          <w:noProof/>
        </w:rPr>
      </w:pPr>
      <w:r>
        <w:rPr>
          <w:noProof/>
        </w:rPr>
        <w:t xml:space="preserve">Krishnamurti, J. (2016). </w:t>
      </w:r>
      <w:r>
        <w:rPr>
          <w:i/>
          <w:iCs/>
          <w:noProof/>
        </w:rPr>
        <w:t>A Educação e o Significado da Vida.</w:t>
      </w:r>
      <w:r>
        <w:rPr>
          <w:noProof/>
        </w:rPr>
        <w:t xml:space="preserve"> Lisboa : Edições 70.</w:t>
      </w:r>
    </w:p>
    <w:p w:rsidR="004B3CFA" w:rsidRDefault="004B3CFA" w:rsidP="00734019">
      <w:pPr>
        <w:pStyle w:val="Bibliografia"/>
        <w:ind w:left="720" w:hanging="720"/>
        <w:jc w:val="both"/>
        <w:rPr>
          <w:noProof/>
        </w:rPr>
      </w:pPr>
      <w:r>
        <w:rPr>
          <w:noProof/>
        </w:rPr>
        <w:t xml:space="preserve">Krishnamurti, J. (2019). </w:t>
      </w:r>
      <w:r>
        <w:rPr>
          <w:i/>
          <w:iCs/>
          <w:noProof/>
        </w:rPr>
        <w:t>Cartas às Escolas .</w:t>
      </w:r>
      <w:r>
        <w:rPr>
          <w:noProof/>
        </w:rPr>
        <w:t xml:space="preserve"> Lisboa: Edições 70.</w:t>
      </w:r>
    </w:p>
    <w:p w:rsidR="004B3CFA" w:rsidRDefault="004B3CFA" w:rsidP="00734019">
      <w:pPr>
        <w:pStyle w:val="Bibliografia"/>
        <w:ind w:left="720" w:hanging="720"/>
        <w:jc w:val="both"/>
        <w:rPr>
          <w:noProof/>
        </w:rPr>
      </w:pPr>
      <w:r>
        <w:rPr>
          <w:noProof/>
        </w:rPr>
        <w:t xml:space="preserve">Kukathas, C., &amp; Pettit, P. (2005). </w:t>
      </w:r>
      <w:r>
        <w:rPr>
          <w:i/>
          <w:iCs/>
          <w:noProof/>
        </w:rPr>
        <w:t>RAWLS «Uma Teoria da Justiça».</w:t>
      </w:r>
      <w:r>
        <w:rPr>
          <w:noProof/>
        </w:rPr>
        <w:t xml:space="preserve"> Lisboa: Gradiva.</w:t>
      </w:r>
    </w:p>
    <w:p w:rsidR="004B3CFA" w:rsidRDefault="004B3CFA" w:rsidP="00734019">
      <w:pPr>
        <w:pStyle w:val="Bibliografia"/>
        <w:ind w:left="720" w:hanging="720"/>
        <w:jc w:val="both"/>
        <w:rPr>
          <w:noProof/>
        </w:rPr>
      </w:pPr>
      <w:r>
        <w:rPr>
          <w:noProof/>
        </w:rPr>
        <w:t xml:space="preserve">Levinas, E. (1988). </w:t>
      </w:r>
      <w:r>
        <w:rPr>
          <w:i/>
          <w:iCs/>
          <w:noProof/>
        </w:rPr>
        <w:t>Totalidade e Infinito.</w:t>
      </w:r>
      <w:r>
        <w:rPr>
          <w:noProof/>
        </w:rPr>
        <w:t xml:space="preserve"> Lisboa: Edições 70.</w:t>
      </w:r>
    </w:p>
    <w:p w:rsidR="004B3CFA" w:rsidRDefault="004B3CFA" w:rsidP="00734019">
      <w:pPr>
        <w:pStyle w:val="Bibliografia"/>
        <w:ind w:left="720" w:hanging="720"/>
        <w:jc w:val="both"/>
        <w:rPr>
          <w:noProof/>
        </w:rPr>
      </w:pPr>
      <w:r>
        <w:rPr>
          <w:noProof/>
        </w:rPr>
        <w:t xml:space="preserve">Lima Vaz, H. (1999). </w:t>
      </w:r>
      <w:r>
        <w:rPr>
          <w:i/>
          <w:iCs/>
          <w:noProof/>
        </w:rPr>
        <w:t>Escritos de filosofia IV - Introdução à Ética Filosófica 1.</w:t>
      </w:r>
      <w:r>
        <w:rPr>
          <w:noProof/>
        </w:rPr>
        <w:t xml:space="preserve"> São Paulo: Edições Loyola.</w:t>
      </w:r>
    </w:p>
    <w:p w:rsidR="004B3CFA" w:rsidRDefault="004B3CFA" w:rsidP="00734019">
      <w:pPr>
        <w:pStyle w:val="Bibliografia"/>
        <w:ind w:left="720" w:hanging="720"/>
        <w:jc w:val="both"/>
        <w:rPr>
          <w:noProof/>
        </w:rPr>
      </w:pPr>
      <w:r>
        <w:rPr>
          <w:noProof/>
        </w:rPr>
        <w:t xml:space="preserve">Lonergan, B. (2010). </w:t>
      </w:r>
      <w:r>
        <w:rPr>
          <w:i/>
          <w:iCs/>
          <w:noProof/>
        </w:rPr>
        <w:t>Insight.</w:t>
      </w:r>
      <w:r>
        <w:rPr>
          <w:noProof/>
        </w:rPr>
        <w:t xml:space="preserve"> São Paulo: É Realizações.</w:t>
      </w:r>
    </w:p>
    <w:p w:rsidR="004B3CFA" w:rsidRDefault="004B3CFA" w:rsidP="00734019">
      <w:pPr>
        <w:pStyle w:val="Bibliografia"/>
        <w:ind w:left="720" w:hanging="720"/>
        <w:jc w:val="both"/>
        <w:rPr>
          <w:noProof/>
        </w:rPr>
      </w:pPr>
      <w:r>
        <w:rPr>
          <w:noProof/>
        </w:rPr>
        <w:t xml:space="preserve">Losego (coord.), M. (2016). </w:t>
      </w:r>
      <w:r>
        <w:rPr>
          <w:i/>
          <w:iCs/>
          <w:noProof/>
        </w:rPr>
        <w:t>COMPASS - Manual de Educação para os Direitos Humanos.</w:t>
      </w:r>
      <w:r>
        <w:rPr>
          <w:noProof/>
        </w:rPr>
        <w:t xml:space="preserve"> Estrasburgo: Conselho da Europa.</w:t>
      </w:r>
    </w:p>
    <w:p w:rsidR="004B3CFA" w:rsidRDefault="004B3CFA" w:rsidP="00734019">
      <w:pPr>
        <w:pStyle w:val="Bibliografia"/>
        <w:ind w:left="720" w:hanging="720"/>
        <w:jc w:val="both"/>
        <w:rPr>
          <w:noProof/>
        </w:rPr>
      </w:pPr>
      <w:r>
        <w:rPr>
          <w:noProof/>
        </w:rPr>
        <w:lastRenderedPageBreak/>
        <w:t xml:space="preserve">Loureiro, C. B., &amp; Assis, R. M. (Outubro/Dezembro de 2018). Jean Piaget e a Educação Internacional: Práticas pedagógicas de construção de um método de compreensão e reciprocidade nas crianças. </w:t>
      </w:r>
      <w:r>
        <w:rPr>
          <w:i/>
          <w:iCs/>
          <w:noProof/>
        </w:rPr>
        <w:t>Educação Unisinos, 4</w:t>
      </w:r>
      <w:r>
        <w:rPr>
          <w:noProof/>
        </w:rPr>
        <w:t>, pp. 259-267.</w:t>
      </w:r>
    </w:p>
    <w:p w:rsidR="004B3CFA" w:rsidRDefault="004B3CFA" w:rsidP="00734019">
      <w:pPr>
        <w:pStyle w:val="Bibliografia"/>
        <w:ind w:left="720" w:hanging="720"/>
        <w:jc w:val="both"/>
        <w:rPr>
          <w:noProof/>
        </w:rPr>
      </w:pPr>
      <w:r>
        <w:rPr>
          <w:noProof/>
        </w:rPr>
        <w:t xml:space="preserve">Lourenço, E. (2012). </w:t>
      </w:r>
      <w:r>
        <w:rPr>
          <w:i/>
          <w:iCs/>
          <w:noProof/>
        </w:rPr>
        <w:t>Eduardo Lourenço - Obras Completas I - Heterodoxias.</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Lourenço, E. (2016). </w:t>
      </w:r>
      <w:r>
        <w:rPr>
          <w:i/>
          <w:iCs/>
          <w:noProof/>
        </w:rPr>
        <w:t>Obras Completas - III Tempo e Poesia.</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Lourenço, M. (1991). </w:t>
      </w:r>
      <w:r>
        <w:rPr>
          <w:i/>
          <w:iCs/>
          <w:noProof/>
        </w:rPr>
        <w:t>Teoria Clássica da Dedução.</w:t>
      </w:r>
      <w:r>
        <w:rPr>
          <w:noProof/>
        </w:rPr>
        <w:t xml:space="preserve"> Lisboa: Assírio &amp; Alvim.</w:t>
      </w:r>
    </w:p>
    <w:p w:rsidR="004B3CFA" w:rsidRDefault="004B3CFA" w:rsidP="00734019">
      <w:pPr>
        <w:pStyle w:val="Bibliografia"/>
        <w:ind w:left="720" w:hanging="720"/>
        <w:jc w:val="both"/>
        <w:rPr>
          <w:noProof/>
        </w:rPr>
      </w:pPr>
      <w:r>
        <w:rPr>
          <w:noProof/>
        </w:rPr>
        <w:t xml:space="preserve">Luño, A. R. (1989). </w:t>
      </w:r>
      <w:r>
        <w:rPr>
          <w:i/>
          <w:iCs/>
          <w:noProof/>
        </w:rPr>
        <w:t>Etica.</w:t>
      </w:r>
      <w:r>
        <w:rPr>
          <w:noProof/>
        </w:rPr>
        <w:t xml:space="preserve"> Pamplona: Eunsa.</w:t>
      </w:r>
    </w:p>
    <w:p w:rsidR="004B3CFA" w:rsidRDefault="004B3CFA" w:rsidP="00734019">
      <w:pPr>
        <w:pStyle w:val="Bibliografia"/>
        <w:ind w:left="720" w:hanging="720"/>
        <w:jc w:val="both"/>
        <w:rPr>
          <w:noProof/>
        </w:rPr>
      </w:pPr>
      <w:r>
        <w:rPr>
          <w:noProof/>
        </w:rPr>
        <w:t xml:space="preserve">Maffei, L. (2019). </w:t>
      </w:r>
      <w:r>
        <w:rPr>
          <w:i/>
          <w:iCs/>
          <w:noProof/>
        </w:rPr>
        <w:t>Elogio da Palavra.</w:t>
      </w:r>
      <w:r>
        <w:rPr>
          <w:noProof/>
        </w:rPr>
        <w:t xml:space="preserve"> Lisboa: Edições 70.</w:t>
      </w:r>
    </w:p>
    <w:p w:rsidR="004B3CFA" w:rsidRDefault="004B3CFA" w:rsidP="00734019">
      <w:pPr>
        <w:pStyle w:val="Bibliografia"/>
        <w:ind w:left="720" w:hanging="720"/>
        <w:jc w:val="both"/>
        <w:rPr>
          <w:noProof/>
        </w:rPr>
      </w:pPr>
      <w:r>
        <w:rPr>
          <w:noProof/>
        </w:rPr>
        <w:t xml:space="preserve">Martini, C. M. (1994). </w:t>
      </w:r>
      <w:r>
        <w:rPr>
          <w:i/>
          <w:iCs/>
          <w:noProof/>
        </w:rPr>
        <w:t>Viagem pelo Vocabulário da Ética.</w:t>
      </w:r>
      <w:r>
        <w:rPr>
          <w:noProof/>
        </w:rPr>
        <w:t xml:space="preserve"> Lisboa: Edições São Paulo.</w:t>
      </w:r>
    </w:p>
    <w:p w:rsidR="004B3CFA" w:rsidRDefault="004B3CFA" w:rsidP="00734019">
      <w:pPr>
        <w:pStyle w:val="Bibliografia"/>
        <w:ind w:left="720" w:hanging="720"/>
        <w:jc w:val="both"/>
        <w:rPr>
          <w:noProof/>
        </w:rPr>
      </w:pPr>
      <w:r>
        <w:rPr>
          <w:noProof/>
        </w:rPr>
        <w:t xml:space="preserve">Mello Carvalho Ribeiro, L., Lucero, A., &amp; Dias Gontijo, E. (enero-junio de 2008). O ethos homérico, a cultura da vergonha e a cultura da culpa Psychê. </w:t>
      </w:r>
      <w:r>
        <w:rPr>
          <w:i/>
          <w:iCs/>
          <w:noProof/>
        </w:rPr>
        <w:t>Psychê, vol. XII, núm. 22, enero-junio, 2008, pp. 125-138, XII</w:t>
      </w:r>
      <w:r>
        <w:rPr>
          <w:noProof/>
        </w:rPr>
        <w:t>, pp. 125-138.</w:t>
      </w:r>
    </w:p>
    <w:p w:rsidR="004B3CFA" w:rsidRDefault="004B3CFA" w:rsidP="00734019">
      <w:pPr>
        <w:pStyle w:val="Bibliografia"/>
        <w:ind w:left="720" w:hanging="720"/>
        <w:jc w:val="both"/>
        <w:rPr>
          <w:noProof/>
        </w:rPr>
      </w:pPr>
      <w:r>
        <w:rPr>
          <w:noProof/>
        </w:rPr>
        <w:t xml:space="preserve">Menezes, I. (1999). </w:t>
      </w:r>
      <w:r>
        <w:rPr>
          <w:i/>
          <w:iCs/>
          <w:noProof/>
        </w:rPr>
        <w:t>Desenvolvimento Psicológico na formação Pessoal e Social.</w:t>
      </w:r>
      <w:r>
        <w:rPr>
          <w:noProof/>
        </w:rPr>
        <w:t xml:space="preserve"> Porto: Edições ASA.</w:t>
      </w:r>
    </w:p>
    <w:p w:rsidR="004B3CFA" w:rsidRDefault="004B3CFA" w:rsidP="00734019">
      <w:pPr>
        <w:pStyle w:val="Bibliografia"/>
        <w:ind w:left="720" w:hanging="720"/>
        <w:jc w:val="both"/>
        <w:rPr>
          <w:noProof/>
        </w:rPr>
      </w:pPr>
      <w:r>
        <w:rPr>
          <w:noProof/>
        </w:rPr>
        <w:t xml:space="preserve">Midgley, M. (2018). </w:t>
      </w:r>
      <w:r>
        <w:rPr>
          <w:i/>
          <w:iCs/>
          <w:noProof/>
        </w:rPr>
        <w:t>Para que serve a filosofia?</w:t>
      </w:r>
      <w:r>
        <w:rPr>
          <w:noProof/>
        </w:rPr>
        <w:t xml:space="preserve"> Lisboa: Círculo dos Leitores.</w:t>
      </w:r>
    </w:p>
    <w:p w:rsidR="004B3CFA" w:rsidRDefault="004B3CFA" w:rsidP="00734019">
      <w:pPr>
        <w:pStyle w:val="Bibliografia"/>
        <w:ind w:left="720" w:hanging="720"/>
        <w:jc w:val="both"/>
        <w:rPr>
          <w:noProof/>
        </w:rPr>
      </w:pPr>
      <w:r>
        <w:rPr>
          <w:noProof/>
        </w:rPr>
        <w:t xml:space="preserve">Ministério da Educação. (2018). </w:t>
      </w:r>
      <w:r>
        <w:rPr>
          <w:i/>
          <w:iCs/>
          <w:noProof/>
        </w:rPr>
        <w:t>Aprendizagens Essenciais/Articulação com o Perfil dos Alunos 10 Ano - Secundário - Filosofia.</w:t>
      </w:r>
      <w:r>
        <w:rPr>
          <w:noProof/>
        </w:rPr>
        <w:t xml:space="preserve"> Lisboa: Ministério da Educação.</w:t>
      </w:r>
    </w:p>
    <w:p w:rsidR="004B3CFA" w:rsidRDefault="004B3CFA" w:rsidP="00734019">
      <w:pPr>
        <w:pStyle w:val="Bibliografia"/>
        <w:ind w:left="720" w:hanging="720"/>
        <w:jc w:val="both"/>
        <w:rPr>
          <w:noProof/>
        </w:rPr>
      </w:pPr>
      <w:r>
        <w:rPr>
          <w:noProof/>
        </w:rPr>
        <w:t xml:space="preserve">Ministério da Educação. (2018). </w:t>
      </w:r>
      <w:r>
        <w:rPr>
          <w:i/>
          <w:iCs/>
          <w:noProof/>
        </w:rPr>
        <w:t>Aprendizagens Essenciais/Articulação com o Perfil dos Alunos 11 Ano Secundário Filosofia.</w:t>
      </w:r>
      <w:r>
        <w:rPr>
          <w:noProof/>
        </w:rPr>
        <w:t xml:space="preserve"> Lisboa: Ministério Educação.</w:t>
      </w:r>
    </w:p>
    <w:p w:rsidR="004B3CFA" w:rsidRDefault="004B3CFA" w:rsidP="00734019">
      <w:pPr>
        <w:pStyle w:val="Bibliografia"/>
        <w:ind w:left="720" w:hanging="720"/>
        <w:jc w:val="both"/>
        <w:rPr>
          <w:noProof/>
        </w:rPr>
      </w:pPr>
      <w:r>
        <w:rPr>
          <w:noProof/>
        </w:rPr>
        <w:t xml:space="preserve">Mondin, B. (1980). </w:t>
      </w:r>
      <w:r>
        <w:rPr>
          <w:i/>
          <w:iCs/>
          <w:noProof/>
        </w:rPr>
        <w:t>O Homem Quem É ELE?</w:t>
      </w:r>
      <w:r>
        <w:rPr>
          <w:noProof/>
        </w:rPr>
        <w:t xml:space="preserve"> São paulo: Edições Paulinas.</w:t>
      </w:r>
    </w:p>
    <w:p w:rsidR="004B3CFA" w:rsidRDefault="004B3CFA" w:rsidP="00734019">
      <w:pPr>
        <w:pStyle w:val="Bibliografia"/>
        <w:ind w:left="720" w:hanging="720"/>
        <w:jc w:val="both"/>
        <w:rPr>
          <w:noProof/>
        </w:rPr>
      </w:pPr>
      <w:r>
        <w:rPr>
          <w:noProof/>
        </w:rPr>
        <w:t xml:space="preserve">Mora, J. F. (1982). </w:t>
      </w:r>
      <w:r>
        <w:rPr>
          <w:i/>
          <w:iCs/>
          <w:noProof/>
        </w:rPr>
        <w:t>Dicionário de Filosofia.</w:t>
      </w:r>
      <w:r>
        <w:rPr>
          <w:noProof/>
        </w:rPr>
        <w:t xml:space="preserve"> Lisboa: Dom Quixote.</w:t>
      </w:r>
    </w:p>
    <w:p w:rsidR="004B3CFA" w:rsidRDefault="004B3CFA" w:rsidP="00734019">
      <w:pPr>
        <w:pStyle w:val="Bibliografia"/>
        <w:ind w:left="720" w:hanging="720"/>
        <w:jc w:val="both"/>
        <w:rPr>
          <w:noProof/>
        </w:rPr>
      </w:pPr>
      <w:r>
        <w:rPr>
          <w:noProof/>
        </w:rPr>
        <w:t xml:space="preserve">Moreira, M. (2006). </w:t>
      </w:r>
      <w:r>
        <w:rPr>
          <w:i/>
          <w:iCs/>
          <w:noProof/>
        </w:rPr>
        <w:t>A teoria da aprendizagem significativa e a sua implementação em sala de aula.</w:t>
      </w:r>
      <w:r>
        <w:rPr>
          <w:noProof/>
        </w:rPr>
        <w:t xml:space="preserve"> Brasília: Editora Universidade de Brasília.</w:t>
      </w:r>
    </w:p>
    <w:p w:rsidR="004B3CFA" w:rsidRDefault="004B3CFA" w:rsidP="00734019">
      <w:pPr>
        <w:pStyle w:val="Bibliografia"/>
        <w:ind w:left="720" w:hanging="720"/>
        <w:jc w:val="both"/>
        <w:rPr>
          <w:noProof/>
        </w:rPr>
      </w:pPr>
      <w:r>
        <w:rPr>
          <w:noProof/>
        </w:rPr>
        <w:lastRenderedPageBreak/>
        <w:t xml:space="preserve">Morin, E., Bocchi, G., &amp; Ceruti, M. (1990). </w:t>
      </w:r>
      <w:r>
        <w:rPr>
          <w:i/>
          <w:iCs/>
          <w:noProof/>
        </w:rPr>
        <w:t>Os Problemas do Fim de Século.</w:t>
      </w:r>
      <w:r>
        <w:rPr>
          <w:noProof/>
        </w:rPr>
        <w:t xml:space="preserve"> Lisboa: Editorial Notícias.</w:t>
      </w:r>
    </w:p>
    <w:p w:rsidR="004B3CFA" w:rsidRDefault="004B3CFA" w:rsidP="00734019">
      <w:pPr>
        <w:pStyle w:val="Bibliografia"/>
        <w:ind w:left="720" w:hanging="720"/>
        <w:jc w:val="both"/>
        <w:rPr>
          <w:noProof/>
        </w:rPr>
      </w:pPr>
      <w:r>
        <w:rPr>
          <w:noProof/>
        </w:rPr>
        <w:t xml:space="preserve">Morujão, A. F. (1991). Lógica. In Vários, </w:t>
      </w:r>
      <w:r>
        <w:rPr>
          <w:i/>
          <w:iCs/>
          <w:noProof/>
        </w:rPr>
        <w:t>Logos Enciclopédia Luso-Brasileira de Filosofia</w:t>
      </w:r>
      <w:r>
        <w:rPr>
          <w:noProof/>
        </w:rPr>
        <w:t xml:space="preserve"> (Vol. 3, pp. 444-457). Verbo.</w:t>
      </w:r>
    </w:p>
    <w:p w:rsidR="004B3CFA" w:rsidRDefault="004B3CFA" w:rsidP="00734019">
      <w:pPr>
        <w:pStyle w:val="Bibliografia"/>
        <w:ind w:left="720" w:hanging="720"/>
        <w:jc w:val="both"/>
        <w:rPr>
          <w:noProof/>
        </w:rPr>
      </w:pPr>
      <w:r>
        <w:rPr>
          <w:noProof/>
        </w:rPr>
        <w:t xml:space="preserve">Murcho, D. (Outubro de 1998). Limites do papel da lógica na filosofia. (U. d. Coimbra, Ed.) </w:t>
      </w:r>
      <w:r>
        <w:rPr>
          <w:i/>
          <w:iCs/>
          <w:noProof/>
        </w:rPr>
        <w:t>Revista Filosófica de Coimbra</w:t>
      </w:r>
      <w:r>
        <w:rPr>
          <w:noProof/>
        </w:rPr>
        <w:t>, pp. 389-399.</w:t>
      </w:r>
    </w:p>
    <w:p w:rsidR="004B3CFA" w:rsidRDefault="004B3CFA" w:rsidP="00734019">
      <w:pPr>
        <w:pStyle w:val="Bibliografia"/>
        <w:ind w:left="720" w:hanging="720"/>
        <w:jc w:val="both"/>
        <w:rPr>
          <w:noProof/>
        </w:rPr>
      </w:pPr>
      <w:r>
        <w:rPr>
          <w:noProof/>
        </w:rPr>
        <w:t xml:space="preserve">Murcho, D. (2003). </w:t>
      </w:r>
      <w:r>
        <w:rPr>
          <w:i/>
          <w:iCs/>
          <w:noProof/>
        </w:rPr>
        <w:t>O Lugar da Lógica na Filosofia.</w:t>
      </w:r>
      <w:r>
        <w:rPr>
          <w:noProof/>
        </w:rPr>
        <w:t xml:space="preserve"> Lisboa: Plátano.</w:t>
      </w:r>
    </w:p>
    <w:p w:rsidR="004B3CFA" w:rsidRDefault="004B3CFA" w:rsidP="00734019">
      <w:pPr>
        <w:pStyle w:val="Bibliografia"/>
        <w:ind w:left="720" w:hanging="720"/>
        <w:jc w:val="both"/>
        <w:rPr>
          <w:noProof/>
        </w:rPr>
      </w:pPr>
      <w:r>
        <w:rPr>
          <w:noProof/>
        </w:rPr>
        <w:t xml:space="preserve">Nunes, C. (2017). O desenvolvimento moral das crianças. Um olhar crítico aos contributos das teorias de Piaget e Kohlberg. In S. Niza (dir), </w:t>
      </w:r>
      <w:r>
        <w:rPr>
          <w:i/>
          <w:iCs/>
          <w:noProof/>
        </w:rPr>
        <w:t>Escola Moderna - Revista do Movimento da Escola Moderna</w:t>
      </w:r>
      <w:r>
        <w:rPr>
          <w:noProof/>
        </w:rPr>
        <w:t xml:space="preserve"> (Vols. nr. 5 - 6ª série, pp. 146-154). Lisboa: Movimento da Escola Moderna.</w:t>
      </w:r>
    </w:p>
    <w:p w:rsidR="004B3CFA" w:rsidRDefault="004B3CFA" w:rsidP="00734019">
      <w:pPr>
        <w:pStyle w:val="Bibliografia"/>
        <w:ind w:left="720" w:hanging="720"/>
        <w:jc w:val="both"/>
        <w:rPr>
          <w:noProof/>
        </w:rPr>
      </w:pPr>
      <w:r>
        <w:rPr>
          <w:noProof/>
        </w:rPr>
        <w:t xml:space="preserve">Nussbaum, M. (2019). </w:t>
      </w:r>
      <w:r>
        <w:rPr>
          <w:i/>
          <w:iCs/>
          <w:noProof/>
        </w:rPr>
        <w:t>Sem Fins Lucrativos: Porque Precisa a Democracia das Humanidades.</w:t>
      </w:r>
      <w:r>
        <w:rPr>
          <w:noProof/>
        </w:rPr>
        <w:t xml:space="preserve"> Lisboa : Edições 70.</w:t>
      </w:r>
    </w:p>
    <w:p w:rsidR="004B3CFA" w:rsidRDefault="004B3CFA" w:rsidP="00734019">
      <w:pPr>
        <w:pStyle w:val="Bibliografia"/>
        <w:ind w:left="720" w:hanging="720"/>
        <w:jc w:val="both"/>
        <w:rPr>
          <w:noProof/>
        </w:rPr>
      </w:pPr>
      <w:r>
        <w:rPr>
          <w:noProof/>
        </w:rPr>
        <w:t xml:space="preserve">Paganelli, G. (2009). </w:t>
      </w:r>
      <w:r>
        <w:rPr>
          <w:i/>
          <w:iCs/>
          <w:noProof/>
        </w:rPr>
        <w:t>Sinais de Vida - Werner Herzog e o Cinema.</w:t>
      </w:r>
      <w:r>
        <w:rPr>
          <w:noProof/>
        </w:rPr>
        <w:t xml:space="preserve"> Lisboa: Edições 70.</w:t>
      </w:r>
    </w:p>
    <w:p w:rsidR="004B3CFA" w:rsidRDefault="004B3CFA" w:rsidP="00734019">
      <w:pPr>
        <w:pStyle w:val="Bibliografia"/>
        <w:ind w:left="720" w:hanging="720"/>
        <w:jc w:val="both"/>
        <w:rPr>
          <w:noProof/>
        </w:rPr>
      </w:pPr>
      <w:r>
        <w:rPr>
          <w:noProof/>
        </w:rPr>
        <w:t xml:space="preserve">Paiva, M. (2017). </w:t>
      </w:r>
      <w:r>
        <w:rPr>
          <w:i/>
          <w:iCs/>
          <w:noProof/>
        </w:rPr>
        <w:t>Guia de Estudo Filosofia 10º Ano .</w:t>
      </w:r>
      <w:r>
        <w:rPr>
          <w:noProof/>
        </w:rPr>
        <w:t xml:space="preserve"> Porto : Porto Editora.</w:t>
      </w:r>
    </w:p>
    <w:p w:rsidR="004B3CFA" w:rsidRDefault="004B3CFA" w:rsidP="00734019">
      <w:pPr>
        <w:pStyle w:val="Bibliografia"/>
        <w:ind w:left="720" w:hanging="720"/>
        <w:jc w:val="both"/>
        <w:rPr>
          <w:noProof/>
        </w:rPr>
      </w:pPr>
      <w:r>
        <w:rPr>
          <w:noProof/>
        </w:rPr>
        <w:t xml:space="preserve">Patrício, M. F. (1990). </w:t>
      </w:r>
      <w:r>
        <w:rPr>
          <w:i/>
          <w:iCs/>
          <w:noProof/>
        </w:rPr>
        <w:t>A Escola Cultural.</w:t>
      </w:r>
      <w:r>
        <w:rPr>
          <w:noProof/>
        </w:rPr>
        <w:t xml:space="preserve"> Lisboa: Texto Editora.</w:t>
      </w:r>
    </w:p>
    <w:p w:rsidR="004B3CFA" w:rsidRDefault="004B3CFA" w:rsidP="00734019">
      <w:pPr>
        <w:pStyle w:val="Bibliografia"/>
        <w:ind w:left="720" w:hanging="720"/>
        <w:jc w:val="both"/>
        <w:rPr>
          <w:noProof/>
        </w:rPr>
      </w:pPr>
      <w:r>
        <w:rPr>
          <w:noProof/>
        </w:rPr>
        <w:t xml:space="preserve">Pedro, T. (2013). Percepção: como caracterizar os processos perceptivos no cinema? In J. M. Grilo, &amp; M. I. Aparício, </w:t>
      </w:r>
      <w:r>
        <w:rPr>
          <w:i/>
          <w:iCs/>
          <w:noProof/>
        </w:rPr>
        <w:t>Cinema &amp; Filosofia - Compêndio</w:t>
      </w:r>
      <w:r>
        <w:rPr>
          <w:noProof/>
        </w:rPr>
        <w:t xml:space="preserve"> (pp. 11-28). Lisboa : Colibri.</w:t>
      </w:r>
    </w:p>
    <w:p w:rsidR="004B3CFA" w:rsidRDefault="004B3CFA" w:rsidP="00734019">
      <w:pPr>
        <w:pStyle w:val="Bibliografia"/>
        <w:ind w:left="720" w:hanging="720"/>
        <w:jc w:val="both"/>
        <w:rPr>
          <w:noProof/>
        </w:rPr>
      </w:pPr>
      <w:r>
        <w:rPr>
          <w:noProof/>
        </w:rPr>
        <w:t xml:space="preserve">Pedroso (coord.), J. V. (2018). </w:t>
      </w:r>
      <w:r>
        <w:rPr>
          <w:i/>
          <w:iCs/>
          <w:noProof/>
        </w:rPr>
        <w:t>Referencial de Educação Ambiental para a Sustentabilidade para a Educação Pré-Escolar, o Ensino Básico e o Ensino Secundário .</w:t>
      </w:r>
      <w:r>
        <w:rPr>
          <w:noProof/>
        </w:rPr>
        <w:t xml:space="preserve"> Lisboa: Ministério da Educação.</w:t>
      </w:r>
    </w:p>
    <w:p w:rsidR="004B3CFA" w:rsidRDefault="004B3CFA" w:rsidP="00734019">
      <w:pPr>
        <w:pStyle w:val="Bibliografia"/>
        <w:ind w:left="720" w:hanging="720"/>
        <w:rPr>
          <w:noProof/>
        </w:rPr>
      </w:pPr>
      <w:r>
        <w:rPr>
          <w:noProof/>
        </w:rPr>
        <w:t xml:space="preserve">Pereira, A. (Setembro de 2017). </w:t>
      </w:r>
      <w:r>
        <w:rPr>
          <w:i/>
          <w:iCs/>
          <w:noProof/>
        </w:rPr>
        <w:t>http://apfilosofia.org/wp-content/uploads/2017/09/AE-LÓGICA.pdf.</w:t>
      </w:r>
      <w:r>
        <w:rPr>
          <w:noProof/>
        </w:rPr>
        <w:t xml:space="preserve"> Obtido em 10 de Outubro de 2018, de Racionalidade Argumentativa da Filosofia e a Dimensão Discursiva do Trabalho Filosófico.</w:t>
      </w:r>
    </w:p>
    <w:p w:rsidR="004B3CFA" w:rsidRDefault="004B3CFA" w:rsidP="00734019">
      <w:pPr>
        <w:pStyle w:val="Bibliografia"/>
        <w:ind w:left="720" w:hanging="720"/>
        <w:jc w:val="both"/>
        <w:rPr>
          <w:noProof/>
        </w:rPr>
      </w:pPr>
      <w:r>
        <w:rPr>
          <w:noProof/>
        </w:rPr>
        <w:lastRenderedPageBreak/>
        <w:t xml:space="preserve">Pereira, P. C. (2006). Acolhimento. In A. Carvalho (coord.), </w:t>
      </w:r>
      <w:r>
        <w:rPr>
          <w:i/>
          <w:iCs/>
          <w:noProof/>
        </w:rPr>
        <w:t>Dicionário de Filosofia da Educação</w:t>
      </w:r>
      <w:r>
        <w:rPr>
          <w:noProof/>
        </w:rPr>
        <w:t xml:space="preserve"> (pp. 9-14). Porto: Porto Editora.</w:t>
      </w:r>
    </w:p>
    <w:p w:rsidR="004B3CFA" w:rsidRDefault="004B3CFA" w:rsidP="00734019">
      <w:pPr>
        <w:pStyle w:val="Bibliografia"/>
        <w:ind w:left="720" w:hanging="720"/>
        <w:jc w:val="both"/>
        <w:rPr>
          <w:noProof/>
        </w:rPr>
      </w:pPr>
      <w:r>
        <w:rPr>
          <w:noProof/>
        </w:rPr>
        <w:t xml:space="preserve">Pereira, P. C. (2007). </w:t>
      </w:r>
      <w:r>
        <w:rPr>
          <w:i/>
          <w:iCs/>
          <w:noProof/>
        </w:rPr>
        <w:t>Do Sentir e do Pensar - Ensaio para numa antropologia (experiencial) de matriz poética.</w:t>
      </w:r>
      <w:r>
        <w:rPr>
          <w:noProof/>
        </w:rPr>
        <w:t xml:space="preserve"> Porto: Edições Afrontamento.</w:t>
      </w:r>
    </w:p>
    <w:p w:rsidR="004B3CFA" w:rsidRDefault="004B3CFA" w:rsidP="00734019">
      <w:pPr>
        <w:pStyle w:val="Bibliografia"/>
        <w:ind w:left="720" w:hanging="720"/>
        <w:jc w:val="both"/>
        <w:rPr>
          <w:noProof/>
        </w:rPr>
      </w:pPr>
      <w:r>
        <w:rPr>
          <w:noProof/>
        </w:rPr>
        <w:t xml:space="preserve">Pereira, P. C. (2008 ). De la spécificité philosophique de l'éducation. In J. Houssaye, </w:t>
      </w:r>
      <w:r>
        <w:rPr>
          <w:i/>
          <w:iCs/>
          <w:noProof/>
        </w:rPr>
        <w:t>Penser l’éducation, Revue International, Université de Rouen</w:t>
      </w:r>
      <w:r>
        <w:rPr>
          <w:noProof/>
        </w:rPr>
        <w:t xml:space="preserve"> (Avril ed., Vol. 23, pp. 77-87). Rouen: Laboratoire CIVIIC.</w:t>
      </w:r>
    </w:p>
    <w:p w:rsidR="004B3CFA" w:rsidRDefault="004B3CFA" w:rsidP="00734019">
      <w:pPr>
        <w:pStyle w:val="Bibliografia"/>
        <w:ind w:left="720" w:hanging="720"/>
        <w:jc w:val="both"/>
        <w:rPr>
          <w:noProof/>
        </w:rPr>
      </w:pPr>
      <w:r>
        <w:rPr>
          <w:noProof/>
        </w:rPr>
        <w:t xml:space="preserve">Peters, F. (1983). </w:t>
      </w:r>
      <w:r>
        <w:rPr>
          <w:i/>
          <w:iCs/>
          <w:noProof/>
        </w:rPr>
        <w:t>Termos Filosóficos Gregos.</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Pires, C., &amp; Amorim, C. (2018). </w:t>
      </w:r>
      <w:r>
        <w:rPr>
          <w:i/>
          <w:iCs/>
          <w:noProof/>
        </w:rPr>
        <w:t>A Racionalidade Argumentativa da Filosofia e a Dimensão Discursiva do Trabalho Filosófico - Clube Ideias Aprendizagens Essenciais 10º Ano.</w:t>
      </w:r>
      <w:r>
        <w:rPr>
          <w:noProof/>
        </w:rPr>
        <w:t xml:space="preserve"> Lisboa: Leya.</w:t>
      </w:r>
    </w:p>
    <w:p w:rsidR="004B3CFA" w:rsidRDefault="004B3CFA" w:rsidP="00734019">
      <w:pPr>
        <w:pStyle w:val="Bibliografia"/>
        <w:ind w:left="720" w:hanging="720"/>
        <w:jc w:val="both"/>
        <w:rPr>
          <w:noProof/>
        </w:rPr>
      </w:pPr>
      <w:r>
        <w:rPr>
          <w:noProof/>
        </w:rPr>
        <w:t xml:space="preserve">Platão. (1987). </w:t>
      </w:r>
      <w:r>
        <w:rPr>
          <w:i/>
          <w:iCs/>
          <w:noProof/>
        </w:rPr>
        <w:t>A República.</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Porrúa, X. C. (1993). </w:t>
      </w:r>
      <w:r>
        <w:rPr>
          <w:i/>
          <w:iCs/>
          <w:noProof/>
        </w:rPr>
        <w:t>A Acción Moral.</w:t>
      </w:r>
      <w:r>
        <w:rPr>
          <w:noProof/>
        </w:rPr>
        <w:t xml:space="preserve"> Vigo: Edicións Xerais de Galicia.</w:t>
      </w:r>
    </w:p>
    <w:p w:rsidR="004B3CFA" w:rsidRDefault="004B3CFA" w:rsidP="00734019">
      <w:pPr>
        <w:pStyle w:val="Bibliografia"/>
        <w:ind w:left="720" w:hanging="720"/>
        <w:jc w:val="both"/>
        <w:rPr>
          <w:noProof/>
        </w:rPr>
      </w:pPr>
      <w:r>
        <w:rPr>
          <w:noProof/>
        </w:rPr>
        <w:t xml:space="preserve">Putnam, H. (1988). Lógica. In R. R. (Director), &amp; F. G. (Coordenador-responsável), </w:t>
      </w:r>
      <w:r>
        <w:rPr>
          <w:i/>
          <w:iCs/>
          <w:noProof/>
        </w:rPr>
        <w:t>Lógica</w:t>
      </w:r>
      <w:r>
        <w:rPr>
          <w:noProof/>
        </w:rPr>
        <w:t xml:space="preserve"> (pp. 11-72). Lisboa: Imprensa Nacional Casa da Moeda.</w:t>
      </w:r>
    </w:p>
    <w:p w:rsidR="004B3CFA" w:rsidRDefault="004B3CFA" w:rsidP="00734019">
      <w:pPr>
        <w:pStyle w:val="Bibliografia"/>
        <w:ind w:left="720" w:hanging="720"/>
        <w:jc w:val="both"/>
        <w:rPr>
          <w:noProof/>
        </w:rPr>
      </w:pPr>
      <w:r>
        <w:rPr>
          <w:noProof/>
        </w:rPr>
        <w:t xml:space="preserve">Ramos, F. M. (2015). O enforcado esclarecido. In T. N. João, </w:t>
      </w:r>
      <w:r>
        <w:rPr>
          <w:i/>
          <w:iCs/>
          <w:noProof/>
        </w:rPr>
        <w:t>O Fim das Possibilidades (Manual de Leitura)</w:t>
      </w:r>
      <w:r>
        <w:rPr>
          <w:noProof/>
        </w:rPr>
        <w:t xml:space="preserve"> (p. 9). Porto: Teatro Nacional de São João.</w:t>
      </w:r>
    </w:p>
    <w:p w:rsidR="004B3CFA" w:rsidRDefault="004B3CFA" w:rsidP="00734019">
      <w:pPr>
        <w:pStyle w:val="Bibliografia"/>
        <w:ind w:left="720" w:hanging="720"/>
        <w:jc w:val="both"/>
        <w:rPr>
          <w:noProof/>
        </w:rPr>
      </w:pPr>
      <w:r>
        <w:rPr>
          <w:noProof/>
        </w:rPr>
        <w:t xml:space="preserve">Rawls, J. (2001). </w:t>
      </w:r>
      <w:r>
        <w:rPr>
          <w:i/>
          <w:iCs/>
          <w:noProof/>
        </w:rPr>
        <w:t>Uma Teoria da Justiça.</w:t>
      </w:r>
      <w:r>
        <w:rPr>
          <w:noProof/>
        </w:rPr>
        <w:t xml:space="preserve"> Lisboa: Editorial Presença.</w:t>
      </w:r>
    </w:p>
    <w:p w:rsidR="004B3CFA" w:rsidRDefault="004B3CFA" w:rsidP="00734019">
      <w:pPr>
        <w:pStyle w:val="Bibliografia"/>
        <w:ind w:left="720" w:hanging="720"/>
        <w:jc w:val="both"/>
        <w:rPr>
          <w:noProof/>
        </w:rPr>
      </w:pPr>
      <w:r>
        <w:rPr>
          <w:noProof/>
        </w:rPr>
        <w:t xml:space="preserve">Read, H. (2001). </w:t>
      </w:r>
      <w:r>
        <w:rPr>
          <w:i/>
          <w:iCs/>
          <w:noProof/>
        </w:rPr>
        <w:t>A Educação Pela Arte (1942).</w:t>
      </w:r>
      <w:r>
        <w:rPr>
          <w:noProof/>
        </w:rPr>
        <w:t xml:space="preserve"> São Paulo: Martins Fontes.</w:t>
      </w:r>
    </w:p>
    <w:p w:rsidR="004B3CFA" w:rsidRDefault="004B3CFA" w:rsidP="00734019">
      <w:pPr>
        <w:pStyle w:val="Bibliografia"/>
        <w:ind w:left="720" w:hanging="720"/>
        <w:jc w:val="both"/>
        <w:rPr>
          <w:noProof/>
        </w:rPr>
      </w:pPr>
      <w:r>
        <w:rPr>
          <w:noProof/>
        </w:rPr>
        <w:t xml:space="preserve">Renaud, I., &amp; Renaud, M. (1991). Moral. In R. Cabral, F. Gama Caeiro, M. Costa Freitas, A. F. Morujão, J. P. Bacelar e Oliveira, &amp; A. Paim, </w:t>
      </w:r>
      <w:r>
        <w:rPr>
          <w:i/>
          <w:iCs/>
          <w:noProof/>
        </w:rPr>
        <w:t>Logos - Enciclopédia Luso-Brasileira de Filosofia</w:t>
      </w:r>
      <w:r>
        <w:rPr>
          <w:noProof/>
        </w:rPr>
        <w:t xml:space="preserve"> (Vol. 3, pp. 956-979). Lisboa/São paulo: Editorial Verbo.</w:t>
      </w:r>
    </w:p>
    <w:p w:rsidR="004B3CFA" w:rsidRDefault="004B3CFA" w:rsidP="00734019">
      <w:pPr>
        <w:pStyle w:val="Bibliografia"/>
        <w:ind w:left="720" w:hanging="720"/>
        <w:jc w:val="both"/>
        <w:rPr>
          <w:noProof/>
        </w:rPr>
      </w:pPr>
      <w:r>
        <w:rPr>
          <w:noProof/>
        </w:rPr>
        <w:t xml:space="preserve">Ribeiro, A. C., &amp; Ribeiro, C. L. (1989). </w:t>
      </w:r>
      <w:r>
        <w:rPr>
          <w:i/>
          <w:iCs/>
          <w:noProof/>
        </w:rPr>
        <w:t>Planificação e Avaliação do Ensino-Aprendizagem.</w:t>
      </w:r>
      <w:r>
        <w:rPr>
          <w:noProof/>
        </w:rPr>
        <w:t xml:space="preserve"> Lisboa: Universidade Aberta.</w:t>
      </w:r>
    </w:p>
    <w:p w:rsidR="004B3CFA" w:rsidRDefault="004B3CFA" w:rsidP="00734019">
      <w:pPr>
        <w:pStyle w:val="Bibliografia"/>
        <w:ind w:left="720" w:hanging="720"/>
        <w:jc w:val="both"/>
        <w:rPr>
          <w:noProof/>
        </w:rPr>
      </w:pPr>
      <w:r>
        <w:rPr>
          <w:noProof/>
        </w:rPr>
        <w:t xml:space="preserve">Ricoeur, P. (2010). </w:t>
      </w:r>
      <w:r>
        <w:rPr>
          <w:i/>
          <w:iCs/>
          <w:noProof/>
        </w:rPr>
        <w:t>Amor e Justiça.</w:t>
      </w:r>
      <w:r>
        <w:rPr>
          <w:noProof/>
        </w:rPr>
        <w:t xml:space="preserve"> Lisboa: Edições 70.</w:t>
      </w:r>
    </w:p>
    <w:p w:rsidR="004B3CFA" w:rsidRDefault="004B3CFA" w:rsidP="00734019">
      <w:pPr>
        <w:pStyle w:val="Bibliografia"/>
        <w:ind w:left="720" w:hanging="720"/>
        <w:jc w:val="both"/>
        <w:rPr>
          <w:noProof/>
        </w:rPr>
      </w:pPr>
      <w:r>
        <w:rPr>
          <w:noProof/>
        </w:rPr>
        <w:t xml:space="preserve">Rochlitz, R. (Avril de 1993). Kant avec Darwin: le projet de Habermas. </w:t>
      </w:r>
      <w:r>
        <w:rPr>
          <w:i/>
          <w:iCs/>
          <w:noProof/>
        </w:rPr>
        <w:t>Magazine Littéraire nr. 309</w:t>
      </w:r>
      <w:r>
        <w:rPr>
          <w:noProof/>
        </w:rPr>
        <w:t>, pp. 75-77.</w:t>
      </w:r>
    </w:p>
    <w:p w:rsidR="004B3CFA" w:rsidRDefault="004B3CFA" w:rsidP="00734019">
      <w:pPr>
        <w:pStyle w:val="Bibliografia"/>
        <w:ind w:left="720" w:hanging="720"/>
        <w:jc w:val="both"/>
        <w:rPr>
          <w:noProof/>
        </w:rPr>
      </w:pPr>
      <w:r>
        <w:rPr>
          <w:noProof/>
        </w:rPr>
        <w:lastRenderedPageBreak/>
        <w:t xml:space="preserve">Rodrigues, L. (2013). </w:t>
      </w:r>
      <w:r>
        <w:rPr>
          <w:i/>
          <w:iCs/>
          <w:noProof/>
        </w:rPr>
        <w:t>Filosofia 10 Ano.</w:t>
      </w:r>
      <w:r>
        <w:rPr>
          <w:noProof/>
        </w:rPr>
        <w:t xml:space="preserve"> Lisboa: Plátano Editora.</w:t>
      </w:r>
    </w:p>
    <w:p w:rsidR="004B3CFA" w:rsidRDefault="004B3CFA" w:rsidP="00734019">
      <w:pPr>
        <w:pStyle w:val="Bibliografia"/>
        <w:ind w:left="720" w:hanging="720"/>
        <w:jc w:val="both"/>
        <w:rPr>
          <w:noProof/>
        </w:rPr>
      </w:pPr>
      <w:r>
        <w:rPr>
          <w:noProof/>
        </w:rPr>
        <w:t xml:space="preserve">Roldão, M. C., Peralta, H., &amp; Martins, I. P. (2017). </w:t>
      </w:r>
      <w:r>
        <w:rPr>
          <w:i/>
          <w:iCs/>
          <w:noProof/>
        </w:rPr>
        <w:t>Currículo do Ensino Básico e do Ensino Secundário para a Construção de Aprendizagens Essenciais Baseadas no Perfil dos Alunos .</w:t>
      </w:r>
      <w:r>
        <w:rPr>
          <w:noProof/>
        </w:rPr>
        <w:t xml:space="preserve"> Lisboa: Ministério da Educação/Direcção-Geral de Educação.</w:t>
      </w:r>
    </w:p>
    <w:p w:rsidR="004B3CFA" w:rsidRDefault="004B3CFA" w:rsidP="00734019">
      <w:pPr>
        <w:pStyle w:val="Bibliografia"/>
        <w:ind w:left="720" w:hanging="720"/>
        <w:jc w:val="both"/>
        <w:rPr>
          <w:noProof/>
        </w:rPr>
      </w:pPr>
      <w:r>
        <w:rPr>
          <w:noProof/>
        </w:rPr>
        <w:t xml:space="preserve">Rosen, K. H. (2009). </w:t>
      </w:r>
      <w:r>
        <w:rPr>
          <w:i/>
          <w:iCs/>
          <w:noProof/>
        </w:rPr>
        <w:t>Matemática Discreta e Suas Aplicações.</w:t>
      </w:r>
      <w:r>
        <w:rPr>
          <w:noProof/>
        </w:rPr>
        <w:t xml:space="preserve"> São Paulo: McGraw Hill Interamericana do Brasil Ltda.</w:t>
      </w:r>
    </w:p>
    <w:p w:rsidR="004B3CFA" w:rsidRDefault="004B3CFA" w:rsidP="00734019">
      <w:pPr>
        <w:pStyle w:val="Bibliografia"/>
        <w:ind w:left="720" w:hanging="720"/>
        <w:jc w:val="both"/>
        <w:rPr>
          <w:noProof/>
        </w:rPr>
      </w:pPr>
      <w:r>
        <w:rPr>
          <w:noProof/>
        </w:rPr>
        <w:t xml:space="preserve">Rothko, M. (2007). </w:t>
      </w:r>
      <w:r>
        <w:rPr>
          <w:i/>
          <w:iCs/>
          <w:noProof/>
        </w:rPr>
        <w:t>A Realidade do artista: filosofias da arte.</w:t>
      </w:r>
      <w:r>
        <w:rPr>
          <w:noProof/>
        </w:rPr>
        <w:t xml:space="preserve"> Lisboa: Cotovia.</w:t>
      </w:r>
    </w:p>
    <w:p w:rsidR="004B3CFA" w:rsidRDefault="004B3CFA" w:rsidP="00734019">
      <w:pPr>
        <w:pStyle w:val="Bibliografia"/>
        <w:ind w:left="720" w:hanging="720"/>
        <w:jc w:val="both"/>
        <w:rPr>
          <w:noProof/>
        </w:rPr>
      </w:pPr>
      <w:r>
        <w:rPr>
          <w:noProof/>
        </w:rPr>
        <w:t xml:space="preserve">Rufino, R. (2018). </w:t>
      </w:r>
      <w:r>
        <w:rPr>
          <w:i/>
          <w:iCs/>
          <w:noProof/>
        </w:rPr>
        <w:t>Lógica Proposicional.</w:t>
      </w:r>
      <w:r>
        <w:rPr>
          <w:noProof/>
        </w:rPr>
        <w:t xml:space="preserve"> Porto: Porto Editora.</w:t>
      </w:r>
    </w:p>
    <w:p w:rsidR="004B3CFA" w:rsidRDefault="004B3CFA" w:rsidP="00734019">
      <w:pPr>
        <w:pStyle w:val="Bibliografia"/>
        <w:ind w:left="720" w:hanging="720"/>
        <w:jc w:val="both"/>
        <w:rPr>
          <w:noProof/>
        </w:rPr>
      </w:pPr>
      <w:r>
        <w:rPr>
          <w:noProof/>
        </w:rPr>
        <w:t xml:space="preserve">Sanchez Vazquez, A. (2003). </w:t>
      </w:r>
      <w:r>
        <w:rPr>
          <w:i/>
          <w:iCs/>
          <w:noProof/>
        </w:rPr>
        <w:t>Ética.</w:t>
      </w:r>
      <w:r>
        <w:rPr>
          <w:noProof/>
        </w:rPr>
        <w:t xml:space="preserve"> Rio de Janeiro: Civilização Brasileirra.</w:t>
      </w:r>
    </w:p>
    <w:p w:rsidR="004B3CFA" w:rsidRDefault="004B3CFA" w:rsidP="00734019">
      <w:pPr>
        <w:pStyle w:val="Bibliografia"/>
        <w:ind w:left="720" w:hanging="720"/>
        <w:jc w:val="both"/>
        <w:rPr>
          <w:noProof/>
        </w:rPr>
      </w:pPr>
      <w:r>
        <w:rPr>
          <w:noProof/>
        </w:rPr>
        <w:t xml:space="preserve">Santos, A. d. (2008). </w:t>
      </w:r>
      <w:r>
        <w:rPr>
          <w:i/>
          <w:iCs/>
          <w:noProof/>
        </w:rPr>
        <w:t>Mediações Arteducacionais.</w:t>
      </w:r>
      <w:r>
        <w:rPr>
          <w:noProof/>
        </w:rPr>
        <w:t xml:space="preserve"> Lisboa: Fundação calouste Gulbenkian.</w:t>
      </w:r>
    </w:p>
    <w:p w:rsidR="004B3CFA" w:rsidRDefault="004B3CFA" w:rsidP="00734019">
      <w:pPr>
        <w:pStyle w:val="Bibliografia"/>
        <w:ind w:left="720" w:hanging="720"/>
        <w:jc w:val="both"/>
        <w:rPr>
          <w:noProof/>
        </w:rPr>
      </w:pPr>
      <w:r>
        <w:rPr>
          <w:noProof/>
        </w:rPr>
        <w:t xml:space="preserve">Santos, L. R. (2012). </w:t>
      </w:r>
      <w:r>
        <w:rPr>
          <w:i/>
          <w:iCs/>
          <w:noProof/>
        </w:rPr>
        <w:t>Regresso a Kant.</w:t>
      </w:r>
      <w:r>
        <w:rPr>
          <w:noProof/>
        </w:rPr>
        <w:t xml:space="preserve"> Lisboa: Imprensa Nacional-Casa da Moeda.</w:t>
      </w:r>
    </w:p>
    <w:p w:rsidR="004B3CFA" w:rsidRDefault="004B3CFA" w:rsidP="00734019">
      <w:pPr>
        <w:pStyle w:val="Bibliografia"/>
        <w:ind w:left="720" w:hanging="720"/>
        <w:jc w:val="both"/>
        <w:rPr>
          <w:noProof/>
        </w:rPr>
      </w:pPr>
      <w:r>
        <w:rPr>
          <w:noProof/>
        </w:rPr>
        <w:t xml:space="preserve">Santos, R. (2018). Lógica. In P. Galvão (Organização), </w:t>
      </w:r>
      <w:r>
        <w:rPr>
          <w:i/>
          <w:iCs/>
          <w:noProof/>
        </w:rPr>
        <w:t>Uma Introdução por Disciplinas.</w:t>
      </w:r>
      <w:r>
        <w:rPr>
          <w:noProof/>
        </w:rPr>
        <w:t xml:space="preserve"> Lisboa: Edições 70.</w:t>
      </w:r>
    </w:p>
    <w:p w:rsidR="004B3CFA" w:rsidRDefault="004B3CFA" w:rsidP="00734019">
      <w:pPr>
        <w:pStyle w:val="Bibliografia"/>
        <w:ind w:left="720" w:hanging="720"/>
        <w:jc w:val="both"/>
        <w:rPr>
          <w:noProof/>
        </w:rPr>
      </w:pPr>
      <w:r>
        <w:rPr>
          <w:noProof/>
        </w:rPr>
        <w:t xml:space="preserve">Santuiste, V. (1984). </w:t>
      </w:r>
      <w:r>
        <w:rPr>
          <w:i/>
          <w:iCs/>
          <w:noProof/>
        </w:rPr>
        <w:t>Didáctica da la Filosofia.</w:t>
      </w:r>
      <w:r>
        <w:rPr>
          <w:noProof/>
        </w:rPr>
        <w:t xml:space="preserve"> Madrid: Narcea.</w:t>
      </w:r>
    </w:p>
    <w:p w:rsidR="004B3CFA" w:rsidRDefault="004B3CFA" w:rsidP="00734019">
      <w:pPr>
        <w:pStyle w:val="Bibliografia"/>
        <w:ind w:left="720" w:hanging="720"/>
        <w:jc w:val="both"/>
        <w:rPr>
          <w:noProof/>
        </w:rPr>
      </w:pPr>
      <w:r>
        <w:rPr>
          <w:noProof/>
        </w:rPr>
        <w:t xml:space="preserve">Sarrazac, J.-P. (2015). </w:t>
      </w:r>
      <w:r>
        <w:rPr>
          <w:i/>
          <w:iCs/>
          <w:noProof/>
        </w:rPr>
        <w:t>O Fim das Possibilidades.</w:t>
      </w:r>
      <w:r>
        <w:rPr>
          <w:noProof/>
        </w:rPr>
        <w:t xml:space="preserve"> Famalição: Edições Húmus.</w:t>
      </w:r>
    </w:p>
    <w:p w:rsidR="004B3CFA" w:rsidRDefault="004B3CFA" w:rsidP="00734019">
      <w:pPr>
        <w:pStyle w:val="Bibliografia"/>
        <w:ind w:left="720" w:hanging="720"/>
        <w:jc w:val="both"/>
        <w:rPr>
          <w:noProof/>
        </w:rPr>
      </w:pPr>
      <w:r>
        <w:rPr>
          <w:noProof/>
        </w:rPr>
        <w:t xml:space="preserve">Savater, F. (2007). </w:t>
      </w:r>
      <w:r>
        <w:rPr>
          <w:i/>
          <w:iCs/>
          <w:noProof/>
        </w:rPr>
        <w:t>Ética para um Jovem.</w:t>
      </w:r>
      <w:r>
        <w:rPr>
          <w:noProof/>
        </w:rPr>
        <w:t xml:space="preserve"> Lisboa: Dom Quixote.</w:t>
      </w:r>
    </w:p>
    <w:p w:rsidR="004B3CFA" w:rsidRDefault="004B3CFA" w:rsidP="00734019">
      <w:pPr>
        <w:pStyle w:val="Bibliografia"/>
        <w:ind w:left="720" w:hanging="720"/>
        <w:jc w:val="both"/>
        <w:rPr>
          <w:noProof/>
        </w:rPr>
      </w:pPr>
      <w:r>
        <w:rPr>
          <w:noProof/>
        </w:rPr>
        <w:t xml:space="preserve">Schön, D. A. (1983). </w:t>
      </w:r>
      <w:r>
        <w:rPr>
          <w:i/>
          <w:iCs/>
          <w:noProof/>
        </w:rPr>
        <w:t>The Reflective Practitioner: How Professionals Think in Action.</w:t>
      </w:r>
      <w:r>
        <w:rPr>
          <w:noProof/>
        </w:rPr>
        <w:t xml:space="preserve"> New York: Basic Books.</w:t>
      </w:r>
    </w:p>
    <w:p w:rsidR="004B3CFA" w:rsidRDefault="004B3CFA" w:rsidP="00734019">
      <w:pPr>
        <w:pStyle w:val="Bibliografia"/>
        <w:ind w:left="720" w:hanging="720"/>
        <w:jc w:val="both"/>
        <w:rPr>
          <w:noProof/>
        </w:rPr>
      </w:pPr>
      <w:r>
        <w:rPr>
          <w:noProof/>
        </w:rPr>
        <w:t xml:space="preserve">Schön, D. A. (1987). </w:t>
      </w:r>
      <w:r>
        <w:rPr>
          <w:i/>
          <w:iCs/>
          <w:noProof/>
        </w:rPr>
        <w:t>Educating the Reflective Practitioner.</w:t>
      </w:r>
      <w:r>
        <w:rPr>
          <w:noProof/>
        </w:rPr>
        <w:t xml:space="preserve"> San Francisco: Jossey-Bass.</w:t>
      </w:r>
    </w:p>
    <w:p w:rsidR="004B3CFA" w:rsidRDefault="004B3CFA" w:rsidP="00734019">
      <w:pPr>
        <w:pStyle w:val="Bibliografia"/>
        <w:ind w:left="720" w:hanging="720"/>
        <w:jc w:val="both"/>
        <w:rPr>
          <w:noProof/>
        </w:rPr>
      </w:pPr>
      <w:r>
        <w:rPr>
          <w:noProof/>
        </w:rPr>
        <w:t xml:space="preserve">Singer, P. (2004). </w:t>
      </w:r>
      <w:r>
        <w:rPr>
          <w:i/>
          <w:iCs/>
          <w:noProof/>
        </w:rPr>
        <w:t>Um Só Mundo - A Ética da Globalização.</w:t>
      </w:r>
      <w:r>
        <w:rPr>
          <w:noProof/>
        </w:rPr>
        <w:t xml:space="preserve"> Lisboa: Gradiva.</w:t>
      </w:r>
    </w:p>
    <w:p w:rsidR="004B3CFA" w:rsidRDefault="004B3CFA" w:rsidP="00734019">
      <w:pPr>
        <w:pStyle w:val="Bibliografia"/>
        <w:ind w:left="720" w:hanging="720"/>
        <w:jc w:val="both"/>
        <w:rPr>
          <w:noProof/>
        </w:rPr>
      </w:pPr>
      <w:r>
        <w:rPr>
          <w:noProof/>
        </w:rPr>
        <w:t xml:space="preserve">Singer, P. (2008). </w:t>
      </w:r>
      <w:r>
        <w:rPr>
          <w:i/>
          <w:iCs/>
          <w:noProof/>
        </w:rPr>
        <w:t>Escritos Sobre uma Vida Ética.</w:t>
      </w:r>
      <w:r>
        <w:rPr>
          <w:noProof/>
        </w:rPr>
        <w:t xml:space="preserve"> Lisboa: Dom Quixote.</w:t>
      </w:r>
    </w:p>
    <w:p w:rsidR="004B3CFA" w:rsidRDefault="004B3CFA" w:rsidP="00734019">
      <w:pPr>
        <w:pStyle w:val="Bibliografia"/>
        <w:ind w:left="720" w:hanging="720"/>
        <w:jc w:val="both"/>
        <w:rPr>
          <w:noProof/>
        </w:rPr>
      </w:pPr>
      <w:r>
        <w:rPr>
          <w:noProof/>
        </w:rPr>
        <w:t xml:space="preserve">Sontag, S. (2007). </w:t>
      </w:r>
      <w:r>
        <w:rPr>
          <w:i/>
          <w:iCs/>
          <w:noProof/>
        </w:rPr>
        <w:t>Olhando o Sofrimento dos Outros.</w:t>
      </w:r>
      <w:r>
        <w:rPr>
          <w:noProof/>
        </w:rPr>
        <w:t xml:space="preserve"> Lisboa: Gótica.</w:t>
      </w:r>
    </w:p>
    <w:p w:rsidR="004B3CFA" w:rsidRDefault="004B3CFA" w:rsidP="00734019">
      <w:pPr>
        <w:pStyle w:val="Bibliografia"/>
        <w:ind w:left="720" w:hanging="720"/>
        <w:jc w:val="both"/>
        <w:rPr>
          <w:noProof/>
        </w:rPr>
      </w:pPr>
      <w:r>
        <w:rPr>
          <w:noProof/>
        </w:rPr>
        <w:t xml:space="preserve">Soromenho-Marques , V. (1998). </w:t>
      </w:r>
      <w:r>
        <w:rPr>
          <w:i/>
          <w:iCs/>
          <w:noProof/>
        </w:rPr>
        <w:t>O Futuro Frágil: os desafios da crise global do ambiente.</w:t>
      </w:r>
      <w:r>
        <w:rPr>
          <w:noProof/>
        </w:rPr>
        <w:t xml:space="preserve"> Lisboa: Publicações Europa-América.</w:t>
      </w:r>
    </w:p>
    <w:p w:rsidR="004B3CFA" w:rsidRDefault="004B3CFA" w:rsidP="00734019">
      <w:pPr>
        <w:pStyle w:val="Bibliografia"/>
        <w:ind w:left="720" w:hanging="720"/>
        <w:jc w:val="both"/>
        <w:rPr>
          <w:noProof/>
        </w:rPr>
      </w:pPr>
      <w:r>
        <w:rPr>
          <w:noProof/>
        </w:rPr>
        <w:lastRenderedPageBreak/>
        <w:t xml:space="preserve">Sousa, D. (2012). Obras de Misericórdia: possibilidade ou incapacidade do homem contemporâneo. In Vários, </w:t>
      </w:r>
      <w:r>
        <w:rPr>
          <w:i/>
          <w:iCs/>
          <w:noProof/>
        </w:rPr>
        <w:t>Culto, Cultura, Caridade - Atas do II Congresso de História da Santa Casa da Misericórdia do Porto</w:t>
      </w:r>
      <w:r>
        <w:rPr>
          <w:noProof/>
        </w:rPr>
        <w:t xml:space="preserve"> (pp. 519-528). Porto: Santa Casa da Misericórdia do Porto.</w:t>
      </w:r>
    </w:p>
    <w:p w:rsidR="004B3CFA" w:rsidRDefault="004B3CFA" w:rsidP="00734019">
      <w:pPr>
        <w:pStyle w:val="Bibliografia"/>
        <w:ind w:left="720" w:hanging="720"/>
        <w:jc w:val="both"/>
        <w:rPr>
          <w:noProof/>
        </w:rPr>
      </w:pPr>
      <w:r>
        <w:rPr>
          <w:noProof/>
        </w:rPr>
        <w:t xml:space="preserve">Steiner, G. (2012). </w:t>
      </w:r>
      <w:r>
        <w:rPr>
          <w:i/>
          <w:iCs/>
          <w:noProof/>
        </w:rPr>
        <w:t>A Poesia do Pensamento - Do Helenismo a Celan.</w:t>
      </w:r>
      <w:r>
        <w:rPr>
          <w:noProof/>
        </w:rPr>
        <w:t xml:space="preserve"> Lisboa: Relágio D´Água.</w:t>
      </w:r>
    </w:p>
    <w:p w:rsidR="004B3CFA" w:rsidRDefault="004B3CFA" w:rsidP="00734019">
      <w:pPr>
        <w:pStyle w:val="Bibliografia"/>
        <w:ind w:left="720" w:hanging="720"/>
        <w:jc w:val="both"/>
        <w:rPr>
          <w:noProof/>
        </w:rPr>
      </w:pPr>
      <w:r>
        <w:rPr>
          <w:noProof/>
        </w:rPr>
        <w:t xml:space="preserve">Steiner, G. (2017). </w:t>
      </w:r>
      <w:r>
        <w:rPr>
          <w:i/>
          <w:iCs/>
          <w:noProof/>
        </w:rPr>
        <w:t>As Artes do Sentido.</w:t>
      </w:r>
      <w:r>
        <w:rPr>
          <w:noProof/>
        </w:rPr>
        <w:t xml:space="preserve"> Lisboa: Relógio D´Água.</w:t>
      </w:r>
    </w:p>
    <w:p w:rsidR="004B3CFA" w:rsidRDefault="004B3CFA" w:rsidP="00734019">
      <w:pPr>
        <w:pStyle w:val="Bibliografia"/>
        <w:ind w:left="720" w:hanging="720"/>
        <w:jc w:val="both"/>
        <w:rPr>
          <w:noProof/>
        </w:rPr>
      </w:pPr>
      <w:r>
        <w:rPr>
          <w:noProof/>
        </w:rPr>
        <w:t xml:space="preserve">Stenhouse, L. (1975). </w:t>
      </w:r>
      <w:r>
        <w:rPr>
          <w:i/>
          <w:iCs/>
          <w:noProof/>
        </w:rPr>
        <w:t>An Introduction to curriculum research and development.</w:t>
      </w:r>
      <w:r>
        <w:rPr>
          <w:noProof/>
        </w:rPr>
        <w:t xml:space="preserve"> London: Heinemann.</w:t>
      </w:r>
    </w:p>
    <w:p w:rsidR="004B3CFA" w:rsidRDefault="004B3CFA" w:rsidP="00734019">
      <w:pPr>
        <w:pStyle w:val="Bibliografia"/>
        <w:ind w:left="720" w:hanging="720"/>
        <w:jc w:val="both"/>
        <w:rPr>
          <w:noProof/>
        </w:rPr>
      </w:pPr>
      <w:r>
        <w:rPr>
          <w:noProof/>
        </w:rPr>
        <w:t xml:space="preserve">Tavares, G. M. (2008). Um herói sem inimigo. In T. N. São João, </w:t>
      </w:r>
      <w:r>
        <w:rPr>
          <w:i/>
          <w:iCs/>
          <w:noProof/>
        </w:rPr>
        <w:t>Platónov - Manual de Leitura (Peça de Anton Tchékhov)</w:t>
      </w:r>
      <w:r>
        <w:rPr>
          <w:noProof/>
        </w:rPr>
        <w:t xml:space="preserve"> (p. 16). Porto: Teatro Nacional S. João.</w:t>
      </w:r>
    </w:p>
    <w:p w:rsidR="004B3CFA" w:rsidRDefault="004B3CFA" w:rsidP="00734019">
      <w:pPr>
        <w:pStyle w:val="Bibliografia"/>
        <w:ind w:left="720" w:hanging="720"/>
        <w:jc w:val="both"/>
        <w:rPr>
          <w:noProof/>
        </w:rPr>
      </w:pPr>
      <w:r>
        <w:rPr>
          <w:noProof/>
        </w:rPr>
        <w:t xml:space="preserve">Teixeira, L. C., &amp; Ramos, N. (Julho de 2011). Sobre o ethos na educação: dialogando com Kohlberg, Habermas e Boaventura de Sousa Santos. </w:t>
      </w:r>
      <w:r>
        <w:rPr>
          <w:i/>
          <w:iCs/>
          <w:noProof/>
        </w:rPr>
        <w:t>Revista Portuguesa de Pedagogia</w:t>
      </w:r>
      <w:r>
        <w:rPr>
          <w:noProof/>
        </w:rPr>
        <w:t>, pp. 143-163.</w:t>
      </w:r>
    </w:p>
    <w:p w:rsidR="004B3CFA" w:rsidRDefault="004B3CFA" w:rsidP="00734019">
      <w:pPr>
        <w:pStyle w:val="Bibliografia"/>
        <w:ind w:left="720" w:hanging="720"/>
        <w:jc w:val="both"/>
        <w:rPr>
          <w:noProof/>
        </w:rPr>
      </w:pPr>
      <w:r>
        <w:rPr>
          <w:noProof/>
        </w:rPr>
        <w:t xml:space="preserve">Torre, G. d. (1972). </w:t>
      </w:r>
      <w:r>
        <w:rPr>
          <w:i/>
          <w:iCs/>
          <w:noProof/>
        </w:rPr>
        <w:t>História das Literaturas de Vanguarda - Volume V.</w:t>
      </w:r>
      <w:r>
        <w:rPr>
          <w:noProof/>
        </w:rPr>
        <w:t xml:space="preserve"> Lisboa: Editorial Presença.</w:t>
      </w:r>
    </w:p>
    <w:p w:rsidR="004B3CFA" w:rsidRDefault="004B3CFA" w:rsidP="00734019">
      <w:pPr>
        <w:pStyle w:val="Bibliografia"/>
        <w:ind w:left="720" w:hanging="720"/>
        <w:jc w:val="both"/>
        <w:rPr>
          <w:noProof/>
        </w:rPr>
      </w:pPr>
      <w:r>
        <w:rPr>
          <w:noProof/>
        </w:rPr>
        <w:t xml:space="preserve">UNESCO. (2011). </w:t>
      </w:r>
      <w:r>
        <w:rPr>
          <w:i/>
          <w:iCs/>
          <w:noProof/>
        </w:rPr>
        <w:t>La Filosofía, una escuela de la libertad: enseñanza de la filosofía y aprendizaje del filosofar; la situación actual y las perspectivas para el futuro.</w:t>
      </w:r>
      <w:r>
        <w:rPr>
          <w:noProof/>
        </w:rPr>
        <w:t xml:space="preserve"> (l. C. La Organización de las Naciones Unidas para la Educación, Ed.) Paris: UNESCO.</w:t>
      </w:r>
    </w:p>
    <w:p w:rsidR="004B3CFA" w:rsidRDefault="004B3CFA" w:rsidP="00734019">
      <w:pPr>
        <w:pStyle w:val="Bibliografia"/>
        <w:ind w:left="720" w:hanging="720"/>
        <w:jc w:val="both"/>
        <w:rPr>
          <w:noProof/>
        </w:rPr>
      </w:pPr>
      <w:r>
        <w:rPr>
          <w:noProof/>
        </w:rPr>
        <w:t xml:space="preserve">UNESCO. (2016). </w:t>
      </w:r>
      <w:r>
        <w:rPr>
          <w:i/>
          <w:iCs/>
          <w:noProof/>
        </w:rPr>
        <w:t>Educação 2030: Declaração de Incheon e Marco de Ação para a implementação do Objetivo de Desenvolvimento Sustentável 4.</w:t>
      </w:r>
      <w:r>
        <w:rPr>
          <w:noProof/>
        </w:rPr>
        <w:t xml:space="preserve"> Genebra, Suiça: UNESCO.</w:t>
      </w:r>
    </w:p>
    <w:p w:rsidR="004B3CFA" w:rsidRDefault="004B3CFA" w:rsidP="00734019">
      <w:pPr>
        <w:pStyle w:val="Bibliografia"/>
        <w:ind w:left="720" w:hanging="720"/>
        <w:jc w:val="both"/>
        <w:rPr>
          <w:noProof/>
        </w:rPr>
      </w:pPr>
      <w:r>
        <w:rPr>
          <w:noProof/>
        </w:rPr>
        <w:t xml:space="preserve">Valadares, J. A., &amp; Moreira, M. A. (2009). </w:t>
      </w:r>
      <w:r>
        <w:rPr>
          <w:i/>
          <w:iCs/>
          <w:noProof/>
        </w:rPr>
        <w:t>A Teoria da Aprendizagem Significativa: sua fundamentação e implementação.</w:t>
      </w:r>
      <w:r>
        <w:rPr>
          <w:noProof/>
        </w:rPr>
        <w:t xml:space="preserve"> Coimbra: Almedina.</w:t>
      </w:r>
    </w:p>
    <w:p w:rsidR="004B3CFA" w:rsidRDefault="004B3CFA" w:rsidP="00734019">
      <w:pPr>
        <w:pStyle w:val="Bibliografia"/>
        <w:ind w:left="720" w:hanging="720"/>
        <w:jc w:val="both"/>
        <w:rPr>
          <w:noProof/>
        </w:rPr>
      </w:pPr>
      <w:r>
        <w:rPr>
          <w:noProof/>
        </w:rPr>
        <w:t xml:space="preserve">Vários, G. d. (2017). </w:t>
      </w:r>
      <w:r>
        <w:rPr>
          <w:i/>
          <w:iCs/>
          <w:noProof/>
        </w:rPr>
        <w:t>Perfil dos Alunos à Saída da Escolaridade Obrigatória.</w:t>
      </w:r>
      <w:r>
        <w:rPr>
          <w:noProof/>
        </w:rPr>
        <w:t xml:space="preserve"> Lisboa: Ministério da Educação e Ciência.</w:t>
      </w:r>
    </w:p>
    <w:p w:rsidR="004B3CFA" w:rsidRDefault="004B3CFA" w:rsidP="00734019">
      <w:pPr>
        <w:pStyle w:val="Bibliografia"/>
        <w:ind w:left="720" w:hanging="720"/>
        <w:jc w:val="both"/>
        <w:rPr>
          <w:noProof/>
        </w:rPr>
      </w:pPr>
      <w:r>
        <w:rPr>
          <w:noProof/>
        </w:rPr>
        <w:lastRenderedPageBreak/>
        <w:t xml:space="preserve">Vergez, A. (1984). </w:t>
      </w:r>
      <w:r>
        <w:rPr>
          <w:i/>
          <w:iCs/>
          <w:noProof/>
        </w:rPr>
        <w:t>David Hume.</w:t>
      </w:r>
      <w:r>
        <w:rPr>
          <w:noProof/>
        </w:rPr>
        <w:t xml:space="preserve"> Lisboa: Edições 70.</w:t>
      </w:r>
    </w:p>
    <w:p w:rsidR="004B3CFA" w:rsidRDefault="004B3CFA" w:rsidP="00734019">
      <w:pPr>
        <w:pStyle w:val="Bibliografia"/>
        <w:ind w:left="720" w:hanging="720"/>
        <w:jc w:val="both"/>
        <w:rPr>
          <w:noProof/>
        </w:rPr>
      </w:pPr>
      <w:r>
        <w:rPr>
          <w:noProof/>
        </w:rPr>
        <w:t xml:space="preserve">Viana, C. (26 de julho de 2018). </w:t>
      </w:r>
      <w:r>
        <w:rPr>
          <w:i/>
          <w:iCs/>
          <w:noProof/>
        </w:rPr>
        <w:t>Redução de programas proposta para o secundário compromete formação dos alunos.</w:t>
      </w:r>
      <w:r>
        <w:rPr>
          <w:noProof/>
        </w:rPr>
        <w:t xml:space="preserve"> Obtido em 09 de junho de 2019, de https://www.publico.pt/2018/07/26/sociedade/noticia/novos-conteudos-para-o-secundario-comprometem-formacao-dos-alunos-1839140.</w:t>
      </w:r>
    </w:p>
    <w:p w:rsidR="004B3CFA" w:rsidRDefault="004B3CFA" w:rsidP="00734019">
      <w:pPr>
        <w:pStyle w:val="Bibliografia"/>
        <w:ind w:left="720" w:hanging="720"/>
        <w:jc w:val="both"/>
        <w:rPr>
          <w:noProof/>
        </w:rPr>
      </w:pPr>
      <w:r>
        <w:rPr>
          <w:noProof/>
        </w:rPr>
        <w:t xml:space="preserve">Vicente, J. N. (1994). Subsídios para uma Didáctica da Filosofia: A propósito de algumas iniciativas recentes para a constituição de uma Didáctica específica da Filosofia. </w:t>
      </w:r>
      <w:r>
        <w:rPr>
          <w:i/>
          <w:iCs/>
          <w:noProof/>
        </w:rPr>
        <w:t>Revista Filosófica de Coimbra - 6</w:t>
      </w:r>
      <w:r>
        <w:rPr>
          <w:noProof/>
        </w:rPr>
        <w:t>, pp. 397-412.</w:t>
      </w:r>
    </w:p>
    <w:p w:rsidR="004B3CFA" w:rsidRDefault="004B3CFA" w:rsidP="00734019">
      <w:pPr>
        <w:pStyle w:val="Bibliografia"/>
        <w:ind w:left="720" w:hanging="720"/>
        <w:jc w:val="both"/>
        <w:rPr>
          <w:noProof/>
        </w:rPr>
      </w:pPr>
      <w:r>
        <w:rPr>
          <w:noProof/>
        </w:rPr>
        <w:t xml:space="preserve">Vuillemin, J. (1997). Proposição e juízo. In R. R. (Director), &amp; F. G. (Coordenador-responsável), </w:t>
      </w:r>
      <w:r>
        <w:rPr>
          <w:i/>
          <w:iCs/>
          <w:noProof/>
        </w:rPr>
        <w:t>Enciclopédia Einaudi Conceito Filosofia/Filosofias</w:t>
      </w:r>
      <w:r>
        <w:rPr>
          <w:noProof/>
        </w:rPr>
        <w:t xml:space="preserve"> (Vol. 37, pp. 159-194). Lisboa: Imprensa Nacional Casa da Moeda.</w:t>
      </w:r>
    </w:p>
    <w:p w:rsidR="004B3CFA" w:rsidRDefault="004B3CFA" w:rsidP="00734019">
      <w:pPr>
        <w:pStyle w:val="Bibliografia"/>
        <w:ind w:left="720" w:hanging="720"/>
        <w:jc w:val="both"/>
        <w:rPr>
          <w:noProof/>
        </w:rPr>
      </w:pPr>
      <w:r>
        <w:rPr>
          <w:noProof/>
        </w:rPr>
        <w:t xml:space="preserve">Weston, A. (1996). </w:t>
      </w:r>
      <w:r>
        <w:rPr>
          <w:i/>
          <w:iCs/>
          <w:noProof/>
        </w:rPr>
        <w:t>A Arte de Argumentar.</w:t>
      </w:r>
      <w:r>
        <w:rPr>
          <w:noProof/>
        </w:rPr>
        <w:t xml:space="preserve"> Lisboa : Gradiva.</w:t>
      </w:r>
    </w:p>
    <w:p w:rsidR="004B3CFA" w:rsidRDefault="004B3CFA" w:rsidP="00734019">
      <w:pPr>
        <w:pStyle w:val="Bibliografia"/>
        <w:ind w:left="720" w:hanging="720"/>
        <w:jc w:val="both"/>
        <w:rPr>
          <w:noProof/>
        </w:rPr>
      </w:pPr>
      <w:r>
        <w:rPr>
          <w:noProof/>
        </w:rPr>
        <w:t xml:space="preserve">Zabalza, M. A. (2003). </w:t>
      </w:r>
      <w:r>
        <w:rPr>
          <w:i/>
          <w:iCs/>
          <w:noProof/>
        </w:rPr>
        <w:t>Planificação e Desenvolvimento Curricular na Escola.</w:t>
      </w:r>
      <w:r>
        <w:rPr>
          <w:noProof/>
        </w:rPr>
        <w:t xml:space="preserve"> Porto: Edições ASA.</w:t>
      </w:r>
    </w:p>
    <w:p w:rsidR="00262EB3" w:rsidRDefault="00262EB3" w:rsidP="00734019">
      <w:pPr>
        <w:jc w:val="both"/>
        <w:rPr>
          <w:b/>
        </w:rPr>
      </w:pPr>
      <w:r>
        <w:rPr>
          <w:b/>
        </w:rPr>
        <w:fldChar w:fldCharType="end"/>
      </w:r>
    </w:p>
    <w:p w:rsidR="00D1083E" w:rsidRPr="00093DD8" w:rsidRDefault="001527FA" w:rsidP="00734019">
      <w:pPr>
        <w:jc w:val="both"/>
        <w:rPr>
          <w:b/>
        </w:rPr>
      </w:pPr>
      <w:proofErr w:type="gramStart"/>
      <w:r w:rsidRPr="00093DD8">
        <w:rPr>
          <w:b/>
        </w:rPr>
        <w:t xml:space="preserve">Audiovisuais </w:t>
      </w:r>
      <w:r w:rsidR="00EE4C8E">
        <w:rPr>
          <w:b/>
        </w:rPr>
        <w:t>:</w:t>
      </w:r>
      <w:proofErr w:type="gramEnd"/>
    </w:p>
    <w:p w:rsidR="00EE4C8E" w:rsidRDefault="00EE4C8E" w:rsidP="00734019">
      <w:pPr>
        <w:pStyle w:val="Bibliografia"/>
        <w:ind w:left="720" w:hanging="720"/>
        <w:jc w:val="both"/>
        <w:rPr>
          <w:noProof/>
        </w:rPr>
      </w:pPr>
      <w:r>
        <w:rPr>
          <w:rFonts w:cstheme="minorHAnsi"/>
          <w:b/>
          <w:szCs w:val="24"/>
        </w:rPr>
        <w:fldChar w:fldCharType="begin"/>
      </w:r>
      <w:r>
        <w:rPr>
          <w:rFonts w:cstheme="minorHAnsi"/>
          <w:b/>
          <w:szCs w:val="24"/>
        </w:rPr>
        <w:instrText xml:space="preserve"> BIBLIOGRAPHY  \l 2070 </w:instrText>
      </w:r>
      <w:r>
        <w:rPr>
          <w:rFonts w:cstheme="minorHAnsi"/>
          <w:b/>
          <w:szCs w:val="24"/>
        </w:rPr>
        <w:fldChar w:fldCharType="separate"/>
      </w:r>
      <w:r>
        <w:rPr>
          <w:noProof/>
        </w:rPr>
        <w:t xml:space="preserve">Black, T., Forte, K., Roth, J., Winfrey, O. (Produtores), &amp; Washington, D. (Realizador). (2007). </w:t>
      </w:r>
      <w:r>
        <w:rPr>
          <w:i/>
          <w:iCs/>
          <w:noProof/>
        </w:rPr>
        <w:t>The Great Debaters</w:t>
      </w:r>
      <w:r>
        <w:rPr>
          <w:noProof/>
        </w:rPr>
        <w:t xml:space="preserve"> [Filme]. Estados Unidos.</w:t>
      </w:r>
    </w:p>
    <w:p w:rsidR="00D1083E" w:rsidRPr="00490CC6" w:rsidRDefault="00EE4C8E" w:rsidP="00734019">
      <w:pPr>
        <w:pStyle w:val="Texto"/>
      </w:pPr>
      <w:r>
        <w:fldChar w:fldCharType="end"/>
      </w:r>
    </w:p>
    <w:p w:rsidR="0055121D" w:rsidRPr="00490CC6" w:rsidRDefault="0055121D" w:rsidP="00AB679B">
      <w:pPr>
        <w:pStyle w:val="Texto"/>
        <w:rPr>
          <w:rFonts w:cs="Arial"/>
        </w:rPr>
      </w:pPr>
      <w:r w:rsidRPr="00490CC6">
        <w:br w:type="page"/>
      </w:r>
    </w:p>
    <w:p w:rsidR="00AC4637" w:rsidRPr="00490CC6" w:rsidRDefault="007F604A" w:rsidP="00AB679B">
      <w:pPr>
        <w:pStyle w:val="Cabealho0"/>
      </w:pPr>
      <w:bookmarkStart w:id="36" w:name="_Toc51354994"/>
      <w:r w:rsidRPr="00490CC6">
        <w:lastRenderedPageBreak/>
        <w:t>Anexo</w:t>
      </w:r>
      <w:r w:rsidR="008128FB" w:rsidRPr="00490CC6">
        <w:t>s</w:t>
      </w:r>
      <w:bookmarkEnd w:id="36"/>
    </w:p>
    <w:p w:rsidR="00BA172F" w:rsidRPr="00490CC6" w:rsidRDefault="00BA172F" w:rsidP="00AB679B">
      <w:pPr>
        <w:pStyle w:val="Texto"/>
      </w:pPr>
    </w:p>
    <w:p w:rsidR="00BA172F" w:rsidRPr="00490CC6" w:rsidRDefault="00BA172F" w:rsidP="00AB679B">
      <w:pPr>
        <w:pStyle w:val="Texto"/>
      </w:pPr>
    </w:p>
    <w:p w:rsidR="00BA172F" w:rsidRPr="00490CC6" w:rsidRDefault="00BA172F"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Pr="007C548C" w:rsidRDefault="007C548C" w:rsidP="00AB679B">
      <w:pPr>
        <w:pStyle w:val="Texto"/>
      </w:pPr>
    </w:p>
    <w:p w:rsidR="007C548C" w:rsidRDefault="007C548C" w:rsidP="00AB679B">
      <w:pPr>
        <w:pStyle w:val="Texto"/>
      </w:pPr>
    </w:p>
    <w:p w:rsidR="007C548C" w:rsidRDefault="007C548C" w:rsidP="00AB679B">
      <w:pPr>
        <w:pStyle w:val="Texto"/>
      </w:pPr>
    </w:p>
    <w:p w:rsidR="00D432BE" w:rsidRDefault="007F604A" w:rsidP="00AB679B">
      <w:pPr>
        <w:pStyle w:val="Cabealho0"/>
      </w:pPr>
      <w:r w:rsidRPr="007C548C">
        <w:br w:type="page"/>
      </w:r>
      <w:bookmarkStart w:id="37" w:name="_Toc51354995"/>
      <w:r w:rsidR="00D432BE" w:rsidRPr="00DC6FE2">
        <w:lastRenderedPageBreak/>
        <w:t>Anexo 1</w:t>
      </w:r>
      <w:bookmarkEnd w:id="37"/>
    </w:p>
    <w:p w:rsidR="003359B4" w:rsidRPr="00DC6FE2" w:rsidRDefault="003359B4" w:rsidP="00AB679B">
      <w:pPr>
        <w:pStyle w:val="Cabealho0"/>
      </w:pPr>
    </w:p>
    <w:p w:rsidR="00262475" w:rsidRDefault="00262475" w:rsidP="00262475">
      <w:pPr>
        <w:rPr>
          <w:b/>
          <w:sz w:val="28"/>
          <w:szCs w:val="28"/>
        </w:rPr>
      </w:pPr>
      <w:r>
        <w:rPr>
          <w:rFonts w:ascii="Calibri" w:eastAsia="Calibri" w:hAnsi="Calibri" w:cs="Times New Roman"/>
          <w:b/>
          <w:sz w:val="28"/>
          <w:szCs w:val="28"/>
        </w:rPr>
        <w:t>A- Programa de Filosofia (2001) / Aprendizagens Essenciais (2018) para os 10º e 11º anos</w:t>
      </w:r>
    </w:p>
    <w:p w:rsidR="00262475" w:rsidRDefault="00262475" w:rsidP="00262475">
      <w:pPr>
        <w:spacing w:before="120"/>
        <w:jc w:val="both"/>
      </w:pPr>
      <w:r>
        <w:rPr>
          <w:rFonts w:ascii="Calibri" w:eastAsia="Calibri" w:hAnsi="Calibri" w:cs="Times New Roman"/>
          <w:color w:val="000000"/>
          <w:szCs w:val="24"/>
        </w:rPr>
        <w:t xml:space="preserve">O Programa de Filosofia, homologado em 2001, foi substituído </w:t>
      </w:r>
      <w:r>
        <w:rPr>
          <w:rFonts w:ascii="Calibri" w:eastAsia="Calibri" w:hAnsi="Calibri" w:cs="Times New Roman"/>
          <w:szCs w:val="24"/>
        </w:rPr>
        <w:t xml:space="preserve">em 2018 </w:t>
      </w:r>
      <w:r>
        <w:rPr>
          <w:rFonts w:ascii="Calibri" w:eastAsia="Calibri" w:hAnsi="Calibri" w:cs="Times New Roman"/>
          <w:color w:val="000000"/>
          <w:szCs w:val="24"/>
        </w:rPr>
        <w:t>pelas Aprendizagens Essenciais (AE) para a disciplina de Filosofia (e para as restantes disciplinas), enquanto referencial curricular comum decorrente do Perfil dos Alunos à saída da Escolaridade Obrigatória (PA) - Despacho nº.6478/2017, de 26 de julho. Estas alterações e a entrada em vigor de outros dois importantes diplomas legislativos que alteraram por completo o pulsar da Escola portuguesa – Decreto-Lei n.º 54/2018, de 6 de julho e Decreto-Lei n.º 55/2018, de 6 de julho –, tiveram reflexos na formação pessoal e social, com mudanças que se evidenciaram: a) no sistema pessoal dos alunos, onde o PA está estruturado em princípios, visão do aluno, valores e áreas de competências; b) na estrutura organizativa da escola, tendo em vista a capacitação dos alunos, dos docentes, dos órgãos de gestão e da própria escola, em prol da sua autonomia e flexibilidade curricular.</w:t>
      </w:r>
    </w:p>
    <w:p w:rsidR="00262475" w:rsidRDefault="00262475" w:rsidP="00262475">
      <w:pPr>
        <w:jc w:val="both"/>
        <w:rPr>
          <w:color w:val="000000"/>
          <w:szCs w:val="24"/>
        </w:rPr>
      </w:pPr>
      <w:r>
        <w:rPr>
          <w:rFonts w:ascii="Calibri" w:eastAsia="Calibri" w:hAnsi="Calibri" w:cs="Times New Roman"/>
          <w:color w:val="000000"/>
          <w:szCs w:val="24"/>
        </w:rPr>
        <w:t>Neste sentido, colocam-se no imediato duas perguntas pertinentes:</w:t>
      </w:r>
    </w:p>
    <w:p w:rsidR="00262475" w:rsidRDefault="00262475" w:rsidP="00262475">
      <w:pPr>
        <w:jc w:val="both"/>
        <w:rPr>
          <w:color w:val="000000"/>
          <w:szCs w:val="24"/>
        </w:rPr>
      </w:pPr>
      <w:r>
        <w:rPr>
          <w:rFonts w:ascii="Calibri" w:eastAsia="Calibri" w:hAnsi="Calibri" w:cs="Times New Roman"/>
          <w:color w:val="000000"/>
          <w:szCs w:val="24"/>
        </w:rPr>
        <w:t xml:space="preserve">- Será que as Aprendizagens Essenciais para o 10º e </w:t>
      </w:r>
      <w:proofErr w:type="gramStart"/>
      <w:r>
        <w:rPr>
          <w:rFonts w:ascii="Calibri" w:eastAsia="Calibri" w:hAnsi="Calibri" w:cs="Times New Roman"/>
          <w:color w:val="000000"/>
          <w:szCs w:val="24"/>
        </w:rPr>
        <w:t>11º anos</w:t>
      </w:r>
      <w:proofErr w:type="gramEnd"/>
      <w:r>
        <w:rPr>
          <w:rFonts w:ascii="Calibri" w:eastAsia="Calibri" w:hAnsi="Calibri" w:cs="Times New Roman"/>
          <w:color w:val="000000"/>
          <w:szCs w:val="24"/>
        </w:rPr>
        <w:t>, do ensino secundário, contribuem para que os alunos adquiram a firme convicção na adaptação dos meios e dos modelos de ação para a concretização dos fins que visam uma humanidade criativa, reflexiva e dinâmica, perante os desenvolvimentos constantes do conhecimento a adquirir e renovar?</w:t>
      </w:r>
    </w:p>
    <w:p w:rsidR="00262475" w:rsidRDefault="00262475" w:rsidP="00262475">
      <w:pPr>
        <w:jc w:val="both"/>
        <w:rPr>
          <w:color w:val="000000"/>
          <w:szCs w:val="24"/>
        </w:rPr>
      </w:pPr>
      <w:r>
        <w:rPr>
          <w:rFonts w:ascii="Calibri" w:eastAsia="Calibri" w:hAnsi="Calibri" w:cs="Times New Roman"/>
          <w:color w:val="000000"/>
          <w:szCs w:val="24"/>
        </w:rPr>
        <w:t>- Será que estas Aprendizagens Essenciais se adequam às exigências e às expectativas dos jovens do século XXI?</w:t>
      </w:r>
    </w:p>
    <w:p w:rsidR="00262475" w:rsidRDefault="00262475" w:rsidP="00262475">
      <w:pPr>
        <w:jc w:val="both"/>
        <w:rPr>
          <w:rFonts w:ascii="Calibri" w:eastAsia="Calibri" w:hAnsi="Calibri" w:cs="Times New Roman"/>
          <w:color w:val="000000"/>
          <w:szCs w:val="24"/>
        </w:rPr>
      </w:pPr>
      <w:r>
        <w:rPr>
          <w:rFonts w:ascii="Calibri" w:eastAsia="Calibri" w:hAnsi="Calibri" w:cs="Times New Roman"/>
          <w:color w:val="000000"/>
          <w:szCs w:val="24"/>
        </w:rPr>
        <w:t>São estas questões, e outras, que procuraremos problematizar, seguidamente, e que não podem ser mais do que um ponto de partida.</w:t>
      </w:r>
    </w:p>
    <w:p w:rsidR="00442E06" w:rsidRDefault="00442E06" w:rsidP="00262475">
      <w:pPr>
        <w:jc w:val="both"/>
        <w:rPr>
          <w:rFonts w:ascii="Calibri" w:eastAsia="Calibri" w:hAnsi="Calibri" w:cs="Times New Roman"/>
          <w:color w:val="000000"/>
          <w:szCs w:val="24"/>
        </w:rPr>
      </w:pPr>
    </w:p>
    <w:p w:rsidR="00262475" w:rsidRDefault="00262475" w:rsidP="00262475">
      <w:pPr>
        <w:autoSpaceDE w:val="0"/>
        <w:rPr>
          <w:b/>
          <w:sz w:val="28"/>
          <w:szCs w:val="28"/>
        </w:rPr>
      </w:pPr>
      <w:r>
        <w:rPr>
          <w:rFonts w:ascii="Calibri" w:eastAsia="Calibri" w:hAnsi="Calibri" w:cs="Times New Roman"/>
          <w:b/>
          <w:sz w:val="28"/>
          <w:szCs w:val="28"/>
        </w:rPr>
        <w:lastRenderedPageBreak/>
        <w:t>A1 – A disciplina de Filosofia no Ensino Secundário</w:t>
      </w:r>
    </w:p>
    <w:p w:rsidR="00262475" w:rsidRDefault="00262475" w:rsidP="00262475">
      <w:pPr>
        <w:jc w:val="both"/>
      </w:pPr>
      <w:r>
        <w:rPr>
          <w:rFonts w:ascii="Calibri" w:eastAsia="Calibri" w:hAnsi="Calibri" w:cs="Times New Roman"/>
          <w:color w:val="000000"/>
          <w:szCs w:val="24"/>
        </w:rPr>
        <w:t>A disciplina de Filosofia ocupa um papel central na formação dos jovens adolescentes do ensino secundário português (contrariamente a outros países europeus em que esta não é uma disciplina obrigatória no ensino secundário), fazendo parte das matrizes curriculares-base das ofertas educativas e formativas dos 10º e 11º anos, com caracter obrigatório, nos cursos cientifico-humanísticos e cursos artísticos especializados, e com carga horária definida de 150 horas semanais (</w:t>
      </w:r>
      <w:r>
        <w:rPr>
          <w:rFonts w:ascii="Calibri" w:eastAsia="Calibri" w:hAnsi="Calibri" w:cs="Times New Roman"/>
          <w:i/>
          <w:iCs/>
          <w:color w:val="000000"/>
          <w:szCs w:val="24"/>
        </w:rPr>
        <w:t>cf.</w:t>
      </w:r>
      <w:r>
        <w:rPr>
          <w:rFonts w:ascii="Calibri" w:eastAsia="Calibri" w:hAnsi="Calibri" w:cs="Times New Roman"/>
          <w:color w:val="000000"/>
          <w:szCs w:val="24"/>
        </w:rPr>
        <w:t xml:space="preserve"> Anexo VI e Anexo VII do Decreto-Lei n.º 55/2018, de 6 de julho). </w:t>
      </w:r>
    </w:p>
    <w:p w:rsidR="00262475" w:rsidRDefault="00262475" w:rsidP="00262475">
      <w:pPr>
        <w:jc w:val="both"/>
      </w:pPr>
      <w:r>
        <w:rPr>
          <w:rFonts w:ascii="Calibri" w:eastAsia="Calibri" w:hAnsi="Calibri" w:cs="Times New Roman"/>
          <w:color w:val="000000"/>
          <w:szCs w:val="24"/>
        </w:rPr>
        <w:t>Esta importância dada à filosofia no ensino secundário português, se, por um lado, corresponde às orientações da UNESCO nos seus diversos documentos que visam uma educação para o século XXI</w:t>
      </w:r>
      <w:r>
        <w:rPr>
          <w:rFonts w:ascii="Calibri" w:eastAsia="Calibri" w:hAnsi="Calibri" w:cs="Times New Roman"/>
          <w:color w:val="000000"/>
          <w:szCs w:val="24"/>
          <w:vertAlign w:val="superscript"/>
        </w:rPr>
        <w:footnoteReference w:id="54"/>
      </w:r>
      <w:r>
        <w:rPr>
          <w:rFonts w:ascii="Calibri" w:eastAsia="Calibri" w:hAnsi="Calibri" w:cs="Times New Roman"/>
          <w:color w:val="000000"/>
          <w:szCs w:val="24"/>
        </w:rPr>
        <w:t xml:space="preserve"> – onde se enaltece a importância da disciplina da Filosofia na construção de novos saberes, da tolerância e de abertura ao espírito democrático –, por outro, vem corresponder às orientações da LBSE, em particular nas alíneas b) e d) do seu artigo 3º e alíneas a) e c) do seu artigo 9º </w:t>
      </w:r>
      <w:r>
        <w:rPr>
          <w:rFonts w:ascii="Calibri" w:eastAsia="Calibri" w:hAnsi="Calibri" w:cs="Times New Roman"/>
          <w:color w:val="000000"/>
          <w:szCs w:val="24"/>
          <w:vertAlign w:val="superscript"/>
        </w:rPr>
        <w:footnoteReference w:id="55"/>
      </w:r>
      <w:r>
        <w:rPr>
          <w:rFonts w:ascii="Calibri" w:eastAsia="Calibri" w:hAnsi="Calibri" w:cs="Times New Roman"/>
          <w:color w:val="000000"/>
          <w:szCs w:val="24"/>
        </w:rPr>
        <w:t>.</w:t>
      </w:r>
    </w:p>
    <w:p w:rsidR="00262475" w:rsidRDefault="00262475" w:rsidP="00262475">
      <w:pPr>
        <w:jc w:val="both"/>
        <w:rPr>
          <w:color w:val="000000"/>
          <w:szCs w:val="24"/>
        </w:rPr>
      </w:pPr>
      <w:r>
        <w:rPr>
          <w:rFonts w:ascii="Calibri" w:eastAsia="Calibri" w:hAnsi="Calibri" w:cs="Times New Roman"/>
          <w:color w:val="000000"/>
          <w:szCs w:val="24"/>
        </w:rPr>
        <w:t xml:space="preserve">O ensino da Filosofia coloca, assim, o aluno adolescente no centro da sua própria aprendizagem, permitindo que este compreenda o seu desenvolvimento pessoal e social, visando a consolidação da sua formação enquanto cidadão livre, independente, participativo e responsável para o saber tomar atitudes e o saber fazer escolhas, que possibilitem a procura ética da justiça, da felicidade e da paz. Ou seja, o ensino da filosofia traz consigo essa preocupação de empreender a cultura da subsidiariedade </w:t>
      </w:r>
      <w:r>
        <w:rPr>
          <w:rFonts w:ascii="Calibri" w:eastAsia="Calibri" w:hAnsi="Calibri" w:cs="Times New Roman"/>
          <w:color w:val="000000"/>
          <w:szCs w:val="24"/>
        </w:rPr>
        <w:lastRenderedPageBreak/>
        <w:t xml:space="preserve">em prol da sabedoria, que suscita a </w:t>
      </w:r>
      <w:proofErr w:type="spellStart"/>
      <w:r>
        <w:rPr>
          <w:rFonts w:ascii="Calibri" w:eastAsia="Calibri" w:hAnsi="Calibri" w:cs="Times New Roman"/>
          <w:color w:val="000000"/>
          <w:szCs w:val="24"/>
        </w:rPr>
        <w:t>metanóia</w:t>
      </w:r>
      <w:proofErr w:type="spellEnd"/>
      <w:r>
        <w:rPr>
          <w:rFonts w:ascii="Calibri" w:eastAsia="Calibri" w:hAnsi="Calibri" w:cs="Times New Roman"/>
          <w:color w:val="000000"/>
          <w:szCs w:val="24"/>
        </w:rPr>
        <w:t xml:space="preserve"> imprescindível para colocarmos a racionalidade ao serviço da humanidade</w:t>
      </w:r>
    </w:p>
    <w:p w:rsidR="00262475" w:rsidRDefault="00262475" w:rsidP="00262475">
      <w:pPr>
        <w:jc w:val="both"/>
      </w:pPr>
      <w:r>
        <w:rPr>
          <w:rFonts w:ascii="Calibri" w:eastAsia="Calibri" w:hAnsi="Calibri" w:cs="Times New Roman"/>
          <w:color w:val="000000"/>
          <w:szCs w:val="24"/>
        </w:rPr>
        <w:t xml:space="preserve">Neste sentido, </w:t>
      </w:r>
      <w:r>
        <w:rPr>
          <w:rFonts w:ascii="Calibri" w:eastAsia="Calibri" w:hAnsi="Calibri" w:cs="Times New Roman"/>
          <w:iCs/>
          <w:color w:val="000000"/>
        </w:rPr>
        <w:t>a Filosofia apresenta-se, tal</w:t>
      </w:r>
      <w:r>
        <w:rPr>
          <w:rFonts w:ascii="Calibri" w:eastAsia="Calibri" w:hAnsi="Calibri" w:cs="Times New Roman"/>
          <w:color w:val="000000"/>
        </w:rPr>
        <w:t xml:space="preserve"> como refere </w:t>
      </w:r>
      <w:proofErr w:type="spellStart"/>
      <w:r>
        <w:rPr>
          <w:rFonts w:ascii="Calibri" w:eastAsia="Calibri" w:hAnsi="Calibri" w:cs="Times New Roman"/>
          <w:color w:val="000000"/>
        </w:rPr>
        <w:t>Moufida</w:t>
      </w:r>
      <w:proofErr w:type="spellEnd"/>
      <w:r>
        <w:rPr>
          <w:rFonts w:ascii="Calibri" w:eastAsia="Calibri" w:hAnsi="Calibri" w:cs="Times New Roman"/>
          <w:color w:val="000000"/>
        </w:rPr>
        <w:t xml:space="preserve"> Goucha,</w:t>
      </w:r>
    </w:p>
    <w:p w:rsidR="00262475" w:rsidRPr="00442E06" w:rsidRDefault="00262475" w:rsidP="00262475">
      <w:pPr>
        <w:ind w:left="1134"/>
        <w:jc w:val="both"/>
        <w:rPr>
          <w:i/>
          <w:sz w:val="22"/>
        </w:rPr>
      </w:pPr>
      <w:r w:rsidRPr="00442E06">
        <w:rPr>
          <w:rFonts w:ascii="Calibri" w:eastAsia="Times New Roman" w:hAnsi="Calibri" w:cs="Calibri"/>
          <w:i/>
          <w:iCs/>
          <w:color w:val="000000"/>
          <w:sz w:val="22"/>
          <w:lang w:eastAsia="pt-PT"/>
        </w:rPr>
        <w:t>“</w:t>
      </w:r>
      <w:proofErr w:type="gramStart"/>
      <w:r w:rsidRPr="00442E06">
        <w:rPr>
          <w:rFonts w:ascii="Calibri" w:eastAsia="Times New Roman" w:hAnsi="Calibri" w:cs="Calibri"/>
          <w:i/>
          <w:iCs/>
          <w:color w:val="000000"/>
          <w:sz w:val="22"/>
          <w:lang w:eastAsia="pt-PT"/>
        </w:rPr>
        <w:t>como</w:t>
      </w:r>
      <w:proofErr w:type="gramEnd"/>
      <w:r w:rsidRPr="00442E06">
        <w:rPr>
          <w:rFonts w:ascii="Calibri" w:eastAsia="Times New Roman" w:hAnsi="Calibri" w:cs="Calibri"/>
          <w:i/>
          <w:iCs/>
          <w:color w:val="000000"/>
          <w:sz w:val="22"/>
          <w:lang w:eastAsia="pt-PT"/>
        </w:rPr>
        <w:t xml:space="preserve"> uma escola de liberdade. A filosofia - já que é sua substância e todo o seu propósito - encoraja e convida a questionamentos abertos. Permite liberar e oferecer saídas aos jovens espíritos, chamados a ser os pensadores e atores de um amanhã que está mais próximo. Uma análise da situação atual com "visões para o futuro", justamente porque uma análise do ensino de filosofia, hoje em dia, só faz sentido se traçar </w:t>
      </w:r>
      <w:proofErr w:type="spellStart"/>
      <w:r w:rsidRPr="00442E06">
        <w:rPr>
          <w:rFonts w:ascii="Calibri" w:eastAsia="Times New Roman" w:hAnsi="Calibri" w:cs="Calibri"/>
          <w:i/>
          <w:iCs/>
          <w:color w:val="000000"/>
          <w:sz w:val="22"/>
          <w:lang w:eastAsia="pt-PT"/>
        </w:rPr>
        <w:t>perspectivas</w:t>
      </w:r>
      <w:proofErr w:type="spellEnd"/>
      <w:r w:rsidRPr="00442E06">
        <w:rPr>
          <w:rFonts w:ascii="Calibri" w:eastAsia="Times New Roman" w:hAnsi="Calibri" w:cs="Calibri"/>
          <w:i/>
          <w:iCs/>
          <w:color w:val="000000"/>
          <w:sz w:val="22"/>
          <w:lang w:eastAsia="pt-PT"/>
        </w:rPr>
        <w:t xml:space="preserve"> de ação para o futuro” </w:t>
      </w:r>
      <w:r w:rsidRPr="00442E06">
        <w:rPr>
          <w:rFonts w:ascii="Calibri" w:eastAsia="Times New Roman" w:hAnsi="Calibri" w:cs="Calibri"/>
          <w:iCs/>
          <w:color w:val="000000"/>
          <w:sz w:val="22"/>
          <w:lang w:eastAsia="pt-PT"/>
        </w:rPr>
        <w:t xml:space="preserve">(UNESCO, 2011, p. XVII). </w:t>
      </w:r>
    </w:p>
    <w:p w:rsidR="00262475" w:rsidRDefault="00262475" w:rsidP="00262475">
      <w:pPr>
        <w:jc w:val="both"/>
        <w:rPr>
          <w:color w:val="000000"/>
          <w:szCs w:val="24"/>
        </w:rPr>
      </w:pPr>
      <w:r>
        <w:rPr>
          <w:rFonts w:ascii="Calibri" w:eastAsia="Calibri" w:hAnsi="Calibri" w:cs="Times New Roman"/>
          <w:color w:val="000000"/>
          <w:szCs w:val="24"/>
        </w:rPr>
        <w:t xml:space="preserve">Ora, esta escola de liberdade não é, contudo, um processo que se confina às fronteiras do cogitar circunscrito a competências e a conhecimentos essenciais dados como adquiridos, mas sim um treino de pensamento, da atividade do filosofar, que, segundo o alerta da filósofa inglesa Mary </w:t>
      </w:r>
      <w:proofErr w:type="spellStart"/>
      <w:r>
        <w:rPr>
          <w:rFonts w:ascii="Calibri" w:eastAsia="Calibri" w:hAnsi="Calibri" w:cs="Times New Roman"/>
          <w:color w:val="000000"/>
          <w:szCs w:val="24"/>
        </w:rPr>
        <w:t>Midgley</w:t>
      </w:r>
      <w:proofErr w:type="spellEnd"/>
      <w:r>
        <w:rPr>
          <w:rFonts w:ascii="Calibri" w:eastAsia="Calibri" w:hAnsi="Calibri" w:cs="Times New Roman"/>
          <w:color w:val="000000"/>
          <w:szCs w:val="24"/>
        </w:rPr>
        <w:t>,</w:t>
      </w:r>
    </w:p>
    <w:p w:rsidR="00262475" w:rsidRPr="00442E06" w:rsidRDefault="00262475" w:rsidP="00262475">
      <w:pPr>
        <w:ind w:left="1134"/>
        <w:jc w:val="both"/>
        <w:rPr>
          <w:rFonts w:cstheme="minorHAnsi"/>
          <w:i/>
          <w:sz w:val="22"/>
        </w:rPr>
      </w:pPr>
      <w:proofErr w:type="gramStart"/>
      <w:r w:rsidRPr="00442E06">
        <w:rPr>
          <w:rFonts w:eastAsia="Times New Roman" w:cstheme="minorHAnsi"/>
          <w:i/>
          <w:iCs/>
          <w:color w:val="000000"/>
          <w:sz w:val="22"/>
          <w:lang w:eastAsia="pt-PT"/>
        </w:rPr>
        <w:t>“[não</w:t>
      </w:r>
      <w:proofErr w:type="gramEnd"/>
      <w:r w:rsidRPr="00442E06">
        <w:rPr>
          <w:rFonts w:eastAsia="Times New Roman" w:cstheme="minorHAnsi"/>
          <w:i/>
          <w:iCs/>
          <w:color w:val="000000"/>
          <w:sz w:val="22"/>
          <w:lang w:eastAsia="pt-PT"/>
        </w:rPr>
        <w:t xml:space="preserve"> é uma] questão de resolver um conjunto fixo de enigmas. Pelo contrário, envolve descobrir as muitas formas particulares de pensar que serão úteis à medida que tentamos explorar este mundo em constante mudança. Como o mundo – incluindo a vida humana – muda constantemente, os pensamentos filosóficos nunca são finais. O seu objetivo é sempre o de nos ajudar na presente dificuldade”</w:t>
      </w:r>
      <w:r w:rsidR="00F51122">
        <w:rPr>
          <w:rFonts w:eastAsia="Times New Roman" w:cstheme="minorHAnsi"/>
          <w:i/>
          <w:iCs/>
          <w:color w:val="000000"/>
          <w:sz w:val="22"/>
          <w:lang w:eastAsia="pt-PT"/>
        </w:rPr>
        <w:t xml:space="preserve"> </w:t>
      </w:r>
      <w:sdt>
        <w:sdtPr>
          <w:rPr>
            <w:rFonts w:eastAsia="Times New Roman" w:cstheme="minorHAnsi"/>
            <w:i/>
            <w:iCs/>
            <w:color w:val="000000"/>
            <w:sz w:val="22"/>
            <w:lang w:eastAsia="pt-PT"/>
          </w:rPr>
          <w:id w:val="-1100643569"/>
          <w:citation/>
        </w:sdtPr>
        <w:sdtContent>
          <w:r w:rsidR="00F51122">
            <w:rPr>
              <w:rFonts w:eastAsia="Times New Roman" w:cstheme="minorHAnsi"/>
              <w:i/>
              <w:iCs/>
              <w:color w:val="000000"/>
              <w:sz w:val="22"/>
              <w:lang w:eastAsia="pt-PT"/>
            </w:rPr>
            <w:fldChar w:fldCharType="begin"/>
          </w:r>
          <w:r w:rsidR="00F51122">
            <w:rPr>
              <w:rFonts w:eastAsia="Times New Roman" w:cstheme="minorHAnsi"/>
              <w:i/>
              <w:iCs/>
              <w:color w:val="000000"/>
              <w:sz w:val="22"/>
              <w:lang w:eastAsia="pt-PT"/>
            </w:rPr>
            <w:instrText xml:space="preserve">CITATION Mar18 \p 12 \l 2070 </w:instrText>
          </w:r>
          <w:r w:rsidR="00F51122">
            <w:rPr>
              <w:rFonts w:eastAsia="Times New Roman" w:cstheme="minorHAnsi"/>
              <w:i/>
              <w:iCs/>
              <w:color w:val="000000"/>
              <w:sz w:val="22"/>
              <w:lang w:eastAsia="pt-PT"/>
            </w:rPr>
            <w:fldChar w:fldCharType="separate"/>
          </w:r>
          <w:r w:rsidR="00F51122" w:rsidRPr="00F51122">
            <w:rPr>
              <w:rFonts w:eastAsia="Times New Roman" w:cstheme="minorHAnsi"/>
              <w:noProof/>
              <w:color w:val="000000"/>
              <w:sz w:val="22"/>
              <w:lang w:eastAsia="pt-PT"/>
            </w:rPr>
            <w:t>(Midgley, 2018, p. 12)</w:t>
          </w:r>
          <w:r w:rsidR="00F51122">
            <w:rPr>
              <w:rFonts w:eastAsia="Times New Roman" w:cstheme="minorHAnsi"/>
              <w:i/>
              <w:iCs/>
              <w:color w:val="000000"/>
              <w:sz w:val="22"/>
              <w:lang w:eastAsia="pt-PT"/>
            </w:rPr>
            <w:fldChar w:fldCharType="end"/>
          </w:r>
        </w:sdtContent>
      </w:sdt>
      <w:r w:rsidR="00F51122">
        <w:rPr>
          <w:rFonts w:eastAsia="Times New Roman" w:cstheme="minorHAnsi"/>
          <w:iCs/>
          <w:color w:val="000000"/>
          <w:sz w:val="22"/>
          <w:lang w:eastAsia="pt-PT"/>
        </w:rPr>
        <w:t>.</w:t>
      </w:r>
    </w:p>
    <w:p w:rsidR="00262475" w:rsidRDefault="00262475" w:rsidP="00262475">
      <w:pPr>
        <w:jc w:val="both"/>
        <w:rPr>
          <w:rFonts w:ascii="Calibri" w:eastAsia="Calibri" w:hAnsi="Calibri" w:cs="Times New Roman"/>
          <w:color w:val="000000"/>
          <w:szCs w:val="24"/>
        </w:rPr>
      </w:pPr>
      <w:r>
        <w:rPr>
          <w:rFonts w:ascii="Calibri" w:eastAsia="Calibri" w:hAnsi="Calibri" w:cs="Times New Roman"/>
          <w:color w:val="000000"/>
          <w:szCs w:val="24"/>
        </w:rPr>
        <w:t>Em suma, é precisamente este mar de possibilidades que sustenta o papel fundamental da disciplina de Filosofia no ensino secundário, que abre a razão humana na compreensão interdisciplinar dos problemas que coloca e aborda, das mudanças que gera e que recebe e, finalmente, da aprendizagem que promove mentes reflexivas e responsáveis nas tomadas de decisão sobre as questões fundamentais.</w:t>
      </w:r>
    </w:p>
    <w:p w:rsidR="00442E06" w:rsidRDefault="00442E06" w:rsidP="00262475">
      <w:pPr>
        <w:jc w:val="both"/>
        <w:rPr>
          <w:color w:val="000000"/>
          <w:szCs w:val="24"/>
        </w:rPr>
      </w:pPr>
    </w:p>
    <w:p w:rsidR="00262475" w:rsidRDefault="00262475" w:rsidP="00262475">
      <w:pPr>
        <w:autoSpaceDE w:val="0"/>
        <w:jc w:val="both"/>
        <w:rPr>
          <w:b/>
          <w:sz w:val="28"/>
          <w:szCs w:val="28"/>
        </w:rPr>
      </w:pPr>
      <w:r>
        <w:rPr>
          <w:rFonts w:ascii="Calibri" w:eastAsia="Calibri" w:hAnsi="Calibri" w:cs="Times New Roman"/>
          <w:b/>
          <w:sz w:val="28"/>
          <w:szCs w:val="28"/>
        </w:rPr>
        <w:t>A2 -Das mutações operadas: Programa de Filosofia / Aprendizagens Essenciais</w:t>
      </w:r>
    </w:p>
    <w:p w:rsidR="00262475" w:rsidRDefault="00262475" w:rsidP="00262475">
      <w:pPr>
        <w:jc w:val="both"/>
      </w:pPr>
      <w:r>
        <w:rPr>
          <w:rFonts w:ascii="Calibri" w:eastAsia="Calibri" w:hAnsi="Calibri" w:cs="Times New Roman"/>
        </w:rPr>
        <w:t xml:space="preserve">O ano letivo de 2018/2019 consubstanciou-se como um ano de transição para o </w:t>
      </w:r>
      <w:r>
        <w:rPr>
          <w:rFonts w:ascii="Calibri" w:eastAsia="Calibri" w:hAnsi="Calibri" w:cs="Times New Roman"/>
          <w:i/>
        </w:rPr>
        <w:t>“Programa de Filosofia do 10º e 11º Anos – Formação Geral │Cursos Científico-</w:t>
      </w:r>
      <w:r>
        <w:rPr>
          <w:rFonts w:ascii="Calibri" w:eastAsia="Calibri" w:hAnsi="Calibri" w:cs="Times New Roman"/>
          <w:i/>
        </w:rPr>
        <w:lastRenderedPageBreak/>
        <w:t>Humanísticos</w:t>
      </w:r>
      <w:r>
        <w:rPr>
          <w:rFonts w:ascii="Calibri" w:eastAsia="Calibri" w:hAnsi="Calibri" w:cs="Times New Roman"/>
          <w:iCs/>
        </w:rPr>
        <w:t>, homologado em 22/02/2001”,</w:t>
      </w:r>
      <w:r>
        <w:rPr>
          <w:rFonts w:ascii="Calibri" w:eastAsia="Calibri" w:hAnsi="Calibri" w:cs="Times New Roman"/>
        </w:rPr>
        <w:t xml:space="preserve"> que, por força do artigo 38º do DL 55/2018, de 6 de julho, se manteve em vigor para o 11º ano (terminando no final do ano letivo de 2018/2019), enquanto para o 10º ano passou a vigorar o novo documento curricular de referência </w:t>
      </w:r>
      <w:r>
        <w:rPr>
          <w:rFonts w:ascii="Calibri" w:eastAsia="Calibri" w:hAnsi="Calibri" w:cs="Times New Roman"/>
          <w:i/>
        </w:rPr>
        <w:t>“Aprendizagens Essenciais │Articulação com o Perfil dos Alunos – Filosofia – 10º Ano Ensino Secundário”,</w:t>
      </w:r>
      <w:r>
        <w:rPr>
          <w:rFonts w:ascii="Calibri" w:eastAsia="Calibri" w:hAnsi="Calibri" w:cs="Times New Roman"/>
          <w:iCs/>
        </w:rPr>
        <w:t xml:space="preserve"> de agosto de 2018.</w:t>
      </w:r>
    </w:p>
    <w:p w:rsidR="00262475" w:rsidRDefault="00262475" w:rsidP="00262475">
      <w:pPr>
        <w:jc w:val="both"/>
        <w:rPr>
          <w:b/>
          <w:sz w:val="28"/>
          <w:szCs w:val="28"/>
        </w:rPr>
      </w:pPr>
      <w:r>
        <w:rPr>
          <w:rFonts w:ascii="Calibri" w:eastAsia="Calibri" w:hAnsi="Calibri" w:cs="Times New Roman"/>
          <w:b/>
          <w:sz w:val="28"/>
          <w:szCs w:val="28"/>
        </w:rPr>
        <w:t>A2.1 - Sentido das Aprendizagens Essenciais da disciplina de Filosofia para o 10º ano</w:t>
      </w:r>
    </w:p>
    <w:p w:rsidR="00262475" w:rsidRDefault="00262475" w:rsidP="00262475">
      <w:pPr>
        <w:jc w:val="both"/>
      </w:pPr>
      <w:r>
        <w:rPr>
          <w:rFonts w:ascii="Calibri" w:eastAsia="Calibri" w:hAnsi="Calibri" w:cs="Times New Roman"/>
        </w:rPr>
        <w:t>As Aprendizagens Essenciais (AE) da disciplina de Filosofia do 10º ano, aprovadas em agosto de 2018, que define as AE em articulação com o PA, vêm incentivar a construção de um ambiente de aprendizagem no qual os alunos se assumem gestores ativos desse ambiente e passam a realizar aprendizagens efetivas e significativas para a promoção do desenvolvimento de competências.</w:t>
      </w:r>
    </w:p>
    <w:p w:rsidR="00262475" w:rsidRDefault="00262475" w:rsidP="00262475">
      <w:pPr>
        <w:jc w:val="both"/>
      </w:pPr>
      <w:r>
        <w:rPr>
          <w:rFonts w:ascii="Calibri" w:eastAsia="Calibri" w:hAnsi="Calibri" w:cs="Times New Roman"/>
        </w:rPr>
        <w:t xml:space="preserve">Abre-se, neste contexto, uma total autonomia para a flexibilização curricular onde há maior centralidade das escolas, dos professores, dos alunos, para uma gestão do currículo de forma flexível e contextualizada, </w:t>
      </w:r>
      <w:r>
        <w:rPr>
          <w:rFonts w:ascii="Calibri" w:eastAsia="Calibri" w:hAnsi="Calibri" w:cs="Times New Roman"/>
          <w:i/>
        </w:rPr>
        <w:t xml:space="preserve">“partindo das matrizes curriculares-base, assente na possibilidade de enriquecimento do currículo com conhecimento, capacidades e atitudes que contribuam para alcançar as competências previstas no PA” </w:t>
      </w:r>
      <w:r>
        <w:rPr>
          <w:rFonts w:ascii="Calibri" w:eastAsia="Calibri" w:hAnsi="Calibri" w:cs="Times New Roman"/>
        </w:rPr>
        <w:t xml:space="preserve">(alínea c) do artigo 3º, do Decreto-Lei n.º 55/2018). </w:t>
      </w:r>
    </w:p>
    <w:p w:rsidR="00262475" w:rsidRDefault="00262475" w:rsidP="00262475">
      <w:pPr>
        <w:jc w:val="both"/>
      </w:pPr>
      <w:r>
        <w:rPr>
          <w:rFonts w:ascii="Calibri" w:eastAsia="Calibri" w:hAnsi="Calibri" w:cs="Times New Roman"/>
        </w:rPr>
        <w:t>Desta feita, o professor passa a definir projetos curriculares e a criar condições educativas para que os alunos sejam gestores e se responsabilizem pela operacionalização desses projetos curriculares. Estamos, pois, perante uma inversão na sala de aula, onde a atividade prática da busca do conhecimento é apropriada pela ação do aluno como interventor, quando, até aqui, este assumia uma posição muito mais passiva de “espectador” na sala de aula. Há verdadeiramente uma alteração de paradigma educativo!</w:t>
      </w:r>
    </w:p>
    <w:p w:rsidR="00262475" w:rsidRDefault="00262475" w:rsidP="00262475">
      <w:pPr>
        <w:jc w:val="both"/>
      </w:pPr>
      <w:r>
        <w:rPr>
          <w:rFonts w:ascii="Calibri" w:eastAsia="Calibri" w:hAnsi="Calibri" w:cs="Times New Roman"/>
        </w:rPr>
        <w:t xml:space="preserve">Daí as AE, tendo em linha de conta o PA, explicitarem que a </w:t>
      </w:r>
      <w:r>
        <w:rPr>
          <w:rFonts w:ascii="Calibri" w:eastAsia="Calibri" w:hAnsi="Calibri" w:cs="Times New Roman"/>
          <w:i/>
        </w:rPr>
        <w:t xml:space="preserve">“disciplina de Filosofia, ao colocar o aluno como aprendente ativo e responsável, </w:t>
      </w:r>
      <w:proofErr w:type="gramStart"/>
      <w:r>
        <w:rPr>
          <w:rFonts w:ascii="Calibri" w:eastAsia="Calibri" w:hAnsi="Calibri" w:cs="Times New Roman"/>
          <w:i/>
        </w:rPr>
        <w:t>contribui</w:t>
      </w:r>
      <w:proofErr w:type="gramEnd"/>
      <w:r>
        <w:rPr>
          <w:rFonts w:ascii="Calibri" w:eastAsia="Calibri" w:hAnsi="Calibri" w:cs="Times New Roman"/>
          <w:i/>
        </w:rPr>
        <w:t xml:space="preserve"> para que seja questionador, investigador, crítico, organizado, informado e </w:t>
      </w:r>
      <w:proofErr w:type="spellStart"/>
      <w:r>
        <w:rPr>
          <w:rFonts w:ascii="Calibri" w:eastAsia="Calibri" w:hAnsi="Calibri" w:cs="Times New Roman"/>
          <w:i/>
        </w:rPr>
        <w:t>auto-avaliativo</w:t>
      </w:r>
      <w:proofErr w:type="spellEnd"/>
      <w:r>
        <w:rPr>
          <w:rFonts w:ascii="Calibri" w:eastAsia="Calibri" w:hAnsi="Calibri" w:cs="Times New Roman"/>
          <w:i/>
        </w:rPr>
        <w:t>”</w:t>
      </w:r>
      <w:r w:rsidR="00A9397D">
        <w:rPr>
          <w:rFonts w:ascii="Calibri" w:eastAsia="Calibri" w:hAnsi="Calibri" w:cs="Times New Roman"/>
          <w:i/>
        </w:rPr>
        <w:t xml:space="preserve"> </w:t>
      </w:r>
      <w:sdt>
        <w:sdtPr>
          <w:rPr>
            <w:rFonts w:ascii="Calibri" w:eastAsia="Calibri" w:hAnsi="Calibri" w:cs="Times New Roman"/>
            <w:i/>
          </w:rPr>
          <w:id w:val="1048565147"/>
          <w:citation/>
        </w:sdtPr>
        <w:sdtContent>
          <w:r w:rsidR="00A9397D">
            <w:rPr>
              <w:rFonts w:ascii="Calibri" w:eastAsia="Calibri" w:hAnsi="Calibri" w:cs="Times New Roman"/>
              <w:i/>
            </w:rPr>
            <w:fldChar w:fldCharType="begin"/>
          </w:r>
          <w:r w:rsidR="00EC4195">
            <w:rPr>
              <w:rFonts w:ascii="Calibri" w:eastAsia="Calibri" w:hAnsi="Calibri" w:cs="Times New Roman"/>
              <w:i/>
            </w:rPr>
            <w:instrText xml:space="preserve">CITATION Min182 \p 2 \l 2070 </w:instrText>
          </w:r>
          <w:r w:rsidR="00A9397D">
            <w:rPr>
              <w:rFonts w:ascii="Calibri" w:eastAsia="Calibri" w:hAnsi="Calibri" w:cs="Times New Roman"/>
              <w:i/>
            </w:rPr>
            <w:fldChar w:fldCharType="separate"/>
          </w:r>
          <w:r w:rsidR="00EC4195" w:rsidRPr="00EC4195">
            <w:rPr>
              <w:rFonts w:ascii="Calibri" w:eastAsia="Calibri" w:hAnsi="Calibri" w:cs="Times New Roman"/>
              <w:noProof/>
            </w:rPr>
            <w:t>(Ministério da Educação, 2018, p. 2)</w:t>
          </w:r>
          <w:r w:rsidR="00A9397D">
            <w:rPr>
              <w:rFonts w:ascii="Calibri" w:eastAsia="Calibri" w:hAnsi="Calibri" w:cs="Times New Roman"/>
              <w:i/>
            </w:rPr>
            <w:fldChar w:fldCharType="end"/>
          </w:r>
        </w:sdtContent>
      </w:sdt>
      <w:r w:rsidR="00A9397D">
        <w:rPr>
          <w:rFonts w:ascii="Calibri" w:eastAsia="Calibri" w:hAnsi="Calibri" w:cs="Times New Roman"/>
          <w:i/>
        </w:rPr>
        <w:t xml:space="preserve">   </w:t>
      </w:r>
      <w:r>
        <w:rPr>
          <w:rFonts w:ascii="Calibri" w:eastAsia="Calibri" w:hAnsi="Calibri" w:cs="Times New Roman"/>
        </w:rPr>
        <w:t xml:space="preserve">. Estes últimos descritores dos alunos, como </w:t>
      </w:r>
      <w:r>
        <w:rPr>
          <w:rFonts w:ascii="Calibri" w:eastAsia="Calibri" w:hAnsi="Calibri" w:cs="Times New Roman"/>
        </w:rPr>
        <w:lastRenderedPageBreak/>
        <w:t>iremos ver, são relativos a capacidades e atitudes a promover pelos alunos, visando construir as competências previstas no PA (ou seja, tradução das dimensões do PA, nas AE da disciplina/ano).</w:t>
      </w:r>
    </w:p>
    <w:p w:rsidR="00262475" w:rsidRDefault="00262475" w:rsidP="00262475">
      <w:pPr>
        <w:jc w:val="both"/>
      </w:pPr>
      <w:r>
        <w:rPr>
          <w:rFonts w:ascii="Calibri" w:eastAsia="Calibri" w:hAnsi="Calibri" w:cs="Times New Roman"/>
        </w:rPr>
        <w:t xml:space="preserve">Neste sentido se compreende a definição que as AE do 10º ano fazem das competências geradas pelo trabalho filosófico em sala de aula, que vão permitir que o aluno possa ser: </w:t>
      </w:r>
    </w:p>
    <w:p w:rsidR="00262475" w:rsidRDefault="00262475" w:rsidP="00442E06">
      <w:pPr>
        <w:spacing w:line="240" w:lineRule="auto"/>
        <w:ind w:left="1134"/>
        <w:jc w:val="both"/>
        <w:rPr>
          <w:rFonts w:eastAsia="Times New Roman" w:cs="Calibri"/>
          <w:i/>
          <w:iCs/>
          <w:color w:val="000000"/>
          <w:lang w:eastAsia="pt-PT"/>
        </w:rPr>
      </w:pPr>
      <w:r>
        <w:rPr>
          <w:rFonts w:ascii="Calibri" w:eastAsia="Times New Roman" w:hAnsi="Calibri" w:cs="Calibri"/>
          <w:i/>
          <w:iCs/>
          <w:color w:val="000000"/>
          <w:lang w:eastAsia="pt-PT"/>
        </w:rPr>
        <w:t xml:space="preserve">“- </w:t>
      </w:r>
      <w:proofErr w:type="gramStart"/>
      <w:r>
        <w:rPr>
          <w:rFonts w:ascii="Calibri" w:eastAsia="Times New Roman" w:hAnsi="Calibri" w:cs="Calibri"/>
          <w:i/>
          <w:iCs/>
          <w:color w:val="000000"/>
          <w:lang w:eastAsia="pt-PT"/>
        </w:rPr>
        <w:t>questionador</w:t>
      </w:r>
      <w:proofErr w:type="gramEnd"/>
      <w:r>
        <w:rPr>
          <w:rFonts w:ascii="Calibri" w:eastAsia="Times New Roman" w:hAnsi="Calibri" w:cs="Calibri"/>
          <w:i/>
          <w:iCs/>
          <w:color w:val="000000"/>
          <w:lang w:eastAsia="pt-PT"/>
        </w:rPr>
        <w:t xml:space="preserve">, através do exercício de um pensamento crítico filosófico; </w:t>
      </w:r>
    </w:p>
    <w:p w:rsidR="00262475" w:rsidRDefault="00262475" w:rsidP="00442E06">
      <w:pPr>
        <w:spacing w:line="240" w:lineRule="auto"/>
        <w:ind w:left="1134"/>
        <w:jc w:val="both"/>
        <w:rPr>
          <w:rFonts w:eastAsia="Times New Roman" w:cs="Calibri"/>
          <w:i/>
          <w:iCs/>
          <w:color w:val="000000"/>
          <w:lang w:eastAsia="pt-PT"/>
        </w:rPr>
      </w:pPr>
      <w:r>
        <w:rPr>
          <w:rFonts w:ascii="Calibri" w:eastAsia="Times New Roman" w:hAnsi="Calibri" w:cs="Calibri"/>
          <w:i/>
          <w:iCs/>
          <w:color w:val="000000"/>
          <w:lang w:eastAsia="pt-PT"/>
        </w:rPr>
        <w:t xml:space="preserve">- </w:t>
      </w:r>
      <w:proofErr w:type="gramStart"/>
      <w:r>
        <w:rPr>
          <w:rFonts w:ascii="Calibri" w:eastAsia="Times New Roman" w:hAnsi="Calibri" w:cs="Calibri"/>
          <w:i/>
          <w:iCs/>
          <w:color w:val="000000"/>
          <w:lang w:eastAsia="pt-PT"/>
        </w:rPr>
        <w:t>cuidador</w:t>
      </w:r>
      <w:proofErr w:type="gramEnd"/>
      <w:r>
        <w:rPr>
          <w:rFonts w:ascii="Calibri" w:eastAsia="Times New Roman" w:hAnsi="Calibri" w:cs="Calibri"/>
          <w:i/>
          <w:iCs/>
          <w:color w:val="000000"/>
          <w:lang w:eastAsia="pt-PT"/>
        </w:rPr>
        <w:t xml:space="preserve"> de si e dos outros, através de um pensamento e </w:t>
      </w:r>
      <w:proofErr w:type="spellStart"/>
      <w:r>
        <w:rPr>
          <w:rFonts w:ascii="Calibri" w:eastAsia="Times New Roman" w:hAnsi="Calibri" w:cs="Calibri"/>
          <w:i/>
          <w:iCs/>
          <w:color w:val="000000"/>
          <w:lang w:eastAsia="pt-PT"/>
        </w:rPr>
        <w:t>acção</w:t>
      </w:r>
      <w:proofErr w:type="spellEnd"/>
      <w:r>
        <w:rPr>
          <w:rFonts w:ascii="Calibri" w:eastAsia="Times New Roman" w:hAnsi="Calibri" w:cs="Calibri"/>
          <w:i/>
          <w:iCs/>
          <w:color w:val="000000"/>
          <w:lang w:eastAsia="pt-PT"/>
        </w:rPr>
        <w:t xml:space="preserve"> éticos e políticos; </w:t>
      </w:r>
    </w:p>
    <w:p w:rsidR="00262475" w:rsidRDefault="00262475" w:rsidP="00442E06">
      <w:pPr>
        <w:spacing w:line="240" w:lineRule="auto"/>
        <w:ind w:left="1134"/>
        <w:jc w:val="both"/>
        <w:rPr>
          <w:rFonts w:eastAsia="Times New Roman" w:cs="Calibri"/>
          <w:i/>
          <w:iCs/>
          <w:color w:val="000000"/>
          <w:lang w:eastAsia="pt-PT"/>
        </w:rPr>
      </w:pPr>
      <w:r>
        <w:rPr>
          <w:rFonts w:ascii="Calibri" w:eastAsia="Times New Roman" w:hAnsi="Calibri" w:cs="Calibri"/>
          <w:i/>
          <w:iCs/>
          <w:color w:val="000000"/>
          <w:lang w:eastAsia="pt-PT"/>
        </w:rPr>
        <w:t xml:space="preserve">- </w:t>
      </w:r>
      <w:proofErr w:type="gramStart"/>
      <w:r>
        <w:rPr>
          <w:rFonts w:ascii="Calibri" w:eastAsia="Times New Roman" w:hAnsi="Calibri" w:cs="Calibri"/>
          <w:i/>
          <w:iCs/>
          <w:color w:val="000000"/>
          <w:lang w:eastAsia="pt-PT"/>
        </w:rPr>
        <w:t>respeitador</w:t>
      </w:r>
      <w:proofErr w:type="gramEnd"/>
      <w:r>
        <w:rPr>
          <w:rFonts w:ascii="Calibri" w:eastAsia="Times New Roman" w:hAnsi="Calibri" w:cs="Calibri"/>
          <w:i/>
          <w:iCs/>
          <w:color w:val="000000"/>
          <w:lang w:eastAsia="pt-PT"/>
        </w:rPr>
        <w:t xml:space="preserve"> da diferença, ao ser capaz de um pensamento e </w:t>
      </w:r>
      <w:proofErr w:type="spellStart"/>
      <w:r>
        <w:rPr>
          <w:rFonts w:ascii="Calibri" w:eastAsia="Times New Roman" w:hAnsi="Calibri" w:cs="Calibri"/>
          <w:i/>
          <w:iCs/>
          <w:color w:val="000000"/>
          <w:lang w:eastAsia="pt-PT"/>
        </w:rPr>
        <w:t>acções</w:t>
      </w:r>
      <w:proofErr w:type="spellEnd"/>
      <w:r>
        <w:rPr>
          <w:rFonts w:ascii="Calibri" w:eastAsia="Times New Roman" w:hAnsi="Calibri" w:cs="Calibri"/>
          <w:i/>
          <w:iCs/>
          <w:color w:val="000000"/>
          <w:lang w:eastAsia="pt-PT"/>
        </w:rPr>
        <w:t xml:space="preserve"> inclusivos; </w:t>
      </w:r>
    </w:p>
    <w:p w:rsidR="00262475" w:rsidRDefault="00262475" w:rsidP="00442E06">
      <w:pPr>
        <w:spacing w:line="240" w:lineRule="auto"/>
        <w:ind w:left="1134"/>
        <w:jc w:val="both"/>
        <w:rPr>
          <w:rFonts w:ascii="Times New Roman" w:eastAsia="Times New Roman" w:hAnsi="Times New Roman" w:cs="Times New Roman"/>
          <w:i/>
          <w:iCs/>
          <w:color w:val="000000"/>
          <w:lang w:eastAsia="pt-PT"/>
        </w:rPr>
      </w:pPr>
      <w:r>
        <w:rPr>
          <w:rFonts w:ascii="Calibri" w:eastAsia="Times New Roman" w:hAnsi="Calibri" w:cs="Calibri"/>
          <w:i/>
          <w:iCs/>
          <w:color w:val="000000"/>
          <w:lang w:eastAsia="pt-PT"/>
        </w:rPr>
        <w:t xml:space="preserve">- </w:t>
      </w:r>
      <w:proofErr w:type="gramStart"/>
      <w:r>
        <w:rPr>
          <w:rFonts w:ascii="Calibri" w:eastAsia="Times New Roman" w:hAnsi="Calibri" w:cs="Calibri"/>
          <w:i/>
          <w:iCs/>
          <w:color w:val="000000"/>
          <w:lang w:eastAsia="pt-PT"/>
        </w:rPr>
        <w:t>criativo</w:t>
      </w:r>
      <w:proofErr w:type="gramEnd"/>
      <w:r>
        <w:rPr>
          <w:rFonts w:ascii="Calibri" w:eastAsia="Times New Roman" w:hAnsi="Calibri" w:cs="Calibri"/>
          <w:i/>
          <w:iCs/>
          <w:color w:val="000000"/>
          <w:lang w:eastAsia="pt-PT"/>
        </w:rPr>
        <w:t xml:space="preserve">, ao ser capaz de propor soluções alternativas para problemas filosóficos que lhe são colocados” </w:t>
      </w:r>
      <w:r>
        <w:rPr>
          <w:rFonts w:ascii="Calibri" w:eastAsia="Times New Roman" w:hAnsi="Calibri" w:cs="Calibri"/>
          <w:iCs/>
          <w:color w:val="000000"/>
          <w:lang w:eastAsia="pt-PT"/>
        </w:rPr>
        <w:t>(Ministério da Educação, 2018, pp. 2-3)</w:t>
      </w:r>
      <w:r>
        <w:rPr>
          <w:rFonts w:ascii="Times New Roman" w:eastAsia="Times New Roman" w:hAnsi="Times New Roman" w:cs="Times New Roman"/>
          <w:i/>
          <w:iCs/>
          <w:color w:val="000000"/>
          <w:lang w:eastAsia="pt-PT"/>
        </w:rPr>
        <w:t xml:space="preserve"> .</w:t>
      </w:r>
    </w:p>
    <w:p w:rsidR="00442E06" w:rsidRDefault="00442E06" w:rsidP="00442E06">
      <w:pPr>
        <w:spacing w:line="240" w:lineRule="auto"/>
        <w:ind w:left="1134"/>
        <w:jc w:val="both"/>
      </w:pPr>
    </w:p>
    <w:p w:rsidR="00262475" w:rsidRDefault="00262475" w:rsidP="00262475">
      <w:pPr>
        <w:jc w:val="both"/>
        <w:rPr>
          <w:b/>
          <w:sz w:val="28"/>
          <w:szCs w:val="28"/>
        </w:rPr>
      </w:pPr>
      <w:r>
        <w:rPr>
          <w:rFonts w:ascii="Calibri" w:eastAsia="Calibri" w:hAnsi="Calibri" w:cs="Times New Roman"/>
          <w:b/>
          <w:sz w:val="28"/>
          <w:szCs w:val="28"/>
        </w:rPr>
        <w:t>A2.2 - Sentido das Aprendizagens Essenciais da disciplina de Filosofia para o 10º ano</w:t>
      </w:r>
    </w:p>
    <w:p w:rsidR="00262475" w:rsidRDefault="00262475" w:rsidP="00262475">
      <w:pPr>
        <w:jc w:val="both"/>
      </w:pPr>
      <w:r>
        <w:rPr>
          <w:rFonts w:ascii="Calibri" w:eastAsia="Calibri" w:hAnsi="Calibri" w:cs="Times New Roman"/>
        </w:rPr>
        <w:t xml:space="preserve">De uma forma genérica, as finalidades definidas no programa de Filosofia do 11º ano, de 2001, não se desenquadram do documento orientador DL n.º 55/2018, visto inspirarem-se nas orientações da UNESCO e da LBSE atrás evidenciadas, assim como encararem a interdisciplinaridade da Filosofia com outras disciplinas das áreas curriculares do ensino secundário. Em termos específicos, as finalidades do programa pretendem proporcionar: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 </w:t>
      </w:r>
      <w:proofErr w:type="gramStart"/>
      <w:r w:rsidRPr="00442E06">
        <w:rPr>
          <w:rFonts w:ascii="Calibri" w:eastAsia="Times New Roman" w:hAnsi="Calibri" w:cs="Calibri"/>
          <w:i/>
          <w:iCs/>
          <w:color w:val="000000"/>
          <w:sz w:val="22"/>
          <w:lang w:eastAsia="pt-PT"/>
        </w:rPr>
        <w:t>instrumentos</w:t>
      </w:r>
      <w:proofErr w:type="gramEnd"/>
      <w:r w:rsidRPr="00442E06">
        <w:rPr>
          <w:rFonts w:ascii="Calibri" w:eastAsia="Times New Roman" w:hAnsi="Calibri" w:cs="Calibri"/>
          <w:i/>
          <w:iCs/>
          <w:color w:val="000000"/>
          <w:sz w:val="22"/>
          <w:lang w:eastAsia="pt-PT"/>
        </w:rPr>
        <w:t xml:space="preserve"> necessários para o exercício pessoal da razão, contribuindo para o desenvolvimento do raciocínio, da reflexão e curiosidade científica;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 </w:t>
      </w:r>
      <w:proofErr w:type="gramStart"/>
      <w:r w:rsidRPr="00442E06">
        <w:rPr>
          <w:rFonts w:ascii="Calibri" w:eastAsia="Times New Roman" w:hAnsi="Calibri" w:cs="Calibri"/>
          <w:i/>
          <w:iCs/>
          <w:color w:val="000000"/>
          <w:sz w:val="22"/>
          <w:lang w:eastAsia="pt-PT"/>
        </w:rPr>
        <w:t>situações</w:t>
      </w:r>
      <w:proofErr w:type="gramEnd"/>
      <w:r w:rsidRPr="00442E06">
        <w:rPr>
          <w:rFonts w:ascii="Calibri" w:eastAsia="Times New Roman" w:hAnsi="Calibri" w:cs="Calibri"/>
          <w:i/>
          <w:iCs/>
          <w:color w:val="000000"/>
          <w:sz w:val="22"/>
          <w:lang w:eastAsia="pt-PT"/>
        </w:rPr>
        <w:t xml:space="preserve"> orientadas para a formulação de um </w:t>
      </w:r>
      <w:proofErr w:type="spellStart"/>
      <w:r w:rsidRPr="00442E06">
        <w:rPr>
          <w:rFonts w:ascii="Calibri" w:eastAsia="Times New Roman" w:hAnsi="Calibri" w:cs="Calibri"/>
          <w:i/>
          <w:iCs/>
          <w:color w:val="000000"/>
          <w:sz w:val="22"/>
          <w:lang w:eastAsia="pt-PT"/>
        </w:rPr>
        <w:t>projecto</w:t>
      </w:r>
      <w:proofErr w:type="spellEnd"/>
      <w:r w:rsidRPr="00442E06">
        <w:rPr>
          <w:rFonts w:ascii="Calibri" w:eastAsia="Times New Roman" w:hAnsi="Calibri" w:cs="Calibri"/>
          <w:i/>
          <w:iCs/>
          <w:color w:val="000000"/>
          <w:sz w:val="22"/>
          <w:lang w:eastAsia="pt-PT"/>
        </w:rPr>
        <w:t xml:space="preserve"> de vida próprio, pessoal, cívico e profissional, contribuindo para o aperfeiçoamento da análise crítica;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 </w:t>
      </w:r>
      <w:proofErr w:type="gramStart"/>
      <w:r w:rsidRPr="00442E06">
        <w:rPr>
          <w:rFonts w:ascii="Calibri" w:eastAsia="Times New Roman" w:hAnsi="Calibri" w:cs="Calibri"/>
          <w:i/>
          <w:iCs/>
          <w:color w:val="000000"/>
          <w:sz w:val="22"/>
          <w:lang w:eastAsia="pt-PT"/>
        </w:rPr>
        <w:t>oportunidades</w:t>
      </w:r>
      <w:proofErr w:type="gramEnd"/>
      <w:r w:rsidRPr="00442E06">
        <w:rPr>
          <w:rFonts w:ascii="Calibri" w:eastAsia="Times New Roman" w:hAnsi="Calibri" w:cs="Calibri"/>
          <w:i/>
          <w:iCs/>
          <w:color w:val="000000"/>
          <w:sz w:val="22"/>
          <w:lang w:eastAsia="pt-PT"/>
        </w:rPr>
        <w:t xml:space="preserve"> favoráveis ao desenvolvimento de um pensamento </w:t>
      </w:r>
      <w:proofErr w:type="spellStart"/>
      <w:r w:rsidRPr="00442E06">
        <w:rPr>
          <w:rFonts w:ascii="Calibri" w:eastAsia="Times New Roman" w:hAnsi="Calibri" w:cs="Calibri"/>
          <w:i/>
          <w:iCs/>
          <w:color w:val="000000"/>
          <w:sz w:val="22"/>
          <w:lang w:eastAsia="pt-PT"/>
        </w:rPr>
        <w:t>ético-político</w:t>
      </w:r>
      <w:proofErr w:type="spellEnd"/>
      <w:r w:rsidRPr="00442E06">
        <w:rPr>
          <w:rFonts w:ascii="Calibri" w:eastAsia="Times New Roman" w:hAnsi="Calibri" w:cs="Calibri"/>
          <w:i/>
          <w:iCs/>
          <w:color w:val="000000"/>
          <w:sz w:val="22"/>
          <w:lang w:eastAsia="pt-PT"/>
        </w:rPr>
        <w:t xml:space="preserve"> crítico, responsável e socialmente comprometido;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 </w:t>
      </w:r>
      <w:proofErr w:type="gramStart"/>
      <w:r w:rsidRPr="00442E06">
        <w:rPr>
          <w:rFonts w:ascii="Calibri" w:eastAsia="Times New Roman" w:hAnsi="Calibri" w:cs="Calibri"/>
          <w:i/>
          <w:iCs/>
          <w:color w:val="000000"/>
          <w:sz w:val="22"/>
          <w:lang w:eastAsia="pt-PT"/>
        </w:rPr>
        <w:t>meios</w:t>
      </w:r>
      <w:proofErr w:type="gramEnd"/>
      <w:r w:rsidRPr="00442E06">
        <w:rPr>
          <w:rFonts w:ascii="Calibri" w:eastAsia="Times New Roman" w:hAnsi="Calibri" w:cs="Calibri"/>
          <w:i/>
          <w:iCs/>
          <w:color w:val="000000"/>
          <w:sz w:val="22"/>
          <w:lang w:eastAsia="pt-PT"/>
        </w:rPr>
        <w:t xml:space="preserve"> adequados ao desenvolvimento de uma sensibilidade cultural e estética; </w:t>
      </w:r>
    </w:p>
    <w:p w:rsidR="00262475" w:rsidRPr="00442E06" w:rsidRDefault="00262475" w:rsidP="00262475">
      <w:pPr>
        <w:ind w:left="1134"/>
        <w:jc w:val="both"/>
        <w:rPr>
          <w:sz w:val="22"/>
        </w:rPr>
      </w:pPr>
      <w:r w:rsidRPr="00442E06">
        <w:rPr>
          <w:rFonts w:ascii="Calibri" w:eastAsia="Times New Roman" w:hAnsi="Calibri" w:cs="Calibri"/>
          <w:i/>
          <w:iCs/>
          <w:color w:val="000000"/>
          <w:sz w:val="22"/>
          <w:lang w:eastAsia="pt-PT"/>
        </w:rPr>
        <w:lastRenderedPageBreak/>
        <w:t xml:space="preserve">- </w:t>
      </w:r>
      <w:proofErr w:type="gramStart"/>
      <w:r w:rsidRPr="00442E06">
        <w:rPr>
          <w:rFonts w:ascii="Calibri" w:eastAsia="Times New Roman" w:hAnsi="Calibri" w:cs="Calibri"/>
          <w:i/>
          <w:iCs/>
          <w:color w:val="000000"/>
          <w:sz w:val="22"/>
          <w:lang w:eastAsia="pt-PT"/>
        </w:rPr>
        <w:t>mediações</w:t>
      </w:r>
      <w:proofErr w:type="gramEnd"/>
      <w:r w:rsidRPr="00442E06">
        <w:rPr>
          <w:rFonts w:ascii="Calibri" w:eastAsia="Times New Roman" w:hAnsi="Calibri" w:cs="Calibri"/>
          <w:i/>
          <w:iCs/>
          <w:color w:val="000000"/>
          <w:sz w:val="22"/>
          <w:lang w:eastAsia="pt-PT"/>
        </w:rPr>
        <w:t xml:space="preserve"> conducentes a uma tomada de posição sobre o sentido da existência, contribuindo para a compreensão da articulação constitutiva entre o ser humano e o mundo e da sua dinâmica temporal, assumindo a responsabilidade ecológica como valor e como exigência incontornável” </w:t>
      </w:r>
      <w:r w:rsidRPr="00442E06">
        <w:rPr>
          <w:rFonts w:ascii="Calibri" w:eastAsia="Times New Roman" w:hAnsi="Calibri" w:cs="Calibri"/>
          <w:iCs/>
          <w:color w:val="000000"/>
          <w:sz w:val="22"/>
          <w:lang w:eastAsia="pt-PT"/>
        </w:rPr>
        <w:t>(Henriques, Vicente, Barros, &amp; Almeida (</w:t>
      </w:r>
      <w:proofErr w:type="spellStart"/>
      <w:r w:rsidRPr="00442E06">
        <w:rPr>
          <w:rFonts w:ascii="Calibri" w:eastAsia="Times New Roman" w:hAnsi="Calibri" w:cs="Calibri"/>
          <w:iCs/>
          <w:color w:val="000000"/>
          <w:sz w:val="22"/>
          <w:lang w:eastAsia="pt-PT"/>
        </w:rPr>
        <w:t>coord</w:t>
      </w:r>
      <w:proofErr w:type="spellEnd"/>
      <w:r w:rsidRPr="00442E06">
        <w:rPr>
          <w:rFonts w:ascii="Calibri" w:eastAsia="Times New Roman" w:hAnsi="Calibri" w:cs="Calibri"/>
          <w:iCs/>
          <w:color w:val="000000"/>
          <w:sz w:val="22"/>
          <w:lang w:eastAsia="pt-PT"/>
        </w:rPr>
        <w:t>.), 2001, p. 9)</w:t>
      </w:r>
      <w:r w:rsidRPr="00442E06">
        <w:rPr>
          <w:rFonts w:ascii="Calibri" w:eastAsia="Times New Roman" w:hAnsi="Calibri" w:cs="Calibri"/>
          <w:i/>
          <w:iCs/>
          <w:color w:val="000000"/>
          <w:sz w:val="22"/>
          <w:lang w:eastAsia="pt-PT"/>
        </w:rPr>
        <w:t>.</w:t>
      </w:r>
    </w:p>
    <w:p w:rsidR="00262475" w:rsidRDefault="00262475" w:rsidP="00262475">
      <w:pPr>
        <w:jc w:val="both"/>
      </w:pPr>
      <w:r>
        <w:rPr>
          <w:rFonts w:ascii="Calibri" w:eastAsia="Calibri" w:hAnsi="Calibri" w:cs="Times New Roman"/>
        </w:rPr>
        <w:t xml:space="preserve">Relativamente aos objetivos gerais do programa de Filosofia do 11º ano, de 2001, que, na mesma linha das finalidades consideradas, não se desenquadram do documento orientador (DL n.º55/2018), estes passam pelos seguintes três domínios, que devem ser ponderados pelos docentes na preparação e lecionação das suas aulas, resumidamente a saber: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“A) Domínio cognitivo: - Apropriar-se progressivamente da especificidade da Filosofia; - Reconhecer o contributo específico da Filosofia para o desenvolvimento de um pensamento informado, metódico e crítico e para a formação de uma consciência atenta, sensível e eticamente responsável. </w:t>
      </w:r>
    </w:p>
    <w:p w:rsidR="00262475" w:rsidRPr="00442E06" w:rsidRDefault="00262475" w:rsidP="00262475">
      <w:pPr>
        <w:ind w:left="1134"/>
        <w:jc w:val="both"/>
        <w:rPr>
          <w:rFonts w:eastAsia="Times New Roman" w:cs="Calibri"/>
          <w:i/>
          <w:iCs/>
          <w:color w:val="000000"/>
          <w:sz w:val="22"/>
          <w:lang w:eastAsia="pt-PT"/>
        </w:rPr>
      </w:pPr>
      <w:r w:rsidRPr="00442E06">
        <w:rPr>
          <w:rFonts w:ascii="Calibri" w:eastAsia="Times New Roman" w:hAnsi="Calibri" w:cs="Calibri"/>
          <w:i/>
          <w:iCs/>
          <w:color w:val="000000"/>
          <w:sz w:val="22"/>
          <w:lang w:eastAsia="pt-PT"/>
        </w:rPr>
        <w:t xml:space="preserve">B) Domínio das atitudes e dos valores: - Promover hábitos e atitudes fundamentais ao desenvolvimento cognitivo, pessoal e social; - Desenvolver um quadro coerente e fundamentado de valores. </w:t>
      </w:r>
    </w:p>
    <w:p w:rsidR="00262475" w:rsidRPr="00442E06" w:rsidRDefault="00262475" w:rsidP="00262475">
      <w:pPr>
        <w:ind w:left="1134"/>
        <w:jc w:val="both"/>
        <w:rPr>
          <w:sz w:val="22"/>
        </w:rPr>
      </w:pPr>
      <w:r w:rsidRPr="00442E06">
        <w:rPr>
          <w:rFonts w:ascii="Calibri" w:eastAsia="Times New Roman" w:hAnsi="Calibri" w:cs="Calibri"/>
          <w:i/>
          <w:iCs/>
          <w:color w:val="000000"/>
          <w:sz w:val="22"/>
          <w:lang w:eastAsia="pt-PT"/>
        </w:rPr>
        <w:t>C) Domínio das competências, métodos e instrumento: - Ampliar as competências básicas de discurso, informação, interpretação e comunicação; - Iniciar às competências específicas de problematização, conceptualização e argumentação; - Iniciar às competências de análise e interpretação de textos e à composição filosófica”</w:t>
      </w:r>
      <w:r w:rsidRPr="00442E06">
        <w:rPr>
          <w:rFonts w:ascii="Calibri" w:eastAsia="Times New Roman" w:hAnsi="Calibri" w:cs="Calibri"/>
          <w:iCs/>
          <w:color w:val="000000"/>
          <w:sz w:val="22"/>
          <w:lang w:eastAsia="pt-PT"/>
        </w:rPr>
        <w:t xml:space="preserve"> (Henriques, Vicente, Barros, &amp; Almeida (</w:t>
      </w:r>
      <w:proofErr w:type="spellStart"/>
      <w:r w:rsidRPr="00442E06">
        <w:rPr>
          <w:rFonts w:ascii="Calibri" w:eastAsia="Times New Roman" w:hAnsi="Calibri" w:cs="Calibri"/>
          <w:iCs/>
          <w:color w:val="000000"/>
          <w:sz w:val="22"/>
          <w:lang w:eastAsia="pt-PT"/>
        </w:rPr>
        <w:t>coord</w:t>
      </w:r>
      <w:proofErr w:type="spellEnd"/>
      <w:r w:rsidRPr="00442E06">
        <w:rPr>
          <w:rFonts w:ascii="Calibri" w:eastAsia="Times New Roman" w:hAnsi="Calibri" w:cs="Calibri"/>
          <w:iCs/>
          <w:color w:val="000000"/>
          <w:sz w:val="22"/>
          <w:lang w:eastAsia="pt-PT"/>
        </w:rPr>
        <w:t>.), 2001, pp. 9-10).</w:t>
      </w:r>
    </w:p>
    <w:p w:rsidR="00262475" w:rsidRDefault="00262475" w:rsidP="00262475">
      <w:pPr>
        <w:jc w:val="both"/>
      </w:pPr>
      <w:r>
        <w:rPr>
          <w:rFonts w:ascii="Calibri" w:eastAsia="Calibri" w:hAnsi="Calibri" w:cs="Times New Roman"/>
        </w:rPr>
        <w:t>Refira-se que o “</w:t>
      </w:r>
      <w:r>
        <w:rPr>
          <w:rFonts w:ascii="Calibri" w:eastAsia="Calibri" w:hAnsi="Calibri" w:cs="Times New Roman"/>
          <w:i/>
          <w:iCs/>
        </w:rPr>
        <w:t>Programa de Filosofia do 10º e 11º anos – Formação Geral │Cursos Científico-Humanísticos”,</w:t>
      </w:r>
      <w:r>
        <w:rPr>
          <w:rFonts w:ascii="Calibri" w:eastAsia="Calibri" w:hAnsi="Calibri" w:cs="Times New Roman"/>
        </w:rPr>
        <w:t xml:space="preserve"> homologado em 22/02/2001, possui linhas teóricas e fundamentações pedagógico-didáticas sólidas, bem suportadas por documentos estruturantes nacionais e internacionais que lhe garantem atualidade pertinente e ainda a considerar, não deixando de sublinhar que especifica métodos e instrumentos de orientação pedagogicamente relevantes para os docentes prepararem a lecionação das suas aulas.</w:t>
      </w:r>
    </w:p>
    <w:p w:rsidR="00262475" w:rsidRDefault="00262475" w:rsidP="00262475">
      <w:pPr>
        <w:jc w:val="both"/>
      </w:pPr>
      <w:r>
        <w:rPr>
          <w:rFonts w:ascii="Calibri" w:eastAsia="Calibri" w:hAnsi="Calibri" w:cs="Times New Roman"/>
          <w:b/>
          <w:sz w:val="28"/>
          <w:szCs w:val="28"/>
        </w:rPr>
        <w:lastRenderedPageBreak/>
        <w:t>B -</w:t>
      </w:r>
      <w:r>
        <w:rPr>
          <w:rFonts w:ascii="Calibri" w:eastAsia="Calibri" w:hAnsi="Calibri" w:cs="Times New Roman"/>
        </w:rPr>
        <w:t xml:space="preserve"> </w:t>
      </w:r>
      <w:r>
        <w:rPr>
          <w:rFonts w:ascii="Calibri" w:eastAsia="Calibri" w:hAnsi="Calibri" w:cs="Times New Roman"/>
          <w:b/>
          <w:sz w:val="28"/>
          <w:szCs w:val="28"/>
        </w:rPr>
        <w:t>Reflexão sobre mutações curriculares introduzidas pelas Aprendizagens Essenciais</w:t>
      </w:r>
    </w:p>
    <w:p w:rsidR="00262475" w:rsidRDefault="00262475" w:rsidP="00262475">
      <w:pPr>
        <w:jc w:val="both"/>
      </w:pPr>
      <w:r>
        <w:rPr>
          <w:rFonts w:ascii="Calibri" w:eastAsia="Calibri" w:hAnsi="Calibri" w:cs="Times New Roman"/>
          <w:color w:val="000000"/>
          <w:szCs w:val="24"/>
        </w:rPr>
        <w:t xml:space="preserve">Os conteúdos programáticos do </w:t>
      </w:r>
      <w:r>
        <w:rPr>
          <w:rFonts w:ascii="Calibri" w:eastAsia="Calibri" w:hAnsi="Calibri" w:cs="Times New Roman"/>
          <w:i/>
          <w:color w:val="000000"/>
          <w:szCs w:val="24"/>
        </w:rPr>
        <w:t xml:space="preserve">“Programa de Filosofia do 10º e 11º Anos – Formação Geral Cursos Científico-Humanísticos, homologado em 22/02/2001” </w:t>
      </w:r>
      <w:r>
        <w:rPr>
          <w:rFonts w:ascii="Calibri" w:eastAsia="Calibri" w:hAnsi="Calibri" w:cs="Times New Roman"/>
          <w:color w:val="000000"/>
          <w:szCs w:val="24"/>
        </w:rPr>
        <w:t>(Henriques, Vicente, Barros, &amp; Almeida (</w:t>
      </w:r>
      <w:proofErr w:type="spellStart"/>
      <w:r>
        <w:rPr>
          <w:rFonts w:ascii="Calibri" w:eastAsia="Calibri" w:hAnsi="Calibri" w:cs="Times New Roman"/>
          <w:color w:val="000000"/>
          <w:szCs w:val="24"/>
        </w:rPr>
        <w:t>coord</w:t>
      </w:r>
      <w:proofErr w:type="spellEnd"/>
      <w:r>
        <w:rPr>
          <w:rFonts w:ascii="Calibri" w:eastAsia="Calibri" w:hAnsi="Calibri" w:cs="Times New Roman"/>
          <w:color w:val="000000"/>
          <w:szCs w:val="24"/>
        </w:rPr>
        <w:t xml:space="preserve">.), 2001), no ano letivo de 2018/2019, como dissemos atrás, foram ajustados à nova realidade educativa introduzida pelo DL n.º 55/2018, de 6 de julho, e, em agosto de 2018, após normal procedimento de consulta pública, foram publicadas pelo ministério da Educação as versões definitivas das Aprendizagens Essenciais, em articulação com o PA para o 10º ano e 11º ano do Ensino Secundário (Ministério da Educação, 2018).  </w:t>
      </w:r>
    </w:p>
    <w:p w:rsidR="00262475" w:rsidRDefault="00262475" w:rsidP="00262475">
      <w:pPr>
        <w:jc w:val="both"/>
      </w:pPr>
      <w:r>
        <w:rPr>
          <w:rFonts w:ascii="Calibri" w:eastAsia="Calibri" w:hAnsi="Calibri" w:cs="Times New Roman"/>
          <w:color w:val="000000"/>
          <w:szCs w:val="24"/>
        </w:rPr>
        <w:t xml:space="preserve">Verificamos nestas novas versões das Aprendizagens Essenciais um “emagrecimento curricular”, com o objetivo de operacionalizar eficazmente o processo educativo dirigido para o aluno e dar espaço a maior agilidade e solidez reflexiva na consolidação de conhecimentos, não pela quantidade de conteúdos, mas pela qualidade na abordagem das AE, devidamente identificadas </w:t>
      </w:r>
      <w:r>
        <w:rPr>
          <w:rFonts w:ascii="Calibri" w:eastAsia="Calibri" w:hAnsi="Calibri" w:cs="Times New Roman"/>
          <w:i/>
          <w:color w:val="000000"/>
          <w:szCs w:val="24"/>
        </w:rPr>
        <w:t xml:space="preserve">“como os conteúdos de conhecimento disciplinar estruturado, indispensáveis, articulados conceptualmente, relevantes e significativos, bem como de capacidades e atitudes a desenvolver obrigatoriamente por todos os alunos” </w:t>
      </w:r>
      <w:r>
        <w:rPr>
          <w:rFonts w:ascii="Calibri" w:eastAsia="Calibri" w:hAnsi="Calibri" w:cs="Times New Roman"/>
          <w:color w:val="000000"/>
          <w:szCs w:val="24"/>
        </w:rPr>
        <w:t>(DL n.º 55/2018, artigo 3º, alínea b))</w:t>
      </w:r>
      <w:r>
        <w:rPr>
          <w:rFonts w:ascii="Calibri" w:eastAsia="Calibri" w:hAnsi="Calibri" w:cs="Times New Roman"/>
          <w:i/>
          <w:color w:val="000000"/>
          <w:szCs w:val="24"/>
        </w:rPr>
        <w:t xml:space="preserve"> </w:t>
      </w:r>
      <w:r>
        <w:rPr>
          <w:rFonts w:ascii="Calibri" w:eastAsia="Calibri" w:hAnsi="Calibri" w:cs="Times New Roman"/>
          <w:color w:val="000000"/>
          <w:szCs w:val="24"/>
        </w:rPr>
        <w:t>da disciplina de filosofia.</w:t>
      </w:r>
    </w:p>
    <w:p w:rsidR="00262475" w:rsidRDefault="00262475" w:rsidP="00262475">
      <w:pPr>
        <w:jc w:val="both"/>
      </w:pPr>
      <w:r>
        <w:rPr>
          <w:rFonts w:ascii="Calibri" w:eastAsia="Calibri" w:hAnsi="Calibri" w:cs="Times New Roman"/>
          <w:color w:val="000000"/>
          <w:szCs w:val="24"/>
        </w:rPr>
        <w:t xml:space="preserve">Ora, esta mudança na ótica curricular apresenta-se como uma </w:t>
      </w:r>
      <w:r>
        <w:rPr>
          <w:rFonts w:ascii="Calibri" w:eastAsia="Calibri" w:hAnsi="Calibri" w:cs="Times New Roman"/>
          <w:i/>
          <w:color w:val="000000"/>
          <w:szCs w:val="24"/>
        </w:rPr>
        <w:t>“substituição da acumulação enciclopedista enumerativa, pelo aprofundamento da complexidade do conhecimento que se elege como essencialista”</w:t>
      </w:r>
      <w:r>
        <w:rPr>
          <w:rFonts w:ascii="Calibri" w:eastAsia="Calibri" w:hAnsi="Calibri" w:cs="Times New Roman"/>
          <w:color w:val="000000"/>
          <w:szCs w:val="24"/>
        </w:rPr>
        <w:t xml:space="preserve"> (Roldão, Peralta, &amp; Martins, 2017, p. 8).</w:t>
      </w:r>
    </w:p>
    <w:p w:rsidR="00262475" w:rsidRDefault="00262475" w:rsidP="00262475">
      <w:pPr>
        <w:jc w:val="both"/>
        <w:rPr>
          <w:color w:val="000000"/>
          <w:szCs w:val="24"/>
        </w:rPr>
      </w:pPr>
      <w:r>
        <w:rPr>
          <w:rFonts w:ascii="Calibri" w:eastAsia="Calibri" w:hAnsi="Calibri" w:cs="Times New Roman"/>
          <w:color w:val="000000"/>
          <w:szCs w:val="24"/>
        </w:rPr>
        <w:t xml:space="preserve">As Aprendizagens Essenciais da disciplina de Filosofia do 10º e </w:t>
      </w:r>
      <w:proofErr w:type="gramStart"/>
      <w:r>
        <w:rPr>
          <w:rFonts w:ascii="Calibri" w:eastAsia="Calibri" w:hAnsi="Calibri" w:cs="Times New Roman"/>
          <w:color w:val="000000"/>
          <w:szCs w:val="24"/>
        </w:rPr>
        <w:t>11º anos</w:t>
      </w:r>
      <w:proofErr w:type="gramEnd"/>
      <w:r>
        <w:rPr>
          <w:rFonts w:ascii="Calibri" w:eastAsia="Calibri" w:hAnsi="Calibri" w:cs="Times New Roman"/>
          <w:color w:val="000000"/>
          <w:szCs w:val="24"/>
        </w:rPr>
        <w:t xml:space="preserve"> apresentaram as seguintes alterações relativamente ao Programa de Filosofia do 10º e 11º anos (de 2001): </w:t>
      </w:r>
    </w:p>
    <w:p w:rsidR="00262475" w:rsidRDefault="00262475" w:rsidP="00262475">
      <w:pPr>
        <w:numPr>
          <w:ilvl w:val="0"/>
          <w:numId w:val="47"/>
        </w:numPr>
        <w:tabs>
          <w:tab w:val="left" w:pos="414"/>
        </w:tabs>
        <w:suppressAutoHyphens/>
        <w:autoSpaceDN w:val="0"/>
        <w:spacing w:after="0"/>
        <w:ind w:firstLine="567"/>
        <w:jc w:val="both"/>
        <w:textAlignment w:val="baseline"/>
      </w:pPr>
      <w:r>
        <w:rPr>
          <w:rFonts w:ascii="Calibri" w:eastAsia="Calibri" w:hAnsi="Calibri" w:cs="Times New Roman"/>
          <w:color w:val="000000"/>
          <w:szCs w:val="24"/>
        </w:rPr>
        <w:t xml:space="preserve">Os conteúdos programáticos de Lógica, que eram lecionados no 11º ano, passaram a ser Aprendizagens Essenciais do 10º ano, abordadas no início do ano letivo, logo a seguir aos conceitos de Introdução à Filosofia. Salienta-se que a Lógica Proposicional, que era facultativa com a Lógica </w:t>
      </w:r>
      <w:r>
        <w:rPr>
          <w:rFonts w:ascii="Calibri" w:eastAsia="Calibri" w:hAnsi="Calibri" w:cs="Times New Roman"/>
          <w:color w:val="000000"/>
          <w:szCs w:val="24"/>
        </w:rPr>
        <w:lastRenderedPageBreak/>
        <w:t xml:space="preserve">Aristotélica, foi tornada obrigatória, com a argumentação do aluno adquirir noções básicas de validade que lhe permitam distinguir criticamente um discurso com raciocínio coerente, dum discurso demagógico e falacioso, bem como a relevância do ensino da Lógica Proposicional ser fundamental para a aprendizagem da linguagem computacional. Acresce o facto de a Lógica facultar instrumentos fundamentais para o estudo da Filosofia, pois ela fornece-lhe </w:t>
      </w:r>
    </w:p>
    <w:p w:rsidR="00262475" w:rsidRPr="00442E06" w:rsidRDefault="00262475" w:rsidP="00262475">
      <w:pPr>
        <w:ind w:left="1134"/>
        <w:jc w:val="both"/>
        <w:rPr>
          <w:sz w:val="22"/>
        </w:rPr>
      </w:pPr>
      <w:r w:rsidRPr="00442E06">
        <w:rPr>
          <w:rFonts w:ascii="Calibri" w:eastAsia="Times New Roman" w:hAnsi="Calibri" w:cs="Calibri"/>
          <w:i/>
          <w:iCs/>
          <w:color w:val="000000"/>
          <w:sz w:val="22"/>
          <w:lang w:eastAsia="pt-PT"/>
        </w:rPr>
        <w:t>“</w:t>
      </w:r>
      <w:proofErr w:type="gramStart"/>
      <w:r w:rsidRPr="00442E06">
        <w:rPr>
          <w:rFonts w:ascii="Calibri" w:eastAsia="Times New Roman" w:hAnsi="Calibri" w:cs="Calibri"/>
          <w:i/>
          <w:iCs/>
          <w:color w:val="000000"/>
          <w:sz w:val="22"/>
          <w:lang w:eastAsia="pt-PT"/>
        </w:rPr>
        <w:t>instrumentos</w:t>
      </w:r>
      <w:proofErr w:type="gramEnd"/>
      <w:r w:rsidRPr="00442E06">
        <w:rPr>
          <w:rFonts w:ascii="Calibri" w:eastAsia="Times New Roman" w:hAnsi="Calibri" w:cs="Calibri"/>
          <w:i/>
          <w:iCs/>
          <w:color w:val="000000"/>
          <w:sz w:val="22"/>
          <w:lang w:eastAsia="pt-PT"/>
        </w:rPr>
        <w:t xml:space="preserve"> para detetar a validade dos argumentos e a consistência das teorias. Para que este </w:t>
      </w:r>
      <w:proofErr w:type="spellStart"/>
      <w:r w:rsidRPr="00442E06">
        <w:rPr>
          <w:rFonts w:ascii="Calibri" w:eastAsia="Times New Roman" w:hAnsi="Calibri" w:cs="Calibri"/>
          <w:i/>
          <w:iCs/>
          <w:color w:val="000000"/>
          <w:sz w:val="22"/>
          <w:lang w:eastAsia="pt-PT"/>
        </w:rPr>
        <w:t>objectivo</w:t>
      </w:r>
      <w:proofErr w:type="spellEnd"/>
      <w:r w:rsidRPr="00442E06">
        <w:rPr>
          <w:rFonts w:ascii="Calibri" w:eastAsia="Times New Roman" w:hAnsi="Calibri" w:cs="Calibri"/>
          <w:i/>
          <w:iCs/>
          <w:color w:val="000000"/>
          <w:sz w:val="22"/>
          <w:lang w:eastAsia="pt-PT"/>
        </w:rPr>
        <w:t xml:space="preserve"> da lógica possa na verdade ser alcançado é imperioso que se proceda a uma clarificação conceptual de forma a saber com razoável precisão o que está a ser afirmado. Este é o papel mais básico que a lógica (agora numa </w:t>
      </w:r>
      <w:proofErr w:type="spellStart"/>
      <w:r w:rsidRPr="00442E06">
        <w:rPr>
          <w:rFonts w:ascii="Calibri" w:eastAsia="Times New Roman" w:hAnsi="Calibri" w:cs="Calibri"/>
          <w:i/>
          <w:iCs/>
          <w:color w:val="000000"/>
          <w:sz w:val="22"/>
          <w:lang w:eastAsia="pt-PT"/>
        </w:rPr>
        <w:t>acepção</w:t>
      </w:r>
      <w:proofErr w:type="spellEnd"/>
      <w:r w:rsidRPr="00442E06">
        <w:rPr>
          <w:rFonts w:ascii="Calibri" w:eastAsia="Times New Roman" w:hAnsi="Calibri" w:cs="Calibri"/>
          <w:i/>
          <w:iCs/>
          <w:color w:val="000000"/>
          <w:sz w:val="22"/>
          <w:lang w:eastAsia="pt-PT"/>
        </w:rPr>
        <w:t xml:space="preserve"> mais lata) tem na filosofia. </w:t>
      </w:r>
      <w:proofErr w:type="gramStart"/>
      <w:r w:rsidRPr="00442E06">
        <w:rPr>
          <w:rFonts w:ascii="Calibri" w:eastAsia="Times New Roman" w:hAnsi="Calibri" w:cs="Calibri"/>
          <w:i/>
          <w:iCs/>
          <w:color w:val="000000"/>
          <w:sz w:val="22"/>
          <w:lang w:eastAsia="pt-PT"/>
        </w:rPr>
        <w:t>E</w:t>
      </w:r>
      <w:proofErr w:type="gramEnd"/>
      <w:r w:rsidRPr="00442E06">
        <w:rPr>
          <w:rFonts w:ascii="Calibri" w:eastAsia="Times New Roman" w:hAnsi="Calibri" w:cs="Calibri"/>
          <w:i/>
          <w:iCs/>
          <w:color w:val="000000"/>
          <w:sz w:val="22"/>
          <w:lang w:eastAsia="pt-PT"/>
        </w:rPr>
        <w:t xml:space="preserve">, este papel clarificador não pode ser desprezado” </w:t>
      </w:r>
      <w:r w:rsidRPr="00442E06">
        <w:rPr>
          <w:rFonts w:ascii="Calibri" w:eastAsia="Times New Roman" w:hAnsi="Calibri" w:cs="Calibri"/>
          <w:iCs/>
          <w:color w:val="000000"/>
          <w:sz w:val="22"/>
          <w:lang w:eastAsia="pt-PT"/>
        </w:rPr>
        <w:t>(Murcho, 1998, p. 396).</w:t>
      </w:r>
    </w:p>
    <w:p w:rsidR="00262475" w:rsidRDefault="00262475" w:rsidP="00262475">
      <w:pPr>
        <w:numPr>
          <w:ilvl w:val="0"/>
          <w:numId w:val="47"/>
        </w:numPr>
        <w:tabs>
          <w:tab w:val="left" w:pos="414"/>
        </w:tabs>
        <w:suppressAutoHyphens/>
        <w:autoSpaceDN w:val="0"/>
        <w:spacing w:after="0"/>
        <w:ind w:firstLine="567"/>
        <w:jc w:val="both"/>
        <w:textAlignment w:val="baseline"/>
        <w:rPr>
          <w:color w:val="000000"/>
          <w:szCs w:val="24"/>
        </w:rPr>
      </w:pPr>
      <w:r>
        <w:rPr>
          <w:rFonts w:ascii="Calibri" w:eastAsia="Calibri" w:hAnsi="Calibri" w:cs="Times New Roman"/>
          <w:color w:val="000000"/>
          <w:szCs w:val="24"/>
        </w:rPr>
        <w:t>Os conteúdos programáticos do Programa do 10º ano (de 2001), respeitantes à Dimensão Estética e Dimensão Religiosa, passaram a ser Aprendizagens Essenciais do 11º ano (que entram em vigor a partir do ano letivo 2019-2020), salientando-se que deixaram de ser abordados com carácter facultativo (como acontecia no programa anterior) e passaram a ter ambos obrigatoriedade de lecionação. Esta mudança foi importante, tendo em linha de conta a formação global dos jovens adolescentes.</w:t>
      </w:r>
    </w:p>
    <w:p w:rsidR="00262475" w:rsidRDefault="00262475" w:rsidP="00262475">
      <w:pPr>
        <w:jc w:val="both"/>
        <w:rPr>
          <w:color w:val="000000"/>
          <w:szCs w:val="24"/>
        </w:rPr>
      </w:pPr>
      <w:r>
        <w:rPr>
          <w:rFonts w:ascii="Calibri" w:eastAsia="Calibri" w:hAnsi="Calibri" w:cs="Times New Roman"/>
          <w:color w:val="000000"/>
          <w:szCs w:val="24"/>
        </w:rPr>
        <w:t>Estas mudanças merecem, da nossa parte, as seguintes ponderações reflexivas:</w:t>
      </w:r>
    </w:p>
    <w:p w:rsidR="00262475" w:rsidRDefault="00262475" w:rsidP="00262475">
      <w:pPr>
        <w:jc w:val="both"/>
      </w:pPr>
      <w:proofErr w:type="gramStart"/>
      <w:r>
        <w:rPr>
          <w:rFonts w:ascii="Calibri" w:eastAsia="Calibri" w:hAnsi="Calibri" w:cs="Times New Roman"/>
          <w:b/>
          <w:color w:val="000000"/>
          <w:szCs w:val="24"/>
        </w:rPr>
        <w:t>a1</w:t>
      </w:r>
      <w:proofErr w:type="gramEnd"/>
      <w:r>
        <w:rPr>
          <w:rFonts w:ascii="Calibri" w:eastAsia="Calibri" w:hAnsi="Calibri" w:cs="Times New Roman"/>
          <w:color w:val="000000"/>
          <w:szCs w:val="24"/>
        </w:rPr>
        <w:t xml:space="preserve"> - Entendemos que a Lógica Proposicional deveria ser área de conhecimento partilhada com a disciplina de Matemática, não porque ela não seja fundamental para a Filosofia, tal como explicitamos acima, mas porque a sua lecionação, juntamente com a Introdução à Filosofia, ocupa a totalidade do 1º período letivo, ganhando tempo suficiente para a abordagem do último bloco das Aprendizagens Essenciais relativo aos Temas/problemas do mundo contemporâneo. Ou seja, entendemos que a disciplina de Filosofia deveria lecionar os conceitos de Lógica Aristotélica e a Lógica Proposicional ser lecionada na disciplina de Matemática. Defendemos esta alteração, tendo em linha </w:t>
      </w:r>
      <w:r>
        <w:rPr>
          <w:rFonts w:ascii="Calibri" w:eastAsia="Calibri" w:hAnsi="Calibri" w:cs="Times New Roman"/>
          <w:color w:val="000000"/>
          <w:szCs w:val="24"/>
        </w:rPr>
        <w:lastRenderedPageBreak/>
        <w:t xml:space="preserve">de conta o espírito duma lecionação partilhada e interdisciplinar com base no novo espírito educativo introduzido pelo DL n.º 55/2018 atrás explicitado.  </w:t>
      </w:r>
    </w:p>
    <w:p w:rsidR="00262475" w:rsidRDefault="00262475" w:rsidP="00262475">
      <w:pPr>
        <w:jc w:val="both"/>
      </w:pPr>
      <w:proofErr w:type="gramStart"/>
      <w:r>
        <w:rPr>
          <w:rFonts w:ascii="Calibri" w:eastAsia="Calibri" w:hAnsi="Calibri" w:cs="Times New Roman"/>
          <w:b/>
          <w:color w:val="000000"/>
          <w:szCs w:val="24"/>
        </w:rPr>
        <w:t>b2</w:t>
      </w:r>
      <w:proofErr w:type="gramEnd"/>
      <w:r>
        <w:rPr>
          <w:rFonts w:ascii="Calibri" w:eastAsia="Calibri" w:hAnsi="Calibri" w:cs="Times New Roman"/>
          <w:color w:val="000000"/>
          <w:szCs w:val="24"/>
        </w:rPr>
        <w:t xml:space="preserve"> - Não tomamos posição definitiva sobre as considerações proferidas pela Prof. Doutora Fernanda Henriques, coautora do anterior Programa de Filosofia (de 2001, em vigor no 11º ano do ano letivo 2018/2019), ao jornal Público sobre as Aprendizagens Essenciais da disciplina de Filosofia. Contudo, consideramos atentamente as suas opiniões, lemos e refletimos sobre o seguinte: </w:t>
      </w:r>
      <w:r>
        <w:rPr>
          <w:rFonts w:ascii="Calibri" w:eastAsia="Calibri" w:hAnsi="Calibri" w:cs="Times New Roman"/>
          <w:i/>
          <w:color w:val="000000"/>
          <w:szCs w:val="24"/>
        </w:rPr>
        <w:t xml:space="preserve">“as aprendizagens essenciais da filosofia não podem ser apenas instrumentos lógicos do pensar ou do estudo de </w:t>
      </w:r>
      <w:proofErr w:type="spellStart"/>
      <w:r>
        <w:rPr>
          <w:rFonts w:ascii="Calibri" w:eastAsia="Calibri" w:hAnsi="Calibri" w:cs="Times New Roman"/>
          <w:i/>
          <w:color w:val="000000"/>
          <w:szCs w:val="24"/>
        </w:rPr>
        <w:t>perspectivas</w:t>
      </w:r>
      <w:proofErr w:type="spellEnd"/>
      <w:r>
        <w:rPr>
          <w:rFonts w:ascii="Calibri" w:eastAsia="Calibri" w:hAnsi="Calibri" w:cs="Times New Roman"/>
          <w:i/>
          <w:color w:val="000000"/>
          <w:szCs w:val="24"/>
        </w:rPr>
        <w:t xml:space="preserve"> filosóficas que reduzem as visões do mundo a uma pretensa visão </w:t>
      </w:r>
      <w:proofErr w:type="spellStart"/>
      <w:r>
        <w:rPr>
          <w:rFonts w:ascii="Calibri" w:eastAsia="Calibri" w:hAnsi="Calibri" w:cs="Times New Roman"/>
          <w:i/>
          <w:color w:val="000000"/>
          <w:szCs w:val="24"/>
        </w:rPr>
        <w:t>objectiva</w:t>
      </w:r>
      <w:proofErr w:type="spellEnd"/>
      <w:r>
        <w:rPr>
          <w:rFonts w:ascii="Calibri" w:eastAsia="Calibri" w:hAnsi="Calibri" w:cs="Times New Roman"/>
          <w:i/>
          <w:color w:val="000000"/>
          <w:szCs w:val="24"/>
        </w:rPr>
        <w:t xml:space="preserve"> e asséptica, que se impõe como um certo tipo de fundamentalismo filosófico”</w:t>
      </w:r>
      <w:r>
        <w:rPr>
          <w:rFonts w:ascii="Calibri" w:eastAsia="Calibri" w:hAnsi="Calibri" w:cs="Times New Roman"/>
          <w:iCs/>
          <w:color w:val="000000"/>
          <w:szCs w:val="24"/>
        </w:rPr>
        <w:t xml:space="preserve">. </w:t>
      </w:r>
      <w:proofErr w:type="gramStart"/>
      <w:r>
        <w:rPr>
          <w:rFonts w:ascii="Calibri" w:eastAsia="Calibri" w:hAnsi="Calibri" w:cs="Times New Roman"/>
          <w:color w:val="000000"/>
          <w:szCs w:val="24"/>
        </w:rPr>
        <w:t>E</w:t>
      </w:r>
      <w:proofErr w:type="gramEnd"/>
      <w:r>
        <w:rPr>
          <w:rFonts w:ascii="Calibri" w:eastAsia="Calibri" w:hAnsi="Calibri" w:cs="Times New Roman"/>
          <w:color w:val="000000"/>
          <w:szCs w:val="24"/>
        </w:rPr>
        <w:t xml:space="preserve"> não podem porque, segundo defende a Professora Fernanda Henriques, </w:t>
      </w:r>
      <w:r>
        <w:rPr>
          <w:rFonts w:ascii="Calibri" w:eastAsia="Calibri" w:hAnsi="Calibri" w:cs="Times New Roman"/>
          <w:i/>
          <w:color w:val="000000"/>
          <w:szCs w:val="24"/>
        </w:rPr>
        <w:t>“a filosofia tem de servir para se poder interrogar a vida, o bem, a justiça, a igualdade e não para ter respostas simples que adormecem a angústia e a perplexidade”</w:t>
      </w:r>
      <w:r>
        <w:rPr>
          <w:rFonts w:ascii="Calibri" w:eastAsia="Calibri" w:hAnsi="Calibri" w:cs="Times New Roman"/>
          <w:color w:val="000000"/>
          <w:szCs w:val="24"/>
        </w:rPr>
        <w:t xml:space="preserve"> (Viana, 2018).</w:t>
      </w:r>
    </w:p>
    <w:p w:rsidR="00262475" w:rsidRDefault="00262475" w:rsidP="00262475">
      <w:pPr>
        <w:jc w:val="both"/>
      </w:pPr>
      <w:proofErr w:type="gramStart"/>
      <w:r>
        <w:rPr>
          <w:rFonts w:ascii="Calibri" w:eastAsia="Calibri" w:hAnsi="Calibri" w:cs="Times New Roman"/>
          <w:b/>
          <w:color w:val="000000"/>
          <w:szCs w:val="24"/>
        </w:rPr>
        <w:t>c3</w:t>
      </w:r>
      <w:proofErr w:type="gramEnd"/>
      <w:r>
        <w:rPr>
          <w:rFonts w:ascii="Calibri" w:eastAsia="Calibri" w:hAnsi="Calibri" w:cs="Times New Roman"/>
          <w:color w:val="000000"/>
          <w:szCs w:val="24"/>
        </w:rPr>
        <w:t xml:space="preserve"> - Pensamos que as Aprendizagens Essenciais para o 10º ano, tal como o programa anterior de Filosofia (de 2001), deveriam abrir mais espaço para as perguntas dos alunos do que os conduzir para as respostas dadas. A filosofia é um espaço de liberdade para o exercício do pensamento, ou seja, é mais uma porta aberta ao mundo de viagens possíveis no espaço da intemporalidade, do que uma casa mobilada com as ideias circunscritas de um tempo. Talvez este facto se deva à ausência de pensamento significativo de referência de filósofos do século XX, e mesmo do século XXI. Urge, no nosso ponto de vista, reequacionar as Aprendizagens Essenciais para o 10º e </w:t>
      </w:r>
      <w:proofErr w:type="gramStart"/>
      <w:r>
        <w:rPr>
          <w:rFonts w:ascii="Calibri" w:eastAsia="Calibri" w:hAnsi="Calibri" w:cs="Times New Roman"/>
          <w:color w:val="000000"/>
          <w:szCs w:val="24"/>
        </w:rPr>
        <w:t>11º anos</w:t>
      </w:r>
      <w:proofErr w:type="gramEnd"/>
      <w:r>
        <w:rPr>
          <w:rFonts w:ascii="Calibri" w:eastAsia="Calibri" w:hAnsi="Calibri" w:cs="Times New Roman"/>
          <w:color w:val="000000"/>
          <w:szCs w:val="24"/>
        </w:rPr>
        <w:t>.</w:t>
      </w:r>
    </w:p>
    <w:p w:rsidR="008F34D9" w:rsidRDefault="00262475" w:rsidP="008F34D9">
      <w:pPr>
        <w:jc w:val="both"/>
        <w:rPr>
          <w:rFonts w:ascii="Calibri" w:eastAsia="Calibri" w:hAnsi="Calibri" w:cs="Times New Roman"/>
          <w:color w:val="000000"/>
          <w:szCs w:val="24"/>
        </w:rPr>
      </w:pPr>
      <w:proofErr w:type="gramStart"/>
      <w:r>
        <w:rPr>
          <w:rFonts w:ascii="Calibri" w:eastAsia="Calibri" w:hAnsi="Calibri" w:cs="Times New Roman"/>
          <w:b/>
          <w:color w:val="000000"/>
          <w:szCs w:val="24"/>
        </w:rPr>
        <w:t>d4</w:t>
      </w:r>
      <w:proofErr w:type="gramEnd"/>
      <w:r>
        <w:rPr>
          <w:rFonts w:ascii="Calibri" w:eastAsia="Calibri" w:hAnsi="Calibri" w:cs="Times New Roman"/>
          <w:color w:val="000000"/>
          <w:szCs w:val="24"/>
        </w:rPr>
        <w:t xml:space="preserve"> – Impõe-se a abertura do debate da pertinência da Filosofia ser uma disciplina obrigatória no plano curricular-base dos cursos profissionais do ensino secundário e mesmo no 12º ano (presentemente é facultativa). Não se pode construir a montante linhas curriculares direcionadas para o desenvolvimento do pensamento autónomo criativo e responsável do aluno e, em contrapartida, não se facultar, a jusante, os conhecimentos essenciais e competências necessárias para o seu desenvolvimento intelectual numa sociedade pluralista e democrática, plena de desafios, que importa enfrentar com ações sapientes e reflexivas. Parece-nos que há uma certa incongruência na ausência da disciplina de Filosofia nestes dois patamares de ensino. </w:t>
      </w:r>
      <w:r w:rsidR="008F34D9">
        <w:rPr>
          <w:rFonts w:ascii="Calibri" w:eastAsia="Calibri" w:hAnsi="Calibri" w:cs="Times New Roman"/>
          <w:color w:val="000000"/>
          <w:szCs w:val="24"/>
        </w:rPr>
        <w:br w:type="page"/>
      </w:r>
    </w:p>
    <w:p w:rsidR="007F604A" w:rsidRDefault="007F604A" w:rsidP="00AB679B">
      <w:pPr>
        <w:pStyle w:val="Cabealho0"/>
      </w:pPr>
      <w:bookmarkStart w:id="38" w:name="_Toc51354996"/>
      <w:r w:rsidRPr="00490CC6">
        <w:lastRenderedPageBreak/>
        <w:t>A</w:t>
      </w:r>
      <w:r w:rsidR="00A10E50">
        <w:t>nexo 2</w:t>
      </w:r>
      <w:bookmarkEnd w:id="38"/>
    </w:p>
    <w:p w:rsidR="00814B8F" w:rsidRPr="00050123" w:rsidRDefault="0025443E" w:rsidP="00050123">
      <w:pPr>
        <w:rPr>
          <w:b/>
          <w:sz w:val="28"/>
          <w:szCs w:val="28"/>
        </w:rPr>
      </w:pPr>
      <w:r>
        <w:rPr>
          <w:b/>
          <w:sz w:val="28"/>
          <w:szCs w:val="28"/>
        </w:rPr>
        <w:t xml:space="preserve">Grelha </w:t>
      </w:r>
      <w:proofErr w:type="gramStart"/>
      <w:r>
        <w:rPr>
          <w:b/>
          <w:sz w:val="28"/>
          <w:szCs w:val="28"/>
        </w:rPr>
        <w:t>Plano de Aula inserida</w:t>
      </w:r>
      <w:proofErr w:type="gramEnd"/>
      <w:r>
        <w:rPr>
          <w:b/>
          <w:sz w:val="28"/>
          <w:szCs w:val="28"/>
        </w:rPr>
        <w:t xml:space="preserve"> na </w:t>
      </w:r>
      <w:r w:rsidR="00814B8F" w:rsidRPr="00050123">
        <w:rPr>
          <w:b/>
          <w:sz w:val="28"/>
          <w:szCs w:val="28"/>
        </w:rPr>
        <w:t xml:space="preserve">Planificação Aula Assistida </w:t>
      </w:r>
      <w:proofErr w:type="spellStart"/>
      <w:r w:rsidR="00814B8F" w:rsidRPr="00050123">
        <w:rPr>
          <w:b/>
          <w:sz w:val="28"/>
          <w:szCs w:val="28"/>
        </w:rPr>
        <w:t>nr</w:t>
      </w:r>
      <w:proofErr w:type="spellEnd"/>
      <w:r w:rsidR="00814B8F" w:rsidRPr="00050123">
        <w:rPr>
          <w:b/>
          <w:sz w:val="28"/>
          <w:szCs w:val="28"/>
        </w:rPr>
        <w:t xml:space="preserve">. 10 - 21 </w:t>
      </w:r>
      <w:proofErr w:type="gramStart"/>
      <w:r w:rsidR="00814B8F" w:rsidRPr="00050123">
        <w:rPr>
          <w:b/>
          <w:sz w:val="28"/>
          <w:szCs w:val="28"/>
        </w:rPr>
        <w:t>de</w:t>
      </w:r>
      <w:proofErr w:type="gramEnd"/>
      <w:r w:rsidR="00814B8F" w:rsidRPr="00050123">
        <w:rPr>
          <w:b/>
          <w:sz w:val="28"/>
          <w:szCs w:val="28"/>
        </w:rPr>
        <w:t xml:space="preserve"> Março de 2019</w:t>
      </w:r>
    </w:p>
    <w:p w:rsidR="00BA172F" w:rsidRPr="00490CC6" w:rsidRDefault="00814B8F" w:rsidP="00AB679B">
      <w:pPr>
        <w:pStyle w:val="Texto"/>
      </w:pPr>
      <w:r>
        <w:rPr>
          <w:lang w:eastAsia="pt-PT"/>
        </w:rPr>
        <w:drawing>
          <wp:inline distT="0" distB="0" distL="0" distR="0" wp14:anchorId="133B48EE" wp14:editId="64699153">
            <wp:extent cx="5400040" cy="8826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DO AGRUPAMENT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882650"/>
                    </a:xfrm>
                    <a:prstGeom prst="rect">
                      <a:avLst/>
                    </a:prstGeom>
                  </pic:spPr>
                </pic:pic>
              </a:graphicData>
            </a:graphic>
          </wp:inline>
        </w:drawing>
      </w:r>
    </w:p>
    <w:p w:rsidR="00814B8F" w:rsidRDefault="00814B8F" w:rsidP="00050123"/>
    <w:p w:rsidR="00814B8F" w:rsidRPr="00050123" w:rsidRDefault="00814B8F" w:rsidP="00050123">
      <w:pPr>
        <w:rPr>
          <w:rFonts w:cstheme="minorHAnsi"/>
          <w:b/>
        </w:rPr>
      </w:pPr>
      <w:r w:rsidRPr="00050123">
        <w:rPr>
          <w:rFonts w:cstheme="minorHAnsi"/>
          <w:b/>
        </w:rPr>
        <w:t>Módulo: II. A AÇÃO HUMANA E OS VALORES</w:t>
      </w:r>
    </w:p>
    <w:p w:rsidR="00814B8F" w:rsidRPr="00050123" w:rsidRDefault="00814B8F" w:rsidP="00050123">
      <w:pPr>
        <w:rPr>
          <w:rFonts w:cstheme="minorHAnsi"/>
          <w:b/>
        </w:rPr>
      </w:pPr>
      <w:r w:rsidRPr="00050123">
        <w:rPr>
          <w:rFonts w:cstheme="minorHAnsi"/>
          <w:b/>
        </w:rPr>
        <w:t>Unidade 4: DIMENSÃO DA AÇÃO HUMANA E OS VALORES: A DIMENSÃO ÉTICO-POLÍTICA DA AÇÃO HUMANA</w:t>
      </w:r>
    </w:p>
    <w:p w:rsidR="00814B8F" w:rsidRPr="00050123" w:rsidRDefault="00814B8F" w:rsidP="00050123">
      <w:pPr>
        <w:rPr>
          <w:rFonts w:cstheme="minorHAnsi"/>
          <w:b/>
        </w:rPr>
      </w:pPr>
      <w:r w:rsidRPr="00050123">
        <w:rPr>
          <w:rFonts w:cstheme="minorHAnsi"/>
          <w:b/>
        </w:rPr>
        <w:t xml:space="preserve">Capítulo 1: INTENÇÃO ÉTICA E NORMAS </w:t>
      </w:r>
      <w:proofErr w:type="gramStart"/>
      <w:r w:rsidRPr="00050123">
        <w:rPr>
          <w:rFonts w:cstheme="minorHAnsi"/>
          <w:b/>
        </w:rPr>
        <w:t>MORAIS</w:t>
      </w:r>
      <w:proofErr w:type="gramEnd"/>
      <w:r w:rsidRPr="00050123">
        <w:rPr>
          <w:rFonts w:cstheme="minorHAnsi"/>
          <w:b/>
        </w:rPr>
        <w:t xml:space="preserve"> </w:t>
      </w:r>
    </w:p>
    <w:p w:rsidR="00814B8F" w:rsidRDefault="00814B8F" w:rsidP="00050123">
      <w:pPr>
        <w:rPr>
          <w:rFonts w:cstheme="minorHAnsi"/>
          <w:b/>
        </w:rPr>
      </w:pPr>
    </w:p>
    <w:p w:rsidR="003C2C0B" w:rsidRDefault="003C2C0B" w:rsidP="00050123">
      <w:pPr>
        <w:rPr>
          <w:rFonts w:cstheme="minorHAnsi"/>
          <w:b/>
        </w:rPr>
      </w:pPr>
    </w:p>
    <w:p w:rsidR="003C2C0B" w:rsidRDefault="003C2C0B" w:rsidP="00050123">
      <w:pPr>
        <w:rPr>
          <w:rFonts w:cstheme="minorHAnsi"/>
          <w:b/>
        </w:rPr>
      </w:pPr>
    </w:p>
    <w:p w:rsidR="003C2C0B" w:rsidRPr="00050123" w:rsidRDefault="003C2C0B" w:rsidP="00050123">
      <w:pPr>
        <w:rPr>
          <w:rFonts w:cstheme="minorHAnsi"/>
          <w:b/>
        </w:rPr>
      </w:pPr>
    </w:p>
    <w:p w:rsidR="00814B8F" w:rsidRPr="00050123" w:rsidRDefault="00814B8F" w:rsidP="00050123">
      <w:pPr>
        <w:rPr>
          <w:rFonts w:cstheme="minorHAnsi"/>
          <w:b/>
        </w:rPr>
      </w:pPr>
      <w:r w:rsidRPr="00050123">
        <w:rPr>
          <w:rFonts w:cstheme="minorHAnsi"/>
          <w:b/>
        </w:rPr>
        <w:t xml:space="preserve">2º Período 10ºB </w:t>
      </w:r>
    </w:p>
    <w:p w:rsidR="00814B8F" w:rsidRPr="00050123" w:rsidRDefault="00814B8F" w:rsidP="00050123">
      <w:pPr>
        <w:rPr>
          <w:rFonts w:cstheme="minorHAnsi"/>
          <w:b/>
        </w:rPr>
      </w:pPr>
      <w:r w:rsidRPr="00050123">
        <w:rPr>
          <w:rFonts w:cstheme="minorHAnsi"/>
          <w:b/>
        </w:rPr>
        <w:t>O Professor Estagiário: Delfim Sousa</w:t>
      </w:r>
    </w:p>
    <w:p w:rsidR="00BA172F" w:rsidRDefault="00BA172F" w:rsidP="00050123"/>
    <w:p w:rsidR="00814B8F" w:rsidRDefault="00814B8F" w:rsidP="00050123"/>
    <w:p w:rsidR="00814B8F" w:rsidRDefault="00814B8F" w:rsidP="00050123">
      <w:pPr>
        <w:rPr>
          <w:rFonts w:cstheme="minorHAnsi"/>
        </w:rPr>
      </w:pPr>
    </w:p>
    <w:p w:rsidR="003C2C0B" w:rsidRDefault="003C2C0B" w:rsidP="00050123">
      <w:pPr>
        <w:rPr>
          <w:rFonts w:cstheme="minorHAnsi"/>
        </w:rPr>
      </w:pPr>
    </w:p>
    <w:p w:rsidR="003C2C0B" w:rsidRPr="00050123" w:rsidRDefault="003C2C0B" w:rsidP="00050123">
      <w:pPr>
        <w:rPr>
          <w:rFonts w:cstheme="minorHAnsi"/>
        </w:rPr>
      </w:pPr>
    </w:p>
    <w:p w:rsidR="00BA172F" w:rsidRDefault="00BA172F" w:rsidP="00050123"/>
    <w:p w:rsidR="007037C3" w:rsidRDefault="007037C3">
      <w:pPr>
        <w:spacing w:after="160" w:line="259" w:lineRule="auto"/>
      </w:pPr>
      <w:r>
        <w:br w:type="page"/>
      </w:r>
    </w:p>
    <w:p w:rsidR="00814B8F" w:rsidRPr="00050123" w:rsidRDefault="00814B8F" w:rsidP="00442E06">
      <w:pPr>
        <w:pStyle w:val="PargrafodaLista"/>
        <w:numPr>
          <w:ilvl w:val="0"/>
          <w:numId w:val="37"/>
        </w:numPr>
        <w:rPr>
          <w:rFonts w:cstheme="minorHAnsi"/>
          <w:b/>
        </w:rPr>
      </w:pPr>
      <w:r w:rsidRPr="00050123">
        <w:rPr>
          <w:rFonts w:cstheme="minorHAnsi"/>
          <w:b/>
        </w:rPr>
        <w:lastRenderedPageBreak/>
        <w:t xml:space="preserve">Grelha de Plano de Aula </w:t>
      </w:r>
      <w:proofErr w:type="spellStart"/>
      <w:r w:rsidR="00442E06" w:rsidRPr="00442E06">
        <w:rPr>
          <w:rFonts w:cstheme="minorHAnsi"/>
          <w:b/>
        </w:rPr>
        <w:t>nr</w:t>
      </w:r>
      <w:proofErr w:type="spellEnd"/>
      <w:r w:rsidR="00442E06" w:rsidRPr="00442E06">
        <w:rPr>
          <w:rFonts w:cstheme="minorHAnsi"/>
          <w:b/>
        </w:rPr>
        <w:t xml:space="preserve">. 10 - 21 </w:t>
      </w:r>
      <w:proofErr w:type="gramStart"/>
      <w:r w:rsidR="00442E06" w:rsidRPr="00442E06">
        <w:rPr>
          <w:rFonts w:cstheme="minorHAnsi"/>
          <w:b/>
        </w:rPr>
        <w:t>de</w:t>
      </w:r>
      <w:proofErr w:type="gramEnd"/>
      <w:r w:rsidR="00442E06" w:rsidRPr="00442E06">
        <w:rPr>
          <w:rFonts w:cstheme="minorHAnsi"/>
          <w:b/>
        </w:rPr>
        <w:t xml:space="preserve"> Março de 2019</w:t>
      </w:r>
    </w:p>
    <w:p w:rsidR="00D432BE" w:rsidRPr="00490CC6" w:rsidRDefault="00814B8F" w:rsidP="00BB1E37">
      <w:pPr>
        <w:rPr>
          <w:sz w:val="28"/>
          <w:szCs w:val="28"/>
        </w:rPr>
      </w:pPr>
      <w:r>
        <w:rPr>
          <w:noProof/>
          <w:lang w:eastAsia="pt-PT"/>
        </w:rPr>
        <w:drawing>
          <wp:inline distT="0" distB="0" distL="0" distR="0" wp14:anchorId="2917A176" wp14:editId="0A9A0689">
            <wp:extent cx="5400040" cy="763778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lha jpg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00D432BE" w:rsidRPr="00490CC6">
        <w:br w:type="page"/>
      </w:r>
    </w:p>
    <w:p w:rsidR="00814B8F" w:rsidRDefault="00814B8F" w:rsidP="006C253B">
      <w:r>
        <w:rPr>
          <w:noProof/>
          <w:lang w:eastAsia="pt-PT"/>
        </w:rPr>
        <w:lastRenderedPageBreak/>
        <w:drawing>
          <wp:inline distT="0" distB="0" distL="0" distR="0" wp14:anchorId="51F96101" wp14:editId="670B35C8">
            <wp:extent cx="5400040" cy="3195955"/>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lha JPG 2 com recor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195955"/>
                    </a:xfrm>
                    <a:prstGeom prst="rect">
                      <a:avLst/>
                    </a:prstGeom>
                  </pic:spPr>
                </pic:pic>
              </a:graphicData>
            </a:graphic>
          </wp:inline>
        </w:drawing>
      </w:r>
    </w:p>
    <w:p w:rsidR="00050123" w:rsidRPr="00050123" w:rsidRDefault="00050123" w:rsidP="00050123"/>
    <w:p w:rsidR="00814B8F" w:rsidRDefault="00814B8F"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050123" w:rsidRDefault="00050123" w:rsidP="00AB679B">
      <w:pPr>
        <w:pStyle w:val="Cabealho0"/>
      </w:pPr>
    </w:p>
    <w:p w:rsidR="008F34D9" w:rsidRDefault="008F34D9">
      <w:pPr>
        <w:spacing w:after="160" w:line="259" w:lineRule="auto"/>
        <w:rPr>
          <w:b/>
          <w:noProof/>
          <w:sz w:val="32"/>
          <w:szCs w:val="32"/>
        </w:rPr>
      </w:pPr>
      <w:r>
        <w:br w:type="page"/>
      </w:r>
    </w:p>
    <w:p w:rsidR="00BA172F" w:rsidRDefault="00D432BE" w:rsidP="00AB679B">
      <w:pPr>
        <w:pStyle w:val="Cabealho0"/>
      </w:pPr>
      <w:bookmarkStart w:id="39" w:name="_Toc51354997"/>
      <w:r w:rsidRPr="00142828">
        <w:lastRenderedPageBreak/>
        <w:t>A</w:t>
      </w:r>
      <w:r w:rsidR="00A10E50">
        <w:t>n</w:t>
      </w:r>
      <w:r w:rsidRPr="00142828">
        <w:t>e</w:t>
      </w:r>
      <w:r w:rsidR="00A10E50">
        <w:t>xo</w:t>
      </w:r>
      <w:r w:rsidRPr="00142828">
        <w:t xml:space="preserve"> </w:t>
      </w:r>
      <w:r w:rsidR="006464F5">
        <w:t>3</w:t>
      </w:r>
      <w:bookmarkEnd w:id="39"/>
    </w:p>
    <w:p w:rsidR="003C2C0B" w:rsidRPr="003C2C0B" w:rsidRDefault="003C2C0B" w:rsidP="003C2C0B">
      <w:pPr>
        <w:spacing w:after="0"/>
        <w:rPr>
          <w:rFonts w:ascii="Times New Roman" w:eastAsia="Calibri" w:hAnsi="Times New Roman" w:cs="Times New Roman"/>
          <w:b/>
          <w:sz w:val="28"/>
          <w:szCs w:val="28"/>
        </w:rPr>
      </w:pPr>
      <w:r w:rsidRPr="003C2C0B">
        <w:rPr>
          <w:rFonts w:ascii="Times New Roman" w:eastAsia="Calibri" w:hAnsi="Times New Roman" w:cs="Times New Roman"/>
          <w:b/>
          <w:color w:val="000000"/>
          <w:sz w:val="28"/>
          <w:szCs w:val="28"/>
        </w:rPr>
        <w:t>Listagem de atividades extracurriculares</w:t>
      </w:r>
    </w:p>
    <w:tbl>
      <w:tblPr>
        <w:tblStyle w:val="Tabelacomgrelh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9"/>
        <w:gridCol w:w="221"/>
      </w:tblGrid>
      <w:tr w:rsidR="003C2C0B" w:rsidRPr="003C2C0B" w:rsidTr="000844A5">
        <w:tc>
          <w:tcPr>
            <w:tcW w:w="4322" w:type="dxa"/>
          </w:tcPr>
          <w:p w:rsidR="00B876CC" w:rsidRPr="00B876CC" w:rsidRDefault="00B876CC" w:rsidP="00B876CC">
            <w:pPr>
              <w:spacing w:after="0"/>
              <w:jc w:val="both"/>
              <w:rPr>
                <w:rFonts w:ascii="Times New Roman" w:eastAsia="Calibri" w:hAnsi="Times New Roman" w:cs="Times New Roman"/>
                <w:b/>
                <w:color w:val="000000"/>
                <w:sz w:val="22"/>
              </w:rPr>
            </w:pPr>
            <w:r w:rsidRPr="00B876CC">
              <w:rPr>
                <w:rFonts w:ascii="Times New Roman" w:eastAsia="Calibri" w:hAnsi="Times New Roman" w:cs="Times New Roman"/>
                <w:b/>
                <w:color w:val="000000"/>
                <w:sz w:val="22"/>
                <w:u w:val="single"/>
              </w:rPr>
              <w:t>Filosofia do Ambiente 1</w:t>
            </w:r>
            <w:r w:rsidRPr="00B876CC">
              <w:rPr>
                <w:rFonts w:ascii="Times New Roman" w:eastAsia="Calibri" w:hAnsi="Times New Roman" w:cs="Times New Roman"/>
                <w:b/>
                <w:color w:val="000000"/>
                <w:sz w:val="22"/>
              </w:rPr>
              <w:t>: Sensibilização Ambiental para os Desafios do Mar 2020-2030</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b/>
                <w:bCs/>
                <w:color w:val="000000"/>
                <w:sz w:val="22"/>
              </w:rPr>
              <w:t>Data de realização:</w:t>
            </w:r>
            <w:r w:rsidRPr="00B876CC">
              <w:rPr>
                <w:rFonts w:ascii="Times New Roman" w:eastAsia="Calibri" w:hAnsi="Times New Roman" w:cs="Times New Roman"/>
                <w:color w:val="000000"/>
                <w:sz w:val="22"/>
              </w:rPr>
              <w:t xml:space="preserve"> 16-11-2018</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b/>
                <w:color w:val="000000"/>
                <w:sz w:val="22"/>
              </w:rPr>
              <w:t>Atividade:</w:t>
            </w:r>
            <w:r w:rsidRPr="00B876CC">
              <w:rPr>
                <w:rFonts w:ascii="Times New Roman" w:eastAsia="Calibri" w:hAnsi="Times New Roman" w:cs="Times New Roman"/>
                <w:b/>
                <w:color w:val="000000"/>
                <w:sz w:val="22"/>
              </w:rPr>
              <w:tab/>
            </w:r>
            <w:r w:rsidRPr="00B876CC">
              <w:rPr>
                <w:rFonts w:ascii="Times New Roman" w:eastAsia="Calibri" w:hAnsi="Times New Roman" w:cs="Times New Roman"/>
                <w:color w:val="000000"/>
                <w:sz w:val="22"/>
              </w:rPr>
              <w:t>Acompanhamento dos alunos da turma 10º B (e outros do Agrupamento) ao congresso Business2Sea – Fórum do Mar 2018: “DESAFIOS DO MAR 2030”, com participação no Workshop Tema 8: “LITERACIA DO MAR” (9h30-13h00).</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b/>
                <w:bCs/>
                <w:color w:val="000000"/>
                <w:sz w:val="22"/>
              </w:rPr>
              <w:t>Contexto:</w:t>
            </w:r>
            <w:r w:rsidRPr="00B876CC">
              <w:rPr>
                <w:rFonts w:ascii="Times New Roman" w:eastAsia="Calibri" w:hAnsi="Times New Roman" w:cs="Times New Roman"/>
                <w:color w:val="000000"/>
                <w:sz w:val="22"/>
              </w:rPr>
              <w:t xml:space="preserve"> </w:t>
            </w:r>
            <w:proofErr w:type="spellStart"/>
            <w:r w:rsidRPr="00B876CC">
              <w:rPr>
                <w:rFonts w:ascii="Times New Roman" w:eastAsia="Calibri" w:hAnsi="Times New Roman" w:cs="Times New Roman"/>
                <w:color w:val="000000"/>
                <w:sz w:val="22"/>
              </w:rPr>
              <w:t>BusinessSea</w:t>
            </w:r>
            <w:proofErr w:type="spellEnd"/>
            <w:r w:rsidRPr="00B876CC">
              <w:rPr>
                <w:rFonts w:ascii="Times New Roman" w:eastAsia="Calibri" w:hAnsi="Times New Roman" w:cs="Times New Roman"/>
                <w:color w:val="000000"/>
                <w:sz w:val="22"/>
              </w:rPr>
              <w:t xml:space="preserve"> 2018 | 14 a 16 de novembro | Centro de Congressos da Alfândega do Porto. Organização: Fórum Oceano em colaboração com Centro Tecnológico </w:t>
            </w:r>
            <w:proofErr w:type="spellStart"/>
            <w:r w:rsidRPr="00B876CC">
              <w:rPr>
                <w:rFonts w:ascii="Times New Roman" w:eastAsia="Calibri" w:hAnsi="Times New Roman" w:cs="Times New Roman"/>
                <w:color w:val="000000"/>
                <w:sz w:val="22"/>
              </w:rPr>
              <w:t>del</w:t>
            </w:r>
            <w:proofErr w:type="spellEnd"/>
            <w:r w:rsidRPr="00B876CC">
              <w:rPr>
                <w:rFonts w:ascii="Times New Roman" w:eastAsia="Calibri" w:hAnsi="Times New Roman" w:cs="Times New Roman"/>
                <w:color w:val="000000"/>
                <w:sz w:val="22"/>
              </w:rPr>
              <w:t xml:space="preserve"> Mar – </w:t>
            </w:r>
            <w:proofErr w:type="spellStart"/>
            <w:r w:rsidRPr="00B876CC">
              <w:rPr>
                <w:rFonts w:ascii="Times New Roman" w:eastAsia="Calibri" w:hAnsi="Times New Roman" w:cs="Times New Roman"/>
                <w:color w:val="000000"/>
                <w:sz w:val="22"/>
              </w:rPr>
              <w:t>Fundación</w:t>
            </w:r>
            <w:proofErr w:type="spellEnd"/>
            <w:r w:rsidRPr="00B876CC">
              <w:rPr>
                <w:rFonts w:ascii="Times New Roman" w:eastAsia="Calibri" w:hAnsi="Times New Roman" w:cs="Times New Roman"/>
                <w:color w:val="000000"/>
                <w:sz w:val="22"/>
              </w:rPr>
              <w:t xml:space="preserve"> CETMAR (Galiza).</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color w:val="000000"/>
                <w:sz w:val="22"/>
              </w:rPr>
              <w:t xml:space="preserve">Informação adicional: </w:t>
            </w:r>
            <w:hyperlink r:id="rId25" w:history="1">
              <w:r w:rsidRPr="00185B3C">
                <w:rPr>
                  <w:rFonts w:ascii="Times New Roman" w:eastAsia="Calibri" w:hAnsi="Times New Roman" w:cs="Times New Roman"/>
                  <w:color w:val="0000FF"/>
                  <w:sz w:val="22"/>
                  <w:u w:val="single"/>
                </w:rPr>
                <w:t>http://www.forumoceano.pt/p185-business2sea-2018-pt</w:t>
              </w:r>
            </w:hyperlink>
          </w:p>
          <w:p w:rsidR="00B876CC" w:rsidRPr="00B876CC" w:rsidRDefault="00B876CC" w:rsidP="00B876CC">
            <w:pPr>
              <w:spacing w:line="276" w:lineRule="auto"/>
              <w:ind w:left="1134"/>
              <w:jc w:val="both"/>
              <w:textAlignment w:val="baseline"/>
              <w:rPr>
                <w:rFonts w:ascii="Times New Roman" w:eastAsia="Times New Roman" w:hAnsi="Times New Roman" w:cs="Times New Roman"/>
                <w:color w:val="000000"/>
                <w:sz w:val="22"/>
                <w:lang w:eastAsia="pt-PT"/>
              </w:rPr>
            </w:pPr>
            <w:r w:rsidRPr="00B876CC">
              <w:rPr>
                <w:rFonts w:ascii="Times New Roman" w:eastAsia="Times New Roman" w:hAnsi="Times New Roman" w:cs="Times New Roman"/>
                <w:i/>
                <w:color w:val="000000"/>
                <w:sz w:val="22"/>
                <w:bdr w:val="none" w:sz="0" w:space="0" w:color="auto" w:frame="1"/>
                <w:lang w:eastAsia="pt-PT"/>
              </w:rPr>
              <w:t xml:space="preserve">"O oceano global mudou bastante desde que Fernão Magalhães realizou a primeira circum-navegação (1519-1522). O oceano tornou-se cada vez mais um elemento de ligação entre as nações e as pessoas. O impacte humano sobre o oceano aumentou muito e esta infografia, baseada em dados científicos, ilustra as alterações na temperatura, no nível médio das águas do mar, na acidez, na cobertura de gelo no Ártico, na poluição por plástico, na redução dos </w:t>
            </w:r>
            <w:proofErr w:type="gramStart"/>
            <w:r w:rsidRPr="00B876CC">
              <w:rPr>
                <w:rFonts w:ascii="Times New Roman" w:eastAsia="Times New Roman" w:hAnsi="Times New Roman" w:cs="Times New Roman"/>
                <w:i/>
                <w:color w:val="000000"/>
                <w:sz w:val="22"/>
                <w:bdr w:val="none" w:sz="0" w:space="0" w:color="auto" w:frame="1"/>
                <w:lang w:eastAsia="pt-PT"/>
              </w:rPr>
              <w:t>stocks</w:t>
            </w:r>
            <w:proofErr w:type="gramEnd"/>
            <w:r w:rsidRPr="00B876CC">
              <w:rPr>
                <w:rFonts w:ascii="Times New Roman" w:eastAsia="Times New Roman" w:hAnsi="Times New Roman" w:cs="Times New Roman"/>
                <w:i/>
                <w:color w:val="000000"/>
                <w:sz w:val="22"/>
                <w:bdr w:val="none" w:sz="0" w:space="0" w:color="auto" w:frame="1"/>
                <w:lang w:eastAsia="pt-PT"/>
              </w:rPr>
              <w:t xml:space="preserve"> dos grandes animais e nas frotas marinhas. Nos últimos anos os métodos de mediação e observação do oceano melhoraram substancialmente e a sua observação é cada vez mais importante </w:t>
            </w:r>
            <w:proofErr w:type="gramStart"/>
            <w:r w:rsidRPr="00B876CC">
              <w:rPr>
                <w:rFonts w:ascii="Times New Roman" w:eastAsia="Times New Roman" w:hAnsi="Times New Roman" w:cs="Times New Roman"/>
                <w:i/>
                <w:color w:val="000000"/>
                <w:sz w:val="22"/>
                <w:bdr w:val="none" w:sz="0" w:space="0" w:color="auto" w:frame="1"/>
                <w:lang w:eastAsia="pt-PT"/>
              </w:rPr>
              <w:t>para</w:t>
            </w:r>
            <w:proofErr w:type="gramEnd"/>
            <w:r w:rsidRPr="00B876CC">
              <w:rPr>
                <w:rFonts w:ascii="Times New Roman" w:eastAsia="Times New Roman" w:hAnsi="Times New Roman" w:cs="Times New Roman"/>
                <w:i/>
                <w:color w:val="000000"/>
                <w:sz w:val="22"/>
                <w:bdr w:val="none" w:sz="0" w:space="0" w:color="auto" w:frame="1"/>
                <w:lang w:eastAsia="pt-PT"/>
              </w:rPr>
              <w:t xml:space="preserve"> </w:t>
            </w:r>
            <w:proofErr w:type="gramStart"/>
            <w:r w:rsidRPr="00B876CC">
              <w:rPr>
                <w:rFonts w:ascii="Times New Roman" w:eastAsia="Times New Roman" w:hAnsi="Times New Roman" w:cs="Times New Roman"/>
                <w:i/>
                <w:color w:val="000000"/>
                <w:sz w:val="22"/>
                <w:bdr w:val="none" w:sz="0" w:space="0" w:color="auto" w:frame="1"/>
                <w:lang w:eastAsia="pt-PT"/>
              </w:rPr>
              <w:t>perceberas</w:t>
            </w:r>
            <w:proofErr w:type="gramEnd"/>
            <w:r w:rsidRPr="00B876CC">
              <w:rPr>
                <w:rFonts w:ascii="Times New Roman" w:eastAsia="Times New Roman" w:hAnsi="Times New Roman" w:cs="Times New Roman"/>
                <w:i/>
                <w:color w:val="000000"/>
                <w:sz w:val="22"/>
                <w:bdr w:val="none" w:sz="0" w:space="0" w:color="auto" w:frame="1"/>
                <w:lang w:eastAsia="pt-PT"/>
              </w:rPr>
              <w:t xml:space="preserve"> mudanças que nele ocorrem e para poder informar os decisores políticos"</w:t>
            </w:r>
            <w:r w:rsidRPr="00B876CC">
              <w:rPr>
                <w:rFonts w:ascii="Times New Roman" w:eastAsia="Times New Roman" w:hAnsi="Times New Roman" w:cs="Times New Roman"/>
                <w:iCs/>
                <w:color w:val="000000"/>
                <w:sz w:val="22"/>
                <w:bdr w:val="none" w:sz="0" w:space="0" w:color="auto" w:frame="1"/>
                <w:lang w:eastAsia="pt-PT"/>
              </w:rPr>
              <w:t xml:space="preserve">. </w:t>
            </w:r>
            <w:r w:rsidRPr="00B876CC">
              <w:rPr>
                <w:rFonts w:ascii="Times New Roman" w:eastAsia="Times New Roman" w:hAnsi="Times New Roman" w:cs="Times New Roman"/>
                <w:color w:val="000000"/>
                <w:sz w:val="22"/>
                <w:bdr w:val="none" w:sz="0" w:space="0" w:color="auto" w:frame="1"/>
                <w:lang w:eastAsia="pt-PT"/>
              </w:rPr>
              <w:t xml:space="preserve">Texto retirado do cartaz www.cienciaviva.pt/oceano e produzido por </w:t>
            </w:r>
            <w:proofErr w:type="spellStart"/>
            <w:r w:rsidRPr="00B876CC">
              <w:rPr>
                <w:rFonts w:ascii="Times New Roman" w:eastAsia="Times New Roman" w:hAnsi="Times New Roman" w:cs="Times New Roman"/>
                <w:color w:val="000000"/>
                <w:sz w:val="22"/>
                <w:bdr w:val="none" w:sz="0" w:space="0" w:color="auto" w:frame="1"/>
                <w:lang w:eastAsia="pt-PT"/>
              </w:rPr>
              <w:t>Glynn</w:t>
            </w:r>
            <w:proofErr w:type="spellEnd"/>
            <w:r w:rsidRPr="00B876CC">
              <w:rPr>
                <w:rFonts w:ascii="Times New Roman" w:eastAsia="Times New Roman" w:hAnsi="Times New Roman" w:cs="Times New Roman"/>
                <w:color w:val="000000"/>
                <w:sz w:val="22"/>
                <w:bdr w:val="none" w:sz="0" w:space="0" w:color="auto" w:frame="1"/>
                <w:lang w:eastAsia="pt-PT"/>
              </w:rPr>
              <w:t xml:space="preserve"> </w:t>
            </w:r>
            <w:proofErr w:type="spellStart"/>
            <w:r w:rsidRPr="00B876CC">
              <w:rPr>
                <w:rFonts w:ascii="Times New Roman" w:eastAsia="Times New Roman" w:hAnsi="Times New Roman" w:cs="Times New Roman"/>
                <w:color w:val="000000"/>
                <w:sz w:val="22"/>
                <w:bdr w:val="none" w:sz="0" w:space="0" w:color="auto" w:frame="1"/>
                <w:lang w:eastAsia="pt-PT"/>
              </w:rPr>
              <w:t>Gorik</w:t>
            </w:r>
            <w:proofErr w:type="spellEnd"/>
            <w:r w:rsidRPr="00B876CC">
              <w:rPr>
                <w:rFonts w:ascii="Times New Roman" w:eastAsia="Times New Roman" w:hAnsi="Times New Roman" w:cs="Times New Roman"/>
                <w:color w:val="000000"/>
                <w:sz w:val="22"/>
                <w:bdr w:val="none" w:sz="0" w:space="0" w:color="auto" w:frame="1"/>
                <w:lang w:eastAsia="pt-PT"/>
              </w:rPr>
              <w:t xml:space="preserve"> e pelo Flandes Marine </w:t>
            </w:r>
            <w:proofErr w:type="spellStart"/>
            <w:r w:rsidRPr="00B876CC">
              <w:rPr>
                <w:rFonts w:ascii="Times New Roman" w:eastAsia="Times New Roman" w:hAnsi="Times New Roman" w:cs="Times New Roman"/>
                <w:color w:val="000000"/>
                <w:sz w:val="22"/>
                <w:bdr w:val="none" w:sz="0" w:space="0" w:color="auto" w:frame="1"/>
                <w:lang w:eastAsia="pt-PT"/>
              </w:rPr>
              <w:t>Institute</w:t>
            </w:r>
            <w:proofErr w:type="spellEnd"/>
            <w:r w:rsidRPr="00B876CC">
              <w:rPr>
                <w:rFonts w:ascii="Times New Roman" w:eastAsia="Times New Roman" w:hAnsi="Times New Roman" w:cs="Times New Roman"/>
                <w:color w:val="000000"/>
                <w:sz w:val="22"/>
                <w:bdr w:val="none" w:sz="0" w:space="0" w:color="auto" w:frame="1"/>
                <w:lang w:eastAsia="pt-PT"/>
              </w:rPr>
              <w:t xml:space="preserve"> VLIZ.</w:t>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9"/>
              <w:gridCol w:w="4554"/>
            </w:tblGrid>
            <w:tr w:rsidR="00B876CC" w:rsidRPr="00B876CC" w:rsidTr="00B2339A">
              <w:trPr>
                <w:jc w:val="center"/>
              </w:trPr>
              <w:tc>
                <w:tcPr>
                  <w:tcW w:w="3652" w:type="dxa"/>
                  <w:vAlign w:val="bottom"/>
                </w:tcPr>
                <w:p w:rsidR="00B876CC" w:rsidRPr="00B876CC" w:rsidRDefault="00B876CC" w:rsidP="00B876CC">
                  <w:pPr>
                    <w:spacing w:after="0"/>
                    <w:jc w:val="both"/>
                    <w:rPr>
                      <w:rFonts w:ascii="Times New Roman" w:eastAsia="Times New Roman" w:hAnsi="Times New Roman" w:cs="Times New Roman"/>
                      <w:szCs w:val="24"/>
                      <w:bdr w:val="none" w:sz="0" w:space="0" w:color="auto" w:frame="1"/>
                      <w:lang w:eastAsia="pt-PT"/>
                    </w:rPr>
                  </w:pPr>
                  <w:r w:rsidRPr="00B876CC">
                    <w:rPr>
                      <w:rFonts w:ascii="Times New Roman" w:eastAsia="Times New Roman" w:hAnsi="Times New Roman" w:cs="Times New Roman"/>
                      <w:noProof/>
                      <w:szCs w:val="24"/>
                      <w:bdr w:val="none" w:sz="0" w:space="0" w:color="auto" w:frame="1"/>
                      <w:lang w:eastAsia="pt-PT"/>
                    </w:rPr>
                    <w:drawing>
                      <wp:inline distT="0" distB="0" distL="0" distR="0" wp14:anchorId="54BE605F" wp14:editId="2683F5D4">
                        <wp:extent cx="2230755" cy="280860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_Filosofia Ambiente_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30755" cy="2808605"/>
                                </a:xfrm>
                                <a:prstGeom prst="rect">
                                  <a:avLst/>
                                </a:prstGeom>
                              </pic:spPr>
                            </pic:pic>
                          </a:graphicData>
                        </a:graphic>
                      </wp:inline>
                    </w:drawing>
                  </w:r>
                </w:p>
              </w:tc>
              <w:tc>
                <w:tcPr>
                  <w:tcW w:w="5068" w:type="dxa"/>
                </w:tcPr>
                <w:p w:rsidR="00B876CC" w:rsidRPr="00B876CC" w:rsidRDefault="00B876CC" w:rsidP="00B876CC">
                  <w:pPr>
                    <w:spacing w:after="0"/>
                    <w:jc w:val="both"/>
                    <w:rPr>
                      <w:rFonts w:ascii="Times New Roman" w:eastAsia="Times New Roman" w:hAnsi="Times New Roman" w:cs="Times New Roman"/>
                      <w:sz w:val="22"/>
                      <w:bdr w:val="none" w:sz="0" w:space="0" w:color="auto" w:frame="1"/>
                      <w:lang w:eastAsia="pt-PT"/>
                    </w:rPr>
                  </w:pPr>
                  <w:r w:rsidRPr="00B876CC">
                    <w:rPr>
                      <w:rFonts w:ascii="Times New Roman" w:eastAsia="Times New Roman" w:hAnsi="Times New Roman" w:cs="Times New Roman"/>
                      <w:sz w:val="22"/>
                      <w:bdr w:val="none" w:sz="0" w:space="0" w:color="auto" w:frame="1"/>
                      <w:lang w:eastAsia="pt-PT"/>
                    </w:rPr>
                    <w:t>A próxima década de 2020-2030, no espaço europeu, vai ser marcada pela preocupação pelo ambiente no que respeita aos oceanos. Cientistas marinhos, biólogos, economistas, filósofos, escritores, geógrafos, etc., vão debater a importância do mar nas nossas vidas. Urge salvar o planeta, urge salvar o Mar!</w:t>
                  </w:r>
                </w:p>
                <w:p w:rsidR="00B876CC" w:rsidRPr="00B876CC" w:rsidRDefault="00B876CC" w:rsidP="00B876CC">
                  <w:pPr>
                    <w:spacing w:after="0"/>
                    <w:jc w:val="both"/>
                    <w:rPr>
                      <w:rFonts w:ascii="Times New Roman" w:eastAsia="Times New Roman" w:hAnsi="Times New Roman" w:cs="Times New Roman"/>
                      <w:szCs w:val="24"/>
                      <w:bdr w:val="none" w:sz="0" w:space="0" w:color="auto" w:frame="1"/>
                      <w:lang w:eastAsia="pt-PT"/>
                    </w:rPr>
                  </w:pPr>
                  <w:r w:rsidRPr="00B876CC">
                    <w:rPr>
                      <w:rFonts w:ascii="Times New Roman" w:eastAsia="Times New Roman" w:hAnsi="Times New Roman" w:cs="Times New Roman"/>
                      <w:sz w:val="22"/>
                      <w:bdr w:val="none" w:sz="0" w:space="0" w:color="auto" w:frame="1"/>
                      <w:lang w:eastAsia="pt-PT"/>
                    </w:rPr>
                    <w:t>Os alunos da turma e do Agrupamento ficaram muito motivados com o tema. O tema e a participação neste evento foram ponto de partida para o contato com o Ministério do Mar e a concretização do Projeto Escola Azul.</w:t>
                  </w:r>
                </w:p>
              </w:tc>
            </w:tr>
          </w:tbl>
          <w:p w:rsidR="00B876CC" w:rsidRPr="00B876CC" w:rsidRDefault="00B876CC" w:rsidP="00B876CC">
            <w:pPr>
              <w:pBdr>
                <w:bottom w:val="single" w:sz="4" w:space="1" w:color="auto"/>
              </w:pBdr>
              <w:spacing w:after="0"/>
              <w:jc w:val="both"/>
              <w:rPr>
                <w:rFonts w:ascii="Times New Roman" w:eastAsia="Times New Roman" w:hAnsi="Times New Roman" w:cs="Times New Roman"/>
                <w:szCs w:val="24"/>
                <w:bdr w:val="none" w:sz="0" w:space="0" w:color="auto" w:frame="1"/>
                <w:lang w:eastAsia="pt-PT"/>
              </w:rPr>
            </w:pPr>
          </w:p>
          <w:p w:rsidR="00B876CC" w:rsidRPr="00B876CC" w:rsidRDefault="00B876CC" w:rsidP="00B876CC">
            <w:pPr>
              <w:spacing w:after="0"/>
              <w:jc w:val="both"/>
              <w:rPr>
                <w:rFonts w:ascii="Times New Roman" w:eastAsia="Calibri" w:hAnsi="Times New Roman" w:cs="Times New Roman"/>
                <w:b/>
                <w:bCs/>
                <w:color w:val="000000"/>
                <w:sz w:val="22"/>
              </w:rPr>
            </w:pPr>
            <w:r w:rsidRPr="00B876CC">
              <w:rPr>
                <w:rFonts w:ascii="Times New Roman" w:eastAsia="Calibri" w:hAnsi="Times New Roman" w:cs="Times New Roman"/>
                <w:b/>
                <w:color w:val="000000"/>
                <w:sz w:val="22"/>
                <w:u w:val="single"/>
              </w:rPr>
              <w:lastRenderedPageBreak/>
              <w:t>Filosofia do Ambiente 2</w:t>
            </w:r>
            <w:r w:rsidRPr="00B876CC">
              <w:rPr>
                <w:rFonts w:ascii="Times New Roman" w:eastAsia="Calibri" w:hAnsi="Times New Roman" w:cs="Times New Roman"/>
                <w:b/>
                <w:color w:val="000000"/>
                <w:sz w:val="22"/>
              </w:rPr>
              <w:t xml:space="preserve">: </w:t>
            </w:r>
            <w:proofErr w:type="gramStart"/>
            <w:r w:rsidRPr="00B876CC">
              <w:rPr>
                <w:rFonts w:ascii="Times New Roman" w:eastAsia="Calibri" w:hAnsi="Times New Roman" w:cs="Times New Roman"/>
                <w:b/>
                <w:bCs/>
                <w:color w:val="000000"/>
                <w:sz w:val="22"/>
              </w:rPr>
              <w:t>O grupo de Professores de Filosofia desafiam</w:t>
            </w:r>
            <w:proofErr w:type="gramEnd"/>
            <w:r w:rsidRPr="00B876CC">
              <w:rPr>
                <w:rFonts w:ascii="Times New Roman" w:eastAsia="Calibri" w:hAnsi="Times New Roman" w:cs="Times New Roman"/>
                <w:b/>
                <w:bCs/>
                <w:color w:val="000000"/>
                <w:sz w:val="22"/>
              </w:rPr>
              <w:t xml:space="preserve"> os alunos a debaterem os Direitos Humanos  </w:t>
            </w:r>
          </w:p>
          <w:p w:rsidR="00B876CC" w:rsidRPr="00B876CC" w:rsidRDefault="00B876CC" w:rsidP="00B876CC">
            <w:pPr>
              <w:spacing w:after="0"/>
              <w:rPr>
                <w:rFonts w:ascii="Times New Roman" w:eastAsia="Calibri" w:hAnsi="Times New Roman" w:cs="Times New Roman"/>
                <w:bCs/>
                <w:sz w:val="22"/>
              </w:rPr>
            </w:pPr>
            <w:r w:rsidRPr="00B876CC">
              <w:rPr>
                <w:rFonts w:ascii="Times New Roman" w:eastAsia="Calibri" w:hAnsi="Times New Roman" w:cs="Times New Roman"/>
                <w:b/>
                <w:sz w:val="22"/>
              </w:rPr>
              <w:t xml:space="preserve">Data de realização: </w:t>
            </w:r>
            <w:r w:rsidRPr="00B876CC">
              <w:rPr>
                <w:rFonts w:ascii="Times New Roman" w:eastAsia="Calibri" w:hAnsi="Times New Roman" w:cs="Times New Roman"/>
                <w:bCs/>
                <w:sz w:val="22"/>
              </w:rPr>
              <w:t>10-12-2018</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b/>
                <w:color w:val="000000"/>
                <w:sz w:val="22"/>
              </w:rPr>
              <w:t xml:space="preserve">Atividade: </w:t>
            </w:r>
            <w:r w:rsidRPr="00B876CC">
              <w:rPr>
                <w:rFonts w:ascii="Times New Roman" w:eastAsia="Calibri" w:hAnsi="Times New Roman" w:cs="Times New Roman"/>
                <w:color w:val="000000"/>
                <w:sz w:val="22"/>
              </w:rPr>
              <w:t>Integrado no grupo de Professores de Filosofia do Agrupamento, colaborei com os alunos do 10.º B – Catarina Sousa, Luís Monteiro e Rosa Barros – na organização e realização de uma palestra, na sala dos alunos da escola, em comemoração do Dia Internacional dos Direitos Humanos, com a duração dum tempo letivo: 45 minutos. Os temas abordados foram os direitos humanos, a literacia do mar e do oceano, o impacto das alterações climáticas nos rios e oceanos e a organização internacional EMSEA (</w:t>
            </w:r>
            <w:proofErr w:type="spellStart"/>
            <w:r w:rsidRPr="00B876CC">
              <w:rPr>
                <w:rFonts w:ascii="Times New Roman" w:eastAsia="Calibri" w:hAnsi="Times New Roman" w:cs="Times New Roman"/>
                <w:color w:val="000000"/>
                <w:sz w:val="22"/>
              </w:rPr>
              <w:t>European</w:t>
            </w:r>
            <w:proofErr w:type="spellEnd"/>
            <w:r w:rsidRPr="00B876CC">
              <w:rPr>
                <w:rFonts w:ascii="Times New Roman" w:eastAsia="Calibri" w:hAnsi="Times New Roman" w:cs="Times New Roman"/>
                <w:color w:val="000000"/>
                <w:sz w:val="22"/>
              </w:rPr>
              <w:t xml:space="preserve"> Marine </w:t>
            </w:r>
            <w:proofErr w:type="spellStart"/>
            <w:r w:rsidRPr="00B876CC">
              <w:rPr>
                <w:rFonts w:ascii="Times New Roman" w:eastAsia="Calibri" w:hAnsi="Times New Roman" w:cs="Times New Roman"/>
                <w:color w:val="000000"/>
                <w:sz w:val="22"/>
              </w:rPr>
              <w:t>Science</w:t>
            </w:r>
            <w:proofErr w:type="spellEnd"/>
            <w:r w:rsidRPr="00B876CC">
              <w:rPr>
                <w:rFonts w:ascii="Times New Roman" w:eastAsia="Calibri" w:hAnsi="Times New Roman" w:cs="Times New Roman"/>
                <w:color w:val="000000"/>
                <w:sz w:val="22"/>
              </w:rPr>
              <w:t xml:space="preserve"> </w:t>
            </w:r>
            <w:proofErr w:type="spellStart"/>
            <w:r w:rsidRPr="00B876CC">
              <w:rPr>
                <w:rFonts w:ascii="Times New Roman" w:eastAsia="Calibri" w:hAnsi="Times New Roman" w:cs="Times New Roman"/>
                <w:color w:val="000000"/>
                <w:sz w:val="22"/>
              </w:rPr>
              <w:t>Educators</w:t>
            </w:r>
            <w:proofErr w:type="spellEnd"/>
            <w:r w:rsidRPr="00B876CC">
              <w:rPr>
                <w:rFonts w:ascii="Times New Roman" w:eastAsia="Calibri" w:hAnsi="Times New Roman" w:cs="Times New Roman"/>
                <w:color w:val="000000"/>
                <w:sz w:val="22"/>
              </w:rPr>
              <w:t xml:space="preserve"> </w:t>
            </w:r>
            <w:proofErr w:type="spellStart"/>
            <w:r w:rsidRPr="00B876CC">
              <w:rPr>
                <w:rFonts w:ascii="Times New Roman" w:eastAsia="Calibri" w:hAnsi="Times New Roman" w:cs="Times New Roman"/>
                <w:color w:val="000000"/>
                <w:sz w:val="22"/>
              </w:rPr>
              <w:t>Association</w:t>
            </w:r>
            <w:proofErr w:type="spellEnd"/>
            <w:r w:rsidRPr="00B876CC">
              <w:rPr>
                <w:rFonts w:ascii="Times New Roman" w:eastAsia="Calibri" w:hAnsi="Times New Roman" w:cs="Times New Roman"/>
                <w:color w:val="000000"/>
                <w:sz w:val="22"/>
              </w:rPr>
              <w:t>).</w:t>
            </w:r>
          </w:p>
          <w:p w:rsidR="00B876CC" w:rsidRPr="00B876CC" w:rsidRDefault="00B876CC" w:rsidP="00B876CC">
            <w:pPr>
              <w:rPr>
                <w:rFonts w:ascii="Times New Roman" w:eastAsia="Calibri" w:hAnsi="Times New Roman" w:cs="Times New Roman"/>
                <w:color w:val="000000"/>
                <w:sz w:val="22"/>
              </w:rPr>
            </w:pPr>
            <w:r w:rsidRPr="00B876CC">
              <w:rPr>
                <w:rFonts w:ascii="Times New Roman" w:eastAsia="Calibri" w:hAnsi="Times New Roman" w:cs="Times New Roman"/>
                <w:b/>
                <w:bCs/>
                <w:color w:val="000000"/>
                <w:sz w:val="22"/>
              </w:rPr>
              <w:t>Contexto:</w:t>
            </w:r>
            <w:r w:rsidRPr="00B876CC">
              <w:rPr>
                <w:rFonts w:ascii="Times New Roman" w:eastAsia="Calibri" w:hAnsi="Times New Roman" w:cs="Times New Roman"/>
                <w:color w:val="000000"/>
                <w:sz w:val="22"/>
              </w:rPr>
              <w:t xml:space="preserve"> Desafio colocado aos alunos, por parte do grupo de professores de Filosofia do Agrupamento, para a organização de um debate sobre os Direitos Humanos.</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7"/>
              <w:gridCol w:w="4386"/>
            </w:tblGrid>
            <w:tr w:rsidR="00B876CC" w:rsidRPr="00B876CC" w:rsidTr="00B2339A">
              <w:tc>
                <w:tcPr>
                  <w:tcW w:w="4322" w:type="dxa"/>
                  <w:vAlign w:val="bottom"/>
                </w:tcPr>
                <w:p w:rsidR="00B876CC" w:rsidRPr="00B876CC" w:rsidRDefault="00B876CC" w:rsidP="00B876CC">
                  <w:pPr>
                    <w:spacing w:after="0"/>
                    <w:rPr>
                      <w:rFonts w:ascii="Times New Roman" w:eastAsia="Calibri" w:hAnsi="Times New Roman" w:cs="Times New Roman"/>
                      <w:color w:val="FF0000"/>
                      <w:szCs w:val="24"/>
                    </w:rPr>
                  </w:pPr>
                  <w:r w:rsidRPr="00B876CC">
                    <w:rPr>
                      <w:rFonts w:ascii="Times New Roman" w:eastAsia="Calibri" w:hAnsi="Times New Roman" w:cs="Times New Roman"/>
                      <w:noProof/>
                      <w:color w:val="FF0000"/>
                      <w:szCs w:val="24"/>
                      <w:lang w:eastAsia="pt-PT"/>
                    </w:rPr>
                    <w:drawing>
                      <wp:inline distT="0" distB="0" distL="0" distR="0" wp14:anchorId="2F7A8D46" wp14:editId="0B8A864F">
                        <wp:extent cx="2509138" cy="2033626"/>
                        <wp:effectExtent l="0" t="0" r="5715" b="5080"/>
                        <wp:docPr id="33" name="Imagem 33" descr="Uma imagem com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_Filosofia Ambiente_2_DHumanos_2018_mail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5336" cy="2087279"/>
                                </a:xfrm>
                                <a:prstGeom prst="rect">
                                  <a:avLst/>
                                </a:prstGeom>
                              </pic:spPr>
                            </pic:pic>
                          </a:graphicData>
                        </a:graphic>
                      </wp:inline>
                    </w:drawing>
                  </w:r>
                </w:p>
              </w:tc>
              <w:tc>
                <w:tcPr>
                  <w:tcW w:w="4322" w:type="dxa"/>
                  <w:vAlign w:val="center"/>
                </w:tcPr>
                <w:p w:rsidR="00B876CC" w:rsidRPr="00B876CC" w:rsidRDefault="00B876CC" w:rsidP="00B876CC">
                  <w:pPr>
                    <w:spacing w:after="0"/>
                    <w:rPr>
                      <w:rFonts w:ascii="Times New Roman" w:eastAsia="Calibri" w:hAnsi="Times New Roman" w:cs="Times New Roman"/>
                      <w:color w:val="FF0000"/>
                      <w:szCs w:val="24"/>
                    </w:rPr>
                  </w:pPr>
                  <w:r w:rsidRPr="00B876CC">
                    <w:rPr>
                      <w:rFonts w:ascii="Times New Roman" w:eastAsia="Calibri" w:hAnsi="Times New Roman" w:cs="Times New Roman"/>
                      <w:noProof/>
                      <w:color w:val="FF0000"/>
                      <w:szCs w:val="24"/>
                      <w:lang w:eastAsia="pt-PT"/>
                    </w:rPr>
                    <w:drawing>
                      <wp:inline distT="0" distB="0" distL="0" distR="0" wp14:anchorId="5C4F29F0" wp14:editId="6408C097">
                        <wp:extent cx="2848003" cy="1718691"/>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9796" cy="1768051"/>
                                </a:xfrm>
                                <a:prstGeom prst="rect">
                                  <a:avLst/>
                                </a:prstGeom>
                                <a:noFill/>
                              </pic:spPr>
                            </pic:pic>
                          </a:graphicData>
                        </a:graphic>
                      </wp:inline>
                    </w:drawing>
                  </w:r>
                </w:p>
              </w:tc>
            </w:tr>
          </w:tbl>
          <w:p w:rsidR="00B876CC" w:rsidRPr="00B876CC" w:rsidRDefault="00B876CC" w:rsidP="00B876CC">
            <w:pPr>
              <w:spacing w:after="0"/>
              <w:rPr>
                <w:rFonts w:ascii="Times New Roman" w:eastAsia="Calibri" w:hAnsi="Times New Roman" w:cs="Times New Roman"/>
                <w:szCs w:val="24"/>
              </w:rPr>
            </w:pPr>
          </w:p>
          <w:p w:rsidR="00B876CC" w:rsidRPr="00B876CC" w:rsidRDefault="00B876CC" w:rsidP="00B876CC">
            <w:pPr>
              <w:pBdr>
                <w:top w:val="single" w:sz="4" w:space="1" w:color="auto"/>
              </w:pBdr>
              <w:spacing w:after="0"/>
              <w:rPr>
                <w:rFonts w:ascii="Times New Roman" w:eastAsia="Calibri" w:hAnsi="Times New Roman" w:cs="Times New Roman"/>
                <w:szCs w:val="24"/>
              </w:rPr>
            </w:pPr>
          </w:p>
          <w:p w:rsidR="00B876CC" w:rsidRPr="00B876CC" w:rsidRDefault="00B876CC" w:rsidP="00B876CC">
            <w:pPr>
              <w:spacing w:after="0"/>
              <w:rPr>
                <w:rFonts w:ascii="Times New Roman" w:eastAsia="Calibri" w:hAnsi="Times New Roman" w:cs="Times New Roman"/>
                <w:b/>
                <w:color w:val="000000"/>
                <w:sz w:val="22"/>
              </w:rPr>
            </w:pPr>
            <w:r w:rsidRPr="00B876CC">
              <w:rPr>
                <w:rFonts w:ascii="Times New Roman" w:eastAsia="Calibri" w:hAnsi="Times New Roman" w:cs="Times New Roman"/>
                <w:b/>
                <w:color w:val="000000"/>
                <w:sz w:val="22"/>
                <w:u w:val="single"/>
              </w:rPr>
              <w:t>Filosofia do Ambiente 3</w:t>
            </w:r>
            <w:r w:rsidRPr="00B876CC">
              <w:rPr>
                <w:rFonts w:ascii="Times New Roman" w:eastAsia="Calibri" w:hAnsi="Times New Roman" w:cs="Times New Roman"/>
                <w:b/>
                <w:color w:val="000000"/>
                <w:sz w:val="22"/>
              </w:rPr>
              <w:t>: Participação no Colóquio LEME</w:t>
            </w:r>
          </w:p>
          <w:p w:rsidR="00B876CC" w:rsidRPr="00B876CC" w:rsidRDefault="00B876CC" w:rsidP="00B876CC">
            <w:pPr>
              <w:spacing w:after="0"/>
              <w:jc w:val="both"/>
              <w:rPr>
                <w:rFonts w:ascii="Times New Roman" w:eastAsia="Calibri" w:hAnsi="Times New Roman" w:cs="Times New Roman"/>
                <w:bCs/>
                <w:sz w:val="22"/>
                <w:shd w:val="clear" w:color="auto" w:fill="FFFFFF"/>
              </w:rPr>
            </w:pPr>
            <w:r w:rsidRPr="00B876CC">
              <w:rPr>
                <w:rFonts w:ascii="Times New Roman" w:eastAsia="Calibri" w:hAnsi="Times New Roman" w:cs="Times New Roman"/>
                <w:b/>
                <w:bCs/>
                <w:sz w:val="22"/>
                <w:shd w:val="clear" w:color="auto" w:fill="FFFFFF"/>
              </w:rPr>
              <w:t>Data de realização</w:t>
            </w:r>
            <w:r w:rsidRPr="00B876CC">
              <w:rPr>
                <w:rFonts w:ascii="Times New Roman" w:eastAsia="Calibri" w:hAnsi="Times New Roman" w:cs="Times New Roman"/>
                <w:sz w:val="22"/>
                <w:shd w:val="clear" w:color="auto" w:fill="FFFFFF"/>
              </w:rPr>
              <w:t>:</w:t>
            </w:r>
            <w:r w:rsidRPr="00B876CC">
              <w:rPr>
                <w:rFonts w:ascii="Times New Roman" w:eastAsia="Calibri" w:hAnsi="Times New Roman" w:cs="Times New Roman"/>
                <w:b/>
                <w:sz w:val="22"/>
              </w:rPr>
              <w:t xml:space="preserve"> </w:t>
            </w:r>
            <w:r w:rsidRPr="00B876CC">
              <w:rPr>
                <w:rFonts w:ascii="Times New Roman" w:eastAsia="Calibri" w:hAnsi="Times New Roman" w:cs="Times New Roman"/>
                <w:bCs/>
                <w:sz w:val="22"/>
              </w:rPr>
              <w:t xml:space="preserve">18-12-2018 | Duração: </w:t>
            </w:r>
            <w:r w:rsidRPr="00B876CC">
              <w:rPr>
                <w:rFonts w:ascii="Times New Roman" w:eastAsia="Calibri" w:hAnsi="Times New Roman" w:cs="Times New Roman"/>
                <w:sz w:val="22"/>
              </w:rPr>
              <w:t>14h-18h30</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b/>
                <w:bCs/>
                <w:color w:val="000000"/>
                <w:sz w:val="22"/>
                <w:shd w:val="clear" w:color="auto" w:fill="FFFFFF"/>
              </w:rPr>
              <w:t>Atividade</w:t>
            </w:r>
            <w:r w:rsidRPr="00B876CC">
              <w:rPr>
                <w:rFonts w:ascii="Times New Roman" w:eastAsia="Calibri" w:hAnsi="Times New Roman" w:cs="Times New Roman"/>
                <w:color w:val="000000"/>
                <w:sz w:val="22"/>
                <w:shd w:val="clear" w:color="auto" w:fill="FFFFFF"/>
              </w:rPr>
              <w:t>:</w:t>
            </w:r>
            <w:r w:rsidRPr="00B876CC">
              <w:rPr>
                <w:rFonts w:ascii="Times New Roman" w:eastAsia="Calibri" w:hAnsi="Times New Roman" w:cs="Times New Roman"/>
                <w:color w:val="000000"/>
                <w:sz w:val="22"/>
              </w:rPr>
              <w:t xml:space="preserve"> Integrado na preparação da candidatura à ESCOLA AZUL, em representação do grupo de professores de Filosofia, estive presente na apresentação da 9ª edição do estudo/colóquio “LEME – Barómetro </w:t>
            </w:r>
            <w:proofErr w:type="spellStart"/>
            <w:r w:rsidRPr="00B876CC">
              <w:rPr>
                <w:rFonts w:ascii="Times New Roman" w:eastAsia="Calibri" w:hAnsi="Times New Roman" w:cs="Times New Roman"/>
                <w:color w:val="000000"/>
                <w:sz w:val="22"/>
              </w:rPr>
              <w:t>PwC</w:t>
            </w:r>
            <w:proofErr w:type="spellEnd"/>
            <w:r w:rsidRPr="00B876CC">
              <w:rPr>
                <w:rFonts w:ascii="Times New Roman" w:eastAsia="Calibri" w:hAnsi="Times New Roman" w:cs="Times New Roman"/>
                <w:color w:val="000000"/>
                <w:sz w:val="22"/>
              </w:rPr>
              <w:t xml:space="preserve"> da Economia do Mar (</w:t>
            </w:r>
            <w:proofErr w:type="gramStart"/>
            <w:r w:rsidRPr="00B876CC">
              <w:rPr>
                <w:rFonts w:ascii="Times New Roman" w:eastAsia="Calibri" w:hAnsi="Times New Roman" w:cs="Times New Roman"/>
                <w:color w:val="000000"/>
                <w:sz w:val="22"/>
              </w:rPr>
              <w:t>Portugal)</w:t>
            </w:r>
            <w:proofErr w:type="gramEnd"/>
            <w:r w:rsidRPr="00B876CC">
              <w:rPr>
                <w:rFonts w:ascii="Times New Roman" w:eastAsia="Calibri" w:hAnsi="Times New Roman" w:cs="Times New Roman"/>
                <w:color w:val="000000"/>
                <w:sz w:val="22"/>
              </w:rPr>
              <w:t>”, com o tema " A Importância Geoestratégica Marítima de Portugal", uma questão</w:t>
            </w:r>
            <w:r w:rsidRPr="00B876CC">
              <w:rPr>
                <w:rFonts w:ascii="Times New Roman" w:eastAsia="Calibri" w:hAnsi="Times New Roman" w:cs="Times New Roman"/>
                <w:strike/>
                <w:color w:val="000000"/>
                <w:sz w:val="22"/>
              </w:rPr>
              <w:t xml:space="preserve"> </w:t>
            </w:r>
            <w:r w:rsidRPr="00B876CC">
              <w:rPr>
                <w:rFonts w:ascii="Times New Roman" w:eastAsia="Calibri" w:hAnsi="Times New Roman" w:cs="Times New Roman"/>
                <w:color w:val="000000"/>
                <w:sz w:val="22"/>
              </w:rPr>
              <w:t xml:space="preserve">fundamental para o desenvolvimento sustentável da economia do mar. </w:t>
            </w:r>
          </w:p>
          <w:p w:rsidR="00B876CC" w:rsidRPr="00B876CC" w:rsidRDefault="00B876CC" w:rsidP="00B876CC">
            <w:pPr>
              <w:spacing w:after="0"/>
              <w:jc w:val="both"/>
              <w:rPr>
                <w:rFonts w:ascii="Times New Roman" w:eastAsia="Calibri" w:hAnsi="Times New Roman" w:cs="Times New Roman"/>
                <w:color w:val="000000"/>
                <w:sz w:val="22"/>
              </w:rPr>
            </w:pPr>
            <w:r w:rsidRPr="00B876CC">
              <w:rPr>
                <w:rFonts w:ascii="Times New Roman" w:eastAsia="Calibri" w:hAnsi="Times New Roman" w:cs="Times New Roman"/>
                <w:color w:val="000000"/>
                <w:sz w:val="22"/>
              </w:rPr>
              <w:t xml:space="preserve">Organização: Centro de excelência global da </w:t>
            </w:r>
            <w:proofErr w:type="spellStart"/>
            <w:r w:rsidRPr="00B876CC">
              <w:rPr>
                <w:rFonts w:ascii="Times New Roman" w:eastAsia="Calibri" w:hAnsi="Times New Roman" w:cs="Times New Roman"/>
                <w:color w:val="000000"/>
                <w:sz w:val="22"/>
              </w:rPr>
              <w:t>PwC</w:t>
            </w:r>
            <w:proofErr w:type="spellEnd"/>
            <w:r w:rsidRPr="00B876CC">
              <w:rPr>
                <w:rFonts w:ascii="Times New Roman" w:eastAsia="Calibri" w:hAnsi="Times New Roman" w:cs="Times New Roman"/>
                <w:color w:val="000000"/>
                <w:sz w:val="22"/>
              </w:rPr>
              <w:t xml:space="preserve"> para a Economia Azul</w:t>
            </w:r>
          </w:p>
          <w:p w:rsidR="00B876CC" w:rsidRPr="00B876CC" w:rsidRDefault="00B876CC" w:rsidP="00B876CC">
            <w:pPr>
              <w:spacing w:after="0"/>
              <w:jc w:val="both"/>
              <w:rPr>
                <w:rFonts w:ascii="Times New Roman" w:eastAsia="Calibri" w:hAnsi="Times New Roman" w:cs="Times New Roman"/>
                <w:color w:val="000000"/>
                <w:sz w:val="22"/>
                <w:shd w:val="clear" w:color="auto" w:fill="FFFFFF"/>
              </w:rPr>
            </w:pPr>
            <w:r w:rsidRPr="00B876CC">
              <w:rPr>
                <w:rFonts w:ascii="Times New Roman" w:eastAsia="Calibri" w:hAnsi="Times New Roman" w:cs="Times New Roman"/>
                <w:b/>
                <w:bCs/>
                <w:color w:val="000000"/>
                <w:sz w:val="22"/>
                <w:shd w:val="clear" w:color="auto" w:fill="FFFFFF"/>
              </w:rPr>
              <w:t>Contexto</w:t>
            </w:r>
            <w:r w:rsidRPr="00B876CC">
              <w:rPr>
                <w:rFonts w:ascii="Times New Roman" w:eastAsia="Calibri" w:hAnsi="Times New Roman" w:cs="Times New Roman"/>
                <w:color w:val="000000"/>
                <w:sz w:val="22"/>
                <w:shd w:val="clear" w:color="auto" w:fill="FFFFFF"/>
              </w:rPr>
              <w:t>: O trabalho preparativo para a atribuição do galardão de Escola Azul</w:t>
            </w:r>
            <w:r w:rsidRPr="00B876CC">
              <w:rPr>
                <w:rFonts w:ascii="Times New Roman" w:eastAsia="Calibri" w:hAnsi="Times New Roman" w:cs="Times New Roman"/>
                <w:color w:val="000000"/>
                <w:szCs w:val="24"/>
                <w:shd w:val="clear" w:color="auto" w:fill="FFFFFF"/>
              </w:rPr>
              <w:t xml:space="preserve"> </w:t>
            </w:r>
            <w:r w:rsidRPr="00B876CC">
              <w:rPr>
                <w:rFonts w:ascii="Times New Roman" w:eastAsia="Calibri" w:hAnsi="Times New Roman" w:cs="Times New Roman"/>
                <w:color w:val="000000"/>
                <w:sz w:val="22"/>
                <w:shd w:val="clear" w:color="auto" w:fill="FFFFFF"/>
              </w:rPr>
              <w:t>passou por uma atividade intensa de presenças em diversos eventos relacionados com as problemáticas do ambiente, em particular com o Mar. A presença no colóquio LEME teve esse objetivo.</w:t>
            </w:r>
          </w:p>
          <w:p w:rsidR="00B876CC" w:rsidRPr="00B876CC" w:rsidRDefault="00B876CC" w:rsidP="00B876CC">
            <w:pPr>
              <w:spacing w:after="0"/>
              <w:jc w:val="both"/>
              <w:rPr>
                <w:rFonts w:ascii="Times New Roman" w:eastAsia="Calibri" w:hAnsi="Times New Roman" w:cs="Times New Roman"/>
                <w:sz w:val="22"/>
                <w:shd w:val="clear" w:color="auto" w:fill="FFFFFF"/>
              </w:rPr>
            </w:pPr>
            <w:r w:rsidRPr="00B876CC">
              <w:rPr>
                <w:rFonts w:ascii="Times New Roman" w:eastAsia="Calibri" w:hAnsi="Times New Roman" w:cs="Times New Roman"/>
                <w:sz w:val="22"/>
                <w:shd w:val="clear" w:color="auto" w:fill="FFFFFF"/>
              </w:rPr>
              <w:t xml:space="preserve">Informação adicional: </w:t>
            </w:r>
            <w:hyperlink r:id="rId29" w:history="1">
              <w:r w:rsidRPr="00185B3C">
                <w:rPr>
                  <w:rFonts w:ascii="Times New Roman" w:eastAsia="Calibri" w:hAnsi="Times New Roman" w:cs="Times New Roman"/>
                  <w:color w:val="0000FF"/>
                  <w:sz w:val="22"/>
                  <w:u w:val="single"/>
                  <w:shd w:val="clear" w:color="auto" w:fill="FFFFFF"/>
                </w:rPr>
                <w:t>https://www.pwc.pt/pt/publicacoes/leme/portugal.html</w:t>
              </w:r>
            </w:hyperlink>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6"/>
              <w:gridCol w:w="4277"/>
            </w:tblGrid>
            <w:tr w:rsidR="00B876CC" w:rsidRPr="00B876CC" w:rsidTr="00B2339A">
              <w:tc>
                <w:tcPr>
                  <w:tcW w:w="4503" w:type="dxa"/>
                  <w:vAlign w:val="center"/>
                </w:tcPr>
                <w:p w:rsidR="00B876CC" w:rsidRPr="00B876CC" w:rsidRDefault="00B876CC" w:rsidP="00B876CC">
                  <w:pPr>
                    <w:spacing w:after="0"/>
                    <w:jc w:val="both"/>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lastRenderedPageBreak/>
                    <w:drawing>
                      <wp:inline distT="0" distB="0" distL="0" distR="0" wp14:anchorId="3ED149FB" wp14:editId="7E0FF5F3">
                        <wp:extent cx="2662732" cy="1581513"/>
                        <wp:effectExtent l="0" t="0" r="4445" b="0"/>
                        <wp:docPr id="35" name="Imagem 35"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_Filosofia Ambiente_3_b20200511_194553 (2).jpg"/>
                                <pic:cNvPicPr/>
                              </pic:nvPicPr>
                              <pic:blipFill>
                                <a:blip r:embed="rId30">
                                  <a:extLst>
                                    <a:ext uri="{28A0092B-C50C-407E-A947-70E740481C1C}">
                                      <a14:useLocalDpi xmlns:a14="http://schemas.microsoft.com/office/drawing/2010/main" val="0"/>
                                    </a:ext>
                                  </a:extLst>
                                </a:blip>
                                <a:stretch>
                                  <a:fillRect/>
                                </a:stretch>
                              </pic:blipFill>
                              <pic:spPr>
                                <a:xfrm>
                                  <a:off x="0" y="0"/>
                                  <a:ext cx="2781781" cy="1652221"/>
                                </a:xfrm>
                                <a:prstGeom prst="rect">
                                  <a:avLst/>
                                </a:prstGeom>
                              </pic:spPr>
                            </pic:pic>
                          </a:graphicData>
                        </a:graphic>
                      </wp:inline>
                    </w:drawing>
                  </w:r>
                </w:p>
              </w:tc>
              <w:tc>
                <w:tcPr>
                  <w:tcW w:w="4217" w:type="dxa"/>
                </w:tcPr>
                <w:p w:rsidR="00B876CC" w:rsidRPr="00B876CC" w:rsidRDefault="00B876CC" w:rsidP="00B876CC">
                  <w:pPr>
                    <w:spacing w:after="0"/>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drawing>
                      <wp:inline distT="0" distB="0" distL="0" distR="0" wp14:anchorId="455B6E54" wp14:editId="5FA45A84">
                        <wp:extent cx="2853754" cy="2101632"/>
                        <wp:effectExtent l="0" t="0" r="3810" b="0"/>
                        <wp:docPr id="36" name="Imagem 36" descr="Uma imagem com pose, símbolo, pessoas, gru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_Filosofia Ambiente_3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2722" cy="2145059"/>
                                </a:xfrm>
                                <a:prstGeom prst="rect">
                                  <a:avLst/>
                                </a:prstGeom>
                              </pic:spPr>
                            </pic:pic>
                          </a:graphicData>
                        </a:graphic>
                      </wp:inline>
                    </w:drawing>
                  </w:r>
                </w:p>
              </w:tc>
            </w:tr>
          </w:tbl>
          <w:p w:rsidR="00B876CC" w:rsidRPr="00B876CC" w:rsidRDefault="00B876CC" w:rsidP="00B876CC">
            <w:pPr>
              <w:pBdr>
                <w:bottom w:val="single" w:sz="4" w:space="1" w:color="auto"/>
              </w:pBdr>
              <w:spacing w:after="0"/>
              <w:jc w:val="both"/>
              <w:rPr>
                <w:rFonts w:ascii="Times New Roman" w:eastAsia="Calibri" w:hAnsi="Times New Roman" w:cs="Times New Roman"/>
                <w:b/>
                <w:szCs w:val="24"/>
              </w:rPr>
            </w:pPr>
          </w:p>
          <w:p w:rsidR="00B876CC" w:rsidRPr="00B876CC" w:rsidRDefault="00B876CC" w:rsidP="00B876CC">
            <w:pPr>
              <w:spacing w:after="0"/>
              <w:rPr>
                <w:rFonts w:ascii="Times New Roman" w:eastAsia="Calibri" w:hAnsi="Times New Roman" w:cs="Times New Roman"/>
                <w:szCs w:val="24"/>
              </w:rPr>
            </w:pPr>
          </w:p>
          <w:p w:rsidR="00B876CC" w:rsidRPr="00B876CC" w:rsidRDefault="00B876CC" w:rsidP="00B876CC">
            <w:pPr>
              <w:spacing w:after="0"/>
              <w:rPr>
                <w:rFonts w:ascii="Times New Roman" w:eastAsia="Calibri" w:hAnsi="Times New Roman" w:cs="Times New Roman"/>
                <w:b/>
                <w:sz w:val="22"/>
              </w:rPr>
            </w:pPr>
            <w:r w:rsidRPr="00B876CC">
              <w:rPr>
                <w:rFonts w:ascii="Times New Roman" w:eastAsia="Calibri" w:hAnsi="Times New Roman" w:cs="Times New Roman"/>
                <w:b/>
                <w:sz w:val="22"/>
                <w:u w:val="single"/>
              </w:rPr>
              <w:t>Filosofia do Ambiente 4</w:t>
            </w:r>
            <w:r w:rsidRPr="00B876CC">
              <w:rPr>
                <w:rFonts w:ascii="Times New Roman" w:eastAsia="Calibri" w:hAnsi="Times New Roman" w:cs="Times New Roman"/>
                <w:b/>
                <w:sz w:val="22"/>
              </w:rPr>
              <w:t>: Entrega galardão ESCOLA AZUL</w:t>
            </w:r>
          </w:p>
          <w:p w:rsidR="00B876CC" w:rsidRPr="00B876CC" w:rsidRDefault="00B876CC" w:rsidP="00B876CC">
            <w:pPr>
              <w:spacing w:after="0"/>
              <w:jc w:val="both"/>
              <w:rPr>
                <w:rFonts w:ascii="Times New Roman" w:eastAsia="Calibri" w:hAnsi="Times New Roman" w:cs="Times New Roman"/>
                <w:b/>
                <w:sz w:val="22"/>
              </w:rPr>
            </w:pPr>
            <w:r w:rsidRPr="00B876CC">
              <w:rPr>
                <w:rFonts w:ascii="Times New Roman" w:eastAsia="Calibri" w:hAnsi="Times New Roman" w:cs="Times New Roman"/>
                <w:b/>
                <w:sz w:val="22"/>
              </w:rPr>
              <w:t>Data de realização</w:t>
            </w:r>
            <w:r w:rsidRPr="00B876CC">
              <w:rPr>
                <w:rFonts w:ascii="Times New Roman" w:eastAsia="Calibri" w:hAnsi="Times New Roman" w:cs="Times New Roman"/>
                <w:bCs/>
                <w:sz w:val="22"/>
              </w:rPr>
              <w:t>: 14-01-2019</w:t>
            </w:r>
          </w:p>
          <w:p w:rsidR="00B876CC" w:rsidRPr="00B876CC" w:rsidRDefault="00B876CC" w:rsidP="00B876CC">
            <w:pPr>
              <w:spacing w:after="0"/>
              <w:jc w:val="both"/>
              <w:rPr>
                <w:rFonts w:ascii="Times New Roman" w:eastAsia="Calibri" w:hAnsi="Times New Roman" w:cs="Times New Roman"/>
                <w:b/>
                <w:color w:val="000000"/>
                <w:sz w:val="22"/>
              </w:rPr>
            </w:pPr>
            <w:r w:rsidRPr="00B876CC">
              <w:rPr>
                <w:rFonts w:ascii="Times New Roman" w:eastAsia="Calibri" w:hAnsi="Times New Roman" w:cs="Times New Roman"/>
                <w:b/>
                <w:color w:val="000000"/>
                <w:sz w:val="22"/>
              </w:rPr>
              <w:t xml:space="preserve">Atividade: </w:t>
            </w:r>
            <w:r w:rsidRPr="00B876CC">
              <w:rPr>
                <w:rFonts w:ascii="Times New Roman" w:eastAsia="Calibri" w:hAnsi="Times New Roman" w:cs="Times New Roman"/>
                <w:color w:val="000000"/>
                <w:sz w:val="22"/>
              </w:rPr>
              <w:t>Visita ao Agrupamento de Escolas à Beira Douro pelas coordenadoras do projeto ESCOLA AZUL, representantes da Direcção-Geral do Mar, já no início do 2º Período, visita adiada do final do primeiro período, para entrega do galardão de ESCOLA AZUL, em resultado de todo o trabalho de candidatura desenvolvido. Momento muito importante para a Comunidade Escolar.</w:t>
            </w:r>
            <w:r w:rsidRPr="00B876CC">
              <w:rPr>
                <w:rFonts w:ascii="Times New Roman" w:eastAsia="Calibri" w:hAnsi="Times New Roman" w:cs="Times New Roman"/>
                <w:b/>
                <w:color w:val="000000"/>
                <w:sz w:val="22"/>
              </w:rPr>
              <w:t xml:space="preserve"> </w:t>
            </w:r>
          </w:p>
          <w:p w:rsidR="00B876CC" w:rsidRPr="00B876CC" w:rsidRDefault="00B876CC" w:rsidP="00B876CC">
            <w:pPr>
              <w:jc w:val="both"/>
              <w:rPr>
                <w:rFonts w:ascii="Times New Roman" w:eastAsia="Calibri" w:hAnsi="Times New Roman" w:cs="Times New Roman"/>
                <w:color w:val="000000"/>
                <w:sz w:val="22"/>
              </w:rPr>
            </w:pPr>
            <w:r w:rsidRPr="00B876CC">
              <w:rPr>
                <w:rFonts w:ascii="Times New Roman" w:eastAsia="Calibri" w:hAnsi="Times New Roman" w:cs="Times New Roman"/>
                <w:b/>
                <w:color w:val="000000"/>
                <w:sz w:val="22"/>
              </w:rPr>
              <w:t xml:space="preserve">Contexto: </w:t>
            </w:r>
            <w:r w:rsidRPr="00B876CC">
              <w:rPr>
                <w:rFonts w:ascii="Times New Roman" w:eastAsia="Calibri" w:hAnsi="Times New Roman" w:cs="Times New Roman"/>
                <w:bCs/>
                <w:color w:val="000000"/>
                <w:sz w:val="22"/>
              </w:rPr>
              <w:t>O trabalho do grupo dos professores de Filosofia À Beira Douro deu os seus frutos e no dia 14 de janeiro de 2019 realizou-se a cerimónia de entrega do galardão de Escola Azul conquistado.</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4183"/>
            </w:tblGrid>
            <w:tr w:rsidR="00B876CC" w:rsidRPr="00B876CC" w:rsidTr="00B2339A">
              <w:tc>
                <w:tcPr>
                  <w:tcW w:w="4322" w:type="dxa"/>
                  <w:vAlign w:val="center"/>
                </w:tcPr>
                <w:p w:rsidR="00B876CC" w:rsidRPr="00B876CC" w:rsidRDefault="00B876CC" w:rsidP="00B876CC">
                  <w:pPr>
                    <w:spacing w:after="0"/>
                    <w:jc w:val="both"/>
                    <w:rPr>
                      <w:rFonts w:ascii="Times New Roman" w:eastAsia="Calibri" w:hAnsi="Times New Roman" w:cs="Times New Roman"/>
                      <w:szCs w:val="24"/>
                    </w:rPr>
                  </w:pPr>
                  <w:r w:rsidRPr="00B876CC">
                    <w:rPr>
                      <w:rFonts w:ascii="Times New Roman" w:eastAsia="Calibri" w:hAnsi="Times New Roman" w:cs="Times New Roman"/>
                      <w:noProof/>
                      <w:szCs w:val="24"/>
                      <w:lang w:eastAsia="pt-PT"/>
                    </w:rPr>
                    <w:drawing>
                      <wp:inline distT="0" distB="0" distL="0" distR="0" wp14:anchorId="3F31572A" wp14:editId="62E9BE99">
                        <wp:extent cx="2678479" cy="1999094"/>
                        <wp:effectExtent l="0" t="0" r="7620" b="1270"/>
                        <wp:docPr id="37" name="Imagem 37" descr="Uma imagem com pessoa, interior, pessoas, fotograf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ot_Filosofia Ambiente_4_escola Azul_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16806" cy="2027700"/>
                                </a:xfrm>
                                <a:prstGeom prst="rect">
                                  <a:avLst/>
                                </a:prstGeom>
                              </pic:spPr>
                            </pic:pic>
                          </a:graphicData>
                        </a:graphic>
                      </wp:inline>
                    </w:drawing>
                  </w:r>
                </w:p>
              </w:tc>
              <w:tc>
                <w:tcPr>
                  <w:tcW w:w="4322" w:type="dxa"/>
                  <w:vAlign w:val="center"/>
                </w:tcPr>
                <w:p w:rsidR="00B876CC" w:rsidRPr="00B876CC" w:rsidRDefault="00B876CC" w:rsidP="00B876CC">
                  <w:pPr>
                    <w:spacing w:after="0"/>
                    <w:rPr>
                      <w:rFonts w:ascii="Times New Roman" w:eastAsia="Calibri" w:hAnsi="Times New Roman" w:cs="Times New Roman"/>
                      <w:szCs w:val="24"/>
                    </w:rPr>
                  </w:pPr>
                  <w:r w:rsidRPr="00B876CC">
                    <w:rPr>
                      <w:rFonts w:ascii="Times New Roman" w:eastAsia="Calibri" w:hAnsi="Times New Roman" w:cs="Times New Roman"/>
                      <w:noProof/>
                      <w:szCs w:val="24"/>
                      <w:lang w:eastAsia="pt-PT"/>
                    </w:rPr>
                    <w:drawing>
                      <wp:inline distT="0" distB="0" distL="0" distR="0" wp14:anchorId="3C41D357" wp14:editId="44558FB1">
                        <wp:extent cx="2645584" cy="1984349"/>
                        <wp:effectExtent l="0" t="0" r="254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1275" cy="1988617"/>
                                </a:xfrm>
                                <a:prstGeom prst="rect">
                                  <a:avLst/>
                                </a:prstGeom>
                                <a:noFill/>
                              </pic:spPr>
                            </pic:pic>
                          </a:graphicData>
                        </a:graphic>
                      </wp:inline>
                    </w:drawing>
                  </w:r>
                </w:p>
              </w:tc>
            </w:tr>
            <w:tr w:rsidR="00B876CC" w:rsidRPr="00B876CC" w:rsidTr="00B2339A">
              <w:tc>
                <w:tcPr>
                  <w:tcW w:w="4322" w:type="dxa"/>
                  <w:vAlign w:val="center"/>
                </w:tcPr>
                <w:p w:rsidR="00B876CC" w:rsidRPr="00B876CC" w:rsidRDefault="00B876CC" w:rsidP="00B876CC">
                  <w:pPr>
                    <w:spacing w:after="0"/>
                    <w:jc w:val="both"/>
                    <w:rPr>
                      <w:rFonts w:ascii="Times New Roman" w:eastAsia="Calibri" w:hAnsi="Times New Roman" w:cs="Times New Roman"/>
                      <w:szCs w:val="24"/>
                    </w:rPr>
                  </w:pPr>
                  <w:r w:rsidRPr="00B876CC">
                    <w:rPr>
                      <w:rFonts w:ascii="Times New Roman" w:eastAsia="Calibri" w:hAnsi="Times New Roman" w:cs="Times New Roman"/>
                      <w:noProof/>
                      <w:szCs w:val="24"/>
                      <w:lang w:eastAsia="pt-PT"/>
                    </w:rPr>
                    <w:lastRenderedPageBreak/>
                    <w:drawing>
                      <wp:inline distT="0" distB="0" distL="0" distR="0" wp14:anchorId="21764009" wp14:editId="50835EBA">
                        <wp:extent cx="2682240" cy="2353310"/>
                        <wp:effectExtent l="0" t="0" r="3810" b="889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2240" cy="2353310"/>
                                </a:xfrm>
                                <a:prstGeom prst="rect">
                                  <a:avLst/>
                                </a:prstGeom>
                                <a:noFill/>
                              </pic:spPr>
                            </pic:pic>
                          </a:graphicData>
                        </a:graphic>
                      </wp:inline>
                    </w:drawing>
                  </w:r>
                </w:p>
              </w:tc>
              <w:tc>
                <w:tcPr>
                  <w:tcW w:w="4322" w:type="dxa"/>
                  <w:vAlign w:val="center"/>
                </w:tcPr>
                <w:p w:rsidR="00B876CC" w:rsidRPr="00B876CC" w:rsidRDefault="00B876CC" w:rsidP="00B876CC">
                  <w:pPr>
                    <w:spacing w:after="0"/>
                    <w:jc w:val="both"/>
                    <w:rPr>
                      <w:rFonts w:ascii="Times New Roman" w:eastAsia="Calibri" w:hAnsi="Times New Roman" w:cs="Times New Roman"/>
                      <w:szCs w:val="24"/>
                    </w:rPr>
                  </w:pPr>
                  <w:r w:rsidRPr="00B876CC">
                    <w:rPr>
                      <w:rFonts w:ascii="Times New Roman" w:eastAsia="Calibri" w:hAnsi="Times New Roman" w:cs="Times New Roman"/>
                      <w:noProof/>
                      <w:szCs w:val="24"/>
                      <w:lang w:eastAsia="pt-PT"/>
                    </w:rPr>
                    <w:drawing>
                      <wp:inline distT="0" distB="0" distL="0" distR="0" wp14:anchorId="5AD5EE05" wp14:editId="5C191799">
                        <wp:extent cx="2737485" cy="1164590"/>
                        <wp:effectExtent l="0" t="0" r="571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7485" cy="1164590"/>
                                </a:xfrm>
                                <a:prstGeom prst="rect">
                                  <a:avLst/>
                                </a:prstGeom>
                                <a:noFill/>
                              </pic:spPr>
                            </pic:pic>
                          </a:graphicData>
                        </a:graphic>
                      </wp:inline>
                    </w:drawing>
                  </w:r>
                </w:p>
              </w:tc>
            </w:tr>
          </w:tbl>
          <w:p w:rsidR="00B876CC" w:rsidRPr="00B876CC" w:rsidRDefault="00B876CC" w:rsidP="00B876CC">
            <w:pPr>
              <w:pBdr>
                <w:bottom w:val="single" w:sz="4" w:space="1" w:color="auto"/>
              </w:pBdr>
              <w:spacing w:after="0"/>
              <w:jc w:val="both"/>
              <w:rPr>
                <w:rFonts w:ascii="Times New Roman" w:eastAsia="Calibri" w:hAnsi="Times New Roman" w:cs="Times New Roman"/>
                <w:szCs w:val="24"/>
              </w:rPr>
            </w:pPr>
          </w:p>
          <w:p w:rsidR="00B876CC" w:rsidRPr="00B876CC" w:rsidRDefault="00B876CC" w:rsidP="00B876CC">
            <w:pPr>
              <w:spacing w:after="0"/>
              <w:jc w:val="both"/>
              <w:rPr>
                <w:rFonts w:ascii="Times New Roman" w:eastAsia="Calibri" w:hAnsi="Times New Roman" w:cs="Times New Roman"/>
                <w:szCs w:val="24"/>
              </w:rPr>
            </w:pPr>
          </w:p>
          <w:p w:rsidR="00B876CC" w:rsidRPr="00B876CC" w:rsidRDefault="00B876CC" w:rsidP="00B876CC">
            <w:pPr>
              <w:spacing w:after="0"/>
              <w:rPr>
                <w:rFonts w:ascii="Times New Roman" w:eastAsia="Calibri" w:hAnsi="Times New Roman" w:cs="Times New Roman"/>
                <w:b/>
                <w:sz w:val="22"/>
              </w:rPr>
            </w:pPr>
            <w:r w:rsidRPr="00B876CC">
              <w:rPr>
                <w:rFonts w:ascii="Times New Roman" w:eastAsia="Calibri" w:hAnsi="Times New Roman" w:cs="Times New Roman"/>
                <w:b/>
                <w:sz w:val="22"/>
                <w:u w:val="single"/>
              </w:rPr>
              <w:t>Filosofia do Ambiente 5</w:t>
            </w:r>
            <w:r w:rsidRPr="00B876CC">
              <w:rPr>
                <w:rFonts w:ascii="Times New Roman" w:eastAsia="Calibri" w:hAnsi="Times New Roman" w:cs="Times New Roman"/>
                <w:b/>
                <w:sz w:val="22"/>
              </w:rPr>
              <w:t>: Hasteamento da Bandeira Azul</w:t>
            </w:r>
          </w:p>
          <w:p w:rsidR="00B876CC" w:rsidRPr="00B876CC" w:rsidRDefault="00B876CC" w:rsidP="00B876CC">
            <w:pPr>
              <w:spacing w:after="0"/>
              <w:rPr>
                <w:rFonts w:ascii="Times New Roman" w:eastAsia="Calibri" w:hAnsi="Times New Roman" w:cs="Times New Roman"/>
                <w:b/>
                <w:sz w:val="22"/>
              </w:rPr>
            </w:pPr>
            <w:r w:rsidRPr="00B876CC">
              <w:rPr>
                <w:rFonts w:ascii="Times New Roman" w:eastAsia="Calibri" w:hAnsi="Times New Roman" w:cs="Times New Roman"/>
                <w:b/>
                <w:sz w:val="22"/>
              </w:rPr>
              <w:t xml:space="preserve">Data de realização: </w:t>
            </w:r>
            <w:r w:rsidRPr="00B876CC">
              <w:rPr>
                <w:rFonts w:ascii="Times New Roman" w:eastAsia="Calibri" w:hAnsi="Times New Roman" w:cs="Times New Roman"/>
                <w:bCs/>
                <w:sz w:val="22"/>
              </w:rPr>
              <w:t>04-04-2019</w:t>
            </w:r>
          </w:p>
          <w:p w:rsidR="00B876CC" w:rsidRPr="00B876CC" w:rsidRDefault="00B876CC" w:rsidP="00B876CC">
            <w:pPr>
              <w:spacing w:after="0"/>
              <w:jc w:val="both"/>
              <w:rPr>
                <w:rFonts w:ascii="Times New Roman" w:eastAsia="Calibri" w:hAnsi="Times New Roman" w:cs="Times New Roman"/>
                <w:sz w:val="22"/>
              </w:rPr>
            </w:pPr>
            <w:r w:rsidRPr="00B876CC">
              <w:rPr>
                <w:rFonts w:ascii="Times New Roman" w:eastAsia="Calibri" w:hAnsi="Times New Roman" w:cs="Times New Roman"/>
                <w:b/>
                <w:sz w:val="22"/>
              </w:rPr>
              <w:t>Atividade</w:t>
            </w:r>
            <w:proofErr w:type="gramStart"/>
            <w:r w:rsidRPr="00B876CC">
              <w:rPr>
                <w:rFonts w:ascii="Times New Roman" w:eastAsia="Calibri" w:hAnsi="Times New Roman" w:cs="Times New Roman"/>
                <w:b/>
                <w:sz w:val="22"/>
              </w:rPr>
              <w:t xml:space="preserve">:  </w:t>
            </w:r>
            <w:r w:rsidRPr="00B876CC">
              <w:rPr>
                <w:rFonts w:ascii="Times New Roman" w:eastAsia="Calibri" w:hAnsi="Times New Roman" w:cs="Times New Roman"/>
                <w:sz w:val="22"/>
              </w:rPr>
              <w:t>Cerimónia</w:t>
            </w:r>
            <w:proofErr w:type="gramEnd"/>
            <w:r w:rsidRPr="00B876CC">
              <w:rPr>
                <w:rFonts w:ascii="Times New Roman" w:eastAsia="Calibri" w:hAnsi="Times New Roman" w:cs="Times New Roman"/>
                <w:sz w:val="22"/>
              </w:rPr>
              <w:t xml:space="preserve"> de hasteamento da Bandeira Azul que envolveu a comunidade do Agrupamento</w:t>
            </w:r>
          </w:p>
          <w:p w:rsidR="00B876CC" w:rsidRPr="00B876CC" w:rsidRDefault="00B876CC" w:rsidP="00B876CC">
            <w:pPr>
              <w:spacing w:after="0"/>
              <w:jc w:val="both"/>
              <w:rPr>
                <w:rFonts w:ascii="Times New Roman" w:eastAsia="Calibri" w:hAnsi="Times New Roman" w:cs="Times New Roman"/>
                <w:color w:val="000000"/>
                <w:sz w:val="22"/>
                <w:shd w:val="clear" w:color="auto" w:fill="FFFFFF"/>
              </w:rPr>
            </w:pPr>
            <w:r w:rsidRPr="00B876CC">
              <w:rPr>
                <w:rFonts w:ascii="Times New Roman" w:eastAsia="Calibri" w:hAnsi="Times New Roman" w:cs="Times New Roman"/>
                <w:b/>
                <w:bCs/>
                <w:color w:val="000000"/>
                <w:sz w:val="22"/>
                <w:shd w:val="clear" w:color="auto" w:fill="FFFFFF"/>
              </w:rPr>
              <w:t>Contexto:</w:t>
            </w:r>
            <w:r w:rsidRPr="00B876CC">
              <w:rPr>
                <w:rFonts w:ascii="Times New Roman" w:eastAsia="Calibri" w:hAnsi="Times New Roman" w:cs="Times New Roman"/>
                <w:color w:val="000000"/>
                <w:sz w:val="22"/>
                <w:shd w:val="clear" w:color="auto" w:fill="FFFFFF"/>
              </w:rPr>
              <w:t xml:space="preserve"> No dia 4 de abril de 2019, o Agrupamento de Escolas À Beira Douro realizou a cerimónia de hasteamento da Bandeira Azul, integrado no Projeto Escola Azul, que tem a colaboração do Grupo de Professores de Filosofia.</w:t>
            </w:r>
          </w:p>
          <w:p w:rsidR="00B876CC" w:rsidRPr="00B876CC" w:rsidRDefault="00B876CC" w:rsidP="00B876CC">
            <w:pPr>
              <w:spacing w:after="0"/>
              <w:jc w:val="both"/>
              <w:rPr>
                <w:rFonts w:ascii="Times New Roman" w:eastAsia="Calibri" w:hAnsi="Times New Roman" w:cs="Times New Roman"/>
                <w:color w:val="000000"/>
                <w:sz w:val="22"/>
                <w:shd w:val="clear" w:color="auto" w:fill="FFFFFF"/>
              </w:rPr>
            </w:pPr>
            <w:r w:rsidRPr="00B876CC">
              <w:rPr>
                <w:rFonts w:ascii="Times New Roman" w:eastAsia="Calibri" w:hAnsi="Times New Roman" w:cs="Times New Roman"/>
                <w:color w:val="000000"/>
                <w:sz w:val="22"/>
                <w:shd w:val="clear" w:color="auto" w:fill="FFFFFF"/>
              </w:rPr>
              <w:t>O Agrupamento suspendeu a sua atividade letiva no final do último tempo da manhã (15 minutos) para celebrar com toda a comunidade o momento alto de hasteamento da bandeira azul da Escola Azul, realizando para o efeito momento musical com a participação dos alunos e professores de música.</w:t>
            </w:r>
          </w:p>
          <w:p w:rsidR="00B876CC" w:rsidRPr="00B876CC" w:rsidRDefault="00B876CC" w:rsidP="00B876CC">
            <w:pPr>
              <w:spacing w:after="0"/>
              <w:jc w:val="both"/>
              <w:rPr>
                <w:rFonts w:ascii="Times New Roman" w:eastAsia="Calibri" w:hAnsi="Times New Roman" w:cs="Times New Roman"/>
                <w:color w:val="000000"/>
                <w:sz w:val="22"/>
                <w:shd w:val="clear" w:color="auto" w:fill="FFFFFF"/>
              </w:rPr>
            </w:pPr>
            <w:r w:rsidRPr="00B876CC">
              <w:rPr>
                <w:rFonts w:ascii="Times New Roman" w:eastAsia="Calibri" w:hAnsi="Times New Roman" w:cs="Times New Roman"/>
                <w:color w:val="000000"/>
                <w:sz w:val="22"/>
                <w:shd w:val="clear" w:color="auto" w:fill="FFFFFF"/>
              </w:rPr>
              <w:t>Momento de alegria pelo Ambiente com valores e princípios em prol da melhoria da qualidade de vida do recurso fluvial tão importante para as Atividades Desportivas do Agrupamento: o Rio Douro, onde os alunos praticam atividade desportiva de vela e canoagem. O Centro de Formação Desportiva do Agrupamento de Escolas À Beira Douro orgulha-se das suas atividades náuticas!</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gridCol w:w="4014"/>
            </w:tblGrid>
            <w:tr w:rsidR="00B876CC" w:rsidRPr="00B876CC" w:rsidTr="00B2339A">
              <w:tc>
                <w:tcPr>
                  <w:tcW w:w="4337" w:type="dxa"/>
                  <w:vAlign w:val="bottom"/>
                </w:tcPr>
                <w:p w:rsidR="00B876CC" w:rsidRPr="00B876CC" w:rsidRDefault="00B876CC" w:rsidP="00B876CC">
                  <w:pPr>
                    <w:spacing w:after="0"/>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lastRenderedPageBreak/>
                    <w:drawing>
                      <wp:inline distT="0" distB="0" distL="0" distR="0" wp14:anchorId="49AB23FF" wp14:editId="4590B831">
                        <wp:extent cx="2713940" cy="1781102"/>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ot_Filosofia Ambiente_5_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56242" cy="1808864"/>
                                </a:xfrm>
                                <a:prstGeom prst="rect">
                                  <a:avLst/>
                                </a:prstGeom>
                              </pic:spPr>
                            </pic:pic>
                          </a:graphicData>
                        </a:graphic>
                      </wp:inline>
                    </w:drawing>
                  </w:r>
                </w:p>
              </w:tc>
              <w:tc>
                <w:tcPr>
                  <w:tcW w:w="4383" w:type="dxa"/>
                  <w:vAlign w:val="center"/>
                </w:tcPr>
                <w:p w:rsidR="00B876CC" w:rsidRPr="00B876CC" w:rsidRDefault="00B876CC" w:rsidP="00B876CC">
                  <w:pPr>
                    <w:spacing w:after="0"/>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drawing>
                      <wp:inline distT="0" distB="0" distL="0" distR="0" wp14:anchorId="5BF6FF60" wp14:editId="2DAFDBF8">
                        <wp:extent cx="2545080" cy="1904530"/>
                        <wp:effectExtent l="0" t="0" r="7620"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7153" cy="1943497"/>
                                </a:xfrm>
                                <a:prstGeom prst="rect">
                                  <a:avLst/>
                                </a:prstGeom>
                                <a:noFill/>
                              </pic:spPr>
                            </pic:pic>
                          </a:graphicData>
                        </a:graphic>
                      </wp:inline>
                    </w:drawing>
                  </w:r>
                </w:p>
              </w:tc>
            </w:tr>
            <w:tr w:rsidR="00B876CC" w:rsidRPr="00B876CC" w:rsidTr="00B2339A">
              <w:tc>
                <w:tcPr>
                  <w:tcW w:w="4337" w:type="dxa"/>
                  <w:vAlign w:val="center"/>
                </w:tcPr>
                <w:p w:rsidR="00B876CC" w:rsidRPr="00B876CC" w:rsidRDefault="00B876CC" w:rsidP="00B876CC">
                  <w:pPr>
                    <w:spacing w:after="0"/>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drawing>
                      <wp:inline distT="0" distB="0" distL="0" distR="0" wp14:anchorId="4E96879E" wp14:editId="7FDDA005">
                        <wp:extent cx="2721254" cy="3157409"/>
                        <wp:effectExtent l="0" t="0" r="3175" b="5080"/>
                        <wp:docPr id="43" name="Imagem 43" descr="Uma imagem com interior, avião, edifício, ver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t_Filosofia Ambiente_5_4 (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67556" cy="3211132"/>
                                </a:xfrm>
                                <a:prstGeom prst="rect">
                                  <a:avLst/>
                                </a:prstGeom>
                              </pic:spPr>
                            </pic:pic>
                          </a:graphicData>
                        </a:graphic>
                      </wp:inline>
                    </w:drawing>
                  </w:r>
                </w:p>
              </w:tc>
              <w:tc>
                <w:tcPr>
                  <w:tcW w:w="4383" w:type="dxa"/>
                  <w:vAlign w:val="center"/>
                </w:tcPr>
                <w:p w:rsidR="00B876CC" w:rsidRPr="00B876CC" w:rsidRDefault="00B876CC" w:rsidP="00B876CC">
                  <w:pPr>
                    <w:spacing w:after="0"/>
                    <w:jc w:val="center"/>
                    <w:rPr>
                      <w:rFonts w:ascii="Times New Roman" w:eastAsia="Calibri" w:hAnsi="Times New Roman" w:cs="Times New Roman"/>
                      <w:b/>
                      <w:szCs w:val="24"/>
                    </w:rPr>
                  </w:pPr>
                  <w:r w:rsidRPr="00B876CC">
                    <w:rPr>
                      <w:rFonts w:ascii="Times New Roman" w:eastAsia="Calibri" w:hAnsi="Times New Roman" w:cs="Times New Roman"/>
                      <w:b/>
                      <w:noProof/>
                      <w:szCs w:val="24"/>
                      <w:lang w:eastAsia="pt-PT"/>
                    </w:rPr>
                    <w:drawing>
                      <wp:inline distT="0" distB="0" distL="0" distR="0" wp14:anchorId="7450E808" wp14:editId="5EE283CC">
                        <wp:extent cx="2364568" cy="3152851"/>
                        <wp:effectExtent l="0" t="0" r="0" b="0"/>
                        <wp:docPr id="44" name="Imagem 44" descr="Uma imagem com interior, sala, cadeira,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t_Filosofia Ambiente_5_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91889" cy="3189280"/>
                                </a:xfrm>
                                <a:prstGeom prst="rect">
                                  <a:avLst/>
                                </a:prstGeom>
                              </pic:spPr>
                            </pic:pic>
                          </a:graphicData>
                        </a:graphic>
                      </wp:inline>
                    </w:drawing>
                  </w:r>
                </w:p>
              </w:tc>
            </w:tr>
          </w:tbl>
          <w:p w:rsidR="00B876CC" w:rsidRPr="00B876CC" w:rsidRDefault="00B876CC" w:rsidP="00B876CC">
            <w:pPr>
              <w:pBdr>
                <w:bottom w:val="single" w:sz="4" w:space="1" w:color="auto"/>
              </w:pBdr>
              <w:spacing w:after="0"/>
              <w:rPr>
                <w:rFonts w:ascii="Times New Roman" w:eastAsia="Calibri" w:hAnsi="Times New Roman" w:cs="Times New Roman"/>
                <w:b/>
                <w:szCs w:val="24"/>
              </w:rPr>
            </w:pPr>
          </w:p>
          <w:p w:rsidR="00B876CC" w:rsidRPr="00B876CC" w:rsidRDefault="00B876CC" w:rsidP="00B876CC">
            <w:pPr>
              <w:spacing w:after="0"/>
              <w:rPr>
                <w:rFonts w:ascii="Times New Roman" w:eastAsia="Calibri" w:hAnsi="Times New Roman" w:cs="Times New Roman"/>
                <w:b/>
                <w:szCs w:val="24"/>
              </w:rPr>
            </w:pPr>
          </w:p>
          <w:p w:rsidR="00B876CC" w:rsidRPr="00B876CC" w:rsidRDefault="00B876CC" w:rsidP="00B876CC">
            <w:pPr>
              <w:spacing w:after="0"/>
              <w:rPr>
                <w:rFonts w:ascii="Times New Roman" w:eastAsia="Calibri" w:hAnsi="Times New Roman" w:cs="Times New Roman"/>
                <w:sz w:val="22"/>
              </w:rPr>
            </w:pPr>
            <w:r w:rsidRPr="00B876CC">
              <w:rPr>
                <w:rFonts w:ascii="Times New Roman" w:eastAsia="Calibri" w:hAnsi="Times New Roman" w:cs="Times New Roman"/>
                <w:b/>
                <w:sz w:val="22"/>
                <w:u w:val="single"/>
              </w:rPr>
              <w:t>Filosofia do Ambiente 6</w:t>
            </w:r>
            <w:r w:rsidRPr="00B876CC">
              <w:rPr>
                <w:rFonts w:ascii="Times New Roman" w:eastAsia="Calibri" w:hAnsi="Times New Roman" w:cs="Times New Roman"/>
                <w:b/>
                <w:sz w:val="22"/>
              </w:rPr>
              <w:t xml:space="preserve">: Participação no Fórum </w:t>
            </w:r>
            <w:proofErr w:type="spellStart"/>
            <w:r w:rsidRPr="00B876CC">
              <w:rPr>
                <w:rFonts w:ascii="Times New Roman" w:eastAsia="Calibri" w:hAnsi="Times New Roman" w:cs="Times New Roman"/>
                <w:b/>
                <w:sz w:val="22"/>
              </w:rPr>
              <w:t>InvestigAmbiental</w:t>
            </w:r>
            <w:proofErr w:type="spellEnd"/>
            <w:r w:rsidRPr="00B876CC">
              <w:rPr>
                <w:rFonts w:ascii="Times New Roman" w:eastAsia="Calibri" w:hAnsi="Times New Roman" w:cs="Times New Roman"/>
                <w:b/>
                <w:sz w:val="22"/>
              </w:rPr>
              <w:t xml:space="preserve"> 2019 (3ªedição) – WATER CIRCLE PROJECT</w:t>
            </w:r>
          </w:p>
          <w:p w:rsidR="00B876CC" w:rsidRPr="00B876CC" w:rsidRDefault="00B876CC" w:rsidP="00B876CC">
            <w:pPr>
              <w:spacing w:after="0"/>
              <w:rPr>
                <w:rFonts w:ascii="Times New Roman" w:eastAsia="Calibri" w:hAnsi="Times New Roman" w:cs="Times New Roman"/>
                <w:bCs/>
                <w:sz w:val="22"/>
              </w:rPr>
            </w:pPr>
            <w:r w:rsidRPr="00B876CC">
              <w:rPr>
                <w:rFonts w:ascii="Times New Roman" w:eastAsia="Calibri" w:hAnsi="Times New Roman" w:cs="Times New Roman"/>
                <w:b/>
                <w:sz w:val="22"/>
              </w:rPr>
              <w:t xml:space="preserve">Data de realização: </w:t>
            </w:r>
            <w:r w:rsidRPr="00B876CC">
              <w:rPr>
                <w:rFonts w:ascii="Times New Roman" w:eastAsia="Calibri" w:hAnsi="Times New Roman" w:cs="Times New Roman"/>
                <w:bCs/>
                <w:sz w:val="22"/>
              </w:rPr>
              <w:t>02-05-2019</w:t>
            </w:r>
          </w:p>
          <w:p w:rsidR="00B876CC" w:rsidRPr="00B876CC" w:rsidRDefault="00B876CC" w:rsidP="00B876CC">
            <w:pPr>
              <w:spacing w:after="0"/>
              <w:jc w:val="both"/>
              <w:rPr>
                <w:rFonts w:ascii="Times New Roman" w:eastAsia="Calibri" w:hAnsi="Times New Roman" w:cs="Times New Roman"/>
                <w:color w:val="000000"/>
                <w:sz w:val="22"/>
                <w:shd w:val="clear" w:color="auto" w:fill="FFFFFF"/>
              </w:rPr>
            </w:pPr>
            <w:r w:rsidRPr="00B876CC">
              <w:rPr>
                <w:rFonts w:ascii="Times New Roman" w:eastAsia="Calibri" w:hAnsi="Times New Roman" w:cs="Times New Roman"/>
                <w:color w:val="000000"/>
                <w:sz w:val="22"/>
                <w:shd w:val="clear" w:color="auto" w:fill="FFFFFF"/>
              </w:rPr>
              <w:t xml:space="preserve">O projeto </w:t>
            </w:r>
            <w:proofErr w:type="spellStart"/>
            <w:r w:rsidRPr="00B876CC">
              <w:rPr>
                <w:rFonts w:ascii="Times New Roman" w:eastAsia="Calibri" w:hAnsi="Times New Roman" w:cs="Times New Roman"/>
                <w:color w:val="000000"/>
                <w:sz w:val="22"/>
                <w:shd w:val="clear" w:color="auto" w:fill="FFFFFF"/>
              </w:rPr>
              <w:t>Water</w:t>
            </w:r>
            <w:proofErr w:type="spellEnd"/>
            <w:r w:rsidRPr="00B876CC">
              <w:rPr>
                <w:rFonts w:ascii="Times New Roman" w:eastAsia="Calibri" w:hAnsi="Times New Roman" w:cs="Times New Roman"/>
                <w:color w:val="000000"/>
                <w:sz w:val="22"/>
                <w:shd w:val="clear" w:color="auto" w:fill="FFFFFF"/>
              </w:rPr>
              <w:t xml:space="preserve"> </w:t>
            </w:r>
            <w:proofErr w:type="spellStart"/>
            <w:r w:rsidRPr="00B876CC">
              <w:rPr>
                <w:rFonts w:ascii="Times New Roman" w:eastAsia="Calibri" w:hAnsi="Times New Roman" w:cs="Times New Roman"/>
                <w:color w:val="000000"/>
                <w:sz w:val="22"/>
                <w:shd w:val="clear" w:color="auto" w:fill="FFFFFF"/>
              </w:rPr>
              <w:t>Circle</w:t>
            </w:r>
            <w:proofErr w:type="spellEnd"/>
            <w:r w:rsidRPr="00B876CC">
              <w:rPr>
                <w:rFonts w:ascii="Times New Roman" w:eastAsia="Calibri" w:hAnsi="Times New Roman" w:cs="Times New Roman"/>
                <w:color w:val="000000"/>
                <w:sz w:val="22"/>
                <w:shd w:val="clear" w:color="auto" w:fill="FFFFFF"/>
              </w:rPr>
              <w:t xml:space="preserve"> incentiva os alunos para a pesquisa e discussão ambiental e ética da responsabilidade da sociedade civil, indústrias, agricultura e Governo na gestão da água e no desenvolvimento de práticas que conduzem à salvaguarda e qualidade deste recurso.</w:t>
            </w:r>
          </w:p>
          <w:p w:rsidR="00B876CC" w:rsidRPr="00B876CC" w:rsidRDefault="00B876CC" w:rsidP="00B876CC">
            <w:pPr>
              <w:spacing w:after="0"/>
              <w:jc w:val="both"/>
              <w:textAlignment w:val="baseline"/>
              <w:rPr>
                <w:rFonts w:ascii="Times New Roman" w:eastAsia="Times New Roman" w:hAnsi="Times New Roman" w:cs="Times New Roman"/>
                <w:b/>
                <w:bCs/>
                <w:i/>
                <w:iCs/>
                <w:color w:val="000000"/>
                <w:sz w:val="22"/>
                <w:bdr w:val="none" w:sz="0" w:space="0" w:color="auto" w:frame="1"/>
                <w:lang w:eastAsia="pt-PT"/>
              </w:rPr>
            </w:pPr>
            <w:r w:rsidRPr="00B876CC">
              <w:rPr>
                <w:rFonts w:ascii="Times New Roman" w:eastAsia="Times New Roman" w:hAnsi="Times New Roman" w:cs="Times New Roman"/>
                <w:b/>
                <w:bCs/>
                <w:i/>
                <w:iCs/>
                <w:color w:val="000000"/>
                <w:sz w:val="22"/>
                <w:bdr w:val="none" w:sz="0" w:space="0" w:color="auto" w:frame="1"/>
                <w:lang w:eastAsia="pt-PT"/>
              </w:rPr>
              <w:t>O Agrupamento À Beira Douro teve a oportunidade de divulgar o seu projeto ambiental de monitorização e eliminação da espécie invasora jacinto-</w:t>
            </w:r>
            <w:proofErr w:type="spellStart"/>
            <w:r w:rsidRPr="00B876CC">
              <w:rPr>
                <w:rFonts w:ascii="Times New Roman" w:eastAsia="Times New Roman" w:hAnsi="Times New Roman" w:cs="Times New Roman"/>
                <w:b/>
                <w:bCs/>
                <w:i/>
                <w:iCs/>
                <w:color w:val="000000"/>
                <w:sz w:val="22"/>
                <w:bdr w:val="none" w:sz="0" w:space="0" w:color="auto" w:frame="1"/>
                <w:lang w:eastAsia="pt-PT"/>
              </w:rPr>
              <w:t>de-água</w:t>
            </w:r>
            <w:proofErr w:type="spellEnd"/>
            <w:r w:rsidRPr="00B876CC">
              <w:rPr>
                <w:rFonts w:ascii="Times New Roman" w:eastAsia="Times New Roman" w:hAnsi="Times New Roman" w:cs="Times New Roman"/>
                <w:b/>
                <w:bCs/>
                <w:i/>
                <w:iCs/>
                <w:color w:val="000000"/>
                <w:sz w:val="22"/>
                <w:bdr w:val="none" w:sz="0" w:space="0" w:color="auto" w:frame="1"/>
                <w:lang w:eastAsia="pt-PT"/>
              </w:rPr>
              <w:t xml:space="preserve"> no </w:t>
            </w:r>
            <w:proofErr w:type="gramStart"/>
            <w:r w:rsidRPr="00B876CC">
              <w:rPr>
                <w:rFonts w:ascii="Times New Roman" w:eastAsia="Times New Roman" w:hAnsi="Times New Roman" w:cs="Times New Roman"/>
                <w:b/>
                <w:bCs/>
                <w:i/>
                <w:iCs/>
                <w:color w:val="000000"/>
                <w:sz w:val="22"/>
                <w:bdr w:val="none" w:sz="0" w:space="0" w:color="auto" w:frame="1"/>
                <w:lang w:eastAsia="pt-PT"/>
              </w:rPr>
              <w:t>rio</w:t>
            </w:r>
            <w:proofErr w:type="gramEnd"/>
            <w:r w:rsidRPr="00B876CC">
              <w:rPr>
                <w:rFonts w:ascii="Times New Roman" w:eastAsia="Times New Roman" w:hAnsi="Times New Roman" w:cs="Times New Roman"/>
                <w:b/>
                <w:bCs/>
                <w:i/>
                <w:iCs/>
                <w:color w:val="000000"/>
                <w:sz w:val="22"/>
                <w:bdr w:val="none" w:sz="0" w:space="0" w:color="auto" w:frame="1"/>
                <w:lang w:eastAsia="pt-PT"/>
              </w:rPr>
              <w:t xml:space="preserve"> Douro.</w:t>
            </w:r>
          </w:p>
          <w:p w:rsidR="00B876CC" w:rsidRPr="00B876CC" w:rsidRDefault="00B876CC" w:rsidP="00B876CC">
            <w:pPr>
              <w:spacing w:after="0"/>
              <w:jc w:val="both"/>
              <w:textAlignment w:val="baseline"/>
              <w:rPr>
                <w:rFonts w:ascii="Times New Roman" w:eastAsia="Times New Roman" w:hAnsi="Times New Roman" w:cs="Times New Roman"/>
                <w:sz w:val="22"/>
                <w:bdr w:val="none" w:sz="0" w:space="0" w:color="auto" w:frame="1"/>
                <w:lang w:eastAsia="pt-PT"/>
              </w:rPr>
            </w:pPr>
            <w:r w:rsidRPr="00B876CC">
              <w:rPr>
                <w:rFonts w:ascii="Times New Roman" w:eastAsia="Times New Roman" w:hAnsi="Times New Roman" w:cs="Times New Roman"/>
                <w:color w:val="000000"/>
                <w:sz w:val="22"/>
                <w:bdr w:val="none" w:sz="0" w:space="0" w:color="auto" w:frame="1"/>
                <w:lang w:eastAsia="pt-PT"/>
              </w:rPr>
              <w:t xml:space="preserve">O Projeto de Plantas Invasoras da Escola à Beira Douro tem por objetivo identificar, localizar e reconhecer plantas invasoras. Explorar o conceito de biodiversidade e alertar </w:t>
            </w:r>
            <w:r w:rsidRPr="00B876CC">
              <w:rPr>
                <w:rFonts w:ascii="Times New Roman" w:eastAsia="Times New Roman" w:hAnsi="Times New Roman" w:cs="Times New Roman"/>
                <w:sz w:val="22"/>
                <w:bdr w:val="none" w:sz="0" w:space="0" w:color="auto" w:frame="1"/>
                <w:lang w:eastAsia="pt-PT"/>
              </w:rPr>
              <w:t xml:space="preserve">para os perigos das plantas invasoras. Por fim, desenvolver consciência ambiental e procurar soluções </w:t>
            </w:r>
            <w:r w:rsidRPr="00B876CC">
              <w:rPr>
                <w:rFonts w:ascii="Times New Roman" w:eastAsia="Times New Roman" w:hAnsi="Times New Roman" w:cs="Times New Roman"/>
                <w:sz w:val="22"/>
                <w:bdr w:val="none" w:sz="0" w:space="0" w:color="auto" w:frame="1"/>
                <w:lang w:eastAsia="pt-PT"/>
              </w:rPr>
              <w:lastRenderedPageBreak/>
              <w:t>para os problemas que afetam a vivência salutar na nossa casa comum.</w:t>
            </w:r>
          </w:p>
          <w:p w:rsidR="00B876CC" w:rsidRPr="00B876CC" w:rsidRDefault="00B876CC" w:rsidP="00B876CC">
            <w:pPr>
              <w:spacing w:after="0"/>
              <w:jc w:val="both"/>
              <w:textAlignment w:val="baseline"/>
              <w:rPr>
                <w:rFonts w:ascii="Times New Roman" w:eastAsia="Times New Roman" w:hAnsi="Times New Roman" w:cs="Times New Roman"/>
                <w:b/>
                <w:bCs/>
                <w:i/>
                <w:sz w:val="22"/>
                <w:bdr w:val="none" w:sz="0" w:space="0" w:color="auto" w:frame="1"/>
                <w:lang w:eastAsia="pt-PT"/>
              </w:rPr>
            </w:pPr>
            <w:r w:rsidRPr="00B876CC">
              <w:rPr>
                <w:rFonts w:ascii="Times New Roman" w:eastAsia="Times New Roman" w:hAnsi="Times New Roman" w:cs="Times New Roman"/>
                <w:b/>
                <w:bCs/>
                <w:i/>
                <w:sz w:val="22"/>
                <w:bdr w:val="none" w:sz="0" w:space="0" w:color="auto" w:frame="1"/>
                <w:lang w:eastAsia="pt-PT"/>
              </w:rPr>
              <w:t xml:space="preserve">Contaminação da água por medicamentos despejados no meio aquático sem cuidado foi o tema que ocupou o Fórum </w:t>
            </w:r>
            <w:proofErr w:type="spellStart"/>
            <w:r w:rsidRPr="00B876CC">
              <w:rPr>
                <w:rFonts w:ascii="Times New Roman" w:eastAsia="Times New Roman" w:hAnsi="Times New Roman" w:cs="Times New Roman"/>
                <w:b/>
                <w:bCs/>
                <w:i/>
                <w:sz w:val="22"/>
                <w:bdr w:val="none" w:sz="0" w:space="0" w:color="auto" w:frame="1"/>
                <w:lang w:eastAsia="pt-PT"/>
              </w:rPr>
              <w:t>InvestigAmbiental</w:t>
            </w:r>
            <w:proofErr w:type="spellEnd"/>
            <w:r w:rsidRPr="00B876CC">
              <w:rPr>
                <w:rFonts w:ascii="Times New Roman" w:eastAsia="Times New Roman" w:hAnsi="Times New Roman" w:cs="Times New Roman"/>
                <w:b/>
                <w:bCs/>
                <w:i/>
                <w:sz w:val="22"/>
                <w:bdr w:val="none" w:sz="0" w:space="0" w:color="auto" w:frame="1"/>
                <w:lang w:eastAsia="pt-PT"/>
              </w:rPr>
              <w:t xml:space="preserve"> 2009 - WATER CIRCLE PROJECT.</w:t>
            </w:r>
          </w:p>
          <w:p w:rsidR="00B876CC" w:rsidRPr="00B876CC" w:rsidRDefault="00B876CC" w:rsidP="00B876CC">
            <w:pPr>
              <w:spacing w:after="0"/>
              <w:jc w:val="both"/>
              <w:textAlignment w:val="baseline"/>
              <w:rPr>
                <w:rFonts w:ascii="Times New Roman" w:eastAsia="Times New Roman" w:hAnsi="Times New Roman" w:cs="Times New Roman"/>
                <w:sz w:val="22"/>
                <w:lang w:eastAsia="pt-PT"/>
              </w:rPr>
            </w:pPr>
            <w:r w:rsidRPr="00B876CC">
              <w:rPr>
                <w:rFonts w:ascii="Times New Roman" w:eastAsia="Times New Roman" w:hAnsi="Times New Roman" w:cs="Times New Roman"/>
                <w:sz w:val="22"/>
                <w:bdr w:val="none" w:sz="0" w:space="0" w:color="auto" w:frame="1"/>
                <w:lang w:eastAsia="pt-PT"/>
              </w:rPr>
              <w:t xml:space="preserve">Nesta 3ª edição do Fórum discutiu-se a problemática causada pela descarga de </w:t>
            </w:r>
            <w:proofErr w:type="spellStart"/>
            <w:r w:rsidRPr="00B876CC">
              <w:rPr>
                <w:rFonts w:ascii="Times New Roman" w:eastAsia="Times New Roman" w:hAnsi="Times New Roman" w:cs="Times New Roman"/>
                <w:sz w:val="22"/>
                <w:bdr w:val="none" w:sz="0" w:space="0" w:color="auto" w:frame="1"/>
                <w:lang w:eastAsia="pt-PT"/>
              </w:rPr>
              <w:t>micropoluentes</w:t>
            </w:r>
            <w:proofErr w:type="spellEnd"/>
            <w:r w:rsidRPr="00B876CC">
              <w:rPr>
                <w:rFonts w:ascii="Times New Roman" w:eastAsia="Times New Roman" w:hAnsi="Times New Roman" w:cs="Times New Roman"/>
                <w:sz w:val="22"/>
                <w:bdr w:val="none" w:sz="0" w:space="0" w:color="auto" w:frame="1"/>
                <w:lang w:eastAsia="pt-PT"/>
              </w:rPr>
              <w:t xml:space="preserve"> em meios aquáticos, como sejam por exemplo a </w:t>
            </w:r>
            <w:proofErr w:type="spellStart"/>
            <w:r w:rsidRPr="00B876CC">
              <w:rPr>
                <w:rFonts w:ascii="Times New Roman" w:eastAsia="Times New Roman" w:hAnsi="Times New Roman" w:cs="Times New Roman"/>
                <w:sz w:val="22"/>
                <w:bdr w:val="none" w:sz="0" w:space="0" w:color="auto" w:frame="1"/>
                <w:lang w:eastAsia="pt-PT"/>
              </w:rPr>
              <w:t>Amoxicilina</w:t>
            </w:r>
            <w:proofErr w:type="spellEnd"/>
            <w:r w:rsidRPr="00B876CC">
              <w:rPr>
                <w:rFonts w:ascii="Times New Roman" w:eastAsia="Times New Roman" w:hAnsi="Times New Roman" w:cs="Times New Roman"/>
                <w:sz w:val="22"/>
                <w:bdr w:val="none" w:sz="0" w:space="0" w:color="auto" w:frame="1"/>
                <w:lang w:eastAsia="pt-PT"/>
              </w:rPr>
              <w:t xml:space="preserve"> e o </w:t>
            </w:r>
            <w:proofErr w:type="spellStart"/>
            <w:r w:rsidRPr="00B876CC">
              <w:rPr>
                <w:rFonts w:ascii="Times New Roman" w:eastAsia="Times New Roman" w:hAnsi="Times New Roman" w:cs="Times New Roman"/>
                <w:sz w:val="22"/>
                <w:bdr w:val="none" w:sz="0" w:space="0" w:color="auto" w:frame="1"/>
                <w:lang w:eastAsia="pt-PT"/>
              </w:rPr>
              <w:t>Diclofenac</w:t>
            </w:r>
            <w:proofErr w:type="spellEnd"/>
            <w:r w:rsidRPr="00B876CC">
              <w:rPr>
                <w:rFonts w:ascii="Times New Roman" w:eastAsia="Times New Roman" w:hAnsi="Times New Roman" w:cs="Times New Roman"/>
                <w:sz w:val="22"/>
                <w:bdr w:val="none" w:sz="0" w:space="0" w:color="auto" w:frame="1"/>
                <w:lang w:eastAsia="pt-PT"/>
              </w:rPr>
              <w:t xml:space="preserve"> (contaminantes de origem farmacêutica) e que não são passíveis de serem eliminados através de tratamentos secundários nas </w:t>
            </w:r>
            <w:proofErr w:type="spellStart"/>
            <w:r w:rsidRPr="00B876CC">
              <w:rPr>
                <w:rFonts w:ascii="Times New Roman" w:eastAsia="Times New Roman" w:hAnsi="Times New Roman" w:cs="Times New Roman"/>
                <w:sz w:val="22"/>
                <w:bdr w:val="none" w:sz="0" w:space="0" w:color="auto" w:frame="1"/>
                <w:lang w:eastAsia="pt-PT"/>
              </w:rPr>
              <w:t>ETARs</w:t>
            </w:r>
            <w:proofErr w:type="spellEnd"/>
            <w:r w:rsidRPr="00B876CC">
              <w:rPr>
                <w:rFonts w:ascii="Times New Roman" w:eastAsia="Times New Roman" w:hAnsi="Times New Roman" w:cs="Times New Roman"/>
                <w:sz w:val="22"/>
                <w:bdr w:val="none" w:sz="0" w:space="0" w:color="auto" w:frame="1"/>
                <w:lang w:eastAsia="pt-PT"/>
              </w:rPr>
              <w:t>, requerendo por isso tratamentos que envolvem outros processos físico-químicos. Salientou-se o facto lamentável de não haver legislação que proíba este tipo de descarga.</w:t>
            </w:r>
          </w:p>
          <w:p w:rsidR="00B876CC" w:rsidRPr="00B876CC" w:rsidRDefault="00B876CC" w:rsidP="00B876CC">
            <w:pPr>
              <w:spacing w:after="0"/>
              <w:jc w:val="both"/>
              <w:textAlignment w:val="baseline"/>
              <w:rPr>
                <w:rFonts w:ascii="Times New Roman" w:eastAsia="Times New Roman" w:hAnsi="Times New Roman" w:cs="Times New Roman"/>
                <w:sz w:val="22"/>
                <w:lang w:eastAsia="pt-PT"/>
              </w:rPr>
            </w:pPr>
            <w:r w:rsidRPr="00B876CC">
              <w:rPr>
                <w:rFonts w:ascii="Times New Roman" w:eastAsia="Times New Roman" w:hAnsi="Times New Roman" w:cs="Times New Roman"/>
                <w:sz w:val="22"/>
                <w:bdr w:val="none" w:sz="0" w:space="0" w:color="auto" w:frame="1"/>
                <w:lang w:eastAsia="pt-PT"/>
              </w:rPr>
              <w:t>Efetivamente, na legislação europeia atual, estes compostos estão classificados como poluentes emergentes e não estão ainda definidos os valores limite de descarga no ambiente. No entanto, sabemos que será um problema com o qual teremos de lidar num futuro próximo e gostaríamos de poder discutir sobre este aspeto em particular, sendo que esta é uma das preocupações atuais sobre este tipo de contaminantes, uma vez que se desconhecem ainda os efeitos na saúde humana.</w:t>
            </w:r>
          </w:p>
          <w:p w:rsidR="00B876CC" w:rsidRPr="00B876CC" w:rsidRDefault="00B876CC" w:rsidP="00B876CC">
            <w:pPr>
              <w:spacing w:after="0"/>
              <w:jc w:val="both"/>
              <w:rPr>
                <w:rFonts w:ascii="Times New Roman" w:eastAsia="Calibri" w:hAnsi="Times New Roman" w:cs="Times New Roman"/>
                <w:sz w:val="22"/>
              </w:rPr>
            </w:pPr>
            <w:r w:rsidRPr="00B876CC">
              <w:rPr>
                <w:rFonts w:ascii="Times New Roman" w:eastAsia="Calibri" w:hAnsi="Times New Roman" w:cs="Times New Roman"/>
                <w:b/>
                <w:bCs/>
                <w:sz w:val="22"/>
                <w:shd w:val="clear" w:color="auto" w:fill="FFFFFF"/>
              </w:rPr>
              <w:t>Contexto:</w:t>
            </w:r>
            <w:r w:rsidRPr="00B876CC">
              <w:rPr>
                <w:rFonts w:ascii="Times New Roman" w:eastAsia="Calibri" w:hAnsi="Times New Roman" w:cs="Times New Roman"/>
                <w:sz w:val="22"/>
                <w:shd w:val="clear" w:color="auto" w:fill="FFFFFF"/>
              </w:rPr>
              <w:t xml:space="preserve"> O Fórum </w:t>
            </w:r>
            <w:proofErr w:type="spellStart"/>
            <w:r w:rsidRPr="00B876CC">
              <w:rPr>
                <w:rFonts w:ascii="Times New Roman" w:eastAsia="Calibri" w:hAnsi="Times New Roman" w:cs="Times New Roman"/>
                <w:sz w:val="22"/>
                <w:shd w:val="clear" w:color="auto" w:fill="FFFFFF"/>
              </w:rPr>
              <w:t>InvestigAmbiental</w:t>
            </w:r>
            <w:proofErr w:type="spellEnd"/>
            <w:r w:rsidRPr="00B876CC">
              <w:rPr>
                <w:rFonts w:ascii="Times New Roman" w:eastAsia="Calibri" w:hAnsi="Times New Roman" w:cs="Times New Roman"/>
                <w:sz w:val="22"/>
                <w:shd w:val="clear" w:color="auto" w:fill="FFFFFF"/>
              </w:rPr>
              <w:t xml:space="preserve"> 2019 (3ª edição) – WATER CIRCLE PROJECT decorreu no dia 5 de maio de 2019, na Escola Secundária Dr. Joaquim Gomes Ferreira Alves (ESDJGFA), em Valadares, Vila Nova de Gaia, e reuniu especialistas de várias áreas para pensar e discutir propostas na abordagem ao problema da gestão da água que serão lançadas pelos alunos, bem como contributos de parceria com outras escolas e instituições de ensino superior. Foram c</w:t>
            </w:r>
            <w:r w:rsidRPr="00B876CC">
              <w:rPr>
                <w:rFonts w:ascii="Times New Roman" w:eastAsia="Calibri" w:hAnsi="Times New Roman" w:cs="Times New Roman"/>
                <w:sz w:val="22"/>
              </w:rPr>
              <w:t xml:space="preserve">onvidados os seguintes especialistas: Rita Ruivo </w:t>
            </w:r>
            <w:proofErr w:type="gramStart"/>
            <w:r w:rsidRPr="00B876CC">
              <w:rPr>
                <w:rFonts w:ascii="Times New Roman" w:eastAsia="Calibri" w:hAnsi="Times New Roman" w:cs="Times New Roman"/>
                <w:sz w:val="22"/>
              </w:rPr>
              <w:t>Marques</w:t>
            </w:r>
            <w:proofErr w:type="gramEnd"/>
            <w:r w:rsidRPr="00B876CC">
              <w:rPr>
                <w:rFonts w:ascii="Times New Roman" w:eastAsia="Calibri" w:hAnsi="Times New Roman" w:cs="Times New Roman"/>
                <w:sz w:val="22"/>
              </w:rPr>
              <w:t xml:space="preserve"> (Organização, Coordenadora do Projeto </w:t>
            </w:r>
            <w:proofErr w:type="spellStart"/>
            <w:r w:rsidRPr="00B876CC">
              <w:rPr>
                <w:rFonts w:ascii="Times New Roman" w:eastAsia="Calibri" w:hAnsi="Times New Roman" w:cs="Times New Roman"/>
                <w:sz w:val="22"/>
              </w:rPr>
              <w:t>Water</w:t>
            </w:r>
            <w:proofErr w:type="spellEnd"/>
            <w:r w:rsidRPr="00B876CC">
              <w:rPr>
                <w:rFonts w:ascii="Times New Roman" w:eastAsia="Calibri" w:hAnsi="Times New Roman" w:cs="Times New Roman"/>
                <w:sz w:val="22"/>
              </w:rPr>
              <w:t xml:space="preserve"> </w:t>
            </w:r>
            <w:proofErr w:type="spellStart"/>
            <w:r w:rsidRPr="00B876CC">
              <w:rPr>
                <w:rFonts w:ascii="Times New Roman" w:eastAsia="Calibri" w:hAnsi="Times New Roman" w:cs="Times New Roman"/>
                <w:sz w:val="22"/>
              </w:rPr>
              <w:t>Circle</w:t>
            </w:r>
            <w:proofErr w:type="spellEnd"/>
            <w:r w:rsidRPr="00B876CC">
              <w:rPr>
                <w:rFonts w:ascii="Times New Roman" w:eastAsia="Calibri" w:hAnsi="Times New Roman" w:cs="Times New Roman"/>
                <w:sz w:val="22"/>
              </w:rPr>
              <w:t xml:space="preserve">), Anabela Amaral (Moderadora, Presidente do Conselho Geral da ESDJGFA), Dr. Álvaro Santos (Diretor da ESDJGFA), Doutor António Nóvoa (Embaixador de Portugal na UNESCO), Armindo Melo (Investigador no Departamento de Saúde Ambiental, Instituto Dr. Ricardo Jorge), Joana Felício (Administradora Executiva das Águas do Douro e Paiva, Grupo Águas de Portugal), Delfim de Sousa (Agrupamento Escolas À Beira Douro/ CFO da </w:t>
            </w:r>
            <w:proofErr w:type="spellStart"/>
            <w:r w:rsidRPr="00B876CC">
              <w:rPr>
                <w:rFonts w:ascii="Times New Roman" w:eastAsia="Calibri" w:hAnsi="Times New Roman" w:cs="Times New Roman"/>
                <w:sz w:val="22"/>
              </w:rPr>
              <w:t>OnGaia</w:t>
            </w:r>
            <w:proofErr w:type="spellEnd"/>
            <w:r w:rsidRPr="00B876CC">
              <w:rPr>
                <w:rFonts w:ascii="Times New Roman" w:eastAsia="Calibri" w:hAnsi="Times New Roman" w:cs="Times New Roman"/>
                <w:sz w:val="22"/>
              </w:rPr>
              <w:t xml:space="preserve"> - Associação de Defesa do Ambiente), José Cardoso (Presidente da FEDAPAGAIA), Nuno Can (Presidente da Associação de Estudantes da ESDJGFA), Rita Lado (Investigadora no Laboratório Associado LSRE-LCM, FEUP), Pedro Ferreira (Investigador no Centro de Investigação e Intervenção Educativas, FPCEUP).</w:t>
            </w:r>
          </w:p>
          <w:p w:rsidR="00B876CC" w:rsidRPr="00185B3C" w:rsidRDefault="00B876CC" w:rsidP="00B876CC">
            <w:pPr>
              <w:spacing w:after="0"/>
              <w:rPr>
                <w:rFonts w:ascii="Times New Roman" w:eastAsia="Times New Roman" w:hAnsi="Times New Roman" w:cs="Times New Roman"/>
                <w:color w:val="1155CC"/>
                <w:sz w:val="22"/>
                <w:u w:val="single"/>
                <w:lang w:eastAsia="pt-PT"/>
              </w:rPr>
            </w:pPr>
            <w:r w:rsidRPr="00B876CC">
              <w:rPr>
                <w:rFonts w:ascii="Times New Roman" w:eastAsia="Times New Roman" w:hAnsi="Times New Roman" w:cs="Times New Roman"/>
                <w:sz w:val="22"/>
                <w:lang w:eastAsia="pt-PT"/>
              </w:rPr>
              <w:t xml:space="preserve">Outras informações: </w:t>
            </w:r>
            <w:hyperlink r:id="rId40" w:history="1">
              <w:r w:rsidRPr="00185B3C">
                <w:rPr>
                  <w:rFonts w:ascii="Times New Roman" w:eastAsia="Times New Roman" w:hAnsi="Times New Roman" w:cs="Times New Roman"/>
                  <w:color w:val="0000FF"/>
                  <w:sz w:val="22"/>
                  <w:u w:val="single"/>
                  <w:lang w:eastAsia="pt-PT"/>
                </w:rPr>
                <w:t>https://lsre-lcm.fe.up.pt/news/83</w:t>
              </w:r>
            </w:hyperlink>
            <w:r w:rsidRPr="00185B3C">
              <w:rPr>
                <w:rFonts w:ascii="Times New Roman" w:eastAsia="Times New Roman" w:hAnsi="Times New Roman" w:cs="Times New Roman"/>
                <w:color w:val="0000FF"/>
                <w:sz w:val="22"/>
                <w:lang w:eastAsia="pt-PT"/>
              </w:rPr>
              <w:t xml:space="preserve"> e </w:t>
            </w:r>
            <w:r w:rsidRPr="00B876CC">
              <w:rPr>
                <w:rFonts w:ascii="Times New Roman" w:eastAsia="Times New Roman" w:hAnsi="Times New Roman" w:cs="Times New Roman"/>
                <w:sz w:val="22"/>
                <w:lang w:eastAsia="pt-PT"/>
              </w:rPr>
              <w:t>Marcha pela Água (vídeo)</w:t>
            </w:r>
            <w:proofErr w:type="gramStart"/>
            <w:r w:rsidRPr="00B876CC">
              <w:rPr>
                <w:rFonts w:ascii="Times New Roman" w:eastAsia="Times New Roman" w:hAnsi="Times New Roman" w:cs="Times New Roman"/>
                <w:sz w:val="22"/>
                <w:lang w:eastAsia="pt-PT"/>
              </w:rPr>
              <w:t xml:space="preserve">:  </w:t>
            </w:r>
            <w:proofErr w:type="gramEnd"/>
            <w:r w:rsidRPr="00185B3C">
              <w:rPr>
                <w:rFonts w:ascii="Times New Roman" w:eastAsia="Times New Roman" w:hAnsi="Times New Roman" w:cs="Times New Roman"/>
                <w:sz w:val="22"/>
                <w:lang w:eastAsia="pt-PT"/>
              </w:rPr>
              <w:fldChar w:fldCharType="begin"/>
            </w:r>
            <w:r w:rsidRPr="00B876CC">
              <w:rPr>
                <w:rFonts w:ascii="Times New Roman" w:eastAsia="Times New Roman" w:hAnsi="Times New Roman" w:cs="Times New Roman"/>
                <w:sz w:val="22"/>
                <w:lang w:eastAsia="pt-PT"/>
              </w:rPr>
              <w:instrText xml:space="preserve"> HYPERLINK "https://www.facebook.com/esdjgfa/videos/615396715611132/?t=16" </w:instrText>
            </w:r>
            <w:r w:rsidRPr="00185B3C">
              <w:rPr>
                <w:rFonts w:ascii="Times New Roman" w:eastAsia="Times New Roman" w:hAnsi="Times New Roman" w:cs="Times New Roman"/>
                <w:sz w:val="22"/>
                <w:lang w:eastAsia="pt-PT"/>
              </w:rPr>
              <w:fldChar w:fldCharType="separate"/>
            </w:r>
            <w:r w:rsidRPr="00185B3C">
              <w:rPr>
                <w:rFonts w:ascii="Times New Roman" w:eastAsia="Times New Roman" w:hAnsi="Times New Roman" w:cs="Times New Roman"/>
                <w:color w:val="0000FF"/>
                <w:sz w:val="22"/>
                <w:u w:val="single"/>
                <w:lang w:eastAsia="pt-PT"/>
              </w:rPr>
              <w:t>https://www.facebook.com/esdjgfa/videos/615396715611132/?t=16</w:t>
            </w:r>
            <w:r w:rsidRPr="00185B3C">
              <w:rPr>
                <w:rFonts w:ascii="Times New Roman" w:eastAsia="Times New Roman" w:hAnsi="Times New Roman" w:cs="Times New Roman"/>
                <w:color w:val="0000FF"/>
                <w:sz w:val="22"/>
                <w:u w:val="single"/>
                <w:lang w:eastAsia="pt-PT"/>
              </w:rPr>
              <w:fldChar w:fldCharType="end"/>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4279"/>
            </w:tblGrid>
            <w:tr w:rsidR="00B876CC" w:rsidRPr="00B876CC" w:rsidTr="00B2339A">
              <w:trPr>
                <w:jc w:val="center"/>
              </w:trPr>
              <w:tc>
                <w:tcPr>
                  <w:tcW w:w="4322" w:type="dxa"/>
                  <w:vAlign w:val="center"/>
                </w:tcPr>
                <w:p w:rsidR="00B876CC" w:rsidRPr="00B876CC" w:rsidRDefault="00B876CC" w:rsidP="00B876CC">
                  <w:pPr>
                    <w:spacing w:after="0"/>
                    <w:rPr>
                      <w:rFonts w:ascii="Times New Roman" w:eastAsia="Times New Roman" w:hAnsi="Times New Roman" w:cs="Times New Roman"/>
                      <w:color w:val="1155CC"/>
                      <w:szCs w:val="24"/>
                      <w:u w:val="single"/>
                      <w:lang w:eastAsia="pt-PT"/>
                    </w:rPr>
                  </w:pPr>
                  <w:r w:rsidRPr="00B876CC">
                    <w:rPr>
                      <w:rFonts w:ascii="Times New Roman" w:eastAsia="Times New Roman" w:hAnsi="Times New Roman" w:cs="Times New Roman"/>
                      <w:noProof/>
                      <w:color w:val="1155CC"/>
                      <w:szCs w:val="24"/>
                      <w:u w:val="single"/>
                      <w:lang w:eastAsia="pt-PT"/>
                    </w:rPr>
                    <w:lastRenderedPageBreak/>
                    <w:drawing>
                      <wp:inline distT="0" distB="0" distL="0" distR="0" wp14:anchorId="32E723EB" wp14:editId="6859BD0B">
                        <wp:extent cx="2684678" cy="1789049"/>
                        <wp:effectExtent l="0" t="0" r="1905" b="190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_Filosofia Ambiente_6_7_feup.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75105" cy="1849309"/>
                                </a:xfrm>
                                <a:prstGeom prst="rect">
                                  <a:avLst/>
                                </a:prstGeom>
                              </pic:spPr>
                            </pic:pic>
                          </a:graphicData>
                        </a:graphic>
                      </wp:inline>
                    </w:drawing>
                  </w:r>
                </w:p>
              </w:tc>
              <w:tc>
                <w:tcPr>
                  <w:tcW w:w="4322" w:type="dxa"/>
                  <w:vAlign w:val="center"/>
                </w:tcPr>
                <w:p w:rsidR="00B876CC" w:rsidRPr="00B876CC" w:rsidRDefault="00B876CC" w:rsidP="00B876CC">
                  <w:pPr>
                    <w:spacing w:after="0"/>
                    <w:rPr>
                      <w:rFonts w:ascii="Times New Roman" w:eastAsia="Times New Roman" w:hAnsi="Times New Roman" w:cs="Times New Roman"/>
                      <w:color w:val="1155CC"/>
                      <w:szCs w:val="24"/>
                      <w:u w:val="single"/>
                      <w:lang w:eastAsia="pt-PT"/>
                    </w:rPr>
                  </w:pPr>
                  <w:r w:rsidRPr="00B876CC">
                    <w:rPr>
                      <w:rFonts w:ascii="Times New Roman" w:eastAsia="Times New Roman" w:hAnsi="Times New Roman" w:cs="Times New Roman"/>
                      <w:noProof/>
                      <w:color w:val="1155CC"/>
                      <w:szCs w:val="24"/>
                      <w:u w:val="single"/>
                      <w:lang w:eastAsia="pt-PT"/>
                    </w:rPr>
                    <w:drawing>
                      <wp:inline distT="0" distB="0" distL="0" distR="0" wp14:anchorId="55B6448F" wp14:editId="4C70FB90">
                        <wp:extent cx="2881115" cy="1616659"/>
                        <wp:effectExtent l="0" t="0" r="0" b="317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98389" cy="1626352"/>
                                </a:xfrm>
                                <a:prstGeom prst="rect">
                                  <a:avLst/>
                                </a:prstGeom>
                                <a:noFill/>
                              </pic:spPr>
                            </pic:pic>
                          </a:graphicData>
                        </a:graphic>
                      </wp:inline>
                    </w:drawing>
                  </w:r>
                </w:p>
              </w:tc>
            </w:tr>
            <w:tr w:rsidR="00B876CC" w:rsidRPr="00B876CC" w:rsidTr="00B2339A">
              <w:trPr>
                <w:jc w:val="center"/>
              </w:trPr>
              <w:tc>
                <w:tcPr>
                  <w:tcW w:w="4322" w:type="dxa"/>
                  <w:vAlign w:val="center"/>
                </w:tcPr>
                <w:p w:rsidR="00B876CC" w:rsidRPr="00B876CC" w:rsidRDefault="00B876CC" w:rsidP="00B876CC">
                  <w:pPr>
                    <w:spacing w:after="0"/>
                    <w:rPr>
                      <w:rFonts w:ascii="Times New Roman" w:eastAsia="Times New Roman" w:hAnsi="Times New Roman" w:cs="Times New Roman"/>
                      <w:color w:val="1155CC"/>
                      <w:szCs w:val="24"/>
                      <w:u w:val="single"/>
                      <w:lang w:eastAsia="pt-PT"/>
                    </w:rPr>
                  </w:pPr>
                  <w:r w:rsidRPr="00B876CC">
                    <w:rPr>
                      <w:rFonts w:ascii="Times New Roman" w:eastAsia="Times New Roman" w:hAnsi="Times New Roman" w:cs="Times New Roman"/>
                      <w:noProof/>
                      <w:color w:val="1155CC"/>
                      <w:szCs w:val="24"/>
                      <w:u w:val="single"/>
                      <w:lang w:eastAsia="pt-PT"/>
                    </w:rPr>
                    <w:drawing>
                      <wp:inline distT="0" distB="0" distL="0" distR="0" wp14:anchorId="256FA672" wp14:editId="475122CE">
                        <wp:extent cx="2597150" cy="1945005"/>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7150" cy="1945005"/>
                                </a:xfrm>
                                <a:prstGeom prst="rect">
                                  <a:avLst/>
                                </a:prstGeom>
                                <a:noFill/>
                              </pic:spPr>
                            </pic:pic>
                          </a:graphicData>
                        </a:graphic>
                      </wp:inline>
                    </w:drawing>
                  </w:r>
                </w:p>
              </w:tc>
              <w:tc>
                <w:tcPr>
                  <w:tcW w:w="4322" w:type="dxa"/>
                  <w:vAlign w:val="center"/>
                </w:tcPr>
                <w:p w:rsidR="00B876CC" w:rsidRPr="00B876CC" w:rsidRDefault="00B876CC" w:rsidP="00B876CC">
                  <w:pPr>
                    <w:spacing w:after="0"/>
                    <w:jc w:val="center"/>
                    <w:rPr>
                      <w:rFonts w:ascii="Times New Roman" w:eastAsia="Times New Roman" w:hAnsi="Times New Roman" w:cs="Times New Roman"/>
                      <w:color w:val="1155CC"/>
                      <w:szCs w:val="24"/>
                      <w:u w:val="single"/>
                      <w:lang w:eastAsia="pt-PT"/>
                    </w:rPr>
                  </w:pPr>
                  <w:r w:rsidRPr="00B876CC">
                    <w:rPr>
                      <w:rFonts w:ascii="Times New Roman" w:eastAsia="Times New Roman" w:hAnsi="Times New Roman" w:cs="Times New Roman"/>
                      <w:noProof/>
                      <w:color w:val="1155CC"/>
                      <w:szCs w:val="24"/>
                      <w:u w:val="single"/>
                      <w:lang w:eastAsia="pt-PT"/>
                    </w:rPr>
                    <w:drawing>
                      <wp:inline distT="0" distB="0" distL="0" distR="0" wp14:anchorId="0EB105F1" wp14:editId="383D9E81">
                        <wp:extent cx="2542540" cy="1906905"/>
                        <wp:effectExtent l="0" t="0" r="0" b="0"/>
                        <wp:docPr id="48" name="Imagem 48" descr="Uma imagem com pessoa, fato, homem, vest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_Filosofia Ambiente_6_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63599" cy="1922699"/>
                                </a:xfrm>
                                <a:prstGeom prst="rect">
                                  <a:avLst/>
                                </a:prstGeom>
                              </pic:spPr>
                            </pic:pic>
                          </a:graphicData>
                        </a:graphic>
                      </wp:inline>
                    </w:drawing>
                  </w:r>
                </w:p>
              </w:tc>
            </w:tr>
          </w:tbl>
          <w:p w:rsidR="00B876CC" w:rsidRPr="00B876CC" w:rsidRDefault="00B876CC" w:rsidP="00B876CC">
            <w:pPr>
              <w:pBdr>
                <w:bottom w:val="single" w:sz="4" w:space="1" w:color="auto"/>
              </w:pBdr>
              <w:spacing w:after="0"/>
              <w:rPr>
                <w:rFonts w:ascii="Times New Roman" w:eastAsia="Times New Roman" w:hAnsi="Times New Roman" w:cs="Times New Roman"/>
                <w:color w:val="1155CC"/>
                <w:szCs w:val="24"/>
                <w:u w:val="single"/>
                <w:lang w:eastAsia="pt-PT"/>
              </w:rPr>
            </w:pPr>
          </w:p>
          <w:p w:rsidR="00B876CC" w:rsidRPr="00B876CC" w:rsidRDefault="00B876CC" w:rsidP="00B876CC">
            <w:pPr>
              <w:spacing w:after="0"/>
              <w:jc w:val="both"/>
              <w:rPr>
                <w:rFonts w:ascii="Times New Roman" w:eastAsia="Times New Roman" w:hAnsi="Times New Roman" w:cs="Times New Roman"/>
                <w:color w:val="222222"/>
                <w:szCs w:val="24"/>
                <w:lang w:eastAsia="pt-PT"/>
              </w:rPr>
            </w:pPr>
          </w:p>
          <w:p w:rsidR="00B876CC" w:rsidRPr="00B876CC" w:rsidRDefault="00B876CC" w:rsidP="00B876CC">
            <w:pPr>
              <w:spacing w:after="0"/>
              <w:jc w:val="both"/>
              <w:rPr>
                <w:rFonts w:ascii="Times New Roman" w:eastAsia="Calibri" w:hAnsi="Times New Roman" w:cs="Times New Roman"/>
                <w:b/>
                <w:color w:val="000000"/>
                <w:sz w:val="22"/>
              </w:rPr>
            </w:pPr>
            <w:r w:rsidRPr="00B876CC">
              <w:rPr>
                <w:rFonts w:ascii="Times New Roman" w:eastAsia="Calibri" w:hAnsi="Times New Roman" w:cs="Times New Roman"/>
                <w:b/>
                <w:color w:val="000000"/>
                <w:sz w:val="22"/>
                <w:u w:val="single"/>
              </w:rPr>
              <w:t>Filosofia do Ambiente 7</w:t>
            </w:r>
            <w:r w:rsidRPr="00B876CC">
              <w:rPr>
                <w:rFonts w:ascii="Times New Roman" w:eastAsia="Calibri" w:hAnsi="Times New Roman" w:cs="Times New Roman"/>
                <w:b/>
                <w:color w:val="000000"/>
                <w:sz w:val="22"/>
              </w:rPr>
              <w:t>: Participação no Júri do Concurso de Fotografia Escola Azul</w:t>
            </w:r>
          </w:p>
          <w:p w:rsidR="00B876CC" w:rsidRPr="00B876CC" w:rsidRDefault="00B876CC" w:rsidP="00B876CC">
            <w:pPr>
              <w:spacing w:after="0"/>
              <w:jc w:val="both"/>
              <w:rPr>
                <w:rFonts w:ascii="Times New Roman" w:eastAsia="Calibri" w:hAnsi="Times New Roman" w:cs="Times New Roman"/>
                <w:b/>
                <w:color w:val="000000"/>
                <w:sz w:val="22"/>
              </w:rPr>
            </w:pPr>
            <w:r w:rsidRPr="00B876CC">
              <w:rPr>
                <w:rFonts w:ascii="Times New Roman" w:eastAsia="Calibri" w:hAnsi="Times New Roman" w:cs="Times New Roman"/>
                <w:b/>
                <w:color w:val="000000"/>
                <w:sz w:val="22"/>
              </w:rPr>
              <w:t xml:space="preserve">Data de realização: </w:t>
            </w:r>
            <w:r w:rsidRPr="00B876CC">
              <w:rPr>
                <w:rFonts w:ascii="Times New Roman" w:eastAsia="Calibri" w:hAnsi="Times New Roman" w:cs="Times New Roman"/>
                <w:bCs/>
                <w:color w:val="000000"/>
                <w:sz w:val="22"/>
              </w:rPr>
              <w:t>maio 2019</w:t>
            </w:r>
          </w:p>
          <w:p w:rsidR="00B876CC" w:rsidRPr="00B876CC" w:rsidRDefault="00B876CC" w:rsidP="00B876CC">
            <w:pPr>
              <w:spacing w:after="0"/>
              <w:jc w:val="both"/>
              <w:rPr>
                <w:rFonts w:ascii="Times New Roman" w:eastAsia="Calibri" w:hAnsi="Times New Roman" w:cs="Times New Roman"/>
                <w:bCs/>
                <w:color w:val="000000"/>
                <w:sz w:val="22"/>
              </w:rPr>
            </w:pPr>
            <w:r w:rsidRPr="00B876CC">
              <w:rPr>
                <w:rFonts w:ascii="Times New Roman" w:eastAsia="Calibri" w:hAnsi="Times New Roman" w:cs="Times New Roman"/>
                <w:b/>
                <w:color w:val="000000"/>
                <w:sz w:val="22"/>
              </w:rPr>
              <w:t xml:space="preserve">Atividade: </w:t>
            </w:r>
            <w:r w:rsidRPr="00B876CC">
              <w:rPr>
                <w:rFonts w:ascii="Times New Roman" w:eastAsia="Calibri" w:hAnsi="Times New Roman" w:cs="Times New Roman"/>
                <w:bCs/>
                <w:color w:val="000000"/>
                <w:sz w:val="22"/>
              </w:rPr>
              <w:t>Participação no Júri do Concurso Fotográfico Escola Azul de âmbito nacional, maio de 2019, integrado na iniciativa Encontro Nacional das Escolas Azuis, promovido pelo ministério do Mar – República Portuguesa.</w:t>
            </w:r>
          </w:p>
          <w:p w:rsidR="00B876CC" w:rsidRPr="00B876CC" w:rsidRDefault="00B876CC" w:rsidP="00B876CC">
            <w:pPr>
              <w:spacing w:after="0"/>
              <w:jc w:val="both"/>
              <w:rPr>
                <w:rFonts w:ascii="Times New Roman" w:eastAsia="Times New Roman" w:hAnsi="Times New Roman" w:cs="Times New Roman"/>
                <w:color w:val="000000"/>
                <w:sz w:val="22"/>
                <w:lang w:eastAsia="pt-PT"/>
              </w:rPr>
            </w:pPr>
            <w:r w:rsidRPr="00B876CC">
              <w:rPr>
                <w:rFonts w:ascii="Times New Roman" w:eastAsia="Times New Roman" w:hAnsi="Times New Roman" w:cs="Times New Roman"/>
                <w:b/>
                <w:bCs/>
                <w:color w:val="000000"/>
                <w:sz w:val="22"/>
                <w:lang w:eastAsia="pt-PT"/>
              </w:rPr>
              <w:t>Contexto:</w:t>
            </w:r>
            <w:r w:rsidRPr="00B876CC">
              <w:rPr>
                <w:rFonts w:ascii="Times New Roman" w:eastAsia="Times New Roman" w:hAnsi="Times New Roman" w:cs="Times New Roman"/>
                <w:color w:val="000000"/>
                <w:sz w:val="22"/>
                <w:lang w:eastAsia="pt-PT"/>
              </w:rPr>
              <w:t xml:space="preserve"> Concurso de fotografia Escola Azul, realizado no âmbito do Projeto Escola Azul na escola À Beira Douro, integrado na iniciativa promovida pela Direção-Geral da Política do Mar, sob o tema "O Oceano". O concurso foi aberto a toda à participação de todos os alunos, em quatro categorias: Sustentabilidade, Cultura, Igualdade de Género e A Minha Escola Azul. Informações adicionais:</w:t>
            </w:r>
          </w:p>
          <w:p w:rsidR="00B876CC" w:rsidRPr="00185B3C" w:rsidRDefault="00AB679B" w:rsidP="00B876CC">
            <w:pPr>
              <w:jc w:val="both"/>
              <w:rPr>
                <w:rFonts w:ascii="Times New Roman" w:eastAsia="Times New Roman" w:hAnsi="Times New Roman" w:cs="Times New Roman"/>
                <w:color w:val="222222"/>
                <w:sz w:val="22"/>
                <w:lang w:eastAsia="pt-PT"/>
              </w:rPr>
            </w:pPr>
            <w:hyperlink r:id="rId45" w:history="1">
              <w:r w:rsidR="00B876CC" w:rsidRPr="00185B3C">
                <w:rPr>
                  <w:rFonts w:ascii="Times New Roman" w:eastAsia="Times New Roman" w:hAnsi="Times New Roman" w:cs="Times New Roman"/>
                  <w:color w:val="0000FF"/>
                  <w:sz w:val="22"/>
                  <w:u w:val="single"/>
                  <w:lang w:eastAsia="pt-PT"/>
                </w:rPr>
                <w:t>https://www.facebook.com/163897430301335/posts/2423368871020835/</w:t>
              </w:r>
            </w:hyperlink>
            <w:r w:rsidR="00B876CC" w:rsidRPr="00185B3C">
              <w:rPr>
                <w:rFonts w:ascii="Times New Roman" w:eastAsia="Times New Roman" w:hAnsi="Times New Roman" w:cs="Times New Roman"/>
                <w:color w:val="1155CC"/>
                <w:sz w:val="22"/>
                <w:u w:val="single"/>
                <w:lang w:eastAsia="pt-PT"/>
              </w:rPr>
              <w:t>;</w:t>
            </w:r>
            <w:r w:rsidR="00B876CC" w:rsidRPr="00185B3C">
              <w:rPr>
                <w:rFonts w:ascii="Times New Roman" w:eastAsia="Times New Roman" w:hAnsi="Times New Roman" w:cs="Times New Roman"/>
                <w:color w:val="1155CC"/>
                <w:sz w:val="22"/>
                <w:lang w:eastAsia="pt-PT"/>
              </w:rPr>
              <w:t xml:space="preserve"> </w:t>
            </w:r>
            <w:r w:rsidR="00B876CC" w:rsidRPr="00B876CC">
              <w:rPr>
                <w:rFonts w:ascii="Times New Roman" w:eastAsia="Times New Roman" w:hAnsi="Times New Roman" w:cs="Times New Roman"/>
                <w:color w:val="222222"/>
                <w:sz w:val="22"/>
                <w:lang w:eastAsia="pt-PT"/>
              </w:rPr>
              <w:t xml:space="preserve">Resultados do concurso (num total de 37 participações): </w:t>
            </w:r>
            <w:hyperlink r:id="rId46" w:history="1">
              <w:r w:rsidR="00B876CC" w:rsidRPr="00185B3C">
                <w:rPr>
                  <w:rFonts w:ascii="Times New Roman" w:eastAsia="Times New Roman" w:hAnsi="Times New Roman" w:cs="Times New Roman"/>
                  <w:color w:val="0000FF"/>
                  <w:sz w:val="22"/>
                  <w:u w:val="single"/>
                  <w:lang w:eastAsia="pt-PT"/>
                </w:rPr>
                <w:t>http://abeiradouro.net/2019/05/concurso-de-fotografia-escola-azul-resultados/</w:t>
              </w:r>
            </w:hyperlink>
          </w:p>
          <w:tbl>
            <w:tblPr>
              <w:tblStyle w:val="Tabelacomgrelha"/>
              <w:tblW w:w="0" w:type="auto"/>
              <w:tblLook w:val="04A0" w:firstRow="1" w:lastRow="0" w:firstColumn="1" w:lastColumn="0" w:noHBand="0" w:noVBand="1"/>
            </w:tblPr>
            <w:tblGrid>
              <w:gridCol w:w="4001"/>
              <w:gridCol w:w="4272"/>
            </w:tblGrid>
            <w:tr w:rsidR="00B876CC" w:rsidRPr="00B876CC" w:rsidTr="00B2339A">
              <w:tc>
                <w:tcPr>
                  <w:tcW w:w="4340" w:type="dxa"/>
                </w:tcPr>
                <w:p w:rsidR="00B876CC" w:rsidRPr="00B876CC" w:rsidRDefault="00B876CC" w:rsidP="00B876CC">
                  <w:pPr>
                    <w:spacing w:after="0"/>
                    <w:rPr>
                      <w:rFonts w:ascii="Times New Roman" w:eastAsia="Times New Roman" w:hAnsi="Times New Roman" w:cs="Times New Roman"/>
                      <w:color w:val="222222"/>
                      <w:szCs w:val="24"/>
                      <w:lang w:eastAsia="pt-PT"/>
                    </w:rPr>
                  </w:pPr>
                  <w:r w:rsidRPr="00B876CC">
                    <w:rPr>
                      <w:rFonts w:ascii="Times New Roman" w:eastAsia="Times New Roman" w:hAnsi="Times New Roman" w:cs="Times New Roman"/>
                      <w:noProof/>
                      <w:color w:val="222222"/>
                      <w:szCs w:val="24"/>
                      <w:lang w:eastAsia="pt-PT"/>
                    </w:rPr>
                    <w:lastRenderedPageBreak/>
                    <w:drawing>
                      <wp:inline distT="0" distB="0" distL="0" distR="0" wp14:anchorId="2EF69E4B" wp14:editId="46237E82">
                        <wp:extent cx="2448890" cy="4586631"/>
                        <wp:effectExtent l="0" t="0" r="8890" b="444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_Filosofia Ambiente_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89645" cy="4662964"/>
                                </a:xfrm>
                                <a:prstGeom prst="rect">
                                  <a:avLst/>
                                </a:prstGeom>
                              </pic:spPr>
                            </pic:pic>
                          </a:graphicData>
                        </a:graphic>
                      </wp:inline>
                    </w:drawing>
                  </w:r>
                </w:p>
              </w:tc>
              <w:tc>
                <w:tcPr>
                  <w:tcW w:w="4363" w:type="dxa"/>
                  <w:vAlign w:val="center"/>
                </w:tcPr>
                <w:p w:rsidR="00B876CC" w:rsidRPr="00B876CC" w:rsidRDefault="00B876CC" w:rsidP="00B876CC">
                  <w:pPr>
                    <w:keepNext/>
                    <w:spacing w:after="0"/>
                    <w:rPr>
                      <w:rFonts w:ascii="Times New Roman" w:eastAsia="Times New Roman" w:hAnsi="Times New Roman" w:cs="Times New Roman"/>
                      <w:szCs w:val="24"/>
                      <w:lang w:eastAsia="pt-PT"/>
                    </w:rPr>
                  </w:pPr>
                  <w:r w:rsidRPr="00B876CC">
                    <w:rPr>
                      <w:rFonts w:ascii="Times New Roman" w:eastAsia="Times New Roman" w:hAnsi="Times New Roman" w:cs="Times New Roman"/>
                      <w:noProof/>
                      <w:szCs w:val="24"/>
                      <w:lang w:eastAsia="pt-PT"/>
                    </w:rPr>
                    <w:drawing>
                      <wp:inline distT="0" distB="0" distL="0" distR="0" wp14:anchorId="5AB92435" wp14:editId="0BAEDD13">
                        <wp:extent cx="2633472" cy="1755648"/>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13646" cy="1809097"/>
                                </a:xfrm>
                                <a:prstGeom prst="rect">
                                  <a:avLst/>
                                </a:prstGeom>
                              </pic:spPr>
                            </pic:pic>
                          </a:graphicData>
                        </a:graphic>
                      </wp:inline>
                    </w:drawing>
                  </w:r>
                </w:p>
                <w:p w:rsidR="00B876CC" w:rsidRPr="00B876CC" w:rsidRDefault="00B876CC" w:rsidP="00B876CC">
                  <w:pPr>
                    <w:spacing w:after="0" w:line="240" w:lineRule="auto"/>
                    <w:rPr>
                      <w:rFonts w:ascii="Times New Roman" w:eastAsia="Calibri" w:hAnsi="Times New Roman" w:cs="Times New Roman"/>
                      <w:i/>
                      <w:iCs/>
                      <w:color w:val="1F497D"/>
                      <w:sz w:val="18"/>
                      <w:szCs w:val="18"/>
                    </w:rPr>
                  </w:pPr>
                  <w:r w:rsidRPr="00B876CC">
                    <w:rPr>
                      <w:rFonts w:ascii="Times New Roman" w:eastAsia="Calibri" w:hAnsi="Times New Roman" w:cs="Times New Roman"/>
                      <w:i/>
                      <w:iCs/>
                      <w:color w:val="1F497D"/>
                      <w:sz w:val="18"/>
                      <w:szCs w:val="18"/>
                    </w:rPr>
                    <w:t xml:space="preserve">Foto: </w:t>
                  </w:r>
                  <w:r w:rsidRPr="00B876CC">
                    <w:rPr>
                      <w:rFonts w:ascii="Times New Roman" w:eastAsia="Calibri" w:hAnsi="Times New Roman" w:cs="Times New Roman"/>
                      <w:i/>
                      <w:iCs/>
                      <w:color w:val="1F497D"/>
                      <w:sz w:val="18"/>
                      <w:szCs w:val="18"/>
                    </w:rPr>
                    <w:fldChar w:fldCharType="begin"/>
                  </w:r>
                  <w:r w:rsidRPr="00B876CC">
                    <w:rPr>
                      <w:rFonts w:ascii="Times New Roman" w:eastAsia="Calibri" w:hAnsi="Times New Roman" w:cs="Times New Roman"/>
                      <w:i/>
                      <w:iCs/>
                      <w:color w:val="1F497D"/>
                      <w:sz w:val="18"/>
                      <w:szCs w:val="18"/>
                    </w:rPr>
                    <w:instrText xml:space="preserve"> SEQ Foto: \* ARABIC </w:instrText>
                  </w:r>
                  <w:r w:rsidRPr="00B876CC">
                    <w:rPr>
                      <w:rFonts w:ascii="Times New Roman" w:eastAsia="Calibri" w:hAnsi="Times New Roman" w:cs="Times New Roman"/>
                      <w:i/>
                      <w:iCs/>
                      <w:color w:val="1F497D"/>
                      <w:sz w:val="18"/>
                      <w:szCs w:val="18"/>
                    </w:rPr>
                    <w:fldChar w:fldCharType="separate"/>
                  </w:r>
                  <w:r w:rsidR="00886DA8">
                    <w:rPr>
                      <w:rFonts w:ascii="Times New Roman" w:eastAsia="Calibri" w:hAnsi="Times New Roman" w:cs="Times New Roman"/>
                      <w:i/>
                      <w:iCs/>
                      <w:noProof/>
                      <w:color w:val="1F497D"/>
                      <w:sz w:val="18"/>
                      <w:szCs w:val="18"/>
                    </w:rPr>
                    <w:t>1</w:t>
                  </w:r>
                  <w:r w:rsidRPr="00B876CC">
                    <w:rPr>
                      <w:rFonts w:ascii="Times New Roman" w:eastAsia="Calibri" w:hAnsi="Times New Roman" w:cs="Times New Roman"/>
                      <w:i/>
                      <w:iCs/>
                      <w:noProof/>
                      <w:color w:val="1F497D"/>
                      <w:sz w:val="18"/>
                      <w:szCs w:val="18"/>
                    </w:rPr>
                    <w:fldChar w:fldCharType="end"/>
                  </w:r>
                  <w:r w:rsidRPr="00B876CC">
                    <w:rPr>
                      <w:rFonts w:ascii="Times New Roman" w:eastAsia="Calibri" w:hAnsi="Times New Roman" w:cs="Times New Roman"/>
                      <w:i/>
                      <w:iCs/>
                      <w:color w:val="1F497D"/>
                      <w:sz w:val="18"/>
                      <w:szCs w:val="18"/>
                    </w:rPr>
                    <w:t>: Vasco Magalhães – Sustentabilidade</w:t>
                  </w:r>
                </w:p>
                <w:p w:rsidR="00B876CC" w:rsidRPr="00B876CC" w:rsidRDefault="00B876CC" w:rsidP="00B876CC">
                  <w:pPr>
                    <w:spacing w:after="0" w:line="240" w:lineRule="auto"/>
                    <w:rPr>
                      <w:rFonts w:ascii="Times New Roman" w:eastAsia="Calibri" w:hAnsi="Times New Roman" w:cs="Times New Roman"/>
                      <w:sz w:val="22"/>
                    </w:rPr>
                  </w:pPr>
                </w:p>
                <w:p w:rsidR="00B876CC" w:rsidRPr="00B876CC" w:rsidRDefault="00B876CC" w:rsidP="00B876CC">
                  <w:pPr>
                    <w:keepNext/>
                    <w:spacing w:after="0" w:line="240" w:lineRule="auto"/>
                    <w:rPr>
                      <w:rFonts w:ascii="Times New Roman" w:eastAsia="Calibri" w:hAnsi="Times New Roman" w:cs="Times New Roman"/>
                      <w:sz w:val="22"/>
                    </w:rPr>
                  </w:pPr>
                  <w:r w:rsidRPr="00B876CC">
                    <w:rPr>
                      <w:rFonts w:ascii="Times New Roman" w:eastAsia="Calibri" w:hAnsi="Times New Roman" w:cs="Times New Roman"/>
                      <w:noProof/>
                      <w:sz w:val="22"/>
                      <w:lang w:eastAsia="pt-PT"/>
                    </w:rPr>
                    <w:drawing>
                      <wp:inline distT="0" distB="0" distL="0" distR="0" wp14:anchorId="4E63D0E2" wp14:editId="665143AB">
                        <wp:extent cx="2611527" cy="1741018"/>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9084" cy="1772723"/>
                                </a:xfrm>
                                <a:prstGeom prst="rect">
                                  <a:avLst/>
                                </a:prstGeom>
                              </pic:spPr>
                            </pic:pic>
                          </a:graphicData>
                        </a:graphic>
                      </wp:inline>
                    </w:drawing>
                  </w:r>
                </w:p>
                <w:p w:rsidR="00B876CC" w:rsidRPr="00B876CC" w:rsidRDefault="00B876CC" w:rsidP="00B876CC">
                  <w:pPr>
                    <w:spacing w:after="0" w:line="240" w:lineRule="auto"/>
                    <w:rPr>
                      <w:rFonts w:ascii="Times New Roman" w:eastAsia="Calibri" w:hAnsi="Times New Roman" w:cs="Times New Roman"/>
                      <w:i/>
                      <w:iCs/>
                      <w:color w:val="1F497D"/>
                      <w:sz w:val="18"/>
                      <w:szCs w:val="18"/>
                    </w:rPr>
                  </w:pPr>
                  <w:r w:rsidRPr="00B876CC">
                    <w:rPr>
                      <w:rFonts w:ascii="Times New Roman" w:eastAsia="Calibri" w:hAnsi="Times New Roman" w:cs="Times New Roman"/>
                      <w:i/>
                      <w:iCs/>
                      <w:color w:val="1F497D"/>
                      <w:sz w:val="18"/>
                      <w:szCs w:val="18"/>
                    </w:rPr>
                    <w:t xml:space="preserve">Foto: </w:t>
                  </w:r>
                  <w:r w:rsidRPr="00B876CC">
                    <w:rPr>
                      <w:rFonts w:ascii="Times New Roman" w:eastAsia="Calibri" w:hAnsi="Times New Roman" w:cs="Times New Roman"/>
                      <w:i/>
                      <w:iCs/>
                      <w:color w:val="1F497D"/>
                      <w:sz w:val="18"/>
                      <w:szCs w:val="18"/>
                    </w:rPr>
                    <w:fldChar w:fldCharType="begin"/>
                  </w:r>
                  <w:r w:rsidRPr="00B876CC">
                    <w:rPr>
                      <w:rFonts w:ascii="Times New Roman" w:eastAsia="Calibri" w:hAnsi="Times New Roman" w:cs="Times New Roman"/>
                      <w:i/>
                      <w:iCs/>
                      <w:color w:val="1F497D"/>
                      <w:sz w:val="18"/>
                      <w:szCs w:val="18"/>
                    </w:rPr>
                    <w:instrText xml:space="preserve"> SEQ Foto: \* ARABIC </w:instrText>
                  </w:r>
                  <w:r w:rsidRPr="00B876CC">
                    <w:rPr>
                      <w:rFonts w:ascii="Times New Roman" w:eastAsia="Calibri" w:hAnsi="Times New Roman" w:cs="Times New Roman"/>
                      <w:i/>
                      <w:iCs/>
                      <w:color w:val="1F497D"/>
                      <w:sz w:val="18"/>
                      <w:szCs w:val="18"/>
                    </w:rPr>
                    <w:fldChar w:fldCharType="separate"/>
                  </w:r>
                  <w:r w:rsidR="00886DA8">
                    <w:rPr>
                      <w:rFonts w:ascii="Times New Roman" w:eastAsia="Calibri" w:hAnsi="Times New Roman" w:cs="Times New Roman"/>
                      <w:i/>
                      <w:iCs/>
                      <w:noProof/>
                      <w:color w:val="1F497D"/>
                      <w:sz w:val="18"/>
                      <w:szCs w:val="18"/>
                    </w:rPr>
                    <w:t>2</w:t>
                  </w:r>
                  <w:r w:rsidRPr="00B876CC">
                    <w:rPr>
                      <w:rFonts w:ascii="Times New Roman" w:eastAsia="Calibri" w:hAnsi="Times New Roman" w:cs="Times New Roman"/>
                      <w:i/>
                      <w:iCs/>
                      <w:noProof/>
                      <w:color w:val="1F497D"/>
                      <w:sz w:val="18"/>
                      <w:szCs w:val="18"/>
                    </w:rPr>
                    <w:fldChar w:fldCharType="end"/>
                  </w:r>
                  <w:r w:rsidRPr="00B876CC">
                    <w:rPr>
                      <w:rFonts w:ascii="Times New Roman" w:eastAsia="Calibri" w:hAnsi="Times New Roman" w:cs="Times New Roman"/>
                      <w:i/>
                      <w:iCs/>
                      <w:color w:val="1F497D"/>
                      <w:sz w:val="18"/>
                      <w:szCs w:val="18"/>
                    </w:rPr>
                    <w:t>: Hugo Mota - Cultura</w:t>
                  </w:r>
                </w:p>
              </w:tc>
            </w:tr>
          </w:tbl>
          <w:p w:rsidR="00B876CC" w:rsidRPr="00B876CC" w:rsidRDefault="00B876CC" w:rsidP="00B876CC">
            <w:pPr>
              <w:pBdr>
                <w:bottom w:val="single" w:sz="4" w:space="1" w:color="auto"/>
              </w:pBdr>
              <w:spacing w:after="0"/>
              <w:rPr>
                <w:rFonts w:ascii="Times New Roman" w:eastAsia="Times New Roman" w:hAnsi="Times New Roman" w:cs="Times New Roman"/>
                <w:color w:val="222222"/>
                <w:szCs w:val="24"/>
                <w:lang w:eastAsia="pt-PT"/>
              </w:rPr>
            </w:pPr>
          </w:p>
          <w:p w:rsidR="00B876CC" w:rsidRPr="00B876CC" w:rsidRDefault="00B876CC" w:rsidP="00B876CC">
            <w:pPr>
              <w:spacing w:after="0"/>
              <w:rPr>
                <w:rFonts w:ascii="Times New Roman" w:eastAsia="Times New Roman" w:hAnsi="Times New Roman" w:cs="Times New Roman"/>
                <w:color w:val="222222"/>
                <w:szCs w:val="24"/>
                <w:lang w:eastAsia="pt-PT"/>
              </w:rPr>
            </w:pPr>
          </w:p>
          <w:p w:rsidR="00B876CC" w:rsidRPr="00B876CC" w:rsidRDefault="00B876CC" w:rsidP="00B876CC">
            <w:pPr>
              <w:spacing w:after="0"/>
              <w:jc w:val="both"/>
              <w:rPr>
                <w:rFonts w:ascii="Times New Roman" w:eastAsia="Calibri" w:hAnsi="Times New Roman" w:cs="Times New Roman"/>
                <w:b/>
                <w:sz w:val="22"/>
              </w:rPr>
            </w:pPr>
            <w:r w:rsidRPr="00B876CC">
              <w:rPr>
                <w:rFonts w:ascii="Times New Roman" w:eastAsia="Calibri" w:hAnsi="Times New Roman" w:cs="Times New Roman"/>
                <w:b/>
                <w:sz w:val="22"/>
                <w:u w:val="single"/>
              </w:rPr>
              <w:t>Filosofia do Ambiente 8</w:t>
            </w:r>
            <w:r w:rsidRPr="00B876CC">
              <w:rPr>
                <w:rFonts w:ascii="Times New Roman" w:eastAsia="Calibri" w:hAnsi="Times New Roman" w:cs="Times New Roman"/>
                <w:sz w:val="22"/>
              </w:rPr>
              <w:t xml:space="preserve">: </w:t>
            </w:r>
            <w:r w:rsidRPr="00B876CC">
              <w:rPr>
                <w:rFonts w:ascii="Times New Roman" w:eastAsia="Calibri" w:hAnsi="Times New Roman" w:cs="Times New Roman"/>
                <w:b/>
                <w:sz w:val="22"/>
              </w:rPr>
              <w:t xml:space="preserve">Participação na atividade </w:t>
            </w:r>
            <w:bookmarkStart w:id="40" w:name="_Hlk40483612"/>
            <w:r w:rsidRPr="00B876CC">
              <w:rPr>
                <w:rFonts w:ascii="Times New Roman" w:eastAsia="Calibri" w:hAnsi="Times New Roman" w:cs="Times New Roman"/>
                <w:b/>
                <w:sz w:val="22"/>
              </w:rPr>
              <w:t>“</w:t>
            </w:r>
            <w:proofErr w:type="spellStart"/>
            <w:r w:rsidRPr="00B876CC">
              <w:rPr>
                <w:rFonts w:ascii="Times New Roman" w:eastAsia="Calibri" w:hAnsi="Times New Roman" w:cs="Times New Roman"/>
                <w:b/>
                <w:sz w:val="22"/>
              </w:rPr>
              <w:t>May</w:t>
            </w:r>
            <w:proofErr w:type="spellEnd"/>
            <w:r w:rsidRPr="00B876CC">
              <w:rPr>
                <w:rFonts w:ascii="Times New Roman" w:eastAsia="Calibri" w:hAnsi="Times New Roman" w:cs="Times New Roman"/>
                <w:b/>
                <w:sz w:val="22"/>
              </w:rPr>
              <w:t xml:space="preserve"> </w:t>
            </w:r>
            <w:proofErr w:type="spellStart"/>
            <w:r w:rsidRPr="00B876CC">
              <w:rPr>
                <w:rFonts w:ascii="Times New Roman" w:eastAsia="Calibri" w:hAnsi="Times New Roman" w:cs="Times New Roman"/>
                <w:b/>
                <w:sz w:val="22"/>
              </w:rPr>
              <w:t>your</w:t>
            </w:r>
            <w:proofErr w:type="spellEnd"/>
            <w:r w:rsidRPr="00B876CC">
              <w:rPr>
                <w:rFonts w:ascii="Times New Roman" w:eastAsia="Calibri" w:hAnsi="Times New Roman" w:cs="Times New Roman"/>
                <w:b/>
                <w:sz w:val="22"/>
              </w:rPr>
              <w:t xml:space="preserve"> </w:t>
            </w:r>
            <w:proofErr w:type="spellStart"/>
            <w:r w:rsidRPr="00B876CC">
              <w:rPr>
                <w:rFonts w:ascii="Times New Roman" w:eastAsia="Calibri" w:hAnsi="Times New Roman" w:cs="Times New Roman"/>
                <w:b/>
                <w:sz w:val="22"/>
              </w:rPr>
              <w:t>actions</w:t>
            </w:r>
            <w:proofErr w:type="spellEnd"/>
            <w:r w:rsidRPr="00B876CC">
              <w:rPr>
                <w:rFonts w:ascii="Times New Roman" w:eastAsia="Calibri" w:hAnsi="Times New Roman" w:cs="Times New Roman"/>
                <w:b/>
                <w:sz w:val="22"/>
              </w:rPr>
              <w:t xml:space="preserve"> </w:t>
            </w:r>
            <w:proofErr w:type="spellStart"/>
            <w:r w:rsidRPr="00B876CC">
              <w:rPr>
                <w:rFonts w:ascii="Times New Roman" w:eastAsia="Calibri" w:hAnsi="Times New Roman" w:cs="Times New Roman"/>
                <w:b/>
                <w:sz w:val="22"/>
              </w:rPr>
              <w:t>reflect</w:t>
            </w:r>
            <w:proofErr w:type="spellEnd"/>
            <w:r w:rsidRPr="00B876CC">
              <w:rPr>
                <w:rFonts w:ascii="Times New Roman" w:eastAsia="Calibri" w:hAnsi="Times New Roman" w:cs="Times New Roman"/>
                <w:b/>
                <w:sz w:val="22"/>
              </w:rPr>
              <w:t xml:space="preserve"> </w:t>
            </w:r>
            <w:proofErr w:type="spellStart"/>
            <w:r w:rsidRPr="00B876CC">
              <w:rPr>
                <w:rFonts w:ascii="Times New Roman" w:eastAsia="Calibri" w:hAnsi="Times New Roman" w:cs="Times New Roman"/>
                <w:b/>
                <w:sz w:val="22"/>
              </w:rPr>
              <w:t>your</w:t>
            </w:r>
            <w:proofErr w:type="spellEnd"/>
            <w:r w:rsidRPr="00B876CC">
              <w:rPr>
                <w:rFonts w:ascii="Times New Roman" w:eastAsia="Calibri" w:hAnsi="Times New Roman" w:cs="Times New Roman"/>
                <w:b/>
                <w:sz w:val="22"/>
              </w:rPr>
              <w:t xml:space="preserve"> </w:t>
            </w:r>
            <w:proofErr w:type="spellStart"/>
            <w:r w:rsidRPr="00B876CC">
              <w:rPr>
                <w:rFonts w:ascii="Times New Roman" w:eastAsia="Calibri" w:hAnsi="Times New Roman" w:cs="Times New Roman"/>
                <w:b/>
                <w:sz w:val="22"/>
              </w:rPr>
              <w:t>hopes</w:t>
            </w:r>
            <w:proofErr w:type="spellEnd"/>
            <w:r w:rsidRPr="00B876CC">
              <w:rPr>
                <w:rFonts w:ascii="Times New Roman" w:eastAsia="Calibri" w:hAnsi="Times New Roman" w:cs="Times New Roman"/>
                <w:b/>
                <w:sz w:val="22"/>
              </w:rPr>
              <w:t xml:space="preserve">! – Vem ajudar na recolha de uma planta invasora do nosso </w:t>
            </w:r>
            <w:proofErr w:type="gramStart"/>
            <w:r w:rsidRPr="00B876CC">
              <w:rPr>
                <w:rFonts w:ascii="Times New Roman" w:eastAsia="Calibri" w:hAnsi="Times New Roman" w:cs="Times New Roman"/>
                <w:b/>
                <w:sz w:val="22"/>
              </w:rPr>
              <w:t>rio</w:t>
            </w:r>
            <w:proofErr w:type="gramEnd"/>
            <w:r w:rsidRPr="00B876CC">
              <w:rPr>
                <w:rFonts w:ascii="Times New Roman" w:eastAsia="Calibri" w:hAnsi="Times New Roman" w:cs="Times New Roman"/>
                <w:b/>
                <w:sz w:val="22"/>
              </w:rPr>
              <w:t>”</w:t>
            </w:r>
          </w:p>
          <w:bookmarkEnd w:id="40"/>
          <w:p w:rsidR="00B876CC" w:rsidRPr="00B876CC" w:rsidRDefault="00B876CC" w:rsidP="00B876CC">
            <w:pPr>
              <w:spacing w:after="0"/>
              <w:jc w:val="both"/>
              <w:rPr>
                <w:rFonts w:ascii="Times New Roman" w:eastAsia="Calibri" w:hAnsi="Times New Roman" w:cs="Times New Roman"/>
                <w:bCs/>
                <w:sz w:val="22"/>
              </w:rPr>
            </w:pPr>
            <w:r w:rsidRPr="00B876CC">
              <w:rPr>
                <w:rFonts w:ascii="Times New Roman" w:eastAsia="Calibri" w:hAnsi="Times New Roman" w:cs="Times New Roman"/>
                <w:b/>
                <w:sz w:val="22"/>
              </w:rPr>
              <w:t>Data de realização</w:t>
            </w:r>
            <w:r w:rsidRPr="00B876CC">
              <w:rPr>
                <w:rFonts w:ascii="Times New Roman" w:eastAsia="Calibri" w:hAnsi="Times New Roman" w:cs="Times New Roman"/>
                <w:bCs/>
                <w:sz w:val="22"/>
              </w:rPr>
              <w:t>: 14 de junho de 2019 (10h-17h)</w:t>
            </w:r>
          </w:p>
          <w:p w:rsidR="00B876CC" w:rsidRPr="00B876CC" w:rsidRDefault="00B876CC" w:rsidP="00B876CC">
            <w:pPr>
              <w:spacing w:after="0"/>
              <w:jc w:val="both"/>
              <w:rPr>
                <w:rFonts w:ascii="Times New Roman" w:eastAsia="Calibri" w:hAnsi="Times New Roman" w:cs="Times New Roman"/>
                <w:bCs/>
                <w:sz w:val="22"/>
              </w:rPr>
            </w:pPr>
            <w:r w:rsidRPr="00B876CC">
              <w:rPr>
                <w:rFonts w:ascii="Times New Roman" w:eastAsia="Calibri" w:hAnsi="Times New Roman" w:cs="Times New Roman"/>
                <w:b/>
                <w:sz w:val="22"/>
              </w:rPr>
              <w:t>Atividade</w:t>
            </w:r>
            <w:r w:rsidRPr="00B876CC">
              <w:rPr>
                <w:rFonts w:ascii="Times New Roman" w:eastAsia="Calibri" w:hAnsi="Times New Roman" w:cs="Times New Roman"/>
                <w:bCs/>
                <w:sz w:val="22"/>
              </w:rPr>
              <w:t xml:space="preserve">: - 2ª Ação de Recolha de Jacintos de Água – Marina de Angra do Douro – Ação integrada no projeto ESCOLA AZUL </w:t>
            </w:r>
          </w:p>
          <w:p w:rsidR="00B876CC" w:rsidRPr="00B876CC" w:rsidRDefault="00B876CC" w:rsidP="00B876CC">
            <w:pPr>
              <w:spacing w:after="0"/>
              <w:jc w:val="both"/>
              <w:rPr>
                <w:rFonts w:ascii="Times New Roman" w:eastAsia="Calibri" w:hAnsi="Times New Roman" w:cs="Times New Roman"/>
                <w:bCs/>
                <w:sz w:val="22"/>
              </w:rPr>
            </w:pPr>
            <w:r w:rsidRPr="00B876CC">
              <w:rPr>
                <w:rFonts w:ascii="Times New Roman" w:eastAsia="Calibri" w:hAnsi="Times New Roman" w:cs="Times New Roman"/>
                <w:b/>
                <w:sz w:val="22"/>
              </w:rPr>
              <w:t>Contexto</w:t>
            </w:r>
            <w:r w:rsidRPr="00B876CC">
              <w:rPr>
                <w:rFonts w:ascii="Times New Roman" w:eastAsia="Calibri" w:hAnsi="Times New Roman" w:cs="Times New Roman"/>
                <w:bCs/>
                <w:sz w:val="22"/>
              </w:rPr>
              <w:t xml:space="preserve">: </w:t>
            </w:r>
          </w:p>
          <w:p w:rsidR="00B876CC" w:rsidRDefault="00B876CC" w:rsidP="00B876CC">
            <w:pPr>
              <w:spacing w:after="0"/>
              <w:jc w:val="both"/>
              <w:rPr>
                <w:rFonts w:ascii="Times New Roman" w:eastAsia="Calibri" w:hAnsi="Times New Roman" w:cs="Times New Roman"/>
                <w:bCs/>
                <w:sz w:val="22"/>
              </w:rPr>
            </w:pPr>
            <w:r w:rsidRPr="00B876CC">
              <w:rPr>
                <w:rFonts w:ascii="Times New Roman" w:eastAsia="Calibri" w:hAnsi="Times New Roman" w:cs="Times New Roman"/>
                <w:bCs/>
                <w:sz w:val="22"/>
              </w:rPr>
              <w:t>Atividade desenvolvida pelos alunos e professores do Agrupamento de Escolas À Beira Douro, constituindo a 2ª recolha de jacintos-de-</w:t>
            </w:r>
            <w:proofErr w:type="spellStart"/>
            <w:r w:rsidRPr="00B876CC">
              <w:rPr>
                <w:rFonts w:ascii="Times New Roman" w:eastAsia="Calibri" w:hAnsi="Times New Roman" w:cs="Times New Roman"/>
                <w:bCs/>
                <w:sz w:val="22"/>
              </w:rPr>
              <w:t>àgua</w:t>
            </w:r>
            <w:proofErr w:type="spellEnd"/>
            <w:r w:rsidRPr="00B876CC">
              <w:rPr>
                <w:rFonts w:ascii="Times New Roman" w:eastAsia="Calibri" w:hAnsi="Times New Roman" w:cs="Times New Roman"/>
                <w:bCs/>
                <w:sz w:val="22"/>
              </w:rPr>
              <w:t xml:space="preserve"> das águas do Rio Douro. A preocupação deste projeto e participação da comunidade escolar deve-se ao facto de esta espécie de planta invasora cobrir a superfície da água, formando um manto verde, diminuindo a qualidade da vida aquática, levando à morte da biodiversidade do </w:t>
            </w:r>
            <w:proofErr w:type="gramStart"/>
            <w:r w:rsidRPr="00B876CC">
              <w:rPr>
                <w:rFonts w:ascii="Times New Roman" w:eastAsia="Calibri" w:hAnsi="Times New Roman" w:cs="Times New Roman"/>
                <w:bCs/>
                <w:sz w:val="22"/>
              </w:rPr>
              <w:t>rio</w:t>
            </w:r>
            <w:proofErr w:type="gramEnd"/>
            <w:r w:rsidRPr="00B876CC">
              <w:rPr>
                <w:rFonts w:ascii="Times New Roman" w:eastAsia="Calibri" w:hAnsi="Times New Roman" w:cs="Times New Roman"/>
                <w:bCs/>
                <w:sz w:val="22"/>
              </w:rPr>
              <w:t xml:space="preserve"> e dos seus cursos fluviais.</w:t>
            </w:r>
          </w:p>
          <w:p w:rsidR="00185B3C" w:rsidRPr="00B876CC" w:rsidRDefault="00185B3C" w:rsidP="00B876CC">
            <w:pPr>
              <w:spacing w:after="0"/>
              <w:jc w:val="both"/>
              <w:rPr>
                <w:rFonts w:ascii="Times New Roman" w:eastAsia="Calibri" w:hAnsi="Times New Roman" w:cs="Times New Roman"/>
                <w:bCs/>
                <w:sz w:val="22"/>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4142"/>
            </w:tblGrid>
            <w:tr w:rsidR="00B876CC" w:rsidRPr="00B876CC" w:rsidTr="00B2339A">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lastRenderedPageBreak/>
                    <w:drawing>
                      <wp:inline distT="0" distB="0" distL="0" distR="0" wp14:anchorId="569DE198" wp14:editId="01E46255">
                        <wp:extent cx="2573020" cy="363982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73020" cy="3639820"/>
                                </a:xfrm>
                                <a:prstGeom prst="rect">
                                  <a:avLst/>
                                </a:prstGeom>
                                <a:noFill/>
                              </pic:spPr>
                            </pic:pic>
                          </a:graphicData>
                        </a:graphic>
                      </wp:inline>
                    </w:drawing>
                  </w:r>
                </w:p>
              </w:tc>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drawing>
                      <wp:inline distT="0" distB="0" distL="0" distR="0" wp14:anchorId="319D0FC0" wp14:editId="71720D6B">
                        <wp:extent cx="2585085" cy="3444240"/>
                        <wp:effectExtent l="0" t="0" r="5715" b="381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85085" cy="3444240"/>
                                </a:xfrm>
                                <a:prstGeom prst="rect">
                                  <a:avLst/>
                                </a:prstGeom>
                                <a:noFill/>
                              </pic:spPr>
                            </pic:pic>
                          </a:graphicData>
                        </a:graphic>
                      </wp:inline>
                    </w:drawing>
                  </w:r>
                </w:p>
              </w:tc>
            </w:tr>
            <w:tr w:rsidR="00B876CC" w:rsidRPr="00B876CC" w:rsidTr="00B2339A">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drawing>
                      <wp:inline distT="0" distB="0" distL="0" distR="0" wp14:anchorId="3F79BC74" wp14:editId="3C3F8E46">
                        <wp:extent cx="2574055" cy="3432175"/>
                        <wp:effectExtent l="0" t="0" r="0" b="0"/>
                        <wp:docPr id="54" name="Imagem 54" descr="Uma imagem com exterior, água, pessoa, sent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t_Filosofia Ambiente_8_1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96414" cy="3461989"/>
                                </a:xfrm>
                                <a:prstGeom prst="rect">
                                  <a:avLst/>
                                </a:prstGeom>
                              </pic:spPr>
                            </pic:pic>
                          </a:graphicData>
                        </a:graphic>
                      </wp:inline>
                    </w:drawing>
                  </w:r>
                </w:p>
              </w:tc>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drawing>
                      <wp:inline distT="0" distB="0" distL="0" distR="0" wp14:anchorId="6D41EEFD" wp14:editId="157A5EC4">
                        <wp:extent cx="2573020" cy="343217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3020" cy="3432175"/>
                                </a:xfrm>
                                <a:prstGeom prst="rect">
                                  <a:avLst/>
                                </a:prstGeom>
                                <a:noFill/>
                              </pic:spPr>
                            </pic:pic>
                          </a:graphicData>
                        </a:graphic>
                      </wp:inline>
                    </w:drawing>
                  </w:r>
                </w:p>
              </w:tc>
            </w:tr>
            <w:tr w:rsidR="00B876CC" w:rsidRPr="00B876CC" w:rsidTr="00B2339A">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lastRenderedPageBreak/>
                    <w:drawing>
                      <wp:inline distT="0" distB="0" distL="0" distR="0" wp14:anchorId="12924C9D" wp14:editId="1191DA7C">
                        <wp:extent cx="2583104" cy="3444240"/>
                        <wp:effectExtent l="0" t="0" r="8255" b="3810"/>
                        <wp:docPr id="56" name="Imagem 56" descr="Uma imagem com exterior, pessoa, relva, mulhe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t_Filosofia Ambiente_8_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10740" cy="3481089"/>
                                </a:xfrm>
                                <a:prstGeom prst="rect">
                                  <a:avLst/>
                                </a:prstGeom>
                              </pic:spPr>
                            </pic:pic>
                          </a:graphicData>
                        </a:graphic>
                      </wp:inline>
                    </w:drawing>
                  </w:r>
                </w:p>
              </w:tc>
              <w:tc>
                <w:tcPr>
                  <w:tcW w:w="4322" w:type="dxa"/>
                </w:tcPr>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r w:rsidRPr="00B876CC">
                    <w:rPr>
                      <w:rFonts w:ascii="Times New Roman" w:eastAsia="Calibri" w:hAnsi="Times New Roman" w:cs="Times New Roman"/>
                      <w:noProof/>
                      <w:color w:val="414141"/>
                      <w:szCs w:val="24"/>
                      <w:shd w:val="clear" w:color="auto" w:fill="FFFFFF"/>
                      <w:lang w:eastAsia="pt-PT"/>
                    </w:rPr>
                    <w:drawing>
                      <wp:inline distT="0" distB="0" distL="0" distR="0" wp14:anchorId="23778A69" wp14:editId="3C059CEF">
                        <wp:extent cx="2583397" cy="3444632"/>
                        <wp:effectExtent l="0" t="0" r="7620" b="3810"/>
                        <wp:docPr id="57" name="Imagem 57" descr="Uma imagem com água, pessoa, exterior, alimentaç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_Filosofia Ambiente_8_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23105" cy="3497578"/>
                                </a:xfrm>
                                <a:prstGeom prst="rect">
                                  <a:avLst/>
                                </a:prstGeom>
                              </pic:spPr>
                            </pic:pic>
                          </a:graphicData>
                        </a:graphic>
                      </wp:inline>
                    </w:drawing>
                  </w:r>
                </w:p>
              </w:tc>
            </w:tr>
          </w:tbl>
          <w:p w:rsidR="00B876CC" w:rsidRPr="00B876CC" w:rsidRDefault="00B876CC" w:rsidP="00B876CC">
            <w:pPr>
              <w:spacing w:after="0"/>
              <w:jc w:val="both"/>
              <w:rPr>
                <w:rFonts w:ascii="Times New Roman" w:eastAsia="Calibri" w:hAnsi="Times New Roman" w:cs="Times New Roman"/>
                <w:color w:val="414141"/>
                <w:szCs w:val="24"/>
                <w:shd w:val="clear" w:color="auto" w:fill="FFFFFF"/>
              </w:rPr>
            </w:pPr>
          </w:p>
          <w:p w:rsidR="003C2C0B" w:rsidRDefault="003C2C0B" w:rsidP="003C2C0B">
            <w:pPr>
              <w:spacing w:after="0"/>
              <w:jc w:val="both"/>
              <w:rPr>
                <w:rFonts w:ascii="Times New Roman" w:eastAsia="Calibri" w:hAnsi="Times New Roman" w:cs="Times New Roman"/>
                <w:color w:val="414141"/>
                <w:szCs w:val="24"/>
                <w:shd w:val="clear" w:color="auto" w:fill="FFFFFF"/>
              </w:rPr>
            </w:pPr>
          </w:p>
          <w:p w:rsidR="00031B7D" w:rsidRPr="003C2C0B" w:rsidRDefault="00031B7D" w:rsidP="003C2C0B">
            <w:pPr>
              <w:spacing w:after="0"/>
              <w:jc w:val="both"/>
              <w:rPr>
                <w:rFonts w:ascii="Times New Roman" w:eastAsia="Calibri" w:hAnsi="Times New Roman" w:cs="Times New Roman"/>
                <w:color w:val="414141"/>
                <w:szCs w:val="24"/>
                <w:shd w:val="clear" w:color="auto" w:fill="FFFFFF"/>
              </w:rPr>
            </w:pPr>
          </w:p>
        </w:tc>
        <w:tc>
          <w:tcPr>
            <w:tcW w:w="4322" w:type="dxa"/>
          </w:tcPr>
          <w:p w:rsidR="003C2C0B" w:rsidRPr="003C2C0B" w:rsidRDefault="003C2C0B" w:rsidP="003C2C0B">
            <w:pPr>
              <w:spacing w:after="0"/>
              <w:jc w:val="both"/>
              <w:rPr>
                <w:rFonts w:ascii="Times New Roman" w:eastAsia="Calibri" w:hAnsi="Times New Roman" w:cs="Times New Roman"/>
                <w:color w:val="414141"/>
                <w:szCs w:val="24"/>
                <w:shd w:val="clear" w:color="auto" w:fill="FFFFFF"/>
              </w:rPr>
            </w:pPr>
          </w:p>
        </w:tc>
      </w:tr>
      <w:tr w:rsidR="003C2C0B" w:rsidRPr="003C2C0B" w:rsidTr="000844A5">
        <w:tc>
          <w:tcPr>
            <w:tcW w:w="4322" w:type="dxa"/>
          </w:tcPr>
          <w:p w:rsidR="003C2C0B" w:rsidRPr="003C2C0B" w:rsidRDefault="003C2C0B" w:rsidP="003C2C0B">
            <w:pPr>
              <w:spacing w:after="0"/>
              <w:jc w:val="both"/>
              <w:rPr>
                <w:rFonts w:ascii="Times New Roman" w:eastAsia="Calibri" w:hAnsi="Times New Roman" w:cs="Times New Roman"/>
                <w:color w:val="414141"/>
                <w:szCs w:val="24"/>
                <w:shd w:val="clear" w:color="auto" w:fill="FFFFFF"/>
              </w:rPr>
            </w:pPr>
          </w:p>
        </w:tc>
        <w:tc>
          <w:tcPr>
            <w:tcW w:w="4322" w:type="dxa"/>
          </w:tcPr>
          <w:p w:rsidR="003C2C0B" w:rsidRPr="003C2C0B" w:rsidRDefault="003C2C0B" w:rsidP="003C2C0B">
            <w:pPr>
              <w:spacing w:after="0"/>
              <w:jc w:val="both"/>
              <w:rPr>
                <w:rFonts w:ascii="Times New Roman" w:eastAsia="Calibri" w:hAnsi="Times New Roman" w:cs="Times New Roman"/>
                <w:color w:val="414141"/>
                <w:szCs w:val="24"/>
                <w:shd w:val="clear" w:color="auto" w:fill="FFFFFF"/>
              </w:rPr>
            </w:pPr>
          </w:p>
        </w:tc>
      </w:tr>
    </w:tbl>
    <w:p w:rsidR="003C2C0B" w:rsidRPr="003C2C0B" w:rsidRDefault="003C2C0B" w:rsidP="003C2C0B">
      <w:pPr>
        <w:spacing w:after="0"/>
        <w:jc w:val="both"/>
        <w:rPr>
          <w:rFonts w:ascii="Times New Roman" w:eastAsia="Calibri" w:hAnsi="Times New Roman" w:cs="Times New Roman"/>
          <w:color w:val="414141"/>
          <w:szCs w:val="24"/>
          <w:shd w:val="clear" w:color="auto" w:fill="FFFFFF"/>
        </w:rPr>
      </w:pPr>
    </w:p>
    <w:p w:rsidR="003C2C0B" w:rsidRPr="00142828" w:rsidRDefault="003C2C0B" w:rsidP="003C2C0B"/>
    <w:p w:rsidR="00BA172F" w:rsidRPr="00490CC6" w:rsidRDefault="00BA172F" w:rsidP="00AB679B">
      <w:pPr>
        <w:pStyle w:val="Texto"/>
      </w:pPr>
    </w:p>
    <w:p w:rsidR="007F604A" w:rsidRPr="00490CC6" w:rsidRDefault="00031B7D" w:rsidP="00031B7D">
      <w:pPr>
        <w:spacing w:after="160" w:line="259" w:lineRule="auto"/>
      </w:pPr>
      <w:r>
        <w:br w:type="page"/>
      </w:r>
    </w:p>
    <w:sectPr w:rsidR="007F604A" w:rsidRPr="00490CC6" w:rsidSect="00705AB8">
      <w:footerReference w:type="default" r:id="rId56"/>
      <w:pgSz w:w="11906" w:h="16838" w:code="9"/>
      <w:pgMar w:top="1701" w:right="1701" w:bottom="1701" w:left="1701" w:header="85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BAA" w:rsidRDefault="00FC5BAA" w:rsidP="00BB1E37">
      <w:r>
        <w:separator/>
      </w:r>
    </w:p>
    <w:p w:rsidR="00FC5BAA" w:rsidRDefault="00FC5BAA" w:rsidP="00BB1E37"/>
  </w:endnote>
  <w:endnote w:type="continuationSeparator" w:id="0">
    <w:p w:rsidR="00FC5BAA" w:rsidRDefault="00FC5BAA" w:rsidP="00BB1E37">
      <w:r>
        <w:continuationSeparator/>
      </w:r>
    </w:p>
    <w:p w:rsidR="00FC5BAA" w:rsidRDefault="00FC5BAA"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9B" w:rsidRPr="00836A6C" w:rsidRDefault="00AB679B" w:rsidP="00BB1E37">
    <w:pPr>
      <w:pStyle w:val="Rodap"/>
    </w:pPr>
    <w:r w:rsidRPr="00836A6C">
      <w:fldChar w:fldCharType="begin"/>
    </w:r>
    <w:r w:rsidRPr="00836A6C">
      <w:instrText>PAGE</w:instrText>
    </w:r>
    <w:r w:rsidRPr="00836A6C">
      <w:fldChar w:fldCharType="separate"/>
    </w:r>
    <w:r w:rsidR="00A81C44">
      <w:rPr>
        <w:noProof/>
      </w:rPr>
      <w:t>2</w:t>
    </w:r>
    <w:r w:rsidRPr="00836A6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BAA" w:rsidRDefault="00FC5BAA" w:rsidP="00BB1E37">
      <w:r>
        <w:separator/>
      </w:r>
    </w:p>
  </w:footnote>
  <w:footnote w:type="continuationSeparator" w:id="0">
    <w:p w:rsidR="00FC5BAA" w:rsidRDefault="00FC5BAA" w:rsidP="00BB1E37">
      <w:r>
        <w:continuationSeparator/>
      </w:r>
    </w:p>
    <w:p w:rsidR="00FC5BAA" w:rsidRDefault="00FC5BAA" w:rsidP="00BB1E37"/>
  </w:footnote>
  <w:footnote w:id="1">
    <w:p w:rsidR="00AB679B" w:rsidRPr="00887999" w:rsidRDefault="00AB679B" w:rsidP="00AB679B">
      <w:pPr>
        <w:pStyle w:val="Textodenotaderodap"/>
        <w:jc w:val="both"/>
        <w:rPr>
          <w:sz w:val="18"/>
          <w:szCs w:val="18"/>
        </w:rPr>
      </w:pPr>
      <w:r>
        <w:rPr>
          <w:rStyle w:val="Refdenotaderodap"/>
        </w:rPr>
        <w:footnoteRef/>
      </w:r>
      <w:r>
        <w:t xml:space="preserve"> </w:t>
      </w:r>
      <w:r w:rsidRPr="00887999">
        <w:rPr>
          <w:sz w:val="18"/>
          <w:szCs w:val="18"/>
        </w:rPr>
        <w:t>Decreto-Lei n.º 54/2018, de 6 de julho e o Decreto-Lei n.º 55/2018, de 6 de julho.</w:t>
      </w:r>
    </w:p>
  </w:footnote>
  <w:footnote w:id="2">
    <w:p w:rsidR="00AB679B" w:rsidRPr="00887999" w:rsidRDefault="00AB679B" w:rsidP="00AB679B">
      <w:pPr>
        <w:pStyle w:val="Textodenotaderodap"/>
        <w:jc w:val="both"/>
        <w:rPr>
          <w:sz w:val="18"/>
          <w:szCs w:val="18"/>
        </w:rPr>
      </w:pPr>
      <w:r w:rsidRPr="00887999">
        <w:rPr>
          <w:rStyle w:val="Refdenotaderodap"/>
          <w:sz w:val="18"/>
          <w:szCs w:val="18"/>
        </w:rPr>
        <w:footnoteRef/>
      </w:r>
      <w:r w:rsidRPr="00887999">
        <w:rPr>
          <w:sz w:val="18"/>
          <w:szCs w:val="18"/>
        </w:rPr>
        <w:t xml:space="preserve"> Lei n.º 46/86, de 14 de outubro (com 3 alterações).</w:t>
      </w:r>
    </w:p>
  </w:footnote>
  <w:footnote w:id="3">
    <w:p w:rsidR="00AB679B" w:rsidRPr="00887999" w:rsidRDefault="00AB679B" w:rsidP="00AB679B">
      <w:pPr>
        <w:pStyle w:val="Textodenotaderodap"/>
        <w:jc w:val="both"/>
        <w:rPr>
          <w:rFonts w:cs="Times New Roman"/>
          <w:sz w:val="18"/>
          <w:szCs w:val="18"/>
        </w:rPr>
      </w:pPr>
      <w:r w:rsidRPr="00887999">
        <w:rPr>
          <w:rStyle w:val="Refdenotaderodap"/>
          <w:rFonts w:cs="Times New Roman"/>
          <w:sz w:val="18"/>
          <w:szCs w:val="18"/>
        </w:rPr>
        <w:footnoteRef/>
      </w:r>
      <w:r w:rsidRPr="00887999">
        <w:rPr>
          <w:rFonts w:cs="Times New Roman"/>
          <w:sz w:val="18"/>
          <w:szCs w:val="18"/>
        </w:rPr>
        <w:t xml:space="preserve"> </w:t>
      </w:r>
      <w:r w:rsidRPr="00887999">
        <w:rPr>
          <w:rFonts w:cs="Times New Roman"/>
          <w:color w:val="000000" w:themeColor="text1"/>
          <w:sz w:val="18"/>
          <w:szCs w:val="18"/>
        </w:rPr>
        <w:t xml:space="preserve">Despacho </w:t>
      </w:r>
      <w:r w:rsidRPr="00887999">
        <w:rPr>
          <w:rFonts w:cs="Times New Roman"/>
          <w:sz w:val="18"/>
          <w:szCs w:val="18"/>
        </w:rPr>
        <w:t>n.º 6478/2017, de 26 de julho.</w:t>
      </w:r>
    </w:p>
  </w:footnote>
  <w:footnote w:id="4">
    <w:p w:rsidR="00AB679B" w:rsidRPr="00CF2DD8" w:rsidRDefault="00AB679B" w:rsidP="00AB679B">
      <w:pPr>
        <w:pStyle w:val="Textodenotaderodap"/>
        <w:jc w:val="both"/>
        <w:rPr>
          <w:rFonts w:cs="Times New Roman"/>
          <w:sz w:val="18"/>
          <w:szCs w:val="18"/>
        </w:rPr>
      </w:pPr>
      <w:r w:rsidRPr="00887999">
        <w:rPr>
          <w:rStyle w:val="Refdenotaderodap"/>
          <w:rFonts w:cs="Times New Roman"/>
          <w:sz w:val="18"/>
          <w:szCs w:val="18"/>
        </w:rPr>
        <w:footnoteRef/>
      </w:r>
      <w:r w:rsidRPr="00887999">
        <w:rPr>
          <w:rFonts w:cs="Times New Roman"/>
          <w:sz w:val="18"/>
          <w:szCs w:val="18"/>
        </w:rPr>
        <w:t xml:space="preserve"> Aprendizagens Essenciais/Articulação com o Perfil dos Alunos 10 Ano - Secundário </w:t>
      </w:r>
      <w:r>
        <w:rPr>
          <w:rFonts w:cs="Times New Roman"/>
          <w:sz w:val="18"/>
          <w:szCs w:val="18"/>
        </w:rPr>
        <w:t>–</w:t>
      </w:r>
      <w:r w:rsidRPr="00887999">
        <w:rPr>
          <w:rFonts w:cs="Times New Roman"/>
          <w:sz w:val="18"/>
          <w:szCs w:val="18"/>
        </w:rPr>
        <w:t xml:space="preserve"> Filosofia</w:t>
      </w:r>
      <w:r>
        <w:rPr>
          <w:rFonts w:cs="Times New Roman"/>
          <w:sz w:val="18"/>
          <w:szCs w:val="18"/>
        </w:rPr>
        <w:t xml:space="preserve"> </w:t>
      </w:r>
      <w:sdt>
        <w:sdtPr>
          <w:rPr>
            <w:rFonts w:cs="Times New Roman"/>
            <w:sz w:val="18"/>
            <w:szCs w:val="18"/>
          </w:rPr>
          <w:id w:val="-1398894815"/>
          <w:citation/>
        </w:sdtPr>
        <w:sdtContent>
          <w:r>
            <w:rPr>
              <w:rFonts w:cs="Times New Roman"/>
              <w:sz w:val="18"/>
              <w:szCs w:val="18"/>
            </w:rPr>
            <w:fldChar w:fldCharType="begin"/>
          </w:r>
          <w:r>
            <w:rPr>
              <w:rFonts w:cs="Times New Roman"/>
              <w:sz w:val="18"/>
              <w:szCs w:val="18"/>
            </w:rPr>
            <w:instrText xml:space="preserve">CITATION Min182 \l 2070 </w:instrText>
          </w:r>
          <w:r>
            <w:rPr>
              <w:rFonts w:cs="Times New Roman"/>
              <w:sz w:val="18"/>
              <w:szCs w:val="18"/>
            </w:rPr>
            <w:fldChar w:fldCharType="separate"/>
          </w:r>
          <w:r w:rsidRPr="00EC4195">
            <w:rPr>
              <w:rFonts w:cs="Times New Roman"/>
              <w:noProof/>
              <w:sz w:val="18"/>
              <w:szCs w:val="18"/>
            </w:rPr>
            <w:t>(Ministério da Educação, 2018)</w:t>
          </w:r>
          <w:r>
            <w:rPr>
              <w:rFonts w:cs="Times New Roman"/>
              <w:sz w:val="18"/>
              <w:szCs w:val="18"/>
            </w:rPr>
            <w:fldChar w:fldCharType="end"/>
          </w:r>
        </w:sdtContent>
      </w:sdt>
      <w:r w:rsidRPr="0046626C">
        <w:rPr>
          <w:rFonts w:cs="Times New Roman"/>
          <w:sz w:val="18"/>
          <w:szCs w:val="18"/>
        </w:rPr>
        <w:t>.</w:t>
      </w:r>
    </w:p>
  </w:footnote>
  <w:footnote w:id="5">
    <w:p w:rsidR="00AB679B" w:rsidRPr="0046626C" w:rsidRDefault="00AB679B" w:rsidP="00AB679B">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Número 1 do artigo 18º, do DL n.º 55/2018, de 6 de julho.</w:t>
      </w:r>
      <w:r>
        <w:rPr>
          <w:rFonts w:cs="Times New Roman"/>
          <w:sz w:val="18"/>
          <w:szCs w:val="18"/>
        </w:rPr>
        <w:t xml:space="preserve"> </w:t>
      </w:r>
    </w:p>
  </w:footnote>
  <w:footnote w:id="6">
    <w:p w:rsidR="00AB679B" w:rsidRPr="0046626C" w:rsidRDefault="00AB679B" w:rsidP="00AB679B">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Vide Dinâmicas pedagógicas: artigo 21º, do Decreto-Lei n.º 55/2018, de 6 de julho.</w:t>
      </w:r>
    </w:p>
  </w:footnote>
  <w:footnote w:id="7">
    <w:p w:rsidR="00AB679B" w:rsidRPr="00CF2DD8" w:rsidRDefault="00AB679B" w:rsidP="00AB679B">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Decreto-Lei n.º 55/2018, de 6 de julho, preâmbulo.</w:t>
      </w:r>
    </w:p>
  </w:footnote>
  <w:footnote w:id="8">
    <w:p w:rsidR="00AB679B" w:rsidRPr="0046626C" w:rsidRDefault="00AB679B" w:rsidP="00AB679B">
      <w:pPr>
        <w:pStyle w:val="Textodenotaderodap"/>
        <w:jc w:val="both"/>
        <w:rPr>
          <w:rFonts w:cs="Times New Roman"/>
          <w:i/>
          <w:sz w:val="18"/>
          <w:szCs w:val="18"/>
        </w:rPr>
      </w:pPr>
      <w:r w:rsidRPr="0046626C">
        <w:rPr>
          <w:rStyle w:val="Refdenotaderodap"/>
          <w:rFonts w:cs="Times New Roman"/>
          <w:sz w:val="18"/>
          <w:szCs w:val="18"/>
        </w:rPr>
        <w:footnoteRef/>
      </w:r>
      <w:r w:rsidRPr="0046626C">
        <w:rPr>
          <w:rFonts w:cs="Times New Roman"/>
          <w:sz w:val="18"/>
          <w:szCs w:val="18"/>
        </w:rPr>
        <w:t xml:space="preserve">  Lawrence </w:t>
      </w:r>
      <w:proofErr w:type="spellStart"/>
      <w:r w:rsidRPr="0046626C">
        <w:rPr>
          <w:rFonts w:cs="Times New Roman"/>
          <w:sz w:val="18"/>
          <w:szCs w:val="18"/>
        </w:rPr>
        <w:t>Stenhouse</w:t>
      </w:r>
      <w:proofErr w:type="spellEnd"/>
      <w:r w:rsidRPr="0046626C">
        <w:rPr>
          <w:rFonts w:cs="Times New Roman"/>
          <w:sz w:val="18"/>
          <w:szCs w:val="18"/>
        </w:rPr>
        <w:t>, educador inglês, defendia que o professor deveria atuar como um investigador para ser capaz de criar o seu próprio currículo “</w:t>
      </w:r>
      <w:r w:rsidRPr="0046626C">
        <w:rPr>
          <w:rFonts w:cs="Times New Roman"/>
          <w:i/>
          <w:sz w:val="18"/>
          <w:szCs w:val="18"/>
        </w:rPr>
        <w:t>baseado na investigação sobre o seu ensino”</w:t>
      </w:r>
      <w:sdt>
        <w:sdtPr>
          <w:rPr>
            <w:rFonts w:cs="Times New Roman"/>
            <w:i/>
            <w:sz w:val="18"/>
            <w:szCs w:val="18"/>
          </w:rPr>
          <w:id w:val="333350818"/>
          <w:citation/>
        </w:sdtPr>
        <w:sdtContent>
          <w:r w:rsidRPr="0046626C">
            <w:rPr>
              <w:rFonts w:cs="Times New Roman"/>
              <w:i/>
              <w:sz w:val="18"/>
              <w:szCs w:val="18"/>
            </w:rPr>
            <w:fldChar w:fldCharType="begin"/>
          </w:r>
          <w:r w:rsidRPr="0046626C">
            <w:rPr>
              <w:rFonts w:cs="Times New Roman"/>
              <w:i/>
              <w:sz w:val="18"/>
              <w:szCs w:val="18"/>
            </w:rPr>
            <w:instrText xml:space="preserve">CITATION Law75 \p 141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(Stenhouse, 1975, p. 141)</w:t>
          </w:r>
          <w:r w:rsidRPr="0046626C">
            <w:rPr>
              <w:rFonts w:cs="Times New Roman"/>
              <w:i/>
              <w:sz w:val="18"/>
              <w:szCs w:val="18"/>
            </w:rPr>
            <w:fldChar w:fldCharType="end"/>
          </w:r>
        </w:sdtContent>
      </w:sdt>
      <w:r w:rsidRPr="0046626C">
        <w:rPr>
          <w:rFonts w:cs="Times New Roman"/>
          <w:sz w:val="18"/>
          <w:szCs w:val="18"/>
        </w:rPr>
        <w:t>, isto é, investigação enquanto</w:t>
      </w:r>
      <w:r w:rsidRPr="0046626C">
        <w:rPr>
          <w:rFonts w:cs="Times New Roman"/>
          <w:i/>
          <w:sz w:val="18"/>
          <w:szCs w:val="18"/>
        </w:rPr>
        <w:t xml:space="preserve"> “uma predisposição para examinar a sua própria prática de uma forma crítica e sistemática</w:t>
      </w:r>
      <w:r>
        <w:rPr>
          <w:rFonts w:cs="Times New Roman"/>
          <w:i/>
          <w:sz w:val="18"/>
          <w:szCs w:val="18"/>
        </w:rPr>
        <w:t xml:space="preserve"> </w:t>
      </w:r>
      <w:r w:rsidRPr="0046626C">
        <w:rPr>
          <w:rFonts w:cs="Times New Roman"/>
          <w:i/>
          <w:sz w:val="18"/>
          <w:szCs w:val="18"/>
        </w:rPr>
        <w:t>”</w:t>
      </w:r>
      <w:proofErr w:type="gramStart"/>
      <w:r>
        <w:rPr>
          <w:rFonts w:cs="Times New Roman"/>
          <w:i/>
          <w:sz w:val="18"/>
          <w:szCs w:val="18"/>
        </w:rPr>
        <w:t xml:space="preserve">  </w:t>
      </w:r>
      <w:proofErr w:type="gramEnd"/>
      <w:sdt>
        <w:sdtPr>
          <w:rPr>
            <w:rFonts w:cs="Times New Roman"/>
            <w:i/>
            <w:sz w:val="18"/>
            <w:szCs w:val="18"/>
          </w:rPr>
          <w:id w:val="731275469"/>
          <w:citation/>
        </w:sdtPr>
        <w:sdtContent>
          <w:r>
            <w:rPr>
              <w:rFonts w:cs="Times New Roman"/>
              <w:i/>
              <w:sz w:val="18"/>
              <w:szCs w:val="18"/>
            </w:rPr>
            <w:fldChar w:fldCharType="begin"/>
          </w:r>
          <w:r>
            <w:rPr>
              <w:rFonts w:cs="Times New Roman"/>
              <w:i/>
              <w:sz w:val="18"/>
              <w:szCs w:val="18"/>
            </w:rPr>
            <w:instrText xml:space="preserve">CITATION Law75 \p 156 \l 2070 </w:instrText>
          </w:r>
          <w:r>
            <w:rPr>
              <w:rFonts w:cs="Times New Roman"/>
              <w:i/>
              <w:sz w:val="18"/>
              <w:szCs w:val="18"/>
            </w:rPr>
            <w:fldChar w:fldCharType="separate"/>
          </w:r>
          <w:r w:rsidRPr="00210B6F">
            <w:rPr>
              <w:rFonts w:cs="Times New Roman"/>
              <w:noProof/>
              <w:sz w:val="18"/>
              <w:szCs w:val="18"/>
            </w:rPr>
            <w:t>(Stenhouse, 1975, p. 156)</w:t>
          </w:r>
          <w:r>
            <w:rPr>
              <w:rFonts w:cs="Times New Roman"/>
              <w:i/>
              <w:sz w:val="18"/>
              <w:szCs w:val="18"/>
            </w:rPr>
            <w:fldChar w:fldCharType="end"/>
          </w:r>
        </w:sdtContent>
      </w:sdt>
      <w:r w:rsidRPr="0046626C">
        <w:rPr>
          <w:rFonts w:cs="Times New Roman"/>
          <w:sz w:val="18"/>
          <w:szCs w:val="18"/>
        </w:rPr>
        <w:t>.</w:t>
      </w:r>
      <w:r>
        <w:rPr>
          <w:rFonts w:cs="Times New Roman"/>
          <w:sz w:val="18"/>
          <w:szCs w:val="18"/>
        </w:rPr>
        <w:t xml:space="preserve"> </w:t>
      </w:r>
      <w:r w:rsidRPr="0046626C">
        <w:rPr>
          <w:rFonts w:cs="Times New Roman"/>
          <w:sz w:val="18"/>
          <w:szCs w:val="18"/>
        </w:rPr>
        <w:t xml:space="preserve"> Por sua vez, apelava ao incremento de </w:t>
      </w:r>
      <w:r w:rsidRPr="0046626C">
        <w:rPr>
          <w:rFonts w:cs="Times New Roman"/>
          <w:i/>
          <w:sz w:val="18"/>
          <w:szCs w:val="18"/>
        </w:rPr>
        <w:t>“uma ciência em que cada sala de aula fosse um laboratório e cada professor um membro da comunidade científica”</w:t>
      </w:r>
      <w:sdt>
        <w:sdtPr>
          <w:rPr>
            <w:rFonts w:cs="Times New Roman"/>
            <w:i/>
            <w:sz w:val="18"/>
            <w:szCs w:val="18"/>
          </w:rPr>
          <w:id w:val="-732149486"/>
          <w:citation/>
        </w:sdtPr>
        <w:sdtContent>
          <w:r w:rsidRPr="0046626C">
            <w:rPr>
              <w:rFonts w:cs="Times New Roman"/>
              <w:i/>
              <w:sz w:val="18"/>
              <w:szCs w:val="18"/>
            </w:rPr>
            <w:fldChar w:fldCharType="begin"/>
          </w:r>
          <w:r w:rsidRPr="0046626C">
            <w:rPr>
              <w:rFonts w:cs="Times New Roman"/>
              <w:i/>
              <w:sz w:val="18"/>
              <w:szCs w:val="18"/>
            </w:rPr>
            <w:instrText xml:space="preserve">CITATION Law75 \p 142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(Stenhouse, 1975, p. 142)</w:t>
          </w:r>
          <w:r w:rsidRPr="0046626C">
            <w:rPr>
              <w:rFonts w:cs="Times New Roman"/>
              <w:i/>
              <w:sz w:val="18"/>
              <w:szCs w:val="18"/>
            </w:rPr>
            <w:fldChar w:fldCharType="end"/>
          </w:r>
        </w:sdtContent>
      </w:sdt>
      <w:r w:rsidRPr="0046626C">
        <w:rPr>
          <w:rFonts w:cs="Times New Roman"/>
          <w:i/>
          <w:sz w:val="18"/>
          <w:szCs w:val="18"/>
        </w:rPr>
        <w:t>.</w:t>
      </w:r>
    </w:p>
    <w:p w:rsidR="00AB679B" w:rsidRPr="00D83A51" w:rsidRDefault="00AB679B" w:rsidP="00AB679B">
      <w:pPr>
        <w:pStyle w:val="Textodenotaderodap"/>
        <w:jc w:val="both"/>
        <w:rPr>
          <w:rFonts w:cs="Times New Roman"/>
          <w:sz w:val="18"/>
          <w:szCs w:val="18"/>
        </w:rPr>
      </w:pPr>
      <w:r w:rsidRPr="0046626C">
        <w:rPr>
          <w:rFonts w:cs="Times New Roman"/>
          <w:sz w:val="18"/>
          <w:szCs w:val="18"/>
        </w:rPr>
        <w:t xml:space="preserve">Isabel Alarcão esclarece-nos que esta perspetiva de </w:t>
      </w:r>
      <w:proofErr w:type="spellStart"/>
      <w:r w:rsidRPr="0046626C">
        <w:rPr>
          <w:rFonts w:cs="Times New Roman"/>
          <w:sz w:val="18"/>
          <w:szCs w:val="18"/>
        </w:rPr>
        <w:t>Stenhouse</w:t>
      </w:r>
      <w:proofErr w:type="spellEnd"/>
      <w:r w:rsidRPr="0046626C">
        <w:rPr>
          <w:rFonts w:cs="Times New Roman"/>
          <w:sz w:val="18"/>
          <w:szCs w:val="18"/>
        </w:rPr>
        <w:t xml:space="preserve"> nos encaminha para a ideia de </w:t>
      </w:r>
      <w:r w:rsidRPr="0046626C">
        <w:rPr>
          <w:rFonts w:cs="Times New Roman"/>
          <w:i/>
          <w:sz w:val="18"/>
          <w:szCs w:val="18"/>
        </w:rPr>
        <w:t xml:space="preserve">“professor entendido como profissional reflexivo, termo cunhado por </w:t>
      </w:r>
      <w:proofErr w:type="spellStart"/>
      <w:r w:rsidRPr="0046626C">
        <w:rPr>
          <w:rFonts w:cs="Times New Roman"/>
          <w:i/>
          <w:sz w:val="18"/>
          <w:szCs w:val="18"/>
        </w:rPr>
        <w:t>Schön</w:t>
      </w:r>
      <w:proofErr w:type="spellEnd"/>
      <w:r w:rsidRPr="0046626C">
        <w:rPr>
          <w:rFonts w:cs="Times New Roman"/>
          <w:i/>
          <w:sz w:val="18"/>
          <w:szCs w:val="18"/>
        </w:rPr>
        <w:t xml:space="preserve"> nos anos 80. Profissional reflexivo na sua ampla dimensão educativa, política e social. Estamos perante uma </w:t>
      </w:r>
      <w:proofErr w:type="spellStart"/>
      <w:r w:rsidRPr="0046626C">
        <w:rPr>
          <w:rFonts w:cs="Times New Roman"/>
          <w:i/>
          <w:sz w:val="18"/>
          <w:szCs w:val="18"/>
        </w:rPr>
        <w:t>perspectiva</w:t>
      </w:r>
      <w:proofErr w:type="spellEnd"/>
      <w:r w:rsidRPr="0046626C">
        <w:rPr>
          <w:rFonts w:cs="Times New Roman"/>
          <w:i/>
          <w:sz w:val="18"/>
          <w:szCs w:val="18"/>
        </w:rPr>
        <w:t xml:space="preserve"> </w:t>
      </w:r>
      <w:proofErr w:type="spellStart"/>
      <w:r w:rsidRPr="0046626C">
        <w:rPr>
          <w:rFonts w:cs="Times New Roman"/>
          <w:i/>
          <w:sz w:val="18"/>
          <w:szCs w:val="18"/>
        </w:rPr>
        <w:t>interaccionista</w:t>
      </w:r>
      <w:proofErr w:type="spellEnd"/>
      <w:r w:rsidRPr="0046626C">
        <w:rPr>
          <w:rFonts w:cs="Times New Roman"/>
          <w:i/>
          <w:sz w:val="18"/>
          <w:szCs w:val="18"/>
        </w:rPr>
        <w:t xml:space="preserve"> e </w:t>
      </w:r>
      <w:proofErr w:type="spellStart"/>
      <w:r w:rsidRPr="0046626C">
        <w:rPr>
          <w:rFonts w:cs="Times New Roman"/>
          <w:i/>
          <w:sz w:val="18"/>
          <w:szCs w:val="18"/>
        </w:rPr>
        <w:t>sócio-construtivista</w:t>
      </w:r>
      <w:proofErr w:type="spellEnd"/>
      <w:r w:rsidRPr="0046626C">
        <w:rPr>
          <w:rFonts w:cs="Times New Roman"/>
          <w:i/>
          <w:sz w:val="18"/>
          <w:szCs w:val="18"/>
        </w:rPr>
        <w:t>, de aprendizagem experiencial, de formação em situação de trabalho, de investigação-</w:t>
      </w:r>
      <w:proofErr w:type="spellStart"/>
      <w:r w:rsidRPr="0046626C">
        <w:rPr>
          <w:rFonts w:cs="Times New Roman"/>
          <w:i/>
          <w:sz w:val="18"/>
          <w:szCs w:val="18"/>
        </w:rPr>
        <w:t>acção</w:t>
      </w:r>
      <w:proofErr w:type="spellEnd"/>
      <w:r w:rsidRPr="0046626C">
        <w:rPr>
          <w:rFonts w:cs="Times New Roman"/>
          <w:i/>
          <w:sz w:val="18"/>
          <w:szCs w:val="18"/>
        </w:rPr>
        <w:t>”</w:t>
      </w:r>
      <w:r>
        <w:rPr>
          <w:rFonts w:cs="Times New Roman"/>
          <w:i/>
          <w:sz w:val="18"/>
          <w:szCs w:val="18"/>
        </w:rPr>
        <w:t xml:space="preserve"> </w:t>
      </w:r>
      <w:sdt>
        <w:sdtPr>
          <w:rPr>
            <w:rFonts w:cs="Times New Roman"/>
            <w:i/>
            <w:sz w:val="18"/>
            <w:szCs w:val="18"/>
          </w:rPr>
          <w:id w:val="848835050"/>
          <w:citation/>
        </w:sdtPr>
        <w:sdtContent>
          <w:r>
            <w:rPr>
              <w:rFonts w:cs="Times New Roman"/>
              <w:i/>
              <w:sz w:val="18"/>
              <w:szCs w:val="18"/>
            </w:rPr>
            <w:fldChar w:fldCharType="begin"/>
          </w:r>
          <w:r>
            <w:rPr>
              <w:rFonts w:cs="Times New Roman"/>
              <w:i/>
              <w:sz w:val="18"/>
              <w:szCs w:val="18"/>
            </w:rPr>
            <w:instrText xml:space="preserve">CITATION Ala01 \p 24 \t  \l 2070 </w:instrText>
          </w:r>
          <w:r>
            <w:rPr>
              <w:rFonts w:cs="Times New Roman"/>
              <w:i/>
              <w:sz w:val="18"/>
              <w:szCs w:val="18"/>
            </w:rPr>
            <w:fldChar w:fldCharType="separate"/>
          </w:r>
          <w:r w:rsidRPr="00210B6F">
            <w:rPr>
              <w:rFonts w:cs="Times New Roman"/>
              <w:noProof/>
              <w:sz w:val="18"/>
              <w:szCs w:val="18"/>
            </w:rPr>
            <w:t>(Alarcão, 2001, p. 24)</w:t>
          </w:r>
          <w:r>
            <w:rPr>
              <w:rFonts w:cs="Times New Roman"/>
              <w:i/>
              <w:sz w:val="18"/>
              <w:szCs w:val="18"/>
            </w:rPr>
            <w:fldChar w:fldCharType="end"/>
          </w:r>
        </w:sdtContent>
      </w:sdt>
      <w:r>
        <w:rPr>
          <w:rFonts w:cs="Times New Roman"/>
          <w:i/>
          <w:sz w:val="18"/>
          <w:szCs w:val="18"/>
        </w:rPr>
        <w:t>.</w:t>
      </w:r>
    </w:p>
  </w:footnote>
  <w:footnote w:id="9">
    <w:p w:rsidR="00AB679B" w:rsidRPr="0046626C" w:rsidRDefault="00AB679B" w:rsidP="00AB679B">
      <w:pPr>
        <w:pStyle w:val="Textodenotaderodap"/>
        <w:jc w:val="both"/>
        <w:rPr>
          <w:sz w:val="18"/>
          <w:szCs w:val="18"/>
        </w:rPr>
      </w:pPr>
      <w:r w:rsidRPr="0046626C">
        <w:rPr>
          <w:rStyle w:val="Refdenotaderodap"/>
          <w:sz w:val="18"/>
          <w:szCs w:val="18"/>
        </w:rPr>
        <w:footnoteRef/>
      </w:r>
      <w:r w:rsidRPr="0046626C">
        <w:rPr>
          <w:sz w:val="18"/>
          <w:szCs w:val="18"/>
        </w:rPr>
        <w:t xml:space="preserve"> </w:t>
      </w:r>
      <w:r w:rsidRPr="0046626C">
        <w:rPr>
          <w:rFonts w:cs="Times New Roman"/>
          <w:sz w:val="18"/>
          <w:szCs w:val="18"/>
        </w:rPr>
        <w:t>Competências que se traduzem na capacidade de aplicar adequadamente conhecimentos, habilidades e atitudes.</w:t>
      </w:r>
    </w:p>
  </w:footnote>
  <w:footnote w:id="10">
    <w:p w:rsidR="00AB679B" w:rsidRDefault="00AB679B" w:rsidP="00AB679B">
      <w:pPr>
        <w:pStyle w:val="Textodenotaderodap"/>
        <w:jc w:val="both"/>
      </w:pPr>
      <w:r w:rsidRPr="0046626C">
        <w:rPr>
          <w:rStyle w:val="Refdenotaderodap"/>
          <w:sz w:val="18"/>
          <w:szCs w:val="18"/>
        </w:rPr>
        <w:footnoteRef/>
      </w:r>
      <w:r w:rsidRPr="0046626C">
        <w:rPr>
          <w:sz w:val="18"/>
          <w:szCs w:val="18"/>
        </w:rPr>
        <w:t xml:space="preserve"> </w:t>
      </w:r>
      <w:r w:rsidRPr="0046626C">
        <w:rPr>
          <w:rFonts w:cs="Times New Roman"/>
          <w:sz w:val="18"/>
          <w:szCs w:val="18"/>
        </w:rPr>
        <w:t xml:space="preserve">No estudo das propostas de Michel </w:t>
      </w:r>
      <w:proofErr w:type="spellStart"/>
      <w:r w:rsidRPr="0046626C">
        <w:rPr>
          <w:rFonts w:cs="Times New Roman"/>
          <w:sz w:val="18"/>
          <w:szCs w:val="18"/>
        </w:rPr>
        <w:t>Tozzi</w:t>
      </w:r>
      <w:proofErr w:type="spellEnd"/>
      <w:r w:rsidRPr="0046626C">
        <w:rPr>
          <w:rFonts w:cs="Times New Roman"/>
          <w:sz w:val="18"/>
          <w:szCs w:val="18"/>
        </w:rPr>
        <w:t xml:space="preserve"> para a prática de uma didática da aprendizagem da Filosofia no ensino secundário, que este investigador tem desenvolvido desde ano de 1989, com seminários e várias publicações sobre o assunto, seguimos o trabalho de recensão crítica de Joaquim Neves Vicente –</w:t>
      </w:r>
      <w:r w:rsidRPr="0046626C">
        <w:rPr>
          <w:rFonts w:cs="Times New Roman"/>
          <w:noProof/>
          <w:sz w:val="18"/>
          <w:szCs w:val="18"/>
        </w:rPr>
        <w:t xml:space="preserve"> </w:t>
      </w:r>
      <w:r w:rsidRPr="0046626C">
        <w:rPr>
          <w:rFonts w:cs="Times New Roman"/>
          <w:i/>
          <w:noProof/>
          <w:sz w:val="18"/>
          <w:szCs w:val="18"/>
        </w:rPr>
        <w:t>“Subsídios para uma Didáctica da Filosofia: A propósito de algumas iniciativas recentes para a constituição de uma Didáctica específica da Filosofia”</w:t>
      </w:r>
      <w:r w:rsidRPr="0046626C">
        <w:rPr>
          <w:rFonts w:cs="Times New Roman"/>
          <w:noProof/>
          <w:sz w:val="18"/>
          <w:szCs w:val="18"/>
        </w:rPr>
        <w:t xml:space="preserve"> </w:t>
      </w:r>
      <w:sdt>
        <w:sdtPr>
          <w:rPr>
            <w:rFonts w:cs="Times New Roman"/>
            <w:noProof/>
            <w:sz w:val="18"/>
            <w:szCs w:val="18"/>
          </w:rPr>
          <w:id w:val="908581175"/>
          <w:citation/>
        </w:sdtPr>
        <w:sdtContent>
          <w:r w:rsidRPr="0046626C">
            <w:rPr>
              <w:rFonts w:cs="Times New Roman"/>
              <w:noProof/>
              <w:sz w:val="18"/>
              <w:szCs w:val="18"/>
            </w:rPr>
            <w:fldChar w:fldCharType="begin"/>
          </w:r>
          <w:r w:rsidRPr="0046626C">
            <w:rPr>
              <w:rFonts w:cs="Times New Roman"/>
              <w:noProof/>
              <w:sz w:val="18"/>
              <w:szCs w:val="18"/>
            </w:rPr>
            <w:instrText xml:space="preserve"> CITATION Vic94 \l 2070 </w:instrText>
          </w:r>
          <w:r w:rsidRPr="0046626C">
            <w:rPr>
              <w:rFonts w:cs="Times New Roman"/>
              <w:noProof/>
              <w:sz w:val="18"/>
              <w:szCs w:val="18"/>
            </w:rPr>
            <w:fldChar w:fldCharType="separate"/>
          </w:r>
          <w:r w:rsidRPr="0046626C">
            <w:rPr>
              <w:rFonts w:cs="Times New Roman"/>
              <w:noProof/>
              <w:sz w:val="18"/>
              <w:szCs w:val="18"/>
            </w:rPr>
            <w:t>(Vicente, 1994)</w:t>
          </w:r>
          <w:r w:rsidRPr="0046626C">
            <w:rPr>
              <w:rFonts w:cs="Times New Roman"/>
              <w:noProof/>
              <w:sz w:val="18"/>
              <w:szCs w:val="18"/>
            </w:rPr>
            <w:fldChar w:fldCharType="end"/>
          </w:r>
        </w:sdtContent>
      </w:sdt>
      <w:r w:rsidRPr="0046626C">
        <w:rPr>
          <w:rFonts w:cs="Times New Roman"/>
          <w:noProof/>
          <w:sz w:val="18"/>
          <w:szCs w:val="18"/>
        </w:rPr>
        <w:t xml:space="preserve">, </w:t>
      </w:r>
      <w:r w:rsidRPr="0046626C">
        <w:rPr>
          <w:rFonts w:cs="Times New Roman"/>
          <w:sz w:val="18"/>
          <w:szCs w:val="18"/>
        </w:rPr>
        <w:t xml:space="preserve">que nos aborda com pormenor o modelo de </w:t>
      </w:r>
      <w:proofErr w:type="spellStart"/>
      <w:r w:rsidRPr="0046626C">
        <w:rPr>
          <w:rFonts w:cs="Times New Roman"/>
          <w:sz w:val="18"/>
          <w:szCs w:val="18"/>
        </w:rPr>
        <w:t>Tozzi</w:t>
      </w:r>
      <w:proofErr w:type="spellEnd"/>
      <w:r w:rsidRPr="0046626C">
        <w:rPr>
          <w:rFonts w:cs="Times New Roman"/>
          <w:sz w:val="18"/>
          <w:szCs w:val="18"/>
        </w:rPr>
        <w:t xml:space="preserve"> e da sua equipa.</w:t>
      </w:r>
    </w:p>
  </w:footnote>
  <w:footnote w:id="11">
    <w:p w:rsidR="00AB679B" w:rsidRPr="0046626C" w:rsidRDefault="00AB679B" w:rsidP="00AB679B">
      <w:pPr>
        <w:pStyle w:val="PargrafodaLista"/>
        <w:spacing w:line="240" w:lineRule="auto"/>
        <w:ind w:left="0"/>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Vicente aponta limites à teoria do trabalho de </w:t>
      </w:r>
      <w:proofErr w:type="spellStart"/>
      <w:r w:rsidRPr="0046626C">
        <w:rPr>
          <w:rFonts w:cs="Times New Roman"/>
          <w:sz w:val="18"/>
          <w:szCs w:val="18"/>
        </w:rPr>
        <w:t>Tozzi</w:t>
      </w:r>
      <w:proofErr w:type="spellEnd"/>
      <w:r w:rsidRPr="0046626C">
        <w:rPr>
          <w:rFonts w:cs="Times New Roman"/>
          <w:sz w:val="18"/>
          <w:szCs w:val="18"/>
        </w:rPr>
        <w:t xml:space="preserve">, considerando: a) que é controversa e insuficiente ao reduzir o pensamento filosófico às três operações referidas: conceptualizar, problematizar e argumentar. Isto porque, </w:t>
      </w:r>
      <w:r w:rsidRPr="0046626C">
        <w:rPr>
          <w:rFonts w:cs="Times New Roman"/>
          <w:i/>
          <w:sz w:val="18"/>
          <w:szCs w:val="18"/>
        </w:rPr>
        <w:t>“o pensamento é uma totalidade complexa, global e unitária, não decomponível mecanicamente numas quantas operações intelectuais ou nuns tantos processos cognitivos”</w:t>
      </w:r>
      <w:sdt>
        <w:sdtPr>
          <w:rPr>
            <w:rFonts w:cs="Times New Roman"/>
            <w:i/>
            <w:sz w:val="18"/>
            <w:szCs w:val="18"/>
          </w:rPr>
          <w:id w:val="1026688079"/>
          <w:citation/>
        </w:sdtPr>
        <w:sdtContent>
          <w:r w:rsidRPr="0046626C">
            <w:rPr>
              <w:rFonts w:cs="Times New Roman"/>
              <w:i/>
              <w:sz w:val="18"/>
              <w:szCs w:val="18"/>
            </w:rPr>
            <w:fldChar w:fldCharType="begin"/>
          </w:r>
          <w:r w:rsidRPr="0046626C">
            <w:rPr>
              <w:rFonts w:cs="Times New Roman"/>
              <w:i/>
              <w:sz w:val="18"/>
              <w:szCs w:val="18"/>
            </w:rPr>
            <w:instrText xml:space="preserve">CITATION Vic94 \p 409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(Vicente, 1994, p. 409)</w:t>
          </w:r>
          <w:r w:rsidRPr="0046626C">
            <w:rPr>
              <w:rFonts w:cs="Times New Roman"/>
              <w:i/>
              <w:sz w:val="18"/>
              <w:szCs w:val="18"/>
            </w:rPr>
            <w:fldChar w:fldCharType="end"/>
          </w:r>
        </w:sdtContent>
      </w:sdt>
      <w:r w:rsidRPr="0046626C">
        <w:rPr>
          <w:rFonts w:cs="Times New Roman"/>
          <w:sz w:val="18"/>
          <w:szCs w:val="18"/>
        </w:rPr>
        <w:t>. b) que é “</w:t>
      </w:r>
      <w:r w:rsidRPr="0046626C">
        <w:rPr>
          <w:rFonts w:cs="Times New Roman"/>
          <w:i/>
          <w:sz w:val="18"/>
          <w:szCs w:val="18"/>
        </w:rPr>
        <w:t xml:space="preserve">controversa e insuficiente reduzir a aprendizagem do filosofar à sua dimensão puramente formal ou técnica” </w:t>
      </w:r>
      <w:sdt>
        <w:sdtPr>
          <w:rPr>
            <w:rFonts w:cs="Times New Roman"/>
            <w:i/>
            <w:sz w:val="18"/>
            <w:szCs w:val="18"/>
          </w:rPr>
          <w:id w:val="550419937"/>
          <w:citation/>
        </w:sdtPr>
        <w:sdtContent>
          <w:r w:rsidRPr="0046626C">
            <w:rPr>
              <w:rFonts w:cs="Times New Roman"/>
              <w:i/>
              <w:sz w:val="18"/>
              <w:szCs w:val="18"/>
            </w:rPr>
            <w:fldChar w:fldCharType="begin"/>
          </w:r>
          <w:r w:rsidRPr="0046626C">
            <w:rPr>
              <w:rFonts w:cs="Times New Roman"/>
              <w:i/>
              <w:sz w:val="18"/>
              <w:szCs w:val="18"/>
            </w:rPr>
            <w:instrText xml:space="preserve">CITATION Vic94 \p 409 \l 2070 </w:instrText>
          </w:r>
          <w:r w:rsidRPr="0046626C">
            <w:rPr>
              <w:rFonts w:cs="Times New Roman"/>
              <w:i/>
              <w:sz w:val="18"/>
              <w:szCs w:val="18"/>
            </w:rPr>
            <w:fldChar w:fldCharType="separate"/>
          </w:r>
          <w:r w:rsidRPr="0046626C">
            <w:rPr>
              <w:rFonts w:cs="Times New Roman"/>
              <w:noProof/>
              <w:sz w:val="18"/>
              <w:szCs w:val="18"/>
            </w:rPr>
            <w:t>(Vicente, 1994, p. 409)</w:t>
          </w:r>
          <w:r w:rsidRPr="0046626C">
            <w:rPr>
              <w:rFonts w:cs="Times New Roman"/>
              <w:i/>
              <w:sz w:val="18"/>
              <w:szCs w:val="18"/>
            </w:rPr>
            <w:fldChar w:fldCharType="end"/>
          </w:r>
        </w:sdtContent>
      </w:sdt>
      <w:r w:rsidRPr="0046626C">
        <w:rPr>
          <w:rFonts w:cs="Times New Roman"/>
          <w:i/>
          <w:sz w:val="18"/>
          <w:szCs w:val="18"/>
        </w:rPr>
        <w:t xml:space="preserve">. c) Por fim, refere que para além dos três objetivos nucleares apontados por </w:t>
      </w:r>
      <w:proofErr w:type="spellStart"/>
      <w:r w:rsidRPr="0046626C">
        <w:rPr>
          <w:rFonts w:cs="Times New Roman"/>
          <w:i/>
          <w:sz w:val="18"/>
          <w:szCs w:val="18"/>
        </w:rPr>
        <w:t>Tozzi</w:t>
      </w:r>
      <w:proofErr w:type="spellEnd"/>
      <w:r w:rsidRPr="0046626C">
        <w:rPr>
          <w:rFonts w:cs="Times New Roman"/>
          <w:i/>
          <w:sz w:val="18"/>
          <w:szCs w:val="18"/>
        </w:rPr>
        <w:t xml:space="preserve">, torna-se “necessário acrescentar outros igualmente indispensáveis ao trabalho filosófico, tais como a análise e comentário de textos, a dissertação, </w:t>
      </w:r>
      <w:proofErr w:type="spellStart"/>
      <w:r w:rsidRPr="0046626C">
        <w:rPr>
          <w:rFonts w:cs="Times New Roman"/>
          <w:i/>
          <w:sz w:val="18"/>
          <w:szCs w:val="18"/>
        </w:rPr>
        <w:t>etc</w:t>
      </w:r>
      <w:proofErr w:type="spellEnd"/>
      <w:r w:rsidRPr="0046626C">
        <w:rPr>
          <w:rFonts w:cs="Times New Roman"/>
          <w:i/>
          <w:sz w:val="18"/>
          <w:szCs w:val="18"/>
        </w:rPr>
        <w:t xml:space="preserve"> </w:t>
      </w:r>
      <w:sdt>
        <w:sdtPr>
          <w:rPr>
            <w:rFonts w:cs="Times New Roman"/>
            <w:i/>
            <w:sz w:val="18"/>
            <w:szCs w:val="18"/>
          </w:rPr>
          <w:id w:val="896555220"/>
          <w:citation/>
        </w:sdtPr>
        <w:sdtContent>
          <w:r w:rsidRPr="0046626C">
            <w:rPr>
              <w:rFonts w:cs="Times New Roman"/>
              <w:i/>
              <w:sz w:val="18"/>
              <w:szCs w:val="18"/>
            </w:rPr>
            <w:fldChar w:fldCharType="begin"/>
          </w:r>
          <w:r w:rsidRPr="0046626C">
            <w:rPr>
              <w:rFonts w:cs="Times New Roman"/>
              <w:i/>
              <w:sz w:val="18"/>
              <w:szCs w:val="18"/>
            </w:rPr>
            <w:instrText xml:space="preserve">CITATION Vic94 \p 409 \l 2070 </w:instrText>
          </w:r>
          <w:r w:rsidRPr="0046626C">
            <w:rPr>
              <w:rFonts w:cs="Times New Roman"/>
              <w:i/>
              <w:sz w:val="18"/>
              <w:szCs w:val="18"/>
            </w:rPr>
            <w:fldChar w:fldCharType="separate"/>
          </w:r>
          <w:r w:rsidRPr="0046626C">
            <w:rPr>
              <w:rFonts w:cs="Times New Roman"/>
              <w:noProof/>
              <w:sz w:val="18"/>
              <w:szCs w:val="18"/>
            </w:rPr>
            <w:t>(Vicente, 1994, p. 409)</w:t>
          </w:r>
          <w:r w:rsidRPr="0046626C">
            <w:rPr>
              <w:rFonts w:cs="Times New Roman"/>
              <w:i/>
              <w:sz w:val="18"/>
              <w:szCs w:val="18"/>
            </w:rPr>
            <w:fldChar w:fldCharType="end"/>
          </w:r>
        </w:sdtContent>
      </w:sdt>
      <w:r w:rsidRPr="0046626C">
        <w:rPr>
          <w:rFonts w:cs="Times New Roman"/>
          <w:i/>
          <w:sz w:val="18"/>
          <w:szCs w:val="18"/>
        </w:rPr>
        <w:t xml:space="preserve">”. </w:t>
      </w:r>
      <w:r w:rsidRPr="0046626C">
        <w:rPr>
          <w:rFonts w:cs="Times New Roman"/>
          <w:sz w:val="18"/>
          <w:szCs w:val="18"/>
        </w:rPr>
        <w:t xml:space="preserve">Por fim, Vicente conclui sobre a didática proposta por </w:t>
      </w:r>
      <w:proofErr w:type="spellStart"/>
      <w:r w:rsidRPr="0046626C">
        <w:rPr>
          <w:rFonts w:cs="Times New Roman"/>
          <w:sz w:val="18"/>
          <w:szCs w:val="18"/>
        </w:rPr>
        <w:t>Tozzi</w:t>
      </w:r>
      <w:proofErr w:type="spellEnd"/>
      <w:r w:rsidRPr="0046626C">
        <w:rPr>
          <w:rFonts w:cs="Times New Roman"/>
          <w:sz w:val="18"/>
          <w:szCs w:val="18"/>
        </w:rPr>
        <w:t xml:space="preserve">: </w:t>
      </w:r>
      <w:r w:rsidRPr="0046626C">
        <w:rPr>
          <w:rFonts w:cs="Times New Roman"/>
          <w:i/>
          <w:sz w:val="18"/>
          <w:szCs w:val="18"/>
        </w:rPr>
        <w:t xml:space="preserve">“Poder-se-á dizer que é uma didática para a filosofia (e reúne elementos relevantes para o efeito, que não pomos em causa) mas não será, por certo, ainda uma </w:t>
      </w:r>
      <w:proofErr w:type="spellStart"/>
      <w:r w:rsidRPr="0046626C">
        <w:rPr>
          <w:rFonts w:cs="Times New Roman"/>
          <w:i/>
          <w:sz w:val="18"/>
          <w:szCs w:val="18"/>
        </w:rPr>
        <w:t>didáctica</w:t>
      </w:r>
      <w:proofErr w:type="spellEnd"/>
      <w:r w:rsidRPr="0046626C">
        <w:rPr>
          <w:rFonts w:cs="Times New Roman"/>
          <w:i/>
          <w:sz w:val="18"/>
          <w:szCs w:val="18"/>
        </w:rPr>
        <w:t xml:space="preserve"> (própria) da filosofia” </w:t>
      </w:r>
      <w:sdt>
        <w:sdtPr>
          <w:rPr>
            <w:rFonts w:cs="Times New Roman"/>
            <w:i/>
            <w:sz w:val="18"/>
            <w:szCs w:val="18"/>
          </w:rPr>
          <w:id w:val="-2116123676"/>
          <w:citation/>
        </w:sdtPr>
        <w:sdtContent>
          <w:r w:rsidRPr="0046626C">
            <w:rPr>
              <w:rFonts w:cs="Times New Roman"/>
              <w:i/>
              <w:sz w:val="18"/>
              <w:szCs w:val="18"/>
            </w:rPr>
            <w:fldChar w:fldCharType="begin"/>
          </w:r>
          <w:r w:rsidRPr="0046626C">
            <w:rPr>
              <w:rFonts w:cs="Times New Roman"/>
              <w:i/>
              <w:sz w:val="18"/>
              <w:szCs w:val="18"/>
            </w:rPr>
            <w:instrText xml:space="preserve">CITATION Vic94 \p 410 \l 2070 </w:instrText>
          </w:r>
          <w:r w:rsidRPr="0046626C">
            <w:rPr>
              <w:rFonts w:cs="Times New Roman"/>
              <w:i/>
              <w:sz w:val="18"/>
              <w:szCs w:val="18"/>
            </w:rPr>
            <w:fldChar w:fldCharType="separate"/>
          </w:r>
          <w:r w:rsidRPr="0046626C">
            <w:rPr>
              <w:rFonts w:cs="Times New Roman"/>
              <w:noProof/>
              <w:sz w:val="18"/>
              <w:szCs w:val="18"/>
            </w:rPr>
            <w:t>(Vicente, 1994, p. 410)</w:t>
          </w:r>
          <w:r w:rsidRPr="0046626C">
            <w:rPr>
              <w:rFonts w:cs="Times New Roman"/>
              <w:i/>
              <w:sz w:val="18"/>
              <w:szCs w:val="18"/>
            </w:rPr>
            <w:fldChar w:fldCharType="end"/>
          </w:r>
        </w:sdtContent>
      </w:sdt>
      <w:r w:rsidRPr="0046626C">
        <w:rPr>
          <w:rFonts w:cs="Times New Roman"/>
          <w:i/>
          <w:sz w:val="18"/>
          <w:szCs w:val="18"/>
        </w:rPr>
        <w:t>.</w:t>
      </w:r>
    </w:p>
  </w:footnote>
  <w:footnote w:id="12">
    <w:p w:rsidR="00AB679B" w:rsidRPr="0046626C" w:rsidRDefault="00AB679B" w:rsidP="00AB679B">
      <w:pPr>
        <w:spacing w:line="240" w:lineRule="auto"/>
        <w:contextualSpacing/>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João Boavida, no seu livro </w:t>
      </w:r>
      <w:r w:rsidRPr="0046626C">
        <w:rPr>
          <w:rFonts w:cs="Times New Roman"/>
          <w:i/>
          <w:sz w:val="18"/>
          <w:szCs w:val="18"/>
        </w:rPr>
        <w:t xml:space="preserve">Educação Filosófica, faz uma interessante recensão crítica ao modelo de </w:t>
      </w:r>
      <w:proofErr w:type="spellStart"/>
      <w:r w:rsidRPr="0046626C">
        <w:rPr>
          <w:rFonts w:cs="Times New Roman"/>
          <w:i/>
          <w:sz w:val="18"/>
          <w:szCs w:val="18"/>
        </w:rPr>
        <w:t>Tozzi</w:t>
      </w:r>
      <w:proofErr w:type="spellEnd"/>
      <w:r w:rsidRPr="0046626C">
        <w:rPr>
          <w:rFonts w:cs="Times New Roman"/>
          <w:i/>
          <w:sz w:val="18"/>
          <w:szCs w:val="18"/>
        </w:rPr>
        <w:t>, apontando, também, virtualidades e fragilidades</w:t>
      </w:r>
      <w:sdt>
        <w:sdtPr>
          <w:rPr>
            <w:rFonts w:cs="Times New Roman"/>
            <w:i/>
            <w:sz w:val="18"/>
            <w:szCs w:val="18"/>
          </w:rPr>
          <w:id w:val="2070228314"/>
          <w:citation/>
        </w:sdtPr>
        <w:sdtContent>
          <w:r w:rsidRPr="0046626C">
            <w:rPr>
              <w:rFonts w:cs="Times New Roman"/>
              <w:i/>
              <w:sz w:val="18"/>
              <w:szCs w:val="18"/>
            </w:rPr>
            <w:fldChar w:fldCharType="begin"/>
          </w:r>
          <w:r w:rsidRPr="0046626C">
            <w:rPr>
              <w:rFonts w:cs="Times New Roman"/>
              <w:i/>
              <w:sz w:val="18"/>
              <w:szCs w:val="18"/>
            </w:rPr>
            <w:instrText xml:space="preserve">CITATION Joã10 \p 101-141 \t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(Boavida, 2010, pp. 101-141)</w:t>
          </w:r>
          <w:r w:rsidRPr="0046626C">
            <w:rPr>
              <w:rFonts w:cs="Times New Roman"/>
              <w:i/>
              <w:sz w:val="18"/>
              <w:szCs w:val="18"/>
            </w:rPr>
            <w:fldChar w:fldCharType="end"/>
          </w:r>
        </w:sdtContent>
      </w:sdt>
      <w:r w:rsidRPr="0046626C">
        <w:rPr>
          <w:rFonts w:cs="Times New Roman"/>
          <w:i/>
          <w:sz w:val="18"/>
          <w:szCs w:val="18"/>
        </w:rPr>
        <w:t xml:space="preserve">. </w:t>
      </w:r>
      <w:r w:rsidRPr="0046626C">
        <w:rPr>
          <w:rFonts w:cs="Times New Roman"/>
          <w:sz w:val="18"/>
          <w:szCs w:val="18"/>
        </w:rPr>
        <w:t xml:space="preserve">Para boa compreensão do modelo de Boavida, sublinhamos as palavras de Anne </w:t>
      </w:r>
      <w:proofErr w:type="spellStart"/>
      <w:r w:rsidRPr="0046626C">
        <w:rPr>
          <w:rFonts w:cs="Times New Roman"/>
          <w:sz w:val="18"/>
          <w:szCs w:val="18"/>
        </w:rPr>
        <w:t>Schippling</w:t>
      </w:r>
      <w:proofErr w:type="spellEnd"/>
      <w:r w:rsidRPr="0046626C">
        <w:rPr>
          <w:rFonts w:cs="Times New Roman"/>
          <w:sz w:val="18"/>
          <w:szCs w:val="18"/>
        </w:rPr>
        <w:t xml:space="preserve"> no prefácio do livro em referência: </w:t>
      </w:r>
      <w:r w:rsidRPr="0046626C">
        <w:rPr>
          <w:rFonts w:cs="Times New Roman"/>
          <w:i/>
          <w:sz w:val="18"/>
          <w:szCs w:val="18"/>
        </w:rPr>
        <w:t xml:space="preserve">“Boavida não se contenta com a revindicação de uma </w:t>
      </w:r>
      <w:proofErr w:type="spellStart"/>
      <w:r w:rsidRPr="0046626C">
        <w:rPr>
          <w:rFonts w:cs="Times New Roman"/>
          <w:i/>
          <w:sz w:val="18"/>
          <w:szCs w:val="18"/>
        </w:rPr>
        <w:t>didá</w:t>
      </w:r>
      <w:r>
        <w:rPr>
          <w:rFonts w:cs="Times New Roman"/>
          <w:i/>
          <w:sz w:val="18"/>
          <w:szCs w:val="18"/>
        </w:rPr>
        <w:t>ct</w:t>
      </w:r>
      <w:r w:rsidRPr="0046626C">
        <w:rPr>
          <w:rFonts w:cs="Times New Roman"/>
          <w:i/>
          <w:sz w:val="18"/>
          <w:szCs w:val="18"/>
        </w:rPr>
        <w:t>ica</w:t>
      </w:r>
      <w:proofErr w:type="spellEnd"/>
      <w:r w:rsidRPr="0046626C">
        <w:rPr>
          <w:rFonts w:cs="Times New Roman"/>
          <w:i/>
          <w:sz w:val="18"/>
          <w:szCs w:val="18"/>
        </w:rPr>
        <w:t xml:space="preserve"> específica para o ensino/aprendizagem da filosofia, que faça emergir «o filosófico do ensino da filosofia», ele questiona as condições sob as quais se pode concretizar a formação filosófica dos alunos. A resposta a esta questão é, para ele, de natureza pedagógica e requer uma pedagogia que, tendo em vista a situação </w:t>
      </w:r>
      <w:proofErr w:type="spellStart"/>
      <w:r w:rsidRPr="0046626C">
        <w:rPr>
          <w:rFonts w:cs="Times New Roman"/>
          <w:i/>
          <w:sz w:val="18"/>
          <w:szCs w:val="18"/>
        </w:rPr>
        <w:t>actual</w:t>
      </w:r>
      <w:proofErr w:type="spellEnd"/>
      <w:r w:rsidRPr="0046626C">
        <w:rPr>
          <w:rFonts w:cs="Times New Roman"/>
          <w:i/>
          <w:sz w:val="18"/>
          <w:szCs w:val="18"/>
        </w:rPr>
        <w:t xml:space="preserve"> da sociedade, se dedique construtivamente às condições concretas da </w:t>
      </w:r>
      <w:proofErr w:type="spellStart"/>
      <w:r w:rsidRPr="0046626C">
        <w:rPr>
          <w:rFonts w:cs="Times New Roman"/>
          <w:i/>
          <w:sz w:val="18"/>
          <w:szCs w:val="18"/>
        </w:rPr>
        <w:t>activação</w:t>
      </w:r>
      <w:proofErr w:type="spellEnd"/>
      <w:r w:rsidRPr="0046626C">
        <w:rPr>
          <w:rFonts w:cs="Times New Roman"/>
          <w:i/>
          <w:sz w:val="18"/>
          <w:szCs w:val="18"/>
        </w:rPr>
        <w:t xml:space="preserve"> de um processo de fundamentação racional”</w:t>
      </w:r>
      <w:sdt>
        <w:sdtPr>
          <w:rPr>
            <w:rFonts w:cs="Times New Roman"/>
            <w:i/>
            <w:sz w:val="18"/>
            <w:szCs w:val="18"/>
          </w:rPr>
          <w:id w:val="279694662"/>
          <w:citation/>
        </w:sdtPr>
        <w:sdtContent>
          <w:r w:rsidRPr="0046626C">
            <w:rPr>
              <w:rFonts w:cs="Times New Roman"/>
              <w:i/>
              <w:sz w:val="18"/>
              <w:szCs w:val="18"/>
            </w:rPr>
            <w:fldChar w:fldCharType="begin"/>
          </w:r>
          <w:r w:rsidRPr="0046626C">
            <w:rPr>
              <w:rFonts w:cs="Times New Roman"/>
              <w:i/>
              <w:sz w:val="18"/>
              <w:szCs w:val="18"/>
            </w:rPr>
            <w:instrText xml:space="preserve">CITATION Joã10 \p 10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(Boavida, 2010, p. 10)</w:t>
          </w:r>
          <w:r w:rsidRPr="0046626C">
            <w:rPr>
              <w:rFonts w:cs="Times New Roman"/>
              <w:i/>
              <w:sz w:val="18"/>
              <w:szCs w:val="18"/>
            </w:rPr>
            <w:fldChar w:fldCharType="end"/>
          </w:r>
        </w:sdtContent>
      </w:sdt>
      <w:r w:rsidRPr="0046626C">
        <w:rPr>
          <w:rFonts w:cs="Times New Roman"/>
          <w:i/>
          <w:sz w:val="18"/>
          <w:szCs w:val="18"/>
        </w:rPr>
        <w:t>.</w:t>
      </w:r>
    </w:p>
    <w:p w:rsidR="00AB679B" w:rsidRPr="000C6470" w:rsidRDefault="00AB679B" w:rsidP="003C7E71">
      <w:pPr>
        <w:pStyle w:val="Textodenotaderodap"/>
        <w:contextualSpacing/>
        <w:rPr>
          <w:rStyle w:val="Refdenotaderodap"/>
          <w:rFonts w:cs="Times New Roman"/>
          <w:sz w:val="18"/>
          <w:szCs w:val="18"/>
        </w:rPr>
      </w:pPr>
    </w:p>
  </w:footnote>
  <w:footnote w:id="13">
    <w:p w:rsidR="00AB679B" w:rsidRPr="00D43A64" w:rsidRDefault="00AB679B" w:rsidP="00AB679B">
      <w:pPr>
        <w:pStyle w:val="Textodenotaderodap"/>
        <w:jc w:val="both"/>
        <w:rPr>
          <w:rFonts w:cs="Times New Roman"/>
          <w:sz w:val="18"/>
          <w:szCs w:val="18"/>
        </w:rPr>
      </w:pPr>
      <w:r w:rsidRPr="00D43A64">
        <w:rPr>
          <w:rStyle w:val="Refdenotaderodap"/>
          <w:rFonts w:cs="Times New Roman"/>
          <w:sz w:val="18"/>
          <w:szCs w:val="18"/>
        </w:rPr>
        <w:footnoteRef/>
      </w:r>
      <w:r w:rsidRPr="00D43A64">
        <w:rPr>
          <w:rFonts w:cs="Times New Roman"/>
          <w:sz w:val="18"/>
          <w:szCs w:val="18"/>
        </w:rPr>
        <w:t xml:space="preserve"> A palavra ética provém do adjetivo </w:t>
      </w:r>
      <w:proofErr w:type="spellStart"/>
      <w:r w:rsidRPr="00D43A64">
        <w:rPr>
          <w:rFonts w:cs="Times New Roman"/>
          <w:i/>
          <w:sz w:val="18"/>
          <w:szCs w:val="18"/>
        </w:rPr>
        <w:t>ethike</w:t>
      </w:r>
      <w:proofErr w:type="spellEnd"/>
      <w:r w:rsidRPr="00D43A64">
        <w:rPr>
          <w:rFonts w:cs="Times New Roman"/>
          <w:sz w:val="18"/>
          <w:szCs w:val="18"/>
        </w:rPr>
        <w:t xml:space="preserve"> que “qualifica um tipo determinado de saber que Aristóteles foi, de resto, o primeiro a definir com exatidão, ao empregar a expressão </w:t>
      </w:r>
      <w:proofErr w:type="spellStart"/>
      <w:r w:rsidRPr="00D43A64">
        <w:rPr>
          <w:rFonts w:cs="Times New Roman"/>
          <w:i/>
          <w:sz w:val="18"/>
          <w:szCs w:val="18"/>
        </w:rPr>
        <w:t>ethike</w:t>
      </w:r>
      <w:proofErr w:type="spellEnd"/>
      <w:r w:rsidRPr="00D43A64">
        <w:rPr>
          <w:rFonts w:cs="Times New Roman"/>
          <w:i/>
          <w:sz w:val="18"/>
          <w:szCs w:val="18"/>
        </w:rPr>
        <w:t xml:space="preserve"> </w:t>
      </w:r>
      <w:proofErr w:type="spellStart"/>
      <w:r w:rsidRPr="00D43A64">
        <w:rPr>
          <w:rFonts w:cs="Times New Roman"/>
          <w:i/>
          <w:sz w:val="18"/>
          <w:szCs w:val="18"/>
        </w:rPr>
        <w:t>pramateia</w:t>
      </w:r>
      <w:proofErr w:type="spellEnd"/>
      <w:r w:rsidRPr="00D43A64">
        <w:rPr>
          <w:rFonts w:cs="Times New Roman"/>
          <w:i/>
          <w:sz w:val="18"/>
          <w:szCs w:val="18"/>
        </w:rPr>
        <w:t xml:space="preserve"> </w:t>
      </w:r>
      <w:r w:rsidRPr="00D43A64">
        <w:rPr>
          <w:rFonts w:cs="Times New Roman"/>
          <w:sz w:val="18"/>
          <w:szCs w:val="18"/>
        </w:rPr>
        <w:t>que designa o exercício</w:t>
      </w:r>
      <w:r w:rsidRPr="00D43A64">
        <w:rPr>
          <w:rFonts w:cs="Times New Roman"/>
          <w:i/>
          <w:sz w:val="18"/>
          <w:szCs w:val="18"/>
        </w:rPr>
        <w:t xml:space="preserve"> </w:t>
      </w:r>
      <w:r w:rsidRPr="00D43A64">
        <w:rPr>
          <w:rFonts w:cs="Times New Roman"/>
          <w:sz w:val="18"/>
          <w:szCs w:val="18"/>
        </w:rPr>
        <w:t>constante das virtudes morais, seja como exercício da investigação e da reflexão metódicas (</w:t>
      </w:r>
      <w:proofErr w:type="spellStart"/>
      <w:r w:rsidRPr="00D43A64">
        <w:rPr>
          <w:rFonts w:cs="Times New Roman"/>
          <w:i/>
          <w:sz w:val="18"/>
          <w:szCs w:val="18"/>
        </w:rPr>
        <w:t>praktike</w:t>
      </w:r>
      <w:proofErr w:type="spellEnd"/>
      <w:r w:rsidRPr="00D43A64">
        <w:rPr>
          <w:rFonts w:cs="Times New Roman"/>
          <w:i/>
          <w:sz w:val="18"/>
          <w:szCs w:val="18"/>
        </w:rPr>
        <w:t xml:space="preserve"> </w:t>
      </w:r>
      <w:proofErr w:type="spellStart"/>
      <w:r w:rsidRPr="00D43A64">
        <w:rPr>
          <w:rFonts w:cs="Times New Roman"/>
          <w:i/>
          <w:sz w:val="18"/>
          <w:szCs w:val="18"/>
        </w:rPr>
        <w:t>philosophia</w:t>
      </w:r>
      <w:proofErr w:type="spellEnd"/>
      <w:r w:rsidRPr="00D43A64">
        <w:rPr>
          <w:rFonts w:cs="Times New Roman"/>
          <w:sz w:val="18"/>
          <w:szCs w:val="18"/>
        </w:rPr>
        <w:t>) sobre os costumes (</w:t>
      </w:r>
      <w:proofErr w:type="spellStart"/>
      <w:r w:rsidRPr="00D43A64">
        <w:rPr>
          <w:rFonts w:cs="Times New Roman"/>
          <w:i/>
          <w:sz w:val="18"/>
          <w:szCs w:val="18"/>
        </w:rPr>
        <w:t>ethea</w:t>
      </w:r>
      <w:proofErr w:type="spellEnd"/>
      <w:r w:rsidRPr="00D43A64">
        <w:rPr>
          <w:rFonts w:cs="Times New Roman"/>
          <w:sz w:val="18"/>
          <w:szCs w:val="18"/>
        </w:rPr>
        <w:t xml:space="preserve">). Posteriormente, segundo o testemunho de Xenócrates (séc. IV a.C.) os adjetivos </w:t>
      </w:r>
      <w:proofErr w:type="spellStart"/>
      <w:r w:rsidRPr="00D43A64">
        <w:rPr>
          <w:rFonts w:cs="Times New Roman"/>
          <w:i/>
          <w:sz w:val="18"/>
          <w:szCs w:val="18"/>
        </w:rPr>
        <w:t>ethike</w:t>
      </w:r>
      <w:proofErr w:type="spellEnd"/>
      <w:r w:rsidRPr="00D43A64">
        <w:rPr>
          <w:rFonts w:cs="Times New Roman"/>
          <w:i/>
          <w:sz w:val="18"/>
          <w:szCs w:val="18"/>
        </w:rPr>
        <w:t xml:space="preserve">, logique e </w:t>
      </w:r>
      <w:proofErr w:type="spellStart"/>
      <w:r w:rsidRPr="00D43A64">
        <w:rPr>
          <w:rFonts w:cs="Times New Roman"/>
          <w:i/>
          <w:sz w:val="18"/>
          <w:szCs w:val="18"/>
        </w:rPr>
        <w:t>physike</w:t>
      </w:r>
      <w:proofErr w:type="spellEnd"/>
      <w:r w:rsidRPr="00D43A64">
        <w:rPr>
          <w:rFonts w:cs="Times New Roman"/>
          <w:i/>
          <w:sz w:val="18"/>
          <w:szCs w:val="18"/>
        </w:rPr>
        <w:t xml:space="preserve"> </w:t>
      </w:r>
      <w:r w:rsidRPr="00D43A64">
        <w:rPr>
          <w:rFonts w:cs="Times New Roman"/>
          <w:sz w:val="18"/>
          <w:szCs w:val="18"/>
        </w:rPr>
        <w:t>passam a</w:t>
      </w:r>
      <w:r w:rsidRPr="00D43A64">
        <w:rPr>
          <w:rFonts w:cs="Times New Roman"/>
          <w:i/>
          <w:sz w:val="18"/>
          <w:szCs w:val="18"/>
        </w:rPr>
        <w:t xml:space="preserve"> </w:t>
      </w:r>
      <w:r w:rsidRPr="00D43A64">
        <w:rPr>
          <w:rFonts w:cs="Times New Roman"/>
          <w:sz w:val="18"/>
          <w:szCs w:val="18"/>
        </w:rPr>
        <w:t>qualificar cada um as três partes nas quais é dividida a Filosofia concebida como ciência (</w:t>
      </w:r>
      <w:proofErr w:type="spellStart"/>
      <w:r w:rsidRPr="00D43A64">
        <w:rPr>
          <w:rFonts w:cs="Times New Roman"/>
          <w:i/>
          <w:sz w:val="18"/>
          <w:szCs w:val="18"/>
        </w:rPr>
        <w:t>epistheme</w:t>
      </w:r>
      <w:proofErr w:type="spellEnd"/>
      <w:r w:rsidRPr="00D43A64">
        <w:rPr>
          <w:rFonts w:cs="Times New Roman"/>
          <w:sz w:val="18"/>
          <w:szCs w:val="18"/>
        </w:rPr>
        <w:t>): Lógica, Física e Ética (</w:t>
      </w:r>
      <w:r w:rsidRPr="00D43A64">
        <w:rPr>
          <w:rFonts w:cs="Times New Roman"/>
          <w:i/>
          <w:sz w:val="18"/>
          <w:szCs w:val="18"/>
        </w:rPr>
        <w:t xml:space="preserve">logique, </w:t>
      </w:r>
      <w:proofErr w:type="spellStart"/>
      <w:r w:rsidRPr="00D43A64">
        <w:rPr>
          <w:rFonts w:cs="Times New Roman"/>
          <w:i/>
          <w:sz w:val="18"/>
          <w:szCs w:val="18"/>
        </w:rPr>
        <w:t>phsike</w:t>
      </w:r>
      <w:proofErr w:type="spellEnd"/>
      <w:r w:rsidRPr="00D43A64">
        <w:rPr>
          <w:rFonts w:cs="Times New Roman"/>
          <w:i/>
          <w:sz w:val="18"/>
          <w:szCs w:val="18"/>
        </w:rPr>
        <w:t xml:space="preserve">, </w:t>
      </w:r>
      <w:proofErr w:type="spellStart"/>
      <w:r w:rsidRPr="00D43A64">
        <w:rPr>
          <w:rFonts w:cs="Times New Roman"/>
          <w:i/>
          <w:sz w:val="18"/>
          <w:szCs w:val="18"/>
        </w:rPr>
        <w:t>ethike</w:t>
      </w:r>
      <w:proofErr w:type="spellEnd"/>
      <w:r w:rsidRPr="00D43A64">
        <w:rPr>
          <w:rFonts w:cs="Times New Roman"/>
          <w:sz w:val="18"/>
          <w:szCs w:val="18"/>
        </w:rPr>
        <w:t xml:space="preserve">), divisão que perdura até o século XVIII </w:t>
      </w:r>
      <w:proofErr w:type="spellStart"/>
      <w:r w:rsidRPr="00D43A64">
        <w:rPr>
          <w:rFonts w:cs="Times New Roman"/>
          <w:sz w:val="18"/>
          <w:szCs w:val="18"/>
        </w:rPr>
        <w:t>d.C</w:t>
      </w:r>
      <w:proofErr w:type="spellEnd"/>
      <w:r w:rsidRPr="00D43A64">
        <w:rPr>
          <w:rFonts w:cs="Times New Roman"/>
          <w:sz w:val="18"/>
          <w:szCs w:val="18"/>
        </w:rPr>
        <w:t>)</w:t>
      </w:r>
      <w:sdt>
        <w:sdtPr>
          <w:rPr>
            <w:rFonts w:cs="Times New Roman"/>
            <w:sz w:val="18"/>
            <w:szCs w:val="18"/>
          </w:rPr>
          <w:id w:val="-1155912550"/>
          <w:citation/>
        </w:sdtPr>
        <w:sdtContent>
          <w:r w:rsidRPr="00D43A64">
            <w:rPr>
              <w:rFonts w:cs="Times New Roman"/>
              <w:sz w:val="18"/>
              <w:szCs w:val="18"/>
            </w:rPr>
            <w:fldChar w:fldCharType="begin"/>
          </w:r>
          <w:r w:rsidRPr="00D43A64">
            <w:rPr>
              <w:rFonts w:cs="Times New Roman"/>
              <w:sz w:val="18"/>
              <w:szCs w:val="18"/>
            </w:rPr>
            <w:instrText xml:space="preserve">CITATION Lim99 \p 12-13 \l 2070 </w:instrText>
          </w:r>
          <w:r w:rsidRPr="00D43A64">
            <w:rPr>
              <w:rFonts w:cs="Times New Roman"/>
              <w:sz w:val="18"/>
              <w:szCs w:val="18"/>
            </w:rPr>
            <w:fldChar w:fldCharType="separate"/>
          </w:r>
          <w:r>
            <w:rPr>
              <w:rFonts w:cs="Times New Roman"/>
              <w:noProof/>
              <w:sz w:val="18"/>
              <w:szCs w:val="18"/>
            </w:rPr>
            <w:t xml:space="preserve"> </w:t>
          </w:r>
          <w:r w:rsidRPr="00417344">
            <w:rPr>
              <w:rFonts w:cs="Times New Roman"/>
              <w:noProof/>
              <w:sz w:val="18"/>
              <w:szCs w:val="18"/>
            </w:rPr>
            <w:t>(Lima Vaz, 1999, pp. 12-13)</w:t>
          </w:r>
          <w:r w:rsidRPr="00D43A64">
            <w:rPr>
              <w:rFonts w:cs="Times New Roman"/>
              <w:sz w:val="18"/>
              <w:szCs w:val="18"/>
            </w:rPr>
            <w:fldChar w:fldCharType="end"/>
          </w:r>
        </w:sdtContent>
      </w:sdt>
      <w:r w:rsidRPr="00D43A64">
        <w:rPr>
          <w:rFonts w:cs="Times New Roman"/>
          <w:sz w:val="18"/>
          <w:szCs w:val="18"/>
        </w:rPr>
        <w:t>.</w:t>
      </w:r>
    </w:p>
    <w:p w:rsidR="00AB679B" w:rsidRPr="00D43A64" w:rsidRDefault="00AB679B" w:rsidP="00AB679B">
      <w:pPr>
        <w:pStyle w:val="Textodenotaderodap"/>
        <w:jc w:val="both"/>
        <w:rPr>
          <w:rFonts w:cs="Times New Roman"/>
          <w:sz w:val="18"/>
          <w:szCs w:val="18"/>
        </w:rPr>
      </w:pPr>
      <w:r w:rsidRPr="00D43A64">
        <w:rPr>
          <w:rFonts w:cs="Times New Roman"/>
          <w:sz w:val="18"/>
          <w:szCs w:val="18"/>
        </w:rPr>
        <w:t xml:space="preserve">De igual modo, vejamos a evolução da tradução da palavra helénica </w:t>
      </w:r>
      <w:r w:rsidRPr="00D43A64">
        <w:rPr>
          <w:rFonts w:cs="Times New Roman"/>
          <w:i/>
          <w:sz w:val="18"/>
          <w:szCs w:val="18"/>
        </w:rPr>
        <w:t>“ética”</w:t>
      </w:r>
      <w:r w:rsidRPr="00D43A64">
        <w:rPr>
          <w:rFonts w:cs="Times New Roman"/>
          <w:sz w:val="18"/>
          <w:szCs w:val="18"/>
        </w:rPr>
        <w:t xml:space="preserve"> para o vocábulo latino </w:t>
      </w:r>
      <w:r w:rsidRPr="00D43A64">
        <w:rPr>
          <w:rFonts w:cs="Times New Roman"/>
          <w:i/>
          <w:sz w:val="18"/>
          <w:szCs w:val="18"/>
        </w:rPr>
        <w:t>“moral”</w:t>
      </w:r>
      <w:r w:rsidRPr="00D43A64">
        <w:rPr>
          <w:rFonts w:cs="Times New Roman"/>
          <w:sz w:val="18"/>
          <w:szCs w:val="18"/>
        </w:rPr>
        <w:t xml:space="preserve">: se, por um lado, </w:t>
      </w:r>
      <w:r w:rsidRPr="00D43A64">
        <w:rPr>
          <w:rFonts w:cs="Times New Roman"/>
          <w:i/>
          <w:sz w:val="18"/>
          <w:szCs w:val="18"/>
        </w:rPr>
        <w:t>ética</w:t>
      </w:r>
      <w:r w:rsidRPr="00D43A64">
        <w:rPr>
          <w:rFonts w:cs="Times New Roman"/>
          <w:sz w:val="18"/>
          <w:szCs w:val="18"/>
        </w:rPr>
        <w:t xml:space="preserve"> tem a sua origem no adjetivo </w:t>
      </w:r>
      <w:proofErr w:type="spellStart"/>
      <w:r w:rsidRPr="00D43A64">
        <w:rPr>
          <w:rFonts w:cs="Times New Roman"/>
          <w:i/>
          <w:sz w:val="18"/>
          <w:szCs w:val="18"/>
        </w:rPr>
        <w:t>ethike</w:t>
      </w:r>
      <w:proofErr w:type="spellEnd"/>
      <w:r w:rsidRPr="00D43A64">
        <w:rPr>
          <w:rFonts w:cs="Times New Roman"/>
          <w:sz w:val="18"/>
          <w:szCs w:val="18"/>
        </w:rPr>
        <w:t xml:space="preserve"> [</w:t>
      </w:r>
      <w:proofErr w:type="spellStart"/>
      <w:r w:rsidRPr="00D43A64">
        <w:rPr>
          <w:rFonts w:cs="Times New Roman"/>
          <w:sz w:val="18"/>
          <w:szCs w:val="18"/>
        </w:rPr>
        <w:t>epistéme</w:t>
      </w:r>
      <w:proofErr w:type="spellEnd"/>
      <w:r w:rsidRPr="00D43A64">
        <w:rPr>
          <w:rFonts w:cs="Times New Roman"/>
          <w:sz w:val="18"/>
          <w:szCs w:val="18"/>
        </w:rPr>
        <w:t>]</w:t>
      </w:r>
      <w:r>
        <w:rPr>
          <w:rFonts w:cs="Times New Roman"/>
          <w:sz w:val="18"/>
          <w:szCs w:val="18"/>
        </w:rPr>
        <w:t xml:space="preserve"> </w:t>
      </w:r>
      <w:r w:rsidRPr="00D43A64">
        <w:rPr>
          <w:rFonts w:cs="Times New Roman"/>
          <w:sz w:val="18"/>
          <w:szCs w:val="18"/>
        </w:rPr>
        <w:t xml:space="preserve">(«ciência relativa aos costumes»), cujo étimo grego é </w:t>
      </w:r>
      <w:r w:rsidRPr="00D43A64">
        <w:rPr>
          <w:rFonts w:cs="Times New Roman"/>
          <w:i/>
          <w:sz w:val="18"/>
          <w:szCs w:val="18"/>
        </w:rPr>
        <w:t>ethos</w:t>
      </w:r>
      <w:r w:rsidRPr="00D43A64">
        <w:rPr>
          <w:rFonts w:cs="Times New Roman"/>
          <w:sz w:val="18"/>
          <w:szCs w:val="18"/>
        </w:rPr>
        <w:t xml:space="preserve"> (“costume”, “hábito”), por outro lado, </w:t>
      </w:r>
      <w:r w:rsidRPr="00D43A64">
        <w:rPr>
          <w:rFonts w:cs="Times New Roman"/>
          <w:i/>
          <w:sz w:val="18"/>
          <w:szCs w:val="18"/>
        </w:rPr>
        <w:t xml:space="preserve">moral </w:t>
      </w:r>
      <w:r w:rsidRPr="00D43A64">
        <w:rPr>
          <w:rFonts w:cs="Times New Roman"/>
          <w:sz w:val="18"/>
          <w:szCs w:val="18"/>
        </w:rPr>
        <w:t xml:space="preserve">vai ter origem no adjetivo </w:t>
      </w:r>
      <w:proofErr w:type="spellStart"/>
      <w:r w:rsidRPr="00D43A64">
        <w:rPr>
          <w:rFonts w:cs="Times New Roman"/>
          <w:i/>
          <w:sz w:val="18"/>
          <w:szCs w:val="18"/>
        </w:rPr>
        <w:t>moralis</w:t>
      </w:r>
      <w:proofErr w:type="spellEnd"/>
      <w:r w:rsidRPr="00D43A64">
        <w:rPr>
          <w:rFonts w:cs="Times New Roman"/>
          <w:sz w:val="18"/>
          <w:szCs w:val="18"/>
        </w:rPr>
        <w:t xml:space="preserve"> («relativo aos costumes»), cujo étimo latino é </w:t>
      </w:r>
      <w:r w:rsidRPr="00D43A64">
        <w:rPr>
          <w:rFonts w:cs="Times New Roman"/>
          <w:i/>
          <w:sz w:val="18"/>
          <w:szCs w:val="18"/>
        </w:rPr>
        <w:t xml:space="preserve">mos </w:t>
      </w:r>
      <w:r w:rsidRPr="00D43A64">
        <w:rPr>
          <w:rFonts w:cs="Times New Roman"/>
          <w:sz w:val="18"/>
          <w:szCs w:val="18"/>
        </w:rPr>
        <w:t xml:space="preserve">(genitivo </w:t>
      </w:r>
      <w:proofErr w:type="spellStart"/>
      <w:r w:rsidRPr="00D43A64">
        <w:rPr>
          <w:rFonts w:cs="Times New Roman"/>
          <w:sz w:val="18"/>
          <w:szCs w:val="18"/>
        </w:rPr>
        <w:t>moris</w:t>
      </w:r>
      <w:proofErr w:type="spellEnd"/>
      <w:r w:rsidRPr="00D43A64">
        <w:rPr>
          <w:rFonts w:cs="Times New Roman"/>
          <w:sz w:val="18"/>
          <w:szCs w:val="18"/>
        </w:rPr>
        <w:t>) que significa costume ou hábito (</w:t>
      </w:r>
      <w:r w:rsidRPr="00D43A64">
        <w:rPr>
          <w:rFonts w:cs="Times New Roman"/>
          <w:i/>
          <w:sz w:val="18"/>
          <w:szCs w:val="18"/>
        </w:rPr>
        <w:t>mores</w:t>
      </w:r>
      <w:r w:rsidRPr="00D43A64">
        <w:rPr>
          <w:rFonts w:cs="Times New Roman"/>
          <w:sz w:val="18"/>
          <w:szCs w:val="18"/>
        </w:rPr>
        <w:t>, costumes ou hábitos)</w:t>
      </w:r>
      <w:sdt>
        <w:sdtPr>
          <w:rPr>
            <w:rFonts w:cs="Times New Roman"/>
            <w:sz w:val="18"/>
            <w:szCs w:val="18"/>
          </w:rPr>
          <w:id w:val="531072893"/>
          <w:citation/>
        </w:sdtPr>
        <w:sdtContent>
          <w:r>
            <w:rPr>
              <w:rFonts w:cs="Times New Roman"/>
              <w:sz w:val="18"/>
              <w:szCs w:val="18"/>
            </w:rPr>
            <w:fldChar w:fldCharType="begin"/>
          </w:r>
          <w:r>
            <w:rPr>
              <w:rFonts w:cs="Times New Roman"/>
              <w:sz w:val="18"/>
              <w:szCs w:val="18"/>
            </w:rPr>
            <w:instrText xml:space="preserve">CITATION Ren91 \p 959 \l 2070 </w:instrText>
          </w:r>
          <w:r>
            <w:rPr>
              <w:rFonts w:cs="Times New Roman"/>
              <w:sz w:val="18"/>
              <w:szCs w:val="18"/>
            </w:rPr>
            <w:fldChar w:fldCharType="separate"/>
          </w:r>
          <w:r>
            <w:rPr>
              <w:rFonts w:cs="Times New Roman"/>
              <w:noProof/>
              <w:sz w:val="18"/>
              <w:szCs w:val="18"/>
            </w:rPr>
            <w:t xml:space="preserve"> </w:t>
          </w:r>
          <w:r w:rsidRPr="00625E78">
            <w:rPr>
              <w:rFonts w:cs="Times New Roman"/>
              <w:noProof/>
              <w:sz w:val="18"/>
              <w:szCs w:val="18"/>
            </w:rPr>
            <w:t>(Renaud &amp; Renaud, 1991, p. 959)</w:t>
          </w:r>
          <w:r>
            <w:rPr>
              <w:rFonts w:cs="Times New Roman"/>
              <w:sz w:val="18"/>
              <w:szCs w:val="18"/>
            </w:rPr>
            <w:fldChar w:fldCharType="end"/>
          </w:r>
        </w:sdtContent>
      </w:sdt>
      <w:r w:rsidRPr="00D43A64">
        <w:rPr>
          <w:rFonts w:cs="Times New Roman"/>
          <w:sz w:val="18"/>
          <w:szCs w:val="18"/>
        </w:rPr>
        <w:t>.</w:t>
      </w:r>
    </w:p>
  </w:footnote>
  <w:footnote w:id="14">
    <w:p w:rsidR="00AB679B" w:rsidRPr="00D43A64" w:rsidRDefault="00AB679B" w:rsidP="00AB679B">
      <w:pPr>
        <w:pStyle w:val="Textodenotaderodap"/>
        <w:jc w:val="both"/>
        <w:rPr>
          <w:rFonts w:cs="Times New Roman"/>
          <w:sz w:val="18"/>
          <w:szCs w:val="18"/>
        </w:rPr>
      </w:pPr>
      <w:r w:rsidRPr="00D43A64">
        <w:rPr>
          <w:rStyle w:val="Refdenotaderodap"/>
          <w:rFonts w:cs="Times New Roman"/>
          <w:sz w:val="18"/>
          <w:szCs w:val="18"/>
        </w:rPr>
        <w:footnoteRef/>
      </w:r>
      <w:r w:rsidRPr="00D43A64">
        <w:rPr>
          <w:rFonts w:cs="Times New Roman"/>
          <w:sz w:val="18"/>
          <w:szCs w:val="18"/>
        </w:rPr>
        <w:t xml:space="preserve"> Nas considerações que se seguem, sobre o estudo do </w:t>
      </w:r>
      <w:r w:rsidRPr="00D43A64">
        <w:rPr>
          <w:rFonts w:cs="Times New Roman"/>
          <w:i/>
          <w:sz w:val="18"/>
          <w:szCs w:val="18"/>
        </w:rPr>
        <w:t xml:space="preserve">ethos, </w:t>
      </w:r>
      <w:r w:rsidRPr="00D43A64">
        <w:rPr>
          <w:rFonts w:cs="Times New Roman"/>
          <w:sz w:val="18"/>
          <w:szCs w:val="18"/>
        </w:rPr>
        <w:t>tomamos em linha de conta os ensinamentos de Henrique Cláudio de Lima Vaz, S.J. (1921-2002), padre jesuíta, professor e filósofo brasileiro, expressos no seu livro “Escritos de Filosofia IV – Introdução à Ética Filosófica 1”, Edições Loyola, São Paulo, 1999, em particular a Introdução e a Parte I (Natureza e Estrutura do Campo Ético), nomeadamente o Capítulo 1 (Fenomenologia do Ethos), pp.11 – 43.</w:t>
      </w:r>
      <w:r w:rsidRPr="00D43A64">
        <w:rPr>
          <w:rFonts w:cs="Times New Roman"/>
          <w:i/>
          <w:sz w:val="18"/>
          <w:szCs w:val="18"/>
        </w:rPr>
        <w:t xml:space="preserve"> </w:t>
      </w:r>
      <w:r w:rsidRPr="00D43A64">
        <w:rPr>
          <w:rFonts w:cs="Times New Roman"/>
          <w:sz w:val="18"/>
          <w:szCs w:val="18"/>
        </w:rPr>
        <w:t xml:space="preserve">Lima Vaz segue, no nosso ponto de vista, a linha de análise etimológica e filosófica que </w:t>
      </w:r>
      <w:proofErr w:type="spellStart"/>
      <w:r w:rsidRPr="00D43A64">
        <w:rPr>
          <w:rFonts w:cs="Times New Roman"/>
          <w:sz w:val="18"/>
          <w:szCs w:val="18"/>
        </w:rPr>
        <w:t>Aranguren</w:t>
      </w:r>
      <w:proofErr w:type="spellEnd"/>
      <w:r w:rsidRPr="00D43A64">
        <w:rPr>
          <w:rFonts w:cs="Times New Roman"/>
          <w:sz w:val="18"/>
          <w:szCs w:val="18"/>
        </w:rPr>
        <w:t xml:space="preserve"> faz do </w:t>
      </w:r>
      <w:r w:rsidRPr="00D43A64">
        <w:rPr>
          <w:rFonts w:cs="Times New Roman"/>
          <w:i/>
          <w:sz w:val="18"/>
          <w:szCs w:val="18"/>
        </w:rPr>
        <w:t>ethos</w:t>
      </w:r>
      <w:r w:rsidRPr="00D43A64">
        <w:rPr>
          <w:rFonts w:cs="Times New Roman"/>
          <w:sz w:val="18"/>
          <w:szCs w:val="18"/>
        </w:rPr>
        <w:t xml:space="preserve">, nomeadamente, na sua obra </w:t>
      </w:r>
      <w:r w:rsidRPr="00D43A64">
        <w:rPr>
          <w:rFonts w:cs="Times New Roman"/>
          <w:i/>
          <w:sz w:val="18"/>
          <w:szCs w:val="18"/>
        </w:rPr>
        <w:t>Ética</w:t>
      </w:r>
      <w:r w:rsidRPr="00D43A64">
        <w:rPr>
          <w:rFonts w:cs="Times New Roman"/>
          <w:sz w:val="18"/>
          <w:szCs w:val="18"/>
        </w:rPr>
        <w:t xml:space="preserve"> (vide - </w:t>
      </w:r>
      <w:proofErr w:type="spellStart"/>
      <w:r w:rsidRPr="00D43A64">
        <w:rPr>
          <w:rFonts w:cs="Times New Roman"/>
          <w:sz w:val="18"/>
          <w:szCs w:val="18"/>
        </w:rPr>
        <w:t>Aranguren</w:t>
      </w:r>
      <w:proofErr w:type="spellEnd"/>
      <w:r w:rsidRPr="00D43A64">
        <w:rPr>
          <w:rFonts w:cs="Times New Roman"/>
          <w:sz w:val="18"/>
          <w:szCs w:val="18"/>
        </w:rPr>
        <w:t>, 1998 capítulos 2-4)</w:t>
      </w:r>
      <w:r w:rsidRPr="00D43A64">
        <w:rPr>
          <w:rFonts w:cs="Times New Roman"/>
          <w:i/>
          <w:sz w:val="18"/>
          <w:szCs w:val="18"/>
        </w:rPr>
        <w:t xml:space="preserve"> </w:t>
      </w:r>
      <w:r w:rsidRPr="00D43A64">
        <w:rPr>
          <w:rFonts w:cs="Times New Roman"/>
          <w:sz w:val="18"/>
          <w:szCs w:val="18"/>
        </w:rPr>
        <w:t>, o próprio Lima Vaz não esconde tal facto na sua obra em referência (vide - Lima Vaz, 1999 p.35).</w:t>
      </w:r>
    </w:p>
  </w:footnote>
  <w:footnote w:id="15">
    <w:p w:rsidR="00AB679B" w:rsidRPr="00D43A64" w:rsidRDefault="00AB679B" w:rsidP="00AB679B">
      <w:pPr>
        <w:pStyle w:val="Textodenotaderodap"/>
        <w:jc w:val="both"/>
        <w:rPr>
          <w:rFonts w:cs="Times New Roman"/>
          <w:sz w:val="18"/>
          <w:szCs w:val="18"/>
        </w:rPr>
      </w:pPr>
      <w:r w:rsidRPr="00D43A64">
        <w:rPr>
          <w:rStyle w:val="Refdenotaderodap"/>
          <w:rFonts w:cs="Times New Roman"/>
          <w:sz w:val="18"/>
          <w:szCs w:val="18"/>
        </w:rPr>
        <w:footnoteRef/>
      </w:r>
      <w:r w:rsidRPr="00D43A64">
        <w:rPr>
          <w:rFonts w:cs="Times New Roman"/>
          <w:sz w:val="18"/>
          <w:szCs w:val="18"/>
        </w:rPr>
        <w:t xml:space="preserve"> Esclarece Lima Vaz: “À permanência social do </w:t>
      </w:r>
      <w:r w:rsidRPr="00D43A64">
        <w:rPr>
          <w:rFonts w:cs="Times New Roman"/>
          <w:i/>
          <w:sz w:val="18"/>
          <w:szCs w:val="18"/>
        </w:rPr>
        <w:t>ethos</w:t>
      </w:r>
      <w:r w:rsidRPr="00D43A64">
        <w:rPr>
          <w:rFonts w:cs="Times New Roman"/>
          <w:sz w:val="18"/>
          <w:szCs w:val="18"/>
        </w:rPr>
        <w:t xml:space="preserve"> na forma de costume correspondem sua interiorização e permanência na forma do hábito”</w:t>
      </w:r>
      <w:sdt>
        <w:sdtPr>
          <w:rPr>
            <w:rFonts w:cs="Times New Roman"/>
            <w:sz w:val="18"/>
            <w:szCs w:val="18"/>
          </w:rPr>
          <w:id w:val="692811850"/>
          <w:citation/>
        </w:sdtPr>
        <w:sdtContent>
          <w:r w:rsidRPr="00D43A64">
            <w:rPr>
              <w:rFonts w:cs="Times New Roman"/>
              <w:sz w:val="18"/>
              <w:szCs w:val="18"/>
            </w:rPr>
            <w:fldChar w:fldCharType="begin"/>
          </w:r>
          <w:r w:rsidRPr="00D43A64">
            <w:rPr>
              <w:rFonts w:cs="Times New Roman"/>
              <w:sz w:val="18"/>
              <w:szCs w:val="18"/>
            </w:rPr>
            <w:instrText xml:space="preserve">CITATION Lim99 \p 41 \l 2070 </w:instrText>
          </w:r>
          <w:r w:rsidRPr="00D43A64">
            <w:rPr>
              <w:rFonts w:cs="Times New Roman"/>
              <w:sz w:val="18"/>
              <w:szCs w:val="18"/>
            </w:rPr>
            <w:fldChar w:fldCharType="separate"/>
          </w:r>
          <w:r>
            <w:rPr>
              <w:rFonts w:cs="Times New Roman"/>
              <w:noProof/>
              <w:sz w:val="18"/>
              <w:szCs w:val="18"/>
            </w:rPr>
            <w:t xml:space="preserve"> </w:t>
          </w:r>
          <w:r w:rsidRPr="00417344">
            <w:rPr>
              <w:rFonts w:cs="Times New Roman"/>
              <w:noProof/>
              <w:sz w:val="18"/>
              <w:szCs w:val="18"/>
            </w:rPr>
            <w:t>(Lima Vaz, 1999, p. 41)</w:t>
          </w:r>
          <w:r w:rsidRPr="00D43A64">
            <w:rPr>
              <w:rFonts w:cs="Times New Roman"/>
              <w:sz w:val="18"/>
              <w:szCs w:val="18"/>
            </w:rPr>
            <w:fldChar w:fldCharType="end"/>
          </w:r>
        </w:sdtContent>
      </w:sdt>
      <w:r w:rsidRPr="00D43A64">
        <w:rPr>
          <w:rFonts w:cs="Times New Roman"/>
          <w:sz w:val="18"/>
          <w:szCs w:val="18"/>
        </w:rPr>
        <w:t>.</w:t>
      </w:r>
    </w:p>
  </w:footnote>
  <w:footnote w:id="16">
    <w:p w:rsidR="00AB679B" w:rsidRPr="0046626C" w:rsidRDefault="00AB679B" w:rsidP="00CF4A91">
      <w:pPr>
        <w:pStyle w:val="Textodenotaderodap"/>
        <w:jc w:val="both"/>
        <w:rPr>
          <w:rFonts w:cs="Times New Roman"/>
          <w:sz w:val="18"/>
          <w:szCs w:val="18"/>
        </w:rPr>
      </w:pPr>
      <w:r w:rsidRPr="002D2213">
        <w:rPr>
          <w:rStyle w:val="Refdenotaderodap"/>
          <w:rFonts w:cs="Times New Roman"/>
          <w:sz w:val="18"/>
          <w:szCs w:val="18"/>
        </w:rPr>
        <w:footnoteRef/>
      </w:r>
      <w:r w:rsidRPr="002D2213">
        <w:rPr>
          <w:rFonts w:cs="Times New Roman"/>
          <w:sz w:val="18"/>
          <w:szCs w:val="18"/>
        </w:rPr>
        <w:t xml:space="preserve"> </w:t>
      </w:r>
      <w:r w:rsidRPr="0046626C">
        <w:rPr>
          <w:rFonts w:cs="Times New Roman"/>
          <w:sz w:val="18"/>
          <w:szCs w:val="18"/>
        </w:rPr>
        <w:t xml:space="preserve">A reflexão sobre sentido e a significação da educação moral ganhou importância internacional, no âmbito das escolas públicas, com o trabalho desenvolvido pelo </w:t>
      </w:r>
      <w:r w:rsidRPr="0046626C">
        <w:rPr>
          <w:rFonts w:cs="Times New Roman"/>
          <w:i/>
          <w:sz w:val="18"/>
          <w:szCs w:val="18"/>
        </w:rPr>
        <w:t xml:space="preserve">BIE- Bureau </w:t>
      </w:r>
      <w:proofErr w:type="spellStart"/>
      <w:r w:rsidRPr="0046626C">
        <w:rPr>
          <w:rFonts w:cs="Times New Roman"/>
          <w:i/>
          <w:sz w:val="18"/>
          <w:szCs w:val="18"/>
        </w:rPr>
        <w:t>International</w:t>
      </w:r>
      <w:proofErr w:type="spellEnd"/>
      <w:r w:rsidRPr="0046626C">
        <w:rPr>
          <w:rFonts w:cs="Times New Roman"/>
          <w:i/>
          <w:sz w:val="18"/>
          <w:szCs w:val="18"/>
        </w:rPr>
        <w:t xml:space="preserve"> d'</w:t>
      </w:r>
      <w:proofErr w:type="spellStart"/>
      <w:r w:rsidRPr="0046626C">
        <w:rPr>
          <w:rFonts w:cs="Times New Roman"/>
          <w:i/>
          <w:sz w:val="18"/>
          <w:szCs w:val="18"/>
        </w:rPr>
        <w:t>Éducation</w:t>
      </w:r>
      <w:proofErr w:type="spellEnd"/>
      <w:r w:rsidRPr="0046626C">
        <w:rPr>
          <w:rFonts w:cs="Times New Roman"/>
          <w:sz w:val="18"/>
          <w:szCs w:val="18"/>
        </w:rPr>
        <w:t xml:space="preserve">, desde a sua fundação em 1925, Genebra, até à sua inclusão na UNESCO, em 1969. Jean Piaget, professor de Psicologia na Universidade de Genebra, foi diretor do BEI durante quase 40 anos (de 1926 a 1968). Foi precisamente na direção de Piaget que se passou a realizar a célebre </w:t>
      </w:r>
      <w:r w:rsidRPr="0046626C">
        <w:rPr>
          <w:rFonts w:cs="Times New Roman"/>
          <w:i/>
          <w:sz w:val="18"/>
          <w:szCs w:val="18"/>
        </w:rPr>
        <w:t>Conferência Internacional de Instrução Pública</w:t>
      </w:r>
      <w:r w:rsidRPr="0046626C">
        <w:rPr>
          <w:rFonts w:cs="Times New Roman"/>
          <w:sz w:val="18"/>
          <w:szCs w:val="18"/>
        </w:rPr>
        <w:t xml:space="preserve"> (que foi sucessivamente realizada em vários locais do globo) que, a partir de 1934, passou a emitir uma série de recomendações aos Estados de todo o mundo sobre qual o modelo de ensino público a desenvolver em prol da paz e progresso da humanidade. Foi neste quadro de organismos internacionais que Jean Piaget desenvolveu uma série de teorias sobre o desenvolvimento mental da criança que mereceram divulgação internacional. Bem como, todos os temas que desenvolveu na área da pedagogia e epistemologia tiveram igual divulgação e foram defendidas pelo BEI</w:t>
      </w:r>
      <w:r>
        <w:rPr>
          <w:rFonts w:cs="Times New Roman"/>
          <w:sz w:val="18"/>
          <w:szCs w:val="18"/>
        </w:rPr>
        <w:t xml:space="preserve"> </w:t>
      </w:r>
      <w:sdt>
        <w:sdtPr>
          <w:rPr>
            <w:rFonts w:cs="Times New Roman"/>
            <w:sz w:val="18"/>
            <w:szCs w:val="18"/>
          </w:rPr>
          <w:id w:val="-680202048"/>
          <w:citation/>
        </w:sdtPr>
        <w:sdtContent>
          <w:r>
            <w:rPr>
              <w:rFonts w:cs="Times New Roman"/>
              <w:sz w:val="18"/>
              <w:szCs w:val="18"/>
            </w:rPr>
            <w:fldChar w:fldCharType="begin"/>
          </w:r>
          <w:r>
            <w:rPr>
              <w:rFonts w:cs="Times New Roman"/>
              <w:sz w:val="18"/>
              <w:szCs w:val="18"/>
            </w:rPr>
            <w:instrText xml:space="preserve">CITATION Lou18 \p 260 \l 2070 </w:instrText>
          </w:r>
          <w:r>
            <w:rPr>
              <w:rFonts w:cs="Times New Roman"/>
              <w:sz w:val="18"/>
              <w:szCs w:val="18"/>
            </w:rPr>
            <w:fldChar w:fldCharType="separate"/>
          </w:r>
          <w:r w:rsidRPr="007729E4">
            <w:rPr>
              <w:rFonts w:cs="Times New Roman"/>
              <w:noProof/>
              <w:sz w:val="18"/>
              <w:szCs w:val="18"/>
            </w:rPr>
            <w:t>(Loureiro &amp; Assis, 2018, p. 260)</w:t>
          </w:r>
          <w:r>
            <w:rPr>
              <w:rFonts w:cs="Times New Roman"/>
              <w:sz w:val="18"/>
              <w:szCs w:val="18"/>
            </w:rPr>
            <w:fldChar w:fldCharType="end"/>
          </w:r>
        </w:sdtContent>
      </w:sdt>
      <w:r w:rsidRPr="0046626C">
        <w:rPr>
          <w:rFonts w:cs="Times New Roman"/>
          <w:sz w:val="18"/>
          <w:szCs w:val="18"/>
        </w:rPr>
        <w:t>.</w:t>
      </w:r>
    </w:p>
    <w:p w:rsidR="00AB679B" w:rsidRPr="0046626C" w:rsidRDefault="00AB679B" w:rsidP="00CF4A91">
      <w:pPr>
        <w:pStyle w:val="Textodenotaderodap"/>
        <w:jc w:val="both"/>
        <w:rPr>
          <w:rFonts w:cs="Times New Roman"/>
          <w:sz w:val="18"/>
          <w:szCs w:val="18"/>
        </w:rPr>
      </w:pPr>
      <w:r w:rsidRPr="0046626C">
        <w:rPr>
          <w:rFonts w:cs="Times New Roman"/>
          <w:sz w:val="18"/>
          <w:szCs w:val="18"/>
        </w:rPr>
        <w:t xml:space="preserve">Dum resumo importante das Recomendações do </w:t>
      </w:r>
      <w:r w:rsidRPr="0046626C">
        <w:rPr>
          <w:rFonts w:cs="Times New Roman"/>
          <w:i/>
          <w:sz w:val="18"/>
          <w:szCs w:val="18"/>
        </w:rPr>
        <w:t>BIE</w:t>
      </w:r>
      <w:r w:rsidRPr="0046626C">
        <w:rPr>
          <w:rFonts w:cs="Times New Roman"/>
          <w:sz w:val="18"/>
          <w:szCs w:val="18"/>
        </w:rPr>
        <w:t xml:space="preserve"> podemos extrair as seguintes: “</w:t>
      </w:r>
      <w:r w:rsidRPr="0046626C">
        <w:rPr>
          <w:rFonts w:cs="Times New Roman"/>
          <w:i/>
          <w:sz w:val="18"/>
          <w:szCs w:val="18"/>
        </w:rPr>
        <w:t xml:space="preserve">a) A educação moral é uma dimensão capital do curriculum escolar; b) implica preparação para assumir os compromissos da vida familiar, local, nacional e internacional; c) todos os professores têm a responsabilidade de levar a cabo; d) a educação moral permite processar a realidade escolar e </w:t>
      </w:r>
      <w:proofErr w:type="spellStart"/>
      <w:r w:rsidRPr="0046626C">
        <w:rPr>
          <w:rFonts w:cs="Times New Roman"/>
          <w:i/>
          <w:sz w:val="18"/>
          <w:szCs w:val="18"/>
        </w:rPr>
        <w:t>extra-escolar</w:t>
      </w:r>
      <w:proofErr w:type="spellEnd"/>
      <w:r w:rsidRPr="0046626C">
        <w:rPr>
          <w:rFonts w:cs="Times New Roman"/>
          <w:i/>
          <w:sz w:val="18"/>
          <w:szCs w:val="18"/>
        </w:rPr>
        <w:t>; e) pugnar pelo bem comum e trabalhar pela paz, implica o cultivo do sentido moral”</w:t>
      </w:r>
      <w:sdt>
        <w:sdtPr>
          <w:rPr>
            <w:rFonts w:cs="Times New Roman"/>
            <w:i/>
            <w:sz w:val="18"/>
            <w:szCs w:val="18"/>
          </w:rPr>
          <w:id w:val="2016571551"/>
          <w:citation/>
        </w:sdtPr>
        <w:sdtContent>
          <w:r w:rsidRPr="0046626C">
            <w:rPr>
              <w:rFonts w:cs="Times New Roman"/>
              <w:i/>
              <w:sz w:val="18"/>
              <w:szCs w:val="18"/>
            </w:rPr>
            <w:fldChar w:fldCharType="begin"/>
          </w:r>
          <w:r w:rsidRPr="0046626C">
            <w:rPr>
              <w:rFonts w:cs="Times New Roman"/>
              <w:i/>
              <w:sz w:val="18"/>
              <w:szCs w:val="18"/>
            </w:rPr>
            <w:instrText xml:space="preserve">CITATION Esc911 \p 94 \t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(Escámez Sánchez &amp; López, 1991, p. 94)</w:t>
          </w:r>
          <w:r w:rsidRPr="0046626C">
            <w:rPr>
              <w:rFonts w:cs="Times New Roman"/>
              <w:i/>
              <w:sz w:val="18"/>
              <w:szCs w:val="18"/>
            </w:rPr>
            <w:fldChar w:fldCharType="end"/>
          </w:r>
        </w:sdtContent>
      </w:sdt>
    </w:p>
    <w:p w:rsidR="00AB679B" w:rsidRPr="0046626C" w:rsidRDefault="00AB679B" w:rsidP="00CF4A91">
      <w:pPr>
        <w:pStyle w:val="Textodenotaderodap"/>
        <w:jc w:val="both"/>
        <w:rPr>
          <w:rFonts w:cs="Times New Roman"/>
          <w:sz w:val="18"/>
          <w:szCs w:val="18"/>
        </w:rPr>
      </w:pPr>
      <w:r w:rsidRPr="0046626C">
        <w:rPr>
          <w:rFonts w:cs="Times New Roman"/>
          <w:sz w:val="18"/>
          <w:szCs w:val="18"/>
        </w:rPr>
        <w:t xml:space="preserve">A UNESCO tem sido o garante das recomendações até à atualidade projetando a sua influência em todo o mundo, sendo que o seu último projeto, para a educação nos anos de 2015-2030, denomina-se </w:t>
      </w:r>
      <w:r w:rsidRPr="0046626C">
        <w:rPr>
          <w:rFonts w:cs="Times New Roman"/>
          <w:i/>
          <w:sz w:val="18"/>
          <w:szCs w:val="18"/>
        </w:rPr>
        <w:t>“Educação 2030: Declaração de Incheon e Marco de Ação para a implementação do Objetivo de Desenvolvimento Sustentável 4”</w:t>
      </w:r>
      <w:r w:rsidRPr="0046626C">
        <w:rPr>
          <w:rFonts w:cs="Times New Roman"/>
          <w:sz w:val="18"/>
          <w:szCs w:val="18"/>
        </w:rPr>
        <w:t xml:space="preserve"> e visa </w:t>
      </w:r>
      <w:r w:rsidRPr="0046626C">
        <w:rPr>
          <w:rFonts w:cs="Times New Roman"/>
          <w:i/>
          <w:sz w:val="18"/>
          <w:szCs w:val="18"/>
        </w:rPr>
        <w:t>“Assegurar a educação inclusiva e equitativa de aprendizagem ao longo da vida para todos</w:t>
      </w:r>
      <w:r>
        <w:rPr>
          <w:rFonts w:cs="Times New Roman"/>
          <w:i/>
          <w:sz w:val="18"/>
          <w:szCs w:val="18"/>
        </w:rPr>
        <w:t xml:space="preserve"> </w:t>
      </w:r>
      <w:sdt>
        <w:sdtPr>
          <w:rPr>
            <w:rFonts w:cs="Times New Roman"/>
            <w:i/>
            <w:sz w:val="18"/>
            <w:szCs w:val="18"/>
          </w:rPr>
          <w:id w:val="165131869"/>
          <w:citation/>
        </w:sdtPr>
        <w:sdtContent>
          <w:r>
            <w:rPr>
              <w:rFonts w:cs="Times New Roman"/>
              <w:i/>
              <w:sz w:val="18"/>
              <w:szCs w:val="18"/>
            </w:rPr>
            <w:fldChar w:fldCharType="begin"/>
          </w:r>
          <w:r>
            <w:rPr>
              <w:rFonts w:cs="Times New Roman"/>
              <w:i/>
              <w:sz w:val="18"/>
              <w:szCs w:val="18"/>
            </w:rPr>
            <w:instrText xml:space="preserve"> CITATION UNE16 \l 2070 </w:instrText>
          </w:r>
          <w:r>
            <w:rPr>
              <w:rFonts w:cs="Times New Roman"/>
              <w:i/>
              <w:sz w:val="18"/>
              <w:szCs w:val="18"/>
            </w:rPr>
            <w:fldChar w:fldCharType="separate"/>
          </w:r>
          <w:r w:rsidRPr="007729E4">
            <w:rPr>
              <w:rFonts w:cs="Times New Roman"/>
              <w:noProof/>
              <w:sz w:val="18"/>
              <w:szCs w:val="18"/>
            </w:rPr>
            <w:t>(UNESCO, 2016)</w:t>
          </w:r>
          <w:r>
            <w:rPr>
              <w:rFonts w:cs="Times New Roman"/>
              <w:i/>
              <w:sz w:val="18"/>
              <w:szCs w:val="18"/>
            </w:rPr>
            <w:fldChar w:fldCharType="end"/>
          </w:r>
        </w:sdtContent>
      </w:sdt>
      <w:r w:rsidRPr="0046626C">
        <w:rPr>
          <w:rFonts w:cs="Times New Roman"/>
          <w:i/>
          <w:sz w:val="18"/>
          <w:szCs w:val="18"/>
        </w:rPr>
        <w:t xml:space="preserve">. </w:t>
      </w:r>
      <w:r w:rsidRPr="0046626C">
        <w:rPr>
          <w:rFonts w:cs="Times New Roman"/>
          <w:sz w:val="18"/>
          <w:szCs w:val="18"/>
        </w:rPr>
        <w:t>Neste projeto, a orientação para a educação moral continua a ser referida como essencial para a qualidade das aprendizagens na escola pública.</w:t>
      </w:r>
    </w:p>
  </w:footnote>
  <w:footnote w:id="17">
    <w:p w:rsidR="00AB679B" w:rsidRPr="0046626C" w:rsidRDefault="00AB679B" w:rsidP="00CF4A91">
      <w:pPr>
        <w:pStyle w:val="Textodenotaderodap"/>
        <w:jc w:val="both"/>
        <w:rPr>
          <w:rFonts w:cs="Times New Roman"/>
          <w:sz w:val="18"/>
          <w:szCs w:val="18"/>
        </w:rPr>
      </w:pPr>
      <w:r w:rsidRPr="005A5A88">
        <w:rPr>
          <w:rStyle w:val="Refdenotaderodap"/>
          <w:rFonts w:cs="Times New Roman"/>
        </w:rPr>
        <w:footnoteRef/>
      </w:r>
      <w:r w:rsidRPr="005A5A88">
        <w:rPr>
          <w:rFonts w:cs="Times New Roman"/>
        </w:rPr>
        <w:t xml:space="preserve"> </w:t>
      </w:r>
      <w:r w:rsidRPr="0046626C">
        <w:rPr>
          <w:rFonts w:cs="Times New Roman"/>
          <w:sz w:val="18"/>
          <w:szCs w:val="18"/>
        </w:rPr>
        <w:t xml:space="preserve">Não podemos esquecer que Kohlberg foi discípulo de Piaget e que este teve influência marcante no desenvolvimento de algumas teorias da educação pública que foram desenvolvidas em várias partes do globo, devido à sua participação no BIE- Bureau </w:t>
      </w:r>
      <w:proofErr w:type="spellStart"/>
      <w:r w:rsidRPr="0046626C">
        <w:rPr>
          <w:rFonts w:cs="Times New Roman"/>
          <w:sz w:val="18"/>
          <w:szCs w:val="18"/>
        </w:rPr>
        <w:t>International</w:t>
      </w:r>
      <w:proofErr w:type="spellEnd"/>
      <w:r w:rsidRPr="0046626C">
        <w:rPr>
          <w:rFonts w:cs="Times New Roman"/>
          <w:sz w:val="18"/>
          <w:szCs w:val="18"/>
        </w:rPr>
        <w:t xml:space="preserve"> d'</w:t>
      </w:r>
      <w:proofErr w:type="spellStart"/>
      <w:r w:rsidRPr="0046626C">
        <w:rPr>
          <w:rFonts w:cs="Times New Roman"/>
          <w:sz w:val="18"/>
          <w:szCs w:val="18"/>
        </w:rPr>
        <w:t>Éducation</w:t>
      </w:r>
      <w:proofErr w:type="spellEnd"/>
      <w:r w:rsidRPr="0046626C">
        <w:rPr>
          <w:rFonts w:cs="Times New Roman"/>
          <w:sz w:val="18"/>
          <w:szCs w:val="18"/>
        </w:rPr>
        <w:t xml:space="preserve">, enquanto seu diretor, tal como abordamos na nota de rodapé anterior. </w:t>
      </w:r>
    </w:p>
  </w:footnote>
  <w:footnote w:id="18">
    <w:p w:rsidR="00AB679B" w:rsidRPr="0046626C" w:rsidRDefault="00AB679B" w:rsidP="00CF4A91">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Kohlberg que se tornou no teórico mais importante da evolução moral, vai aplicar o conceito de </w:t>
      </w:r>
      <w:r w:rsidRPr="0046626C">
        <w:rPr>
          <w:rFonts w:cs="Times New Roman"/>
          <w:i/>
          <w:sz w:val="18"/>
          <w:szCs w:val="18"/>
        </w:rPr>
        <w:t>estágio</w:t>
      </w:r>
      <w:r w:rsidRPr="0046626C">
        <w:rPr>
          <w:rFonts w:cs="Times New Roman"/>
          <w:sz w:val="18"/>
          <w:szCs w:val="18"/>
        </w:rPr>
        <w:t xml:space="preserve"> que Piaget usou para explicar o desenvolvimento intelectual, no âmbito do estudo do juízo e do raciocínio moral. Bem como, se baseia no princípio de autonomia moral que, sendo condição da possibilidade de moralidade para o estruturalismo genético piagetiano, traduz a faculdade do sujeito se autonomizar da influência das leis e normas que regulamentam a vida quotidiana do grupo e de atuar e julgar de acordo com um princípio ideal interior. Assim, a </w:t>
      </w:r>
      <w:r w:rsidRPr="0046626C">
        <w:rPr>
          <w:rFonts w:cs="Times New Roman"/>
          <w:i/>
          <w:sz w:val="18"/>
          <w:szCs w:val="18"/>
        </w:rPr>
        <w:t>“formação da consciência moral autónoma, em Piaget, não é o reflexo, no sujeito, de leis sociais, mas um padrão moral construído e reconstruído ativamente pela criança na interação permanente com o grupo. A autonomia moral é o resultado de uma psicogénese bem sucedida do sujeito. Para alcançá-la, são mobilizados processos internos de maturação em equilibração e processos externos de transmissão cultural e educativa”</w:t>
      </w:r>
      <w:sdt>
        <w:sdtPr>
          <w:rPr>
            <w:rFonts w:cs="Times New Roman"/>
            <w:i/>
            <w:sz w:val="18"/>
            <w:szCs w:val="18"/>
          </w:rPr>
          <w:id w:val="2050873253"/>
          <w:citation/>
        </w:sdtPr>
        <w:sdtContent>
          <w:r w:rsidRPr="0046626C">
            <w:rPr>
              <w:rFonts w:cs="Times New Roman"/>
              <w:i/>
              <w:sz w:val="18"/>
              <w:szCs w:val="18"/>
            </w:rPr>
            <w:fldChar w:fldCharType="begin"/>
          </w:r>
          <w:r w:rsidRPr="0046626C">
            <w:rPr>
              <w:rFonts w:cs="Times New Roman"/>
              <w:sz w:val="18"/>
              <w:szCs w:val="18"/>
            </w:rPr>
            <w:instrText xml:space="preserve">CITATION Fre05 \p 109 \l 2070 </w:instrText>
          </w:r>
          <w:r w:rsidRPr="0046626C">
            <w:rPr>
              <w:rFonts w:cs="Times New Roman"/>
              <w:i/>
              <w:sz w:val="18"/>
              <w:szCs w:val="18"/>
            </w:rPr>
            <w:fldChar w:fldCharType="separate"/>
          </w:r>
          <w:r w:rsidRPr="0046626C">
            <w:rPr>
              <w:rFonts w:cs="Times New Roman"/>
              <w:noProof/>
              <w:sz w:val="18"/>
              <w:szCs w:val="18"/>
            </w:rPr>
            <w:t xml:space="preserve"> (Freitag, 2005, p. 109)</w:t>
          </w:r>
          <w:r w:rsidRPr="0046626C">
            <w:rPr>
              <w:rFonts w:cs="Times New Roman"/>
              <w:i/>
              <w:sz w:val="18"/>
              <w:szCs w:val="18"/>
            </w:rPr>
            <w:fldChar w:fldCharType="end"/>
          </w:r>
        </w:sdtContent>
      </w:sdt>
      <w:r w:rsidRPr="0046626C">
        <w:rPr>
          <w:rFonts w:cs="Times New Roman"/>
          <w:sz w:val="18"/>
          <w:szCs w:val="18"/>
        </w:rPr>
        <w:t xml:space="preserve">. Kohlberg vai, assim, continuar e aprofundar o trabalho de Piaget.  </w:t>
      </w:r>
    </w:p>
  </w:footnote>
  <w:footnote w:id="19">
    <w:p w:rsidR="00AB679B" w:rsidRPr="0046626C" w:rsidRDefault="00AB679B" w:rsidP="00CF4A91">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Kohlberg considerava que </w:t>
      </w:r>
      <w:r w:rsidRPr="0046626C">
        <w:rPr>
          <w:rFonts w:cs="Times New Roman"/>
          <w:i/>
          <w:sz w:val="18"/>
          <w:szCs w:val="18"/>
        </w:rPr>
        <w:t>“no desenvolvimento do juízo moral existem 3 níveis</w:t>
      </w:r>
      <w:r w:rsidRPr="0046626C">
        <w:rPr>
          <w:rFonts w:cs="Times New Roman"/>
          <w:sz w:val="18"/>
          <w:szCs w:val="18"/>
        </w:rPr>
        <w:t xml:space="preserve"> [</w:t>
      </w:r>
      <w:r w:rsidRPr="0046626C">
        <w:rPr>
          <w:rFonts w:cs="Times New Roman"/>
          <w:b/>
          <w:sz w:val="18"/>
          <w:szCs w:val="18"/>
        </w:rPr>
        <w:t>Nível 1</w:t>
      </w:r>
      <w:r w:rsidRPr="0046626C">
        <w:rPr>
          <w:rFonts w:cs="Times New Roman"/>
          <w:sz w:val="18"/>
          <w:szCs w:val="18"/>
        </w:rPr>
        <w:t xml:space="preserve"> - Pré-convencional; </w:t>
      </w:r>
      <w:r w:rsidRPr="0046626C">
        <w:rPr>
          <w:rFonts w:cs="Times New Roman"/>
          <w:b/>
          <w:sz w:val="18"/>
          <w:szCs w:val="18"/>
        </w:rPr>
        <w:t>Nível 2</w:t>
      </w:r>
      <w:r w:rsidRPr="0046626C">
        <w:rPr>
          <w:rFonts w:cs="Times New Roman"/>
          <w:sz w:val="18"/>
          <w:szCs w:val="18"/>
        </w:rPr>
        <w:t xml:space="preserve">- Convencional; </w:t>
      </w:r>
      <w:r w:rsidRPr="0046626C">
        <w:rPr>
          <w:rFonts w:cs="Times New Roman"/>
          <w:b/>
          <w:sz w:val="18"/>
          <w:szCs w:val="18"/>
        </w:rPr>
        <w:t>Nível 3</w:t>
      </w:r>
      <w:r w:rsidRPr="0046626C">
        <w:rPr>
          <w:rFonts w:cs="Times New Roman"/>
          <w:sz w:val="18"/>
          <w:szCs w:val="18"/>
        </w:rPr>
        <w:t>- Pós-convencional]</w:t>
      </w:r>
      <w:r w:rsidRPr="0046626C">
        <w:rPr>
          <w:rFonts w:cs="Times New Roman"/>
          <w:i/>
          <w:sz w:val="18"/>
          <w:szCs w:val="18"/>
        </w:rPr>
        <w:t>, cada um deles com 2 estágios</w:t>
      </w:r>
      <w:r w:rsidRPr="0046626C">
        <w:rPr>
          <w:rFonts w:cs="Times New Roman"/>
          <w:sz w:val="18"/>
          <w:szCs w:val="18"/>
        </w:rPr>
        <w:t xml:space="preserve"> [Nível 1: </w:t>
      </w:r>
      <w:r w:rsidRPr="0046626C">
        <w:rPr>
          <w:rFonts w:cs="Times New Roman"/>
          <w:b/>
          <w:sz w:val="18"/>
          <w:szCs w:val="18"/>
        </w:rPr>
        <w:t>Estádio 1</w:t>
      </w:r>
      <w:r w:rsidRPr="0046626C">
        <w:rPr>
          <w:rFonts w:cs="Times New Roman"/>
          <w:sz w:val="18"/>
          <w:szCs w:val="18"/>
        </w:rPr>
        <w:t xml:space="preserve">- Heteronomia moral e </w:t>
      </w:r>
      <w:r w:rsidRPr="0046626C">
        <w:rPr>
          <w:rFonts w:cs="Times New Roman"/>
          <w:b/>
          <w:sz w:val="18"/>
          <w:szCs w:val="18"/>
        </w:rPr>
        <w:t>Estádio 2</w:t>
      </w:r>
      <w:r w:rsidRPr="0046626C">
        <w:rPr>
          <w:rFonts w:cs="Times New Roman"/>
          <w:sz w:val="18"/>
          <w:szCs w:val="18"/>
        </w:rPr>
        <w:t xml:space="preserve">- Individualismo objetivo e instrumental; Nível 2: </w:t>
      </w:r>
      <w:r w:rsidRPr="0046626C">
        <w:rPr>
          <w:rFonts w:cs="Times New Roman"/>
          <w:b/>
          <w:sz w:val="18"/>
          <w:szCs w:val="18"/>
        </w:rPr>
        <w:t>Estádio 3</w:t>
      </w:r>
      <w:r w:rsidRPr="0046626C">
        <w:rPr>
          <w:rFonts w:cs="Times New Roman"/>
          <w:sz w:val="18"/>
          <w:szCs w:val="18"/>
        </w:rPr>
        <w:t xml:space="preserve">- Normas interpessoais e </w:t>
      </w:r>
      <w:r w:rsidRPr="0046626C">
        <w:rPr>
          <w:rFonts w:cs="Times New Roman"/>
          <w:b/>
          <w:sz w:val="18"/>
          <w:szCs w:val="18"/>
        </w:rPr>
        <w:t>Estádio 4</w:t>
      </w:r>
      <w:r w:rsidRPr="0046626C">
        <w:rPr>
          <w:rFonts w:cs="Times New Roman"/>
          <w:sz w:val="18"/>
          <w:szCs w:val="18"/>
        </w:rPr>
        <w:t xml:space="preserve">- Moralidade do sistema social; Nível 3: </w:t>
      </w:r>
      <w:r w:rsidRPr="0046626C">
        <w:rPr>
          <w:rFonts w:cs="Times New Roman"/>
          <w:b/>
          <w:sz w:val="18"/>
          <w:szCs w:val="18"/>
        </w:rPr>
        <w:t>Estádio 5</w:t>
      </w:r>
      <w:r w:rsidRPr="0046626C">
        <w:rPr>
          <w:rFonts w:cs="Times New Roman"/>
          <w:sz w:val="18"/>
          <w:szCs w:val="18"/>
        </w:rPr>
        <w:t xml:space="preserve">-Contrato social versus direitos individuais e </w:t>
      </w:r>
      <w:r w:rsidRPr="0046626C">
        <w:rPr>
          <w:rFonts w:cs="Times New Roman"/>
          <w:b/>
          <w:sz w:val="18"/>
          <w:szCs w:val="18"/>
        </w:rPr>
        <w:t>Estádio 6</w:t>
      </w:r>
      <w:r w:rsidRPr="0046626C">
        <w:rPr>
          <w:rFonts w:cs="Times New Roman"/>
          <w:sz w:val="18"/>
          <w:szCs w:val="18"/>
        </w:rPr>
        <w:t>-Princípios universais].</w:t>
      </w:r>
      <w:r w:rsidRPr="0046626C">
        <w:rPr>
          <w:rFonts w:cs="Times New Roman"/>
          <w:i/>
          <w:sz w:val="18"/>
          <w:szCs w:val="18"/>
        </w:rPr>
        <w:t xml:space="preserve"> Os níveis definem perspetivas sobre os problemas morais. Os estágios definem critérios segundo os quais os sujeitos exercitam o seu juízo moral. Assim, um estádio seria uma maneira coerente de pensar sobre um aspeto da realidade </w:t>
      </w:r>
      <w:sdt>
        <w:sdtPr>
          <w:rPr>
            <w:rFonts w:cs="Times New Roman"/>
            <w:i/>
            <w:sz w:val="18"/>
            <w:szCs w:val="18"/>
          </w:rPr>
          <w:id w:val="751087507"/>
          <w:citation/>
        </w:sdtPr>
        <w:sdtContent>
          <w:r w:rsidRPr="0046626C">
            <w:rPr>
              <w:rFonts w:cs="Times New Roman"/>
              <w:i/>
              <w:sz w:val="18"/>
              <w:szCs w:val="18"/>
            </w:rPr>
            <w:fldChar w:fldCharType="begin"/>
          </w:r>
          <w:r w:rsidRPr="0046626C">
            <w:rPr>
              <w:rFonts w:cs="Times New Roman"/>
              <w:i/>
              <w:sz w:val="18"/>
              <w:szCs w:val="18"/>
            </w:rPr>
            <w:instrText xml:space="preserve">CITATION Góm97 \p 53 \l 2070 </w:instrText>
          </w:r>
          <w:r w:rsidRPr="0046626C">
            <w:rPr>
              <w:rFonts w:cs="Times New Roman"/>
              <w:i/>
              <w:sz w:val="18"/>
              <w:szCs w:val="18"/>
            </w:rPr>
            <w:fldChar w:fldCharType="separate"/>
          </w:r>
          <w:r w:rsidRPr="0046626C">
            <w:rPr>
              <w:rFonts w:cs="Times New Roman"/>
              <w:noProof/>
              <w:sz w:val="18"/>
              <w:szCs w:val="18"/>
            </w:rPr>
            <w:t>(Gómez, 1997, p. 53)</w:t>
          </w:r>
          <w:r w:rsidRPr="0046626C">
            <w:rPr>
              <w:rFonts w:cs="Times New Roman"/>
              <w:i/>
              <w:sz w:val="18"/>
              <w:szCs w:val="18"/>
            </w:rPr>
            <w:fldChar w:fldCharType="end"/>
          </w:r>
        </w:sdtContent>
      </w:sdt>
      <w:r w:rsidRPr="0046626C">
        <w:rPr>
          <w:rFonts w:cs="Times New Roman"/>
          <w:i/>
          <w:sz w:val="18"/>
          <w:szCs w:val="18"/>
        </w:rPr>
        <w:t xml:space="preserve"> </w:t>
      </w:r>
      <w:r w:rsidRPr="0046626C">
        <w:rPr>
          <w:rFonts w:cs="Times New Roman"/>
          <w:sz w:val="18"/>
          <w:szCs w:val="18"/>
        </w:rPr>
        <w:t>.</w:t>
      </w:r>
    </w:p>
  </w:footnote>
  <w:footnote w:id="20">
    <w:p w:rsidR="00AB679B" w:rsidRPr="003F6D44" w:rsidRDefault="00AB679B" w:rsidP="00CF4A91">
      <w:pPr>
        <w:pStyle w:val="Textodenotaderodap"/>
        <w:jc w:val="both"/>
        <w:rPr>
          <w:rFonts w:cs="Times New Roman"/>
          <w:lang w:val="en-US"/>
        </w:rPr>
      </w:pPr>
      <w:r w:rsidRPr="003F6D44">
        <w:rPr>
          <w:rStyle w:val="Refdenotaderodap"/>
          <w:rFonts w:cs="Times New Roman"/>
        </w:rPr>
        <w:footnoteRef/>
      </w:r>
      <w:r>
        <w:rPr>
          <w:rFonts w:cs="Times New Roman"/>
          <w:lang w:val="en-US"/>
        </w:rPr>
        <w:t xml:space="preserve"> </w:t>
      </w:r>
      <w:sdt>
        <w:sdtPr>
          <w:rPr>
            <w:rFonts w:cs="Times New Roman"/>
            <w:lang w:val="en-US"/>
          </w:rPr>
          <w:id w:val="1230568108"/>
          <w:citation/>
        </w:sdtPr>
        <w:sdtEndPr>
          <w:rPr>
            <w:sz w:val="18"/>
            <w:szCs w:val="18"/>
          </w:rPr>
        </w:sdtEndPr>
        <w:sdtContent>
          <w:r w:rsidRPr="007729E4">
            <w:rPr>
              <w:rFonts w:cs="Times New Roman"/>
              <w:sz w:val="18"/>
              <w:szCs w:val="18"/>
              <w:lang w:val="en-US"/>
            </w:rPr>
            <w:fldChar w:fldCharType="begin"/>
          </w:r>
          <w:r w:rsidRPr="007729E4">
            <w:rPr>
              <w:rFonts w:cs="Times New Roman"/>
              <w:sz w:val="18"/>
              <w:szCs w:val="18"/>
            </w:rPr>
            <w:instrText xml:space="preserve">CITATION Koh81 \t  \l 2070 </w:instrText>
          </w:r>
          <w:r w:rsidRPr="007729E4">
            <w:rPr>
              <w:rFonts w:cs="Times New Roman"/>
              <w:sz w:val="18"/>
              <w:szCs w:val="18"/>
              <w:lang w:val="en-US"/>
            </w:rPr>
            <w:fldChar w:fldCharType="separate"/>
          </w:r>
          <w:r w:rsidRPr="007729E4">
            <w:rPr>
              <w:rFonts w:cs="Times New Roman"/>
              <w:noProof/>
              <w:sz w:val="18"/>
              <w:szCs w:val="18"/>
            </w:rPr>
            <w:t>(Kohlberg, 1981)</w:t>
          </w:r>
          <w:r w:rsidRPr="007729E4">
            <w:rPr>
              <w:rFonts w:cs="Times New Roman"/>
              <w:sz w:val="18"/>
              <w:szCs w:val="18"/>
              <w:lang w:val="en-US"/>
            </w:rPr>
            <w:fldChar w:fldCharType="end"/>
          </w:r>
        </w:sdtContent>
      </w:sdt>
      <w:r w:rsidRPr="007729E4">
        <w:rPr>
          <w:rFonts w:cs="Times New Roman"/>
          <w:sz w:val="18"/>
          <w:szCs w:val="18"/>
          <w:lang w:val="en-US"/>
        </w:rPr>
        <w:t xml:space="preserve">; </w:t>
      </w:r>
      <w:sdt>
        <w:sdtPr>
          <w:rPr>
            <w:rFonts w:cs="Times New Roman"/>
            <w:sz w:val="18"/>
            <w:szCs w:val="18"/>
            <w:lang w:val="en-US"/>
          </w:rPr>
          <w:id w:val="-385491614"/>
          <w:citation/>
        </w:sdtPr>
        <w:sdtContent>
          <w:r w:rsidRPr="007729E4">
            <w:rPr>
              <w:rFonts w:cs="Times New Roman"/>
              <w:sz w:val="18"/>
              <w:szCs w:val="18"/>
              <w:lang w:val="en-US"/>
            </w:rPr>
            <w:fldChar w:fldCharType="begin"/>
          </w:r>
          <w:r w:rsidRPr="007729E4">
            <w:rPr>
              <w:rFonts w:cs="Times New Roman"/>
              <w:sz w:val="18"/>
              <w:szCs w:val="18"/>
            </w:rPr>
            <w:instrText xml:space="preserve">CITATION Koh82 \t  \l 2070 </w:instrText>
          </w:r>
          <w:r w:rsidRPr="007729E4">
            <w:rPr>
              <w:rFonts w:cs="Times New Roman"/>
              <w:sz w:val="18"/>
              <w:szCs w:val="18"/>
              <w:lang w:val="en-US"/>
            </w:rPr>
            <w:fldChar w:fldCharType="separate"/>
          </w:r>
          <w:r w:rsidRPr="007729E4">
            <w:rPr>
              <w:rFonts w:cs="Times New Roman"/>
              <w:noProof/>
              <w:sz w:val="18"/>
              <w:szCs w:val="18"/>
            </w:rPr>
            <w:t>(Kohlberg, 1982)</w:t>
          </w:r>
          <w:r w:rsidRPr="007729E4">
            <w:rPr>
              <w:rFonts w:cs="Times New Roman"/>
              <w:sz w:val="18"/>
              <w:szCs w:val="18"/>
              <w:lang w:val="en-US"/>
            </w:rPr>
            <w:fldChar w:fldCharType="end"/>
          </w:r>
        </w:sdtContent>
      </w:sdt>
      <w:r w:rsidRPr="007729E4">
        <w:rPr>
          <w:rFonts w:cs="Times New Roman"/>
          <w:sz w:val="18"/>
          <w:szCs w:val="18"/>
          <w:lang w:val="en-US"/>
        </w:rPr>
        <w:t>;</w:t>
      </w:r>
      <w:sdt>
        <w:sdtPr>
          <w:rPr>
            <w:rFonts w:cs="Times New Roman"/>
            <w:sz w:val="18"/>
            <w:szCs w:val="18"/>
            <w:lang w:val="en-US"/>
          </w:rPr>
          <w:id w:val="-1540421641"/>
          <w:citation/>
        </w:sdtPr>
        <w:sdtEndPr>
          <w:rPr>
            <w:sz w:val="20"/>
            <w:szCs w:val="20"/>
          </w:rPr>
        </w:sdtEndPr>
        <w:sdtContent>
          <w:r w:rsidRPr="007729E4">
            <w:rPr>
              <w:rFonts w:cs="Times New Roman"/>
              <w:sz w:val="18"/>
              <w:szCs w:val="18"/>
              <w:lang w:val="en-US"/>
            </w:rPr>
            <w:fldChar w:fldCharType="begin"/>
          </w:r>
          <w:r w:rsidRPr="007729E4">
            <w:rPr>
              <w:rFonts w:cs="Times New Roman"/>
              <w:sz w:val="18"/>
              <w:szCs w:val="18"/>
            </w:rPr>
            <w:instrText xml:space="preserve">CITATION Law84 \l 2070 </w:instrText>
          </w:r>
          <w:r w:rsidRPr="007729E4">
            <w:rPr>
              <w:rFonts w:cs="Times New Roman"/>
              <w:sz w:val="18"/>
              <w:szCs w:val="18"/>
              <w:lang w:val="en-US"/>
            </w:rPr>
            <w:fldChar w:fldCharType="separate"/>
          </w:r>
          <w:r w:rsidRPr="007729E4">
            <w:rPr>
              <w:rFonts w:cs="Times New Roman"/>
              <w:noProof/>
              <w:sz w:val="18"/>
              <w:szCs w:val="18"/>
            </w:rPr>
            <w:t>(Kohlberg, 1984)</w:t>
          </w:r>
          <w:r w:rsidRPr="007729E4">
            <w:rPr>
              <w:rFonts w:cs="Times New Roman"/>
              <w:sz w:val="18"/>
              <w:szCs w:val="18"/>
              <w:lang w:val="en-US"/>
            </w:rPr>
            <w:fldChar w:fldCharType="end"/>
          </w:r>
        </w:sdtContent>
      </w:sdt>
      <w:r>
        <w:rPr>
          <w:rFonts w:cs="Times New Roman"/>
          <w:lang w:val="en-US"/>
        </w:rPr>
        <w:t>.</w:t>
      </w:r>
    </w:p>
  </w:footnote>
  <w:footnote w:id="21">
    <w:p w:rsidR="00AB679B" w:rsidRPr="003F6D44" w:rsidRDefault="00AB679B" w:rsidP="00CF4A91">
      <w:pPr>
        <w:pStyle w:val="Textodenotaderodap"/>
        <w:jc w:val="both"/>
        <w:rPr>
          <w:rFonts w:cs="Times New Roman"/>
        </w:rPr>
      </w:pPr>
      <w:r w:rsidRPr="003F6D44">
        <w:rPr>
          <w:rStyle w:val="Refdenotaderodap"/>
          <w:rFonts w:cs="Times New Roman"/>
        </w:rPr>
        <w:footnoteRef/>
      </w:r>
      <w:r w:rsidRPr="003F6D44">
        <w:rPr>
          <w:rFonts w:cs="Times New Roman"/>
        </w:rPr>
        <w:t xml:space="preserve"> </w:t>
      </w:r>
      <w:r w:rsidRPr="0046626C">
        <w:rPr>
          <w:rFonts w:cs="Times New Roman"/>
          <w:sz w:val="18"/>
          <w:szCs w:val="18"/>
        </w:rPr>
        <w:t xml:space="preserve">Kohlberg aceita a ideia de que </w:t>
      </w:r>
      <w:r w:rsidRPr="0046626C">
        <w:rPr>
          <w:rFonts w:cs="Times New Roman"/>
          <w:i/>
          <w:sz w:val="18"/>
          <w:szCs w:val="18"/>
        </w:rPr>
        <w:t xml:space="preserve">“o professor é e deveria ser um defensor de certo conteúdo moral. O professor na vida real tem que ser um facilitador de processos, um interrogador socrático, um conselheiro à Carl </w:t>
      </w:r>
      <w:proofErr w:type="spellStart"/>
      <w:r w:rsidRPr="0046626C">
        <w:rPr>
          <w:rFonts w:cs="Times New Roman"/>
          <w:i/>
          <w:sz w:val="18"/>
          <w:szCs w:val="18"/>
        </w:rPr>
        <w:t>Rogers</w:t>
      </w:r>
      <w:proofErr w:type="spellEnd"/>
      <w:r w:rsidRPr="0046626C">
        <w:rPr>
          <w:rFonts w:cs="Times New Roman"/>
          <w:i/>
          <w:sz w:val="18"/>
          <w:szCs w:val="18"/>
        </w:rPr>
        <w:t xml:space="preserve"> e um apoio para o desenvolvimento</w:t>
      </w:r>
      <w:r w:rsidRPr="0046626C">
        <w:rPr>
          <w:rFonts w:cs="Times New Roman"/>
          <w:sz w:val="18"/>
          <w:szCs w:val="18"/>
        </w:rPr>
        <w:t>”</w:t>
      </w:r>
      <w:r w:rsidRPr="0046626C">
        <w:rPr>
          <w:rFonts w:cs="Times New Roman"/>
          <w:noProof/>
          <w:sz w:val="18"/>
          <w:szCs w:val="18"/>
        </w:rPr>
        <w:t xml:space="preserve"> (Kohlberg como citado em Escámez Sánchez, 1991, p. 512).</w:t>
      </w:r>
    </w:p>
  </w:footnote>
  <w:footnote w:id="22">
    <w:p w:rsidR="00AB679B" w:rsidRPr="002C32A5" w:rsidRDefault="00AB679B" w:rsidP="00CF4A91">
      <w:pPr>
        <w:pStyle w:val="Textodenotaderodap"/>
        <w:jc w:val="both"/>
        <w:rPr>
          <w:rFonts w:cs="Times New Roman"/>
          <w:sz w:val="18"/>
          <w:szCs w:val="18"/>
        </w:rPr>
      </w:pPr>
      <w:r w:rsidRPr="002C32A5">
        <w:rPr>
          <w:rStyle w:val="Refdenotaderodap"/>
          <w:rFonts w:cs="Times New Roman"/>
          <w:sz w:val="18"/>
          <w:szCs w:val="18"/>
        </w:rPr>
        <w:footnoteRef/>
      </w:r>
      <w:r w:rsidRPr="002C32A5">
        <w:rPr>
          <w:rFonts w:cs="Times New Roman"/>
          <w:sz w:val="18"/>
          <w:szCs w:val="18"/>
        </w:rPr>
        <w:t xml:space="preserve"> </w:t>
      </w:r>
      <w:r w:rsidRPr="0046626C">
        <w:rPr>
          <w:rFonts w:cs="Times New Roman"/>
          <w:sz w:val="18"/>
          <w:szCs w:val="18"/>
        </w:rPr>
        <w:t xml:space="preserve">Através desta linguagem, Habermas, torna possível </w:t>
      </w:r>
      <w:r w:rsidRPr="0046626C">
        <w:rPr>
          <w:rFonts w:cs="Times New Roman"/>
          <w:i/>
          <w:sz w:val="18"/>
          <w:szCs w:val="18"/>
        </w:rPr>
        <w:t>“questionar a verdade dos fatos (do mundo objetivo), a correção ou justeza das normas (do mundo social) e a veracidade do interlocutor (mundo subjetivo)”</w:t>
      </w:r>
      <w:sdt>
        <w:sdtPr>
          <w:rPr>
            <w:rFonts w:cs="Times New Roman"/>
            <w:sz w:val="18"/>
            <w:szCs w:val="18"/>
          </w:rPr>
          <w:id w:val="-716593150"/>
          <w:citation/>
        </w:sdtPr>
        <w:sdtContent>
          <w:r w:rsidRPr="0046626C">
            <w:rPr>
              <w:rFonts w:cs="Times New Roman"/>
              <w:sz w:val="18"/>
              <w:szCs w:val="18"/>
            </w:rPr>
            <w:fldChar w:fldCharType="begin"/>
          </w:r>
          <w:r w:rsidRPr="0046626C">
            <w:rPr>
              <w:rFonts w:cs="Times New Roman"/>
              <w:sz w:val="18"/>
              <w:szCs w:val="18"/>
            </w:rPr>
            <w:instrText xml:space="preserve">CITATION Fre05 \p 101 \l 2070 </w:instrText>
          </w:r>
          <w:r w:rsidRPr="0046626C">
            <w:rPr>
              <w:rFonts w:cs="Times New Roman"/>
              <w:sz w:val="18"/>
              <w:szCs w:val="18"/>
            </w:rPr>
            <w:fldChar w:fldCharType="separate"/>
          </w:r>
          <w:r w:rsidRPr="0046626C">
            <w:rPr>
              <w:rFonts w:cs="Times New Roman"/>
              <w:noProof/>
              <w:sz w:val="18"/>
              <w:szCs w:val="18"/>
            </w:rPr>
            <w:t xml:space="preserve"> (Freitag, 2005, p. 101)</w:t>
          </w:r>
          <w:r w:rsidRPr="0046626C">
            <w:rPr>
              <w:rFonts w:cs="Times New Roman"/>
              <w:sz w:val="18"/>
              <w:szCs w:val="18"/>
            </w:rPr>
            <w:fldChar w:fldCharType="end"/>
          </w:r>
        </w:sdtContent>
      </w:sdt>
    </w:p>
  </w:footnote>
  <w:footnote w:id="23">
    <w:p w:rsidR="00AB679B" w:rsidRPr="00E0786A" w:rsidRDefault="00AB679B" w:rsidP="00CF4A91">
      <w:pPr>
        <w:pStyle w:val="Textodenotaderodap"/>
        <w:jc w:val="both"/>
        <w:rPr>
          <w:rFonts w:cs="Times New Roman"/>
          <w:i/>
          <w:sz w:val="18"/>
          <w:szCs w:val="18"/>
        </w:rPr>
      </w:pPr>
      <w:r w:rsidRPr="002C32A5">
        <w:rPr>
          <w:rStyle w:val="Refdenotaderodap"/>
          <w:rFonts w:cs="Times New Roman"/>
          <w:sz w:val="18"/>
          <w:szCs w:val="18"/>
        </w:rPr>
        <w:footnoteRef/>
      </w:r>
      <w:r w:rsidRPr="002C32A5">
        <w:rPr>
          <w:rFonts w:cs="Times New Roman"/>
          <w:sz w:val="18"/>
          <w:szCs w:val="18"/>
        </w:rPr>
        <w:t xml:space="preserve"> </w:t>
      </w:r>
      <w:r w:rsidRPr="0046626C">
        <w:rPr>
          <w:rFonts w:cs="Times New Roman"/>
          <w:sz w:val="18"/>
          <w:szCs w:val="18"/>
        </w:rPr>
        <w:t>Relativamente ao processo argumentativo no qual todos os integrantes do discurso procuram afirmar uma “</w:t>
      </w:r>
      <w:r w:rsidRPr="0046626C">
        <w:rPr>
          <w:rFonts w:cs="Times New Roman"/>
          <w:i/>
          <w:sz w:val="18"/>
          <w:szCs w:val="18"/>
        </w:rPr>
        <w:t xml:space="preserve">equivalência entre validade e </w:t>
      </w:r>
      <w:proofErr w:type="spellStart"/>
      <w:r w:rsidRPr="0046626C">
        <w:rPr>
          <w:rFonts w:cs="Times New Roman"/>
          <w:i/>
          <w:sz w:val="18"/>
          <w:szCs w:val="18"/>
        </w:rPr>
        <w:t>efectividade</w:t>
      </w:r>
      <w:proofErr w:type="spellEnd"/>
      <w:r w:rsidRPr="0046626C">
        <w:rPr>
          <w:rFonts w:cs="Times New Roman"/>
          <w:sz w:val="18"/>
          <w:szCs w:val="18"/>
        </w:rPr>
        <w:t>”, Habermas, “</w:t>
      </w:r>
      <w:r w:rsidRPr="0046626C">
        <w:rPr>
          <w:rFonts w:cs="Times New Roman"/>
          <w:i/>
          <w:sz w:val="18"/>
          <w:szCs w:val="18"/>
        </w:rPr>
        <w:t>vai fundar uma teoria «do consenso».</w:t>
      </w:r>
      <w:r w:rsidRPr="0046626C">
        <w:rPr>
          <w:rFonts w:cs="Times New Roman"/>
          <w:sz w:val="18"/>
          <w:szCs w:val="18"/>
        </w:rPr>
        <w:t xml:space="preserve"> </w:t>
      </w:r>
      <w:r w:rsidRPr="0046626C">
        <w:rPr>
          <w:rFonts w:cs="Times New Roman"/>
          <w:i/>
          <w:sz w:val="18"/>
          <w:szCs w:val="18"/>
        </w:rPr>
        <w:t>Esta postula, com base no modelo idealizado de uma comunidade infinita, que em todas as questões relativas à validade se pode obter em substância e em última análise uma concordância entre todos os sujeitos linguisticamente competentes interessados”. (…) ”Foi, pois, com razão que Habermas invocou na sua teoria da chamada «situação linguística ideal» o postulado da lealdade sem reservas como condição de um consenso a reinstaurar. É, pois, assente que a possibilidade de legitimar uma pretensão de validade em sentido normativo, problemática em si, deriva de uma prova da obrigatoriedade de uma dada norma, apenas alcançável com a disposição favorável de quem esteja interessado”</w:t>
      </w:r>
      <w:sdt>
        <w:sdtPr>
          <w:rPr>
            <w:rFonts w:cs="Times New Roman"/>
            <w:i/>
            <w:sz w:val="18"/>
            <w:szCs w:val="18"/>
          </w:rPr>
          <w:id w:val="-1637019894"/>
          <w:citation/>
        </w:sdtPr>
        <w:sdtContent>
          <w:r w:rsidRPr="0046626C">
            <w:rPr>
              <w:rFonts w:cs="Times New Roman"/>
              <w:i/>
              <w:sz w:val="18"/>
              <w:szCs w:val="18"/>
            </w:rPr>
            <w:fldChar w:fldCharType="begin"/>
          </w:r>
          <w:r w:rsidRPr="0046626C">
            <w:rPr>
              <w:rFonts w:cs="Times New Roman"/>
              <w:i/>
              <w:sz w:val="18"/>
              <w:szCs w:val="18"/>
            </w:rPr>
            <w:instrText xml:space="preserve">CITATION Cal97 \p 262-263 \l 2070 </w:instrText>
          </w:r>
          <w:r w:rsidRPr="0046626C">
            <w:rPr>
              <w:rFonts w:cs="Times New Roman"/>
              <w:i/>
              <w:sz w:val="18"/>
              <w:szCs w:val="18"/>
            </w:rPr>
            <w:fldChar w:fldCharType="separate"/>
          </w:r>
          <w:r w:rsidRPr="0046626C">
            <w:rPr>
              <w:rFonts w:cs="Times New Roman"/>
              <w:i/>
              <w:noProof/>
              <w:sz w:val="18"/>
              <w:szCs w:val="18"/>
            </w:rPr>
            <w:t xml:space="preserve"> </w:t>
          </w:r>
          <w:r w:rsidRPr="0046626C">
            <w:rPr>
              <w:rFonts w:cs="Times New Roman"/>
              <w:noProof/>
              <w:sz w:val="18"/>
              <w:szCs w:val="18"/>
            </w:rPr>
            <w:t>(Calabrò, 1997, pp. 262-263)</w:t>
          </w:r>
          <w:r w:rsidRPr="0046626C">
            <w:rPr>
              <w:rFonts w:cs="Times New Roman"/>
              <w:i/>
              <w:sz w:val="18"/>
              <w:szCs w:val="18"/>
            </w:rPr>
            <w:fldChar w:fldCharType="end"/>
          </w:r>
        </w:sdtContent>
      </w:sdt>
      <w:r w:rsidRPr="0046626C">
        <w:rPr>
          <w:rFonts w:cs="Times New Roman"/>
          <w:iCs/>
          <w:sz w:val="18"/>
          <w:szCs w:val="18"/>
        </w:rPr>
        <w:t>.</w:t>
      </w:r>
    </w:p>
  </w:footnote>
  <w:footnote w:id="24">
    <w:p w:rsidR="00AB679B" w:rsidRPr="0046626C" w:rsidRDefault="00AB679B" w:rsidP="00CF4A91">
      <w:pPr>
        <w:pStyle w:val="Textodenotaderodap"/>
        <w:jc w:val="both"/>
        <w:rPr>
          <w:rFonts w:cs="Times New Roman"/>
          <w:sz w:val="18"/>
          <w:szCs w:val="18"/>
        </w:rPr>
      </w:pPr>
      <w:r w:rsidRPr="00131A4E">
        <w:rPr>
          <w:rStyle w:val="Refdenotaderodap"/>
          <w:rFonts w:cs="Times New Roman"/>
          <w:sz w:val="18"/>
          <w:szCs w:val="18"/>
        </w:rPr>
        <w:footnoteRef/>
      </w:r>
      <w:r w:rsidRPr="00131A4E">
        <w:rPr>
          <w:rFonts w:cs="Times New Roman"/>
          <w:sz w:val="18"/>
          <w:szCs w:val="18"/>
        </w:rPr>
        <w:t xml:space="preserve"> </w:t>
      </w:r>
      <w:r w:rsidRPr="0046626C">
        <w:rPr>
          <w:rFonts w:cs="Times New Roman"/>
          <w:sz w:val="18"/>
          <w:szCs w:val="18"/>
        </w:rPr>
        <w:t xml:space="preserve">Relativamente a Kohlberg, se há críticas que se dirigem </w:t>
      </w:r>
      <w:r w:rsidRPr="0046626C">
        <w:rPr>
          <w:rFonts w:cs="Times New Roman"/>
          <w:i/>
          <w:sz w:val="18"/>
          <w:szCs w:val="18"/>
        </w:rPr>
        <w:t xml:space="preserve">“à exclusividade do método, à pretensão da neutralidade metodológica que recomenda, e ao carácter desintegrado da </w:t>
      </w:r>
      <w:proofErr w:type="spellStart"/>
      <w:r w:rsidRPr="0046626C">
        <w:rPr>
          <w:rFonts w:cs="Times New Roman"/>
          <w:i/>
          <w:sz w:val="18"/>
          <w:szCs w:val="18"/>
        </w:rPr>
        <w:t>concepção</w:t>
      </w:r>
      <w:proofErr w:type="spellEnd"/>
      <w:r w:rsidRPr="0046626C">
        <w:rPr>
          <w:rFonts w:cs="Times New Roman"/>
          <w:i/>
          <w:sz w:val="18"/>
          <w:szCs w:val="18"/>
        </w:rPr>
        <w:t xml:space="preserve"> do homem que supõe, </w:t>
      </w:r>
      <w:r w:rsidRPr="0046626C">
        <w:rPr>
          <w:rFonts w:cs="Times New Roman"/>
          <w:sz w:val="18"/>
          <w:szCs w:val="18"/>
        </w:rPr>
        <w:t xml:space="preserve">[indiscutivelmente], </w:t>
      </w:r>
      <w:r w:rsidRPr="0046626C">
        <w:rPr>
          <w:rFonts w:cs="Times New Roman"/>
          <w:i/>
          <w:sz w:val="18"/>
          <w:szCs w:val="18"/>
        </w:rPr>
        <w:t>nenhuma destas críticas atinge o valor científico da sua contribuição: importância do juízo moral, o facto do seu desenvolvimento na criança e no adulto, e a possibilidade de promover tal desenvolvimento”</w:t>
      </w:r>
      <w:r>
        <w:rPr>
          <w:rFonts w:cs="Times New Roman"/>
          <w:i/>
          <w:sz w:val="18"/>
          <w:szCs w:val="18"/>
        </w:rPr>
        <w:t xml:space="preserve">  </w:t>
      </w:r>
      <w:sdt>
        <w:sdtPr>
          <w:rPr>
            <w:rFonts w:cs="Times New Roman"/>
            <w:i/>
            <w:sz w:val="18"/>
            <w:szCs w:val="18"/>
          </w:rPr>
          <w:id w:val="1609227216"/>
          <w:citation/>
        </w:sdtPr>
        <w:sdtContent>
          <w:r>
            <w:rPr>
              <w:rFonts w:cs="Times New Roman"/>
              <w:i/>
              <w:sz w:val="18"/>
              <w:szCs w:val="18"/>
            </w:rPr>
            <w:fldChar w:fldCharType="begin"/>
          </w:r>
          <w:r>
            <w:rPr>
              <w:rFonts w:cs="Times New Roman"/>
              <w:i/>
              <w:sz w:val="18"/>
              <w:szCs w:val="18"/>
            </w:rPr>
            <w:instrText xml:space="preserve">CITATION Cun96 \p 209 \l 2070 </w:instrText>
          </w:r>
          <w:r>
            <w:rPr>
              <w:rFonts w:cs="Times New Roman"/>
              <w:i/>
              <w:sz w:val="18"/>
              <w:szCs w:val="18"/>
            </w:rPr>
            <w:fldChar w:fldCharType="separate"/>
          </w:r>
          <w:r w:rsidRPr="008A0A30">
            <w:rPr>
              <w:rFonts w:cs="Times New Roman"/>
              <w:noProof/>
              <w:sz w:val="18"/>
              <w:szCs w:val="18"/>
            </w:rPr>
            <w:t>(Cunha, 1996, p. 209)</w:t>
          </w:r>
          <w:r>
            <w:rPr>
              <w:rFonts w:cs="Times New Roman"/>
              <w:i/>
              <w:sz w:val="18"/>
              <w:szCs w:val="18"/>
            </w:rPr>
            <w:fldChar w:fldCharType="end"/>
          </w:r>
        </w:sdtContent>
      </w:sdt>
      <w:r>
        <w:rPr>
          <w:rFonts w:cs="Times New Roman"/>
          <w:i/>
          <w:sz w:val="18"/>
          <w:szCs w:val="18"/>
        </w:rPr>
        <w:t xml:space="preserve">. </w:t>
      </w:r>
      <w:r w:rsidRPr="0046626C">
        <w:rPr>
          <w:rFonts w:cs="Times New Roman"/>
          <w:i/>
          <w:sz w:val="18"/>
          <w:szCs w:val="18"/>
        </w:rPr>
        <w:t>No que respeita a Habermas, muitas das críticas que lhe foram dirigidas, mereceram resposta pelo próprio nalguns dos seus escritos, nomeadamente, por exemplo, no seu texto “Alguns esclarecimentos suplementares sobre o conceito de racionalidade comunicativa (</w:t>
      </w:r>
      <w:proofErr w:type="gramStart"/>
      <w:r w:rsidRPr="0046626C">
        <w:rPr>
          <w:rFonts w:cs="Times New Roman"/>
          <w:i/>
          <w:sz w:val="18"/>
          <w:szCs w:val="18"/>
        </w:rPr>
        <w:t>1996)</w:t>
      </w:r>
      <w:proofErr w:type="gramEnd"/>
      <w:r w:rsidRPr="0046626C">
        <w:rPr>
          <w:rFonts w:cs="Times New Roman"/>
          <w:i/>
          <w:sz w:val="18"/>
          <w:szCs w:val="18"/>
        </w:rPr>
        <w:t xml:space="preserve">”, publicado em língua portuguesa, no livro “Racionalidade e Comunicação”, das edições 70 </w:t>
      </w:r>
      <w:sdt>
        <w:sdtPr>
          <w:rPr>
            <w:rFonts w:cs="Times New Roman"/>
            <w:i/>
            <w:sz w:val="18"/>
            <w:szCs w:val="18"/>
          </w:rPr>
          <w:id w:val="956140374"/>
          <w:citation/>
        </w:sdtPr>
        <w:sdtContent>
          <w:r w:rsidRPr="0046626C">
            <w:rPr>
              <w:rFonts w:cs="Times New Roman"/>
              <w:i/>
              <w:sz w:val="18"/>
              <w:szCs w:val="18"/>
            </w:rPr>
            <w:fldChar w:fldCharType="begin"/>
          </w:r>
          <w:r>
            <w:rPr>
              <w:rFonts w:cs="Times New Roman"/>
              <w:i/>
              <w:sz w:val="18"/>
              <w:szCs w:val="18"/>
            </w:rPr>
            <w:instrText xml:space="preserve">CITATION Jür02 \p 183-221 \t  \l 2070 </w:instrText>
          </w:r>
          <w:r w:rsidRPr="0046626C">
            <w:rPr>
              <w:rFonts w:cs="Times New Roman"/>
              <w:i/>
              <w:sz w:val="18"/>
              <w:szCs w:val="18"/>
            </w:rPr>
            <w:fldChar w:fldCharType="separate"/>
          </w:r>
          <w:r w:rsidRPr="007729E4">
            <w:rPr>
              <w:rFonts w:cs="Times New Roman"/>
              <w:noProof/>
              <w:sz w:val="18"/>
              <w:szCs w:val="18"/>
            </w:rPr>
            <w:t>(Habermas, 2002, pp. 183-221)</w:t>
          </w:r>
          <w:r w:rsidRPr="0046626C">
            <w:rPr>
              <w:rFonts w:cs="Times New Roman"/>
              <w:i/>
              <w:sz w:val="18"/>
              <w:szCs w:val="18"/>
            </w:rPr>
            <w:fldChar w:fldCharType="end"/>
          </w:r>
        </w:sdtContent>
      </w:sdt>
      <w:r w:rsidRPr="0046626C">
        <w:rPr>
          <w:rFonts w:cs="Times New Roman"/>
          <w:i/>
          <w:sz w:val="18"/>
          <w:szCs w:val="18"/>
        </w:rPr>
        <w:t>.</w:t>
      </w:r>
    </w:p>
  </w:footnote>
  <w:footnote w:id="25">
    <w:p w:rsidR="00AB679B" w:rsidRPr="0046626C" w:rsidRDefault="00AB679B" w:rsidP="00CF4A91">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Referimo-nos a referenciais educativos oriundos das seguintes organizações: União Europeia; OCDE e ONU-UNESCO- Organização das Nações Unidas para a Educação, Ciência e Cultura.</w:t>
      </w:r>
    </w:p>
  </w:footnote>
  <w:footnote w:id="26">
    <w:p w:rsidR="00AB679B" w:rsidRPr="0046626C" w:rsidRDefault="00AB679B" w:rsidP="00CF4A91">
      <w:pPr>
        <w:pStyle w:val="Textodenotaderodap"/>
        <w:jc w:val="both"/>
        <w:rPr>
          <w:rFonts w:cs="Times New Roman"/>
          <w:sz w:val="18"/>
          <w:szCs w:val="18"/>
        </w:rPr>
      </w:pPr>
      <w:r w:rsidRPr="0046626C">
        <w:rPr>
          <w:rStyle w:val="Refdenotaderodap"/>
          <w:rFonts w:cs="Times New Roman"/>
          <w:sz w:val="18"/>
          <w:szCs w:val="18"/>
        </w:rPr>
        <w:footnoteRef/>
      </w:r>
      <w:r w:rsidRPr="0046626C">
        <w:rPr>
          <w:rFonts w:cs="Times New Roman"/>
          <w:sz w:val="18"/>
          <w:szCs w:val="18"/>
        </w:rPr>
        <w:t xml:space="preserve"> Referimo-nos, em particular, ao referencial educativo nacional: LBSE-Lei de Bases do Sistema Educativo, entre outros.</w:t>
      </w:r>
    </w:p>
  </w:footnote>
  <w:footnote w:id="27">
    <w:p w:rsidR="00AB679B" w:rsidRPr="00E80974" w:rsidRDefault="00AB679B" w:rsidP="00CF4A91">
      <w:pPr>
        <w:pStyle w:val="Textodenotaderodap"/>
        <w:jc w:val="both"/>
        <w:rPr>
          <w:rFonts w:cs="Times New Roman"/>
          <w:sz w:val="18"/>
          <w:szCs w:val="18"/>
        </w:rPr>
      </w:pPr>
      <w:r w:rsidRPr="000F33D5">
        <w:rPr>
          <w:rStyle w:val="Refdenotaderodap"/>
          <w:rFonts w:cs="Times New Roman"/>
          <w:sz w:val="18"/>
          <w:szCs w:val="18"/>
        </w:rPr>
        <w:footnoteRef/>
      </w:r>
      <w:r w:rsidRPr="000F33D5">
        <w:rPr>
          <w:rFonts w:cs="Times New Roman"/>
          <w:sz w:val="18"/>
          <w:szCs w:val="18"/>
        </w:rPr>
        <w:t xml:space="preserve"> O sentido de dialético (ou dialética) que aqui utilizamos é um método do diálogo de cariz agostiniano. Ou seja, “</w:t>
      </w:r>
      <w:r w:rsidRPr="000F33D5">
        <w:rPr>
          <w:rFonts w:cs="Times New Roman"/>
          <w:i/>
          <w:sz w:val="18"/>
          <w:szCs w:val="18"/>
        </w:rPr>
        <w:t>enfrentar as resistências que confrontam o próprio homem, obrigam ao dinamismo vital e dialético entre dois polos que S. Agostinho nos coloca no Sermão 43: “compreender para crer, crê para compreender (“</w:t>
      </w:r>
      <w:proofErr w:type="spellStart"/>
      <w:r w:rsidRPr="000F33D5">
        <w:rPr>
          <w:rFonts w:cs="Times New Roman"/>
          <w:i/>
          <w:sz w:val="18"/>
          <w:szCs w:val="18"/>
        </w:rPr>
        <w:t>Intellige</w:t>
      </w:r>
      <w:proofErr w:type="spellEnd"/>
      <w:r w:rsidRPr="000F33D5">
        <w:rPr>
          <w:rFonts w:cs="Times New Roman"/>
          <w:i/>
          <w:sz w:val="18"/>
          <w:szCs w:val="18"/>
        </w:rPr>
        <w:t xml:space="preserve"> ut </w:t>
      </w:r>
      <w:proofErr w:type="spellStart"/>
      <w:r w:rsidRPr="000F33D5">
        <w:rPr>
          <w:rFonts w:cs="Times New Roman"/>
          <w:i/>
          <w:sz w:val="18"/>
          <w:szCs w:val="18"/>
        </w:rPr>
        <w:t>credas</w:t>
      </w:r>
      <w:proofErr w:type="spellEnd"/>
      <w:r w:rsidRPr="000F33D5">
        <w:rPr>
          <w:rFonts w:cs="Times New Roman"/>
          <w:i/>
          <w:sz w:val="18"/>
          <w:szCs w:val="18"/>
        </w:rPr>
        <w:t xml:space="preserve">, crede ut </w:t>
      </w:r>
      <w:proofErr w:type="spellStart"/>
      <w:r w:rsidRPr="000F33D5">
        <w:rPr>
          <w:rFonts w:cs="Times New Roman"/>
          <w:i/>
          <w:sz w:val="18"/>
          <w:szCs w:val="18"/>
        </w:rPr>
        <w:t>intelligas</w:t>
      </w:r>
      <w:proofErr w:type="spellEnd"/>
      <w:r w:rsidRPr="000F33D5">
        <w:rPr>
          <w:rFonts w:cs="Times New Roman"/>
          <w:i/>
          <w:sz w:val="18"/>
          <w:szCs w:val="18"/>
        </w:rPr>
        <w:t xml:space="preserve">”). É pela razão que se chega à fé e é pela fé que se busca a própria inteligibilidade. Este posicionamento de maturidade permite a perscrutação da verdade através dum diálogo construtivo e esclarecedor que nos conduz para a porta da verdade. Esclarecemos que a fé neste caso, no nosso ponto de vista, pode não significar somente a crença num </w:t>
      </w:r>
      <w:r>
        <w:rPr>
          <w:rFonts w:cs="Times New Roman"/>
          <w:i/>
          <w:sz w:val="18"/>
          <w:szCs w:val="18"/>
        </w:rPr>
        <w:t>D</w:t>
      </w:r>
      <w:r w:rsidRPr="000F33D5">
        <w:rPr>
          <w:rFonts w:cs="Times New Roman"/>
          <w:i/>
          <w:sz w:val="18"/>
          <w:szCs w:val="18"/>
        </w:rPr>
        <w:t>eus, mas pode significar o sentido duma espiritualidade não crente</w:t>
      </w:r>
      <w:r w:rsidRPr="000F33D5">
        <w:rPr>
          <w:rFonts w:cs="Times New Roman"/>
          <w:sz w:val="18"/>
          <w:szCs w:val="18"/>
        </w:rPr>
        <w:t>”</w:t>
      </w:r>
      <w:sdt>
        <w:sdtPr>
          <w:rPr>
            <w:rFonts w:cs="Times New Roman"/>
            <w:sz w:val="18"/>
            <w:szCs w:val="18"/>
          </w:rPr>
          <w:id w:val="-628086852"/>
          <w:citation/>
        </w:sdtPr>
        <w:sdtContent>
          <w:r>
            <w:rPr>
              <w:rFonts w:cs="Times New Roman"/>
              <w:sz w:val="18"/>
              <w:szCs w:val="18"/>
            </w:rPr>
            <w:fldChar w:fldCharType="begin"/>
          </w:r>
          <w:r>
            <w:rPr>
              <w:rFonts w:cs="Times New Roman"/>
              <w:sz w:val="18"/>
              <w:szCs w:val="18"/>
            </w:rPr>
            <w:instrText xml:space="preserve">CITATION Sou12 \p 572 \l 2070 </w:instrText>
          </w:r>
          <w:r>
            <w:rPr>
              <w:rFonts w:cs="Times New Roman"/>
              <w:sz w:val="18"/>
              <w:szCs w:val="18"/>
            </w:rPr>
            <w:fldChar w:fldCharType="separate"/>
          </w:r>
          <w:r>
            <w:rPr>
              <w:rFonts w:cs="Times New Roman"/>
              <w:noProof/>
              <w:sz w:val="18"/>
              <w:szCs w:val="18"/>
            </w:rPr>
            <w:t xml:space="preserve"> </w:t>
          </w:r>
          <w:r w:rsidRPr="00FA07B4">
            <w:rPr>
              <w:rFonts w:cs="Times New Roman"/>
              <w:noProof/>
              <w:sz w:val="18"/>
              <w:szCs w:val="18"/>
            </w:rPr>
            <w:t>(Sousa, 2012, p. 572)</w:t>
          </w:r>
          <w:r>
            <w:rPr>
              <w:rFonts w:cs="Times New Roman"/>
              <w:sz w:val="18"/>
              <w:szCs w:val="18"/>
            </w:rPr>
            <w:fldChar w:fldCharType="end"/>
          </w:r>
        </w:sdtContent>
      </w:sdt>
      <w:r w:rsidRPr="000F33D5">
        <w:rPr>
          <w:rFonts w:cs="Times New Roman"/>
          <w:sz w:val="18"/>
          <w:szCs w:val="18"/>
        </w:rPr>
        <w:t>.</w:t>
      </w:r>
    </w:p>
  </w:footnote>
  <w:footnote w:id="28">
    <w:p w:rsidR="00AB679B" w:rsidRPr="00273D9A" w:rsidRDefault="00AB679B" w:rsidP="00CF4A91">
      <w:pPr>
        <w:pStyle w:val="Textodenotaderodap"/>
        <w:jc w:val="both"/>
        <w:rPr>
          <w:rFonts w:cs="Times New Roman"/>
          <w:sz w:val="18"/>
          <w:szCs w:val="18"/>
        </w:rPr>
      </w:pPr>
      <w:r w:rsidRPr="00273D9A">
        <w:rPr>
          <w:rStyle w:val="Refdenotaderodap"/>
          <w:rFonts w:cs="Times New Roman"/>
          <w:sz w:val="18"/>
          <w:szCs w:val="18"/>
        </w:rPr>
        <w:footnoteRef/>
      </w:r>
      <w:r w:rsidRPr="00273D9A">
        <w:rPr>
          <w:rFonts w:cs="Times New Roman"/>
          <w:sz w:val="18"/>
          <w:szCs w:val="18"/>
        </w:rPr>
        <w:t xml:space="preserve"> </w:t>
      </w:r>
      <w:r>
        <w:rPr>
          <w:rFonts w:cs="Times New Roman"/>
          <w:sz w:val="18"/>
          <w:szCs w:val="18"/>
        </w:rPr>
        <w:t xml:space="preserve">Consideramos o conceito de </w:t>
      </w:r>
      <w:r w:rsidRPr="00DD3CE1">
        <w:rPr>
          <w:rFonts w:cs="Times New Roman"/>
          <w:sz w:val="18"/>
          <w:szCs w:val="18"/>
        </w:rPr>
        <w:t xml:space="preserve">Felicidade </w:t>
      </w:r>
      <w:r>
        <w:rPr>
          <w:rFonts w:cs="Times New Roman"/>
          <w:sz w:val="18"/>
          <w:szCs w:val="18"/>
        </w:rPr>
        <w:t>de Anselmo Borges:</w:t>
      </w:r>
      <w:r w:rsidRPr="00DD3CE1">
        <w:rPr>
          <w:rFonts w:cs="Times New Roman"/>
          <w:sz w:val="18"/>
          <w:szCs w:val="18"/>
        </w:rPr>
        <w:t xml:space="preserve"> “</w:t>
      </w:r>
      <w:r w:rsidRPr="00B016D6">
        <w:rPr>
          <w:rFonts w:cs="Times New Roman"/>
          <w:i/>
          <w:sz w:val="18"/>
          <w:szCs w:val="18"/>
        </w:rPr>
        <w:t>Felicidade como a satisfação completa, durável, perfeita, resultante de uma vida plenamente realizada em todas as suas possibilidades, dimensões e aspirações</w:t>
      </w:r>
      <w:r>
        <w:rPr>
          <w:rFonts w:cs="Times New Roman"/>
          <w:i/>
          <w:noProof/>
          <w:sz w:val="18"/>
          <w:szCs w:val="18"/>
        </w:rPr>
        <w:t xml:space="preserve"> </w:t>
      </w:r>
      <w:sdt>
        <w:sdtPr>
          <w:rPr>
            <w:rFonts w:cs="Times New Roman"/>
            <w:i/>
            <w:noProof/>
            <w:sz w:val="18"/>
            <w:szCs w:val="18"/>
          </w:rPr>
          <w:id w:val="1547947843"/>
          <w:citation/>
        </w:sdtPr>
        <w:sdtContent>
          <w:r>
            <w:rPr>
              <w:rFonts w:cs="Times New Roman"/>
              <w:i/>
              <w:noProof/>
              <w:sz w:val="18"/>
              <w:szCs w:val="18"/>
            </w:rPr>
            <w:fldChar w:fldCharType="begin"/>
          </w:r>
          <w:r>
            <w:rPr>
              <w:rFonts w:cs="Times New Roman"/>
              <w:i/>
              <w:noProof/>
              <w:sz w:val="18"/>
              <w:szCs w:val="18"/>
            </w:rPr>
            <w:instrText xml:space="preserve">CITATION Ans16 \p 231 \l 2070 </w:instrText>
          </w:r>
          <w:r>
            <w:rPr>
              <w:rFonts w:cs="Times New Roman"/>
              <w:i/>
              <w:noProof/>
              <w:sz w:val="18"/>
              <w:szCs w:val="18"/>
            </w:rPr>
            <w:fldChar w:fldCharType="separate"/>
          </w:r>
          <w:r w:rsidRPr="004D0667">
            <w:rPr>
              <w:rFonts w:cs="Times New Roman"/>
              <w:noProof/>
              <w:sz w:val="18"/>
              <w:szCs w:val="18"/>
            </w:rPr>
            <w:t>(Borges A. , 2016, p. 231)</w:t>
          </w:r>
          <w:r>
            <w:rPr>
              <w:rFonts w:cs="Times New Roman"/>
              <w:i/>
              <w:noProof/>
              <w:sz w:val="18"/>
              <w:szCs w:val="18"/>
            </w:rPr>
            <w:fldChar w:fldCharType="end"/>
          </w:r>
        </w:sdtContent>
      </w:sdt>
      <w:r>
        <w:rPr>
          <w:rFonts w:cs="Times New Roman"/>
          <w:i/>
          <w:noProof/>
          <w:sz w:val="18"/>
          <w:szCs w:val="18"/>
        </w:rPr>
        <w:t>.</w:t>
      </w:r>
    </w:p>
  </w:footnote>
  <w:footnote w:id="29">
    <w:p w:rsidR="00AB679B" w:rsidRDefault="00AB679B" w:rsidP="00CF4A91">
      <w:pPr>
        <w:pStyle w:val="Textodenotaderodap"/>
        <w:jc w:val="both"/>
      </w:pPr>
      <w:r w:rsidRPr="00273D9A">
        <w:rPr>
          <w:rStyle w:val="Refdenotaderodap"/>
          <w:rFonts w:cs="Times New Roman"/>
          <w:sz w:val="18"/>
          <w:szCs w:val="18"/>
        </w:rPr>
        <w:footnoteRef/>
      </w:r>
      <w:r w:rsidRPr="00273D9A">
        <w:rPr>
          <w:rFonts w:cs="Times New Roman"/>
          <w:sz w:val="18"/>
          <w:szCs w:val="18"/>
        </w:rPr>
        <w:t xml:space="preserve"> “</w:t>
      </w:r>
      <w:r>
        <w:rPr>
          <w:rFonts w:cs="Times New Roman"/>
          <w:sz w:val="18"/>
          <w:szCs w:val="18"/>
        </w:rPr>
        <w:t xml:space="preserve"> (…) </w:t>
      </w:r>
      <w:r w:rsidRPr="004B6A4C">
        <w:rPr>
          <w:rFonts w:cs="Times New Roman"/>
          <w:i/>
          <w:sz w:val="18"/>
          <w:szCs w:val="18"/>
        </w:rPr>
        <w:t>6 – Ele que existindo em forma de Deus/ Não considerou um rapto/Ser igual a Deus, 7 – Mas esvaziou-se a si mesmo/Tomando a forma de um escravo,/Tendo nascido numa semelhança de seres humanos;/ E tendo sido descoberto pelo aspeto como ser humano,</w:t>
      </w:r>
      <w:r>
        <w:rPr>
          <w:rFonts w:cs="Times New Roman"/>
          <w:sz w:val="18"/>
          <w:szCs w:val="18"/>
        </w:rPr>
        <w:t xml:space="preserve"> (…</w:t>
      </w:r>
      <w:proofErr w:type="gramStart"/>
      <w:r>
        <w:rPr>
          <w:rFonts w:cs="Times New Roman"/>
          <w:sz w:val="18"/>
          <w:szCs w:val="18"/>
        </w:rPr>
        <w:t>)</w:t>
      </w:r>
      <w:proofErr w:type="gramEnd"/>
      <w:r w:rsidRPr="00273D9A">
        <w:rPr>
          <w:rFonts w:cs="Times New Roman"/>
          <w:sz w:val="18"/>
          <w:szCs w:val="18"/>
        </w:rPr>
        <w:t>”</w:t>
      </w:r>
      <w:r>
        <w:rPr>
          <w:rFonts w:cs="Times New Roman"/>
          <w:sz w:val="18"/>
          <w:szCs w:val="18"/>
        </w:rPr>
        <w:t xml:space="preserve"> </w:t>
      </w:r>
      <w:sdt>
        <w:sdtPr>
          <w:rPr>
            <w:rFonts w:cs="Times New Roman"/>
            <w:sz w:val="18"/>
            <w:szCs w:val="18"/>
          </w:rPr>
          <w:id w:val="2122562542"/>
          <w:citation/>
        </w:sdtPr>
        <w:sdtContent>
          <w:r>
            <w:rPr>
              <w:rFonts w:cs="Times New Roman"/>
              <w:sz w:val="18"/>
              <w:szCs w:val="18"/>
            </w:rPr>
            <w:fldChar w:fldCharType="begin"/>
          </w:r>
          <w:r>
            <w:rPr>
              <w:rFonts w:cs="Times New Roman"/>
              <w:sz w:val="18"/>
              <w:szCs w:val="18"/>
            </w:rPr>
            <w:instrText xml:space="preserve">CITATION Div85 \p 352 \l 2070 </w:instrText>
          </w:r>
          <w:r>
            <w:rPr>
              <w:rFonts w:cs="Times New Roman"/>
              <w:sz w:val="18"/>
              <w:szCs w:val="18"/>
            </w:rPr>
            <w:fldChar w:fldCharType="separate"/>
          </w:r>
          <w:r w:rsidRPr="00B07A0E">
            <w:rPr>
              <w:rFonts w:cs="Times New Roman"/>
              <w:noProof/>
              <w:sz w:val="18"/>
              <w:szCs w:val="18"/>
            </w:rPr>
            <w:t>(AA.VV., 2017, p. 352)</w:t>
          </w:r>
          <w:r>
            <w:rPr>
              <w:rFonts w:cs="Times New Roman"/>
              <w:sz w:val="18"/>
              <w:szCs w:val="18"/>
            </w:rPr>
            <w:fldChar w:fldCharType="end"/>
          </w:r>
        </w:sdtContent>
      </w:sdt>
      <w:r>
        <w:rPr>
          <w:rFonts w:cs="Times New Roman"/>
          <w:sz w:val="18"/>
          <w:szCs w:val="18"/>
        </w:rPr>
        <w:t>[</w:t>
      </w:r>
      <w:r>
        <w:rPr>
          <w:rFonts w:cs="Times New Roman"/>
          <w:noProof/>
          <w:sz w:val="18"/>
          <w:szCs w:val="18"/>
        </w:rPr>
        <w:t>tradução Frederico Lourenço]</w:t>
      </w:r>
      <w:r w:rsidRPr="00273D9A">
        <w:rPr>
          <w:rFonts w:cs="Times New Roman"/>
          <w:sz w:val="18"/>
          <w:szCs w:val="18"/>
        </w:rPr>
        <w:t>.</w:t>
      </w:r>
    </w:p>
  </w:footnote>
  <w:footnote w:id="30">
    <w:p w:rsidR="00AB679B" w:rsidRDefault="00AB679B" w:rsidP="00CF4A91">
      <w:pPr>
        <w:pStyle w:val="Textodenotaderodap"/>
        <w:jc w:val="both"/>
      </w:pPr>
      <w:r>
        <w:rPr>
          <w:rStyle w:val="Refdenotaderodap"/>
        </w:rPr>
        <w:footnoteRef/>
      </w:r>
      <w:r>
        <w:t xml:space="preserve"> </w:t>
      </w:r>
      <w:r w:rsidRPr="00B3626C">
        <w:rPr>
          <w:rFonts w:cs="Times New Roman"/>
          <w:sz w:val="18"/>
          <w:szCs w:val="18"/>
        </w:rPr>
        <w:t>Partilhamos o mesmo espírito de atuação com os alunos do 10º ano.</w:t>
      </w:r>
    </w:p>
  </w:footnote>
  <w:footnote w:id="31">
    <w:p w:rsidR="00AB679B" w:rsidRPr="00B8229C" w:rsidRDefault="00AB679B" w:rsidP="00CF4A91">
      <w:pPr>
        <w:pStyle w:val="Textodenotaderodap"/>
        <w:jc w:val="both"/>
        <w:rPr>
          <w:rFonts w:cs="Times New Roman"/>
          <w:i/>
          <w:sz w:val="18"/>
          <w:szCs w:val="18"/>
        </w:rPr>
      </w:pPr>
      <w:r w:rsidRPr="00B8229C">
        <w:rPr>
          <w:rStyle w:val="Refdenotaderodap"/>
          <w:rFonts w:cs="Times New Roman"/>
          <w:sz w:val="18"/>
          <w:szCs w:val="18"/>
        </w:rPr>
        <w:footnoteRef/>
      </w:r>
      <w:r w:rsidRPr="00B8229C">
        <w:rPr>
          <w:rFonts w:cs="Times New Roman"/>
          <w:sz w:val="18"/>
          <w:szCs w:val="18"/>
        </w:rPr>
        <w:t xml:space="preserve"> A aprendizagem significativa de </w:t>
      </w:r>
      <w:proofErr w:type="spellStart"/>
      <w:r w:rsidRPr="00B8229C">
        <w:rPr>
          <w:rFonts w:cs="Times New Roman"/>
          <w:sz w:val="18"/>
          <w:szCs w:val="18"/>
        </w:rPr>
        <w:t>Ausubel</w:t>
      </w:r>
      <w:proofErr w:type="spellEnd"/>
      <w:r w:rsidRPr="00B8229C">
        <w:rPr>
          <w:rFonts w:cs="Times New Roman"/>
          <w:sz w:val="18"/>
          <w:szCs w:val="18"/>
        </w:rPr>
        <w:t xml:space="preserve"> é um </w:t>
      </w:r>
      <w:r w:rsidRPr="00B8229C">
        <w:rPr>
          <w:rFonts w:cs="Times New Roman"/>
          <w:i/>
          <w:sz w:val="18"/>
          <w:szCs w:val="18"/>
        </w:rPr>
        <w:t>“processo pelo qual os conhecimentos novos são relacionados de modo substantivo com conhecimentos relevantes previamente disponíveis na estrutura cognitiva”</w:t>
      </w:r>
      <w:sdt>
        <w:sdtPr>
          <w:rPr>
            <w:rFonts w:cs="Times New Roman"/>
            <w:sz w:val="18"/>
            <w:szCs w:val="18"/>
          </w:rPr>
          <w:id w:val="162587519"/>
          <w:citation/>
        </w:sdtPr>
        <w:sdtContent>
          <w:r w:rsidRPr="00B8229C">
            <w:rPr>
              <w:rFonts w:cs="Times New Roman"/>
              <w:sz w:val="18"/>
              <w:szCs w:val="18"/>
            </w:rPr>
            <w:fldChar w:fldCharType="begin"/>
          </w:r>
          <w:r w:rsidRPr="00B8229C">
            <w:rPr>
              <w:rFonts w:cs="Times New Roman"/>
              <w:sz w:val="18"/>
              <w:szCs w:val="18"/>
            </w:rPr>
            <w:instrText xml:space="preserve">CITATION Val09 \p 38 \l 2070 </w:instrText>
          </w:r>
          <w:r w:rsidRPr="00B8229C">
            <w:rPr>
              <w:rFonts w:cs="Times New Roman"/>
              <w:sz w:val="18"/>
              <w:szCs w:val="18"/>
            </w:rPr>
            <w:fldChar w:fldCharType="separate"/>
          </w:r>
          <w:r w:rsidRPr="00B8229C">
            <w:rPr>
              <w:rFonts w:cs="Times New Roman"/>
              <w:noProof/>
              <w:sz w:val="18"/>
              <w:szCs w:val="18"/>
            </w:rPr>
            <w:t xml:space="preserve"> (Valadares &amp; Moreira, 2009, p. 38)</w:t>
          </w:r>
          <w:r w:rsidRPr="00B8229C">
            <w:rPr>
              <w:rFonts w:cs="Times New Roman"/>
              <w:sz w:val="18"/>
              <w:szCs w:val="18"/>
            </w:rPr>
            <w:fldChar w:fldCharType="end"/>
          </w:r>
        </w:sdtContent>
      </w:sdt>
      <w:r w:rsidRPr="00B8229C">
        <w:rPr>
          <w:rFonts w:cs="Times New Roman"/>
          <w:sz w:val="18"/>
          <w:szCs w:val="18"/>
        </w:rPr>
        <w:t>. É,</w:t>
      </w:r>
      <w:r w:rsidRPr="00B8229C">
        <w:rPr>
          <w:rFonts w:cs="Times New Roman"/>
          <w:i/>
          <w:sz w:val="18"/>
          <w:szCs w:val="18"/>
        </w:rPr>
        <w:t xml:space="preserve"> </w:t>
      </w:r>
      <w:r w:rsidRPr="00B8229C">
        <w:rPr>
          <w:rFonts w:cs="Times New Roman"/>
          <w:sz w:val="18"/>
          <w:szCs w:val="18"/>
        </w:rPr>
        <w:t>[pois]</w:t>
      </w:r>
      <w:r w:rsidRPr="00B8229C">
        <w:rPr>
          <w:rFonts w:cs="Times New Roman"/>
          <w:i/>
          <w:sz w:val="18"/>
          <w:szCs w:val="18"/>
        </w:rPr>
        <w:t xml:space="preserve">, “a presença de conceitos e proposições relevantes, claras e inclusivas, na mente do aprendente [denominados </w:t>
      </w:r>
      <w:proofErr w:type="spellStart"/>
      <w:r w:rsidRPr="00B8229C">
        <w:rPr>
          <w:rFonts w:cs="Times New Roman"/>
          <w:i/>
          <w:sz w:val="18"/>
          <w:szCs w:val="18"/>
        </w:rPr>
        <w:t>subsunçores</w:t>
      </w:r>
      <w:proofErr w:type="spellEnd"/>
      <w:r w:rsidRPr="00B8229C">
        <w:rPr>
          <w:rFonts w:cs="Times New Roman"/>
          <w:i/>
          <w:sz w:val="18"/>
          <w:szCs w:val="18"/>
        </w:rPr>
        <w:t>], que vai dotar de significado o novo conhecimento em interação com essas ideias”</w:t>
      </w:r>
      <w:sdt>
        <w:sdtPr>
          <w:rPr>
            <w:rFonts w:cs="Times New Roman"/>
            <w:i/>
            <w:sz w:val="18"/>
            <w:szCs w:val="18"/>
          </w:rPr>
          <w:id w:val="-1259594197"/>
          <w:citation/>
        </w:sdtPr>
        <w:sdtContent>
          <w:r>
            <w:rPr>
              <w:rFonts w:cs="Times New Roman"/>
              <w:i/>
              <w:sz w:val="18"/>
              <w:szCs w:val="18"/>
            </w:rPr>
            <w:fldChar w:fldCharType="begin"/>
          </w:r>
          <w:r>
            <w:rPr>
              <w:rFonts w:cs="Times New Roman"/>
              <w:i/>
              <w:sz w:val="18"/>
              <w:szCs w:val="18"/>
            </w:rPr>
            <w:instrText xml:space="preserve">CITATION Val09 \p 35 \l 2070 </w:instrText>
          </w:r>
          <w:r>
            <w:rPr>
              <w:rFonts w:cs="Times New Roman"/>
              <w:i/>
              <w:sz w:val="18"/>
              <w:szCs w:val="18"/>
            </w:rPr>
            <w:fldChar w:fldCharType="separate"/>
          </w:r>
          <w:r>
            <w:rPr>
              <w:rFonts w:cs="Times New Roman"/>
              <w:i/>
              <w:noProof/>
              <w:sz w:val="18"/>
              <w:szCs w:val="18"/>
            </w:rPr>
            <w:t xml:space="preserve"> </w:t>
          </w:r>
          <w:r w:rsidRPr="00C82842">
            <w:rPr>
              <w:rFonts w:cs="Times New Roman"/>
              <w:noProof/>
              <w:sz w:val="18"/>
              <w:szCs w:val="18"/>
            </w:rPr>
            <w:t>(Valadares &amp; Moreira, 2009, p. 35)</w:t>
          </w:r>
          <w:r>
            <w:rPr>
              <w:rFonts w:cs="Times New Roman"/>
              <w:i/>
              <w:sz w:val="18"/>
              <w:szCs w:val="18"/>
            </w:rPr>
            <w:fldChar w:fldCharType="end"/>
          </w:r>
        </w:sdtContent>
      </w:sdt>
      <w:r w:rsidRPr="00B8229C">
        <w:rPr>
          <w:rFonts w:cs="Times New Roman"/>
          <w:i/>
          <w:sz w:val="18"/>
          <w:szCs w:val="18"/>
        </w:rPr>
        <w:t>.</w:t>
      </w:r>
      <w:r w:rsidRPr="00B8229C">
        <w:rPr>
          <w:rFonts w:eastAsia="Calibri" w:cs="Times New Roman"/>
          <w:i/>
          <w:sz w:val="18"/>
          <w:szCs w:val="18"/>
        </w:rPr>
        <w:t xml:space="preserve"> </w:t>
      </w:r>
      <w:proofErr w:type="spellStart"/>
      <w:r w:rsidRPr="00B8229C">
        <w:rPr>
          <w:rFonts w:eastAsia="Calibri" w:cs="Times New Roman"/>
          <w:i/>
          <w:sz w:val="18"/>
          <w:szCs w:val="18"/>
        </w:rPr>
        <w:t>Subsunçores</w:t>
      </w:r>
      <w:proofErr w:type="spellEnd"/>
      <w:r w:rsidRPr="00B8229C">
        <w:rPr>
          <w:rFonts w:eastAsia="Calibri" w:cs="Times New Roman"/>
          <w:sz w:val="18"/>
          <w:szCs w:val="18"/>
        </w:rPr>
        <w:t xml:space="preserve"> são, assim, </w:t>
      </w:r>
      <w:r w:rsidRPr="00B8229C">
        <w:rPr>
          <w:rFonts w:eastAsia="Calibri" w:cs="Times New Roman"/>
          <w:i/>
          <w:sz w:val="18"/>
          <w:szCs w:val="18"/>
        </w:rPr>
        <w:t xml:space="preserve">“conhecimentos prévios especificamente relevantes para que os materiais de aprendizagem ou, enfim, os novos conhecimentos sejam potencialmente significativos. Nessa linha, </w:t>
      </w:r>
      <w:proofErr w:type="spellStart"/>
      <w:r w:rsidRPr="00B8229C">
        <w:rPr>
          <w:rFonts w:eastAsia="Calibri" w:cs="Times New Roman"/>
          <w:i/>
          <w:sz w:val="18"/>
          <w:szCs w:val="18"/>
        </w:rPr>
        <w:t>subsunçores</w:t>
      </w:r>
      <w:proofErr w:type="spellEnd"/>
      <w:r w:rsidRPr="00B8229C">
        <w:rPr>
          <w:rFonts w:eastAsia="Calibri" w:cs="Times New Roman"/>
          <w:i/>
          <w:sz w:val="18"/>
          <w:szCs w:val="18"/>
        </w:rPr>
        <w:t xml:space="preserve"> podem ser proposições, modelos mentais, </w:t>
      </w:r>
      <w:proofErr w:type="spellStart"/>
      <w:r w:rsidRPr="00B8229C">
        <w:rPr>
          <w:rFonts w:eastAsia="Calibri" w:cs="Times New Roman"/>
          <w:i/>
          <w:sz w:val="18"/>
          <w:szCs w:val="18"/>
        </w:rPr>
        <w:t>construtos</w:t>
      </w:r>
      <w:proofErr w:type="spellEnd"/>
      <w:r w:rsidRPr="00B8229C">
        <w:rPr>
          <w:rFonts w:eastAsia="Calibri" w:cs="Times New Roman"/>
          <w:i/>
          <w:sz w:val="18"/>
          <w:szCs w:val="18"/>
        </w:rPr>
        <w:t xml:space="preserve"> pessoais, </w:t>
      </w:r>
      <w:proofErr w:type="spellStart"/>
      <w:r w:rsidRPr="00B8229C">
        <w:rPr>
          <w:rFonts w:eastAsia="Calibri" w:cs="Times New Roman"/>
          <w:i/>
          <w:sz w:val="18"/>
          <w:szCs w:val="18"/>
        </w:rPr>
        <w:t>concepções</w:t>
      </w:r>
      <w:proofErr w:type="spellEnd"/>
      <w:r w:rsidRPr="00B8229C">
        <w:rPr>
          <w:rFonts w:eastAsia="Calibri" w:cs="Times New Roman"/>
          <w:i/>
          <w:sz w:val="18"/>
          <w:szCs w:val="18"/>
        </w:rPr>
        <w:t xml:space="preserve">, ideias, invariantes operatórios, representações sociais e, é claro, conceitos já existentes na estrutura cognitiva de quem aprende” </w:t>
      </w:r>
      <w:sdt>
        <w:sdtPr>
          <w:rPr>
            <w:rFonts w:eastAsia="Calibri" w:cs="Times New Roman"/>
            <w:i/>
            <w:sz w:val="18"/>
            <w:szCs w:val="18"/>
          </w:rPr>
          <w:id w:val="-1369830960"/>
          <w:citation/>
        </w:sdtPr>
        <w:sdtContent>
          <w:r>
            <w:rPr>
              <w:rFonts w:eastAsia="Calibri" w:cs="Times New Roman"/>
              <w:i/>
              <w:sz w:val="18"/>
              <w:szCs w:val="18"/>
            </w:rPr>
            <w:fldChar w:fldCharType="begin"/>
          </w:r>
          <w:r>
            <w:rPr>
              <w:rFonts w:eastAsia="Calibri" w:cs="Times New Roman"/>
              <w:i/>
              <w:sz w:val="18"/>
              <w:szCs w:val="18"/>
            </w:rPr>
            <w:instrText xml:space="preserve">CITATION Mor06 \p 38 \l 2070 </w:instrText>
          </w:r>
          <w:r>
            <w:rPr>
              <w:rFonts w:eastAsia="Calibri" w:cs="Times New Roman"/>
              <w:i/>
              <w:sz w:val="18"/>
              <w:szCs w:val="18"/>
            </w:rPr>
            <w:fldChar w:fldCharType="separate"/>
          </w:r>
          <w:r w:rsidRPr="00C82842">
            <w:rPr>
              <w:rFonts w:eastAsia="Calibri" w:cs="Times New Roman"/>
              <w:noProof/>
              <w:sz w:val="18"/>
              <w:szCs w:val="18"/>
            </w:rPr>
            <w:t>(Moreira, 2006, p. 38)</w:t>
          </w:r>
          <w:r>
            <w:rPr>
              <w:rFonts w:eastAsia="Calibri" w:cs="Times New Roman"/>
              <w:i/>
              <w:sz w:val="18"/>
              <w:szCs w:val="18"/>
            </w:rPr>
            <w:fldChar w:fldCharType="end"/>
          </w:r>
        </w:sdtContent>
      </w:sdt>
      <w:r>
        <w:rPr>
          <w:rFonts w:eastAsia="Calibri" w:cs="Times New Roman"/>
          <w:sz w:val="18"/>
          <w:szCs w:val="18"/>
        </w:rPr>
        <w:t>.</w:t>
      </w:r>
    </w:p>
  </w:footnote>
  <w:footnote w:id="32">
    <w:p w:rsidR="00AB679B" w:rsidRPr="00B8229C" w:rsidRDefault="00AB679B" w:rsidP="00CF4A91">
      <w:pPr>
        <w:pStyle w:val="Textodenotaderodap"/>
        <w:jc w:val="both"/>
        <w:rPr>
          <w:rFonts w:cs="Times New Roman"/>
          <w:i/>
          <w:sz w:val="18"/>
          <w:szCs w:val="18"/>
        </w:rPr>
      </w:pPr>
      <w:r w:rsidRPr="00B8229C">
        <w:rPr>
          <w:rStyle w:val="Refdenotaderodap"/>
          <w:rFonts w:cs="Times New Roman"/>
          <w:sz w:val="18"/>
          <w:szCs w:val="18"/>
        </w:rPr>
        <w:footnoteRef/>
      </w:r>
      <w:r w:rsidRPr="00B8229C">
        <w:rPr>
          <w:rFonts w:cs="Times New Roman"/>
          <w:sz w:val="18"/>
          <w:szCs w:val="18"/>
        </w:rPr>
        <w:t xml:space="preserve"> O Organizador prévio </w:t>
      </w:r>
      <w:r w:rsidRPr="00B8229C">
        <w:rPr>
          <w:rFonts w:cs="Times New Roman"/>
          <w:i/>
          <w:sz w:val="18"/>
          <w:szCs w:val="18"/>
        </w:rPr>
        <w:t xml:space="preserve">“serve de ancoradouro para o novo conhecimento e leva ao desenvolvimento de conceitos </w:t>
      </w:r>
      <w:proofErr w:type="spellStart"/>
      <w:r w:rsidRPr="00B8229C">
        <w:rPr>
          <w:rFonts w:cs="Times New Roman"/>
          <w:i/>
          <w:sz w:val="18"/>
          <w:szCs w:val="18"/>
        </w:rPr>
        <w:t>subsunçores</w:t>
      </w:r>
      <w:proofErr w:type="spellEnd"/>
      <w:r w:rsidRPr="00B8229C">
        <w:rPr>
          <w:rFonts w:cs="Times New Roman"/>
          <w:i/>
          <w:sz w:val="18"/>
          <w:szCs w:val="18"/>
        </w:rPr>
        <w:t xml:space="preserve"> que facilitem a aprendizagem subsequente. Organizador prévio que é um material introdutório, apresentado antes do material a ser apreendido, porém, em um nível mais alto de abstração, generalidade e </w:t>
      </w:r>
      <w:proofErr w:type="spellStart"/>
      <w:r w:rsidRPr="00B8229C">
        <w:rPr>
          <w:rFonts w:cs="Times New Roman"/>
          <w:i/>
          <w:sz w:val="18"/>
          <w:szCs w:val="18"/>
        </w:rPr>
        <w:t>inclusividade</w:t>
      </w:r>
      <w:proofErr w:type="spellEnd"/>
      <w:r w:rsidRPr="00B8229C">
        <w:rPr>
          <w:rFonts w:cs="Times New Roman"/>
          <w:i/>
          <w:sz w:val="18"/>
          <w:szCs w:val="18"/>
        </w:rPr>
        <w:t xml:space="preserve"> do que esse material.</w:t>
      </w:r>
    </w:p>
    <w:p w:rsidR="00AB679B" w:rsidRPr="00B8229C" w:rsidRDefault="00AB679B" w:rsidP="00CF4A91">
      <w:pPr>
        <w:pStyle w:val="Textodenotaderodap"/>
        <w:jc w:val="both"/>
        <w:rPr>
          <w:rFonts w:cs="Times New Roman"/>
          <w:sz w:val="18"/>
          <w:szCs w:val="18"/>
        </w:rPr>
      </w:pPr>
      <w:r w:rsidRPr="00B8229C">
        <w:rPr>
          <w:rFonts w:cs="Times New Roman"/>
          <w:i/>
          <w:sz w:val="18"/>
          <w:szCs w:val="18"/>
        </w:rPr>
        <w:t xml:space="preserve">Segundo o próprio </w:t>
      </w:r>
      <w:proofErr w:type="gramStart"/>
      <w:r w:rsidRPr="00B8229C">
        <w:rPr>
          <w:rFonts w:cs="Times New Roman"/>
          <w:i/>
          <w:sz w:val="18"/>
          <w:szCs w:val="18"/>
        </w:rPr>
        <w:t>[ [</w:t>
      </w:r>
      <w:proofErr w:type="spellStart"/>
      <w:r w:rsidRPr="00B8229C">
        <w:rPr>
          <w:rFonts w:cs="Times New Roman"/>
          <w:i/>
          <w:sz w:val="18"/>
          <w:szCs w:val="18"/>
        </w:rPr>
        <w:t>Ausubel</w:t>
      </w:r>
      <w:proofErr w:type="gramEnd"/>
      <w:r w:rsidRPr="00B8229C">
        <w:rPr>
          <w:rFonts w:cs="Times New Roman"/>
          <w:i/>
          <w:sz w:val="18"/>
          <w:szCs w:val="18"/>
        </w:rPr>
        <w:t>,P.P</w:t>
      </w:r>
      <w:proofErr w:type="spellEnd"/>
      <w:r w:rsidRPr="00B8229C">
        <w:rPr>
          <w:rFonts w:cs="Times New Roman"/>
          <w:i/>
          <w:sz w:val="18"/>
          <w:szCs w:val="18"/>
        </w:rPr>
        <w:t xml:space="preserve">.; </w:t>
      </w:r>
      <w:proofErr w:type="spellStart"/>
      <w:r w:rsidRPr="00B8229C">
        <w:rPr>
          <w:rFonts w:cs="Times New Roman"/>
          <w:i/>
          <w:sz w:val="18"/>
          <w:szCs w:val="18"/>
        </w:rPr>
        <w:t>Novak</w:t>
      </w:r>
      <w:proofErr w:type="spellEnd"/>
      <w:r w:rsidRPr="00B8229C">
        <w:rPr>
          <w:rFonts w:cs="Times New Roman"/>
          <w:i/>
          <w:sz w:val="18"/>
          <w:szCs w:val="18"/>
        </w:rPr>
        <w:t xml:space="preserve">, J.D.; </w:t>
      </w:r>
      <w:proofErr w:type="spellStart"/>
      <w:r w:rsidRPr="00B8229C">
        <w:rPr>
          <w:rFonts w:cs="Times New Roman"/>
          <w:i/>
          <w:sz w:val="18"/>
          <w:szCs w:val="18"/>
        </w:rPr>
        <w:t>Hanesian,H</w:t>
      </w:r>
      <w:proofErr w:type="spellEnd"/>
      <w:r w:rsidRPr="00B8229C">
        <w:rPr>
          <w:rFonts w:cs="Times New Roman"/>
          <w:i/>
          <w:sz w:val="18"/>
          <w:szCs w:val="18"/>
        </w:rPr>
        <w:t xml:space="preserve">.(1978). </w:t>
      </w:r>
      <w:proofErr w:type="spellStart"/>
      <w:r w:rsidRPr="00B8229C">
        <w:rPr>
          <w:rFonts w:cs="Times New Roman"/>
          <w:i/>
          <w:sz w:val="18"/>
          <w:szCs w:val="18"/>
        </w:rPr>
        <w:t>Educational</w:t>
      </w:r>
      <w:proofErr w:type="spellEnd"/>
      <w:r w:rsidRPr="00B8229C">
        <w:rPr>
          <w:rFonts w:cs="Times New Roman"/>
          <w:i/>
          <w:sz w:val="18"/>
          <w:szCs w:val="18"/>
        </w:rPr>
        <w:t xml:space="preserve"> </w:t>
      </w:r>
      <w:proofErr w:type="spellStart"/>
      <w:r w:rsidRPr="00B8229C">
        <w:rPr>
          <w:rFonts w:cs="Times New Roman"/>
          <w:i/>
          <w:sz w:val="18"/>
          <w:szCs w:val="18"/>
        </w:rPr>
        <w:t>Psychology</w:t>
      </w:r>
      <w:proofErr w:type="spellEnd"/>
      <w:r w:rsidRPr="00B8229C">
        <w:rPr>
          <w:rFonts w:cs="Times New Roman"/>
          <w:i/>
          <w:sz w:val="18"/>
          <w:szCs w:val="18"/>
        </w:rPr>
        <w:t xml:space="preserve">: a </w:t>
      </w:r>
      <w:proofErr w:type="spellStart"/>
      <w:r w:rsidRPr="00B8229C">
        <w:rPr>
          <w:rFonts w:cs="Times New Roman"/>
          <w:i/>
          <w:sz w:val="18"/>
          <w:szCs w:val="18"/>
        </w:rPr>
        <w:t>cognitive</w:t>
      </w:r>
      <w:proofErr w:type="spellEnd"/>
      <w:r w:rsidRPr="00B8229C">
        <w:rPr>
          <w:rFonts w:cs="Times New Roman"/>
          <w:i/>
          <w:sz w:val="18"/>
          <w:szCs w:val="18"/>
        </w:rPr>
        <w:t xml:space="preserve"> view.2ª </w:t>
      </w:r>
      <w:proofErr w:type="spellStart"/>
      <w:r w:rsidRPr="00B8229C">
        <w:rPr>
          <w:rFonts w:cs="Times New Roman"/>
          <w:i/>
          <w:sz w:val="18"/>
          <w:szCs w:val="18"/>
        </w:rPr>
        <w:t>ed.Novayork</w:t>
      </w:r>
      <w:proofErr w:type="spellEnd"/>
      <w:r w:rsidRPr="00B8229C">
        <w:rPr>
          <w:rFonts w:cs="Times New Roman"/>
          <w:i/>
          <w:sz w:val="18"/>
          <w:szCs w:val="18"/>
        </w:rPr>
        <w:t xml:space="preserve">: </w:t>
      </w:r>
      <w:proofErr w:type="spellStart"/>
      <w:r w:rsidRPr="00B8229C">
        <w:rPr>
          <w:rFonts w:cs="Times New Roman"/>
          <w:i/>
          <w:sz w:val="18"/>
          <w:szCs w:val="18"/>
        </w:rPr>
        <w:t>Holt</w:t>
      </w:r>
      <w:proofErr w:type="spellEnd"/>
      <w:r w:rsidRPr="00B8229C">
        <w:rPr>
          <w:rFonts w:cs="Times New Roman"/>
          <w:i/>
          <w:sz w:val="18"/>
          <w:szCs w:val="18"/>
        </w:rPr>
        <w:t xml:space="preserve"> </w:t>
      </w:r>
      <w:proofErr w:type="spellStart"/>
      <w:r w:rsidRPr="00B8229C">
        <w:rPr>
          <w:rFonts w:cs="Times New Roman"/>
          <w:i/>
          <w:sz w:val="18"/>
          <w:szCs w:val="18"/>
        </w:rPr>
        <w:t>Rinehart</w:t>
      </w:r>
      <w:proofErr w:type="spellEnd"/>
      <w:r w:rsidRPr="00B8229C">
        <w:rPr>
          <w:rFonts w:cs="Times New Roman"/>
          <w:i/>
          <w:sz w:val="18"/>
          <w:szCs w:val="18"/>
        </w:rPr>
        <w:t xml:space="preserve"> </w:t>
      </w:r>
      <w:proofErr w:type="spellStart"/>
      <w:r w:rsidRPr="00B8229C">
        <w:rPr>
          <w:rFonts w:cs="Times New Roman"/>
          <w:i/>
          <w:sz w:val="18"/>
          <w:szCs w:val="18"/>
        </w:rPr>
        <w:t>and</w:t>
      </w:r>
      <w:proofErr w:type="spellEnd"/>
      <w:r w:rsidRPr="00B8229C">
        <w:rPr>
          <w:rFonts w:cs="Times New Roman"/>
          <w:i/>
          <w:sz w:val="18"/>
          <w:szCs w:val="18"/>
        </w:rPr>
        <w:t xml:space="preserve"> Winston.p.171] a «principal função do organizador prévio é de servir de ponte entre o que o aprendiz já sabe e o que ela precisa saber para que possa aprender significativamente a tarefa com que se depara». Ou seja, organizadores prévios servem para facilitar a aprendizagem, na medida em que funcionam como «pontes cognitivas»</w:t>
      </w:r>
      <w:sdt>
        <w:sdtPr>
          <w:rPr>
            <w:rFonts w:cs="Times New Roman"/>
            <w:i/>
            <w:sz w:val="18"/>
            <w:szCs w:val="18"/>
          </w:rPr>
          <w:id w:val="739677617"/>
          <w:citation/>
        </w:sdtPr>
        <w:sdtContent>
          <w:r w:rsidRPr="00B8229C">
            <w:rPr>
              <w:rFonts w:cs="Times New Roman"/>
              <w:i/>
              <w:sz w:val="18"/>
              <w:szCs w:val="18"/>
            </w:rPr>
            <w:fldChar w:fldCharType="begin"/>
          </w:r>
          <w:r w:rsidRPr="00B8229C">
            <w:rPr>
              <w:rFonts w:cs="Times New Roman"/>
              <w:i/>
              <w:sz w:val="18"/>
              <w:szCs w:val="18"/>
            </w:rPr>
            <w:instrText xml:space="preserve">CITATION Mor06 \p 23 \l 2070 </w:instrText>
          </w:r>
          <w:r w:rsidRPr="00B8229C">
            <w:rPr>
              <w:rFonts w:cs="Times New Roman"/>
              <w:i/>
              <w:sz w:val="18"/>
              <w:szCs w:val="18"/>
            </w:rPr>
            <w:fldChar w:fldCharType="separate"/>
          </w:r>
          <w:r w:rsidRPr="00B8229C">
            <w:rPr>
              <w:rFonts w:cs="Times New Roman"/>
              <w:i/>
              <w:noProof/>
              <w:sz w:val="18"/>
              <w:szCs w:val="18"/>
            </w:rPr>
            <w:t xml:space="preserve"> </w:t>
          </w:r>
          <w:r w:rsidRPr="00B8229C">
            <w:rPr>
              <w:rFonts w:cs="Times New Roman"/>
              <w:noProof/>
              <w:sz w:val="18"/>
              <w:szCs w:val="18"/>
            </w:rPr>
            <w:t>(Moreira, 2006, p. 23)</w:t>
          </w:r>
          <w:r w:rsidRPr="00B8229C">
            <w:rPr>
              <w:rFonts w:cs="Times New Roman"/>
              <w:i/>
              <w:sz w:val="18"/>
              <w:szCs w:val="18"/>
            </w:rPr>
            <w:fldChar w:fldCharType="end"/>
          </w:r>
        </w:sdtContent>
      </w:sdt>
      <w:r w:rsidRPr="00B8229C">
        <w:rPr>
          <w:rFonts w:cs="Times New Roman"/>
          <w:sz w:val="18"/>
          <w:szCs w:val="18"/>
        </w:rPr>
        <w:t>.</w:t>
      </w:r>
    </w:p>
  </w:footnote>
  <w:footnote w:id="33">
    <w:p w:rsidR="00AB679B" w:rsidRPr="009162B0" w:rsidRDefault="00AB679B" w:rsidP="00CF4A91">
      <w:pPr>
        <w:pStyle w:val="Textodenotaderodap"/>
        <w:jc w:val="both"/>
        <w:rPr>
          <w:rFonts w:cs="Times New Roman"/>
          <w:i/>
          <w:sz w:val="18"/>
          <w:szCs w:val="18"/>
        </w:rPr>
      </w:pPr>
      <w:r w:rsidRPr="00B8229C">
        <w:rPr>
          <w:rStyle w:val="Refdenotaderodap"/>
          <w:rFonts w:cs="Times New Roman"/>
          <w:sz w:val="18"/>
          <w:szCs w:val="18"/>
        </w:rPr>
        <w:footnoteRef/>
      </w:r>
      <w:r w:rsidRPr="00B8229C">
        <w:rPr>
          <w:rFonts w:cs="Times New Roman"/>
          <w:sz w:val="18"/>
          <w:szCs w:val="18"/>
        </w:rPr>
        <w:t xml:space="preserve"> A </w:t>
      </w:r>
      <w:r w:rsidRPr="00B8229C">
        <w:rPr>
          <w:rFonts w:cs="Times New Roman"/>
          <w:i/>
          <w:sz w:val="18"/>
          <w:szCs w:val="18"/>
        </w:rPr>
        <w:t>diferenciação progressiva</w:t>
      </w:r>
      <w:r w:rsidRPr="00B8229C">
        <w:rPr>
          <w:rFonts w:cs="Times New Roman"/>
          <w:sz w:val="18"/>
          <w:szCs w:val="18"/>
        </w:rPr>
        <w:t xml:space="preserve"> processa-se, segundo </w:t>
      </w:r>
      <w:proofErr w:type="spellStart"/>
      <w:r w:rsidRPr="00B8229C">
        <w:rPr>
          <w:rFonts w:cs="Times New Roman"/>
          <w:sz w:val="18"/>
          <w:szCs w:val="18"/>
        </w:rPr>
        <w:t>Ausubel</w:t>
      </w:r>
      <w:proofErr w:type="spellEnd"/>
      <w:r w:rsidRPr="00B8229C">
        <w:rPr>
          <w:rFonts w:cs="Times New Roman"/>
          <w:sz w:val="18"/>
          <w:szCs w:val="18"/>
        </w:rPr>
        <w:t xml:space="preserve">, quando </w:t>
      </w:r>
      <w:r w:rsidRPr="00B8229C">
        <w:rPr>
          <w:rFonts w:cs="Times New Roman"/>
          <w:i/>
          <w:sz w:val="18"/>
          <w:szCs w:val="18"/>
        </w:rPr>
        <w:t>“as ideias mais gerais e inclusivas são apresentadas em primeiro lugar e são, depois, progressivamente diferenciadas no seu pormenor”.</w:t>
      </w:r>
      <w:r w:rsidRPr="00B8229C">
        <w:rPr>
          <w:rFonts w:cs="Times New Roman"/>
          <w:sz w:val="18"/>
          <w:szCs w:val="18"/>
        </w:rPr>
        <w:t xml:space="preserve"> Ou seja, </w:t>
      </w:r>
      <w:r w:rsidRPr="00B8229C">
        <w:rPr>
          <w:rFonts w:cs="Times New Roman"/>
          <w:i/>
          <w:sz w:val="18"/>
          <w:szCs w:val="18"/>
        </w:rPr>
        <w:t>“a</w:t>
      </w:r>
      <w:r w:rsidRPr="009162B0">
        <w:rPr>
          <w:rFonts w:cs="Times New Roman"/>
          <w:i/>
          <w:sz w:val="18"/>
          <w:szCs w:val="18"/>
        </w:rPr>
        <w:t xml:space="preserve"> hierarquia de conteúdos vais sendo progressivamente apresentada, conteúdo a conteúdo (e não na sua totalidade), servindo-se o professor de exemplos e salientando as características de cada conceito ou generalização para assegurar a sua compreensão pelos alunos”</w:t>
      </w:r>
      <w:r w:rsidRPr="009162B0">
        <w:rPr>
          <w:rFonts w:cs="Times New Roman"/>
          <w:sz w:val="18"/>
          <w:szCs w:val="18"/>
        </w:rPr>
        <w:t xml:space="preserve"> </w:t>
      </w:r>
      <w:sdt>
        <w:sdtPr>
          <w:rPr>
            <w:rFonts w:cs="Times New Roman"/>
            <w:sz w:val="18"/>
            <w:szCs w:val="18"/>
          </w:rPr>
          <w:id w:val="1466693462"/>
          <w:citation/>
        </w:sdtPr>
        <w:sdtContent>
          <w:r w:rsidRPr="009162B0">
            <w:rPr>
              <w:rFonts w:cs="Times New Roman"/>
              <w:sz w:val="18"/>
              <w:szCs w:val="18"/>
            </w:rPr>
            <w:fldChar w:fldCharType="begin"/>
          </w:r>
          <w:r w:rsidRPr="009162B0">
            <w:rPr>
              <w:rFonts w:cs="Times New Roman"/>
              <w:sz w:val="18"/>
              <w:szCs w:val="18"/>
            </w:rPr>
            <w:instrText xml:space="preserve">CITATION Rib89 \p 477 \l 2070 </w:instrText>
          </w:r>
          <w:r w:rsidRPr="009162B0">
            <w:rPr>
              <w:rFonts w:cs="Times New Roman"/>
              <w:sz w:val="18"/>
              <w:szCs w:val="18"/>
            </w:rPr>
            <w:fldChar w:fldCharType="separate"/>
          </w:r>
          <w:r w:rsidRPr="009162B0">
            <w:rPr>
              <w:rFonts w:cs="Times New Roman"/>
              <w:noProof/>
              <w:sz w:val="18"/>
              <w:szCs w:val="18"/>
            </w:rPr>
            <w:t>(Ribeiro &amp; Ribeiro, 1989, p. 477)</w:t>
          </w:r>
          <w:r w:rsidRPr="009162B0">
            <w:rPr>
              <w:rFonts w:cs="Times New Roman"/>
              <w:sz w:val="18"/>
              <w:szCs w:val="18"/>
            </w:rPr>
            <w:fldChar w:fldCharType="end"/>
          </w:r>
        </w:sdtContent>
      </w:sdt>
    </w:p>
  </w:footnote>
  <w:footnote w:id="34">
    <w:p w:rsidR="00AB679B" w:rsidRPr="009162B0" w:rsidRDefault="00AB679B" w:rsidP="00CF4A91">
      <w:pPr>
        <w:pStyle w:val="Textodenotaderodap"/>
        <w:jc w:val="both"/>
        <w:rPr>
          <w:rFonts w:cs="Times New Roman"/>
          <w:i/>
          <w:sz w:val="18"/>
          <w:szCs w:val="18"/>
        </w:rPr>
      </w:pPr>
      <w:r w:rsidRPr="009162B0">
        <w:rPr>
          <w:rStyle w:val="Refdenotaderodap"/>
          <w:rFonts w:cs="Times New Roman"/>
          <w:sz w:val="18"/>
          <w:szCs w:val="18"/>
        </w:rPr>
        <w:footnoteRef/>
      </w:r>
      <w:r w:rsidRPr="009162B0">
        <w:rPr>
          <w:rFonts w:cs="Times New Roman"/>
          <w:sz w:val="18"/>
          <w:szCs w:val="18"/>
        </w:rPr>
        <w:t xml:space="preserve"> A conciliação integradora, para </w:t>
      </w:r>
      <w:proofErr w:type="spellStart"/>
      <w:r w:rsidRPr="009162B0">
        <w:rPr>
          <w:rFonts w:cs="Times New Roman"/>
          <w:sz w:val="18"/>
          <w:szCs w:val="18"/>
        </w:rPr>
        <w:t>Ausubel</w:t>
      </w:r>
      <w:proofErr w:type="spellEnd"/>
      <w:r w:rsidRPr="009162B0">
        <w:rPr>
          <w:rFonts w:cs="Times New Roman"/>
          <w:sz w:val="18"/>
          <w:szCs w:val="18"/>
        </w:rPr>
        <w:t xml:space="preserve">, </w:t>
      </w:r>
      <w:r w:rsidRPr="009162B0">
        <w:rPr>
          <w:rFonts w:cs="Times New Roman"/>
          <w:i/>
          <w:sz w:val="18"/>
          <w:szCs w:val="18"/>
        </w:rPr>
        <w:t>“tem por finalidade a comparação das generalizações ou conceitos diferenciados, ligando-os ao enunciado organizador e conciliando incoerências reais ou aparentes entre as ideias apresentadas”</w:t>
      </w:r>
      <w:sdt>
        <w:sdtPr>
          <w:rPr>
            <w:rFonts w:cs="Times New Roman"/>
            <w:i/>
            <w:sz w:val="18"/>
            <w:szCs w:val="18"/>
          </w:rPr>
          <w:id w:val="151640445"/>
          <w:citation/>
        </w:sdtPr>
        <w:sdtContent>
          <w:r w:rsidRPr="009162B0">
            <w:rPr>
              <w:rFonts w:cs="Times New Roman"/>
              <w:i/>
              <w:sz w:val="18"/>
              <w:szCs w:val="18"/>
            </w:rPr>
            <w:fldChar w:fldCharType="begin"/>
          </w:r>
          <w:r w:rsidRPr="009162B0">
            <w:rPr>
              <w:rFonts w:cs="Times New Roman"/>
              <w:i/>
              <w:sz w:val="18"/>
              <w:szCs w:val="18"/>
            </w:rPr>
            <w:instrText xml:space="preserve">CITATION Rib89 \p 477 \l 2070 </w:instrText>
          </w:r>
          <w:r w:rsidRPr="009162B0">
            <w:rPr>
              <w:rFonts w:cs="Times New Roman"/>
              <w:i/>
              <w:sz w:val="18"/>
              <w:szCs w:val="18"/>
            </w:rPr>
            <w:fldChar w:fldCharType="separate"/>
          </w:r>
          <w:r w:rsidRPr="009162B0">
            <w:rPr>
              <w:rFonts w:cs="Times New Roman"/>
              <w:i/>
              <w:noProof/>
              <w:sz w:val="18"/>
              <w:szCs w:val="18"/>
            </w:rPr>
            <w:t xml:space="preserve"> </w:t>
          </w:r>
          <w:r w:rsidRPr="009162B0">
            <w:rPr>
              <w:rFonts w:cs="Times New Roman"/>
              <w:noProof/>
              <w:sz w:val="18"/>
              <w:szCs w:val="18"/>
            </w:rPr>
            <w:t>(Ribeiro &amp; Ribeiro, 1989, p. 477)</w:t>
          </w:r>
          <w:r w:rsidRPr="009162B0">
            <w:rPr>
              <w:rFonts w:cs="Times New Roman"/>
              <w:i/>
              <w:sz w:val="18"/>
              <w:szCs w:val="18"/>
            </w:rPr>
            <w:fldChar w:fldCharType="end"/>
          </w:r>
        </w:sdtContent>
      </w:sdt>
    </w:p>
  </w:footnote>
  <w:footnote w:id="35">
    <w:p w:rsidR="00AB679B" w:rsidRPr="009162B0" w:rsidRDefault="00AB679B" w:rsidP="00CF4A91">
      <w:pPr>
        <w:pStyle w:val="Textodenotaderodap"/>
        <w:jc w:val="both"/>
        <w:rPr>
          <w:rFonts w:cs="Times New Roman"/>
          <w:sz w:val="18"/>
          <w:szCs w:val="18"/>
        </w:rPr>
      </w:pPr>
      <w:r w:rsidRPr="009162B0">
        <w:rPr>
          <w:rStyle w:val="Refdenotaderodap"/>
          <w:rFonts w:cs="Times New Roman"/>
          <w:sz w:val="18"/>
          <w:szCs w:val="18"/>
        </w:rPr>
        <w:footnoteRef/>
      </w:r>
      <w:r w:rsidRPr="009162B0">
        <w:rPr>
          <w:rFonts w:cs="Times New Roman"/>
          <w:sz w:val="18"/>
          <w:szCs w:val="18"/>
        </w:rPr>
        <w:t xml:space="preserve"> Para que os alunos adquiram a capacidade de conceptualizar, </w:t>
      </w:r>
      <w:proofErr w:type="spellStart"/>
      <w:r w:rsidRPr="009162B0">
        <w:rPr>
          <w:rFonts w:cs="Times New Roman"/>
          <w:sz w:val="18"/>
          <w:szCs w:val="18"/>
        </w:rPr>
        <w:t>Tozzi</w:t>
      </w:r>
      <w:proofErr w:type="spellEnd"/>
      <w:r w:rsidRPr="009162B0">
        <w:rPr>
          <w:rFonts w:cs="Times New Roman"/>
          <w:sz w:val="18"/>
          <w:szCs w:val="18"/>
        </w:rPr>
        <w:t xml:space="preserve">, </w:t>
      </w:r>
      <w:proofErr w:type="gramStart"/>
      <w:r w:rsidRPr="009162B0">
        <w:rPr>
          <w:rFonts w:cs="Times New Roman"/>
          <w:sz w:val="18"/>
          <w:szCs w:val="18"/>
        </w:rPr>
        <w:t>evidencia</w:t>
      </w:r>
      <w:proofErr w:type="gramEnd"/>
      <w:r w:rsidRPr="009162B0">
        <w:rPr>
          <w:rFonts w:cs="Times New Roman"/>
          <w:sz w:val="18"/>
          <w:szCs w:val="18"/>
        </w:rPr>
        <w:t xml:space="preserve"> os seguintes dispositivos de aprendizagem: </w:t>
      </w:r>
      <w:r w:rsidRPr="009162B0">
        <w:rPr>
          <w:rFonts w:cs="Times New Roman"/>
          <w:i/>
          <w:sz w:val="18"/>
          <w:szCs w:val="18"/>
        </w:rPr>
        <w:t xml:space="preserve">1º Aproximação linguística: trabalho sobre a linguagem; 2º Aproximação predicativa: trabalho sobre os atributos de uma noção; 3º Aproximação representativa: trabalho sobre os atributos de uma noção; 4º Aproximação extensiva: trabalho sobre os campos de aplicação de uma noção; 5º Indução guiada por contrastes: construção do conceito de uma noção por identificação lógica dos seus atributos; 6º Aproximação metafórica: trabalho sobre materiais simbolicamente polissémicos, onde sublinha a importância da capacidade de pensar por imagens, metáforas, símbolos, </w:t>
      </w:r>
      <w:proofErr w:type="spellStart"/>
      <w:r w:rsidRPr="009162B0">
        <w:rPr>
          <w:rFonts w:cs="Times New Roman"/>
          <w:i/>
          <w:sz w:val="18"/>
          <w:szCs w:val="18"/>
        </w:rPr>
        <w:t>etc</w:t>
      </w:r>
      <w:proofErr w:type="spellEnd"/>
      <w:r w:rsidRPr="009162B0">
        <w:rPr>
          <w:rFonts w:cs="Times New Roman"/>
          <w:i/>
          <w:sz w:val="18"/>
          <w:szCs w:val="18"/>
        </w:rPr>
        <w:t>, com vista ao desenvolvimento do pensamento analógico</w:t>
      </w:r>
      <w:r w:rsidRPr="009162B0">
        <w:rPr>
          <w:rFonts w:cs="Times New Roman"/>
          <w:sz w:val="18"/>
          <w:szCs w:val="18"/>
        </w:rPr>
        <w:t xml:space="preserve"> </w:t>
      </w:r>
      <w:sdt>
        <w:sdtPr>
          <w:rPr>
            <w:rFonts w:cs="Times New Roman"/>
            <w:sz w:val="18"/>
            <w:szCs w:val="18"/>
          </w:rPr>
          <w:id w:val="-1503665941"/>
          <w:citation/>
        </w:sdtPr>
        <w:sdtContent>
          <w:r w:rsidRPr="009162B0">
            <w:rPr>
              <w:rFonts w:cs="Times New Roman"/>
              <w:sz w:val="18"/>
              <w:szCs w:val="18"/>
            </w:rPr>
            <w:fldChar w:fldCharType="begin"/>
          </w:r>
          <w:r w:rsidRPr="009162B0">
            <w:rPr>
              <w:rFonts w:cs="Times New Roman"/>
              <w:sz w:val="18"/>
              <w:szCs w:val="18"/>
            </w:rPr>
            <w:instrText xml:space="preserve">CITATION Vic94 \p 403-404 \l 2070 </w:instrText>
          </w:r>
          <w:r w:rsidRPr="009162B0">
            <w:rPr>
              <w:rFonts w:cs="Times New Roman"/>
              <w:sz w:val="18"/>
              <w:szCs w:val="18"/>
            </w:rPr>
            <w:fldChar w:fldCharType="separate"/>
          </w:r>
          <w:r w:rsidRPr="009162B0">
            <w:rPr>
              <w:rFonts w:cs="Times New Roman"/>
              <w:noProof/>
              <w:sz w:val="18"/>
              <w:szCs w:val="18"/>
            </w:rPr>
            <w:t>(Vicente, 1994, pp. 403-404)</w:t>
          </w:r>
          <w:r w:rsidRPr="009162B0">
            <w:rPr>
              <w:rFonts w:cs="Times New Roman"/>
              <w:sz w:val="18"/>
              <w:szCs w:val="18"/>
            </w:rPr>
            <w:fldChar w:fldCharType="end"/>
          </w:r>
        </w:sdtContent>
      </w:sdt>
      <w:r w:rsidRPr="009162B0">
        <w:rPr>
          <w:rFonts w:cs="Times New Roman"/>
          <w:sz w:val="18"/>
          <w:szCs w:val="18"/>
        </w:rPr>
        <w:t>.</w:t>
      </w:r>
    </w:p>
  </w:footnote>
  <w:footnote w:id="36">
    <w:p w:rsidR="00AB679B" w:rsidRPr="009162B0" w:rsidRDefault="00AB679B" w:rsidP="00CF4A91">
      <w:pPr>
        <w:pStyle w:val="Textodenotaderodap"/>
        <w:jc w:val="both"/>
        <w:rPr>
          <w:rFonts w:cs="Times New Roman"/>
          <w:sz w:val="18"/>
          <w:szCs w:val="18"/>
        </w:rPr>
      </w:pPr>
      <w:r w:rsidRPr="009162B0">
        <w:rPr>
          <w:rStyle w:val="Refdenotaderodap"/>
          <w:rFonts w:cs="Times New Roman"/>
          <w:sz w:val="18"/>
          <w:szCs w:val="18"/>
        </w:rPr>
        <w:footnoteRef/>
      </w:r>
      <w:r w:rsidRPr="009162B0">
        <w:rPr>
          <w:rFonts w:cs="Times New Roman"/>
          <w:sz w:val="18"/>
          <w:szCs w:val="18"/>
        </w:rPr>
        <w:t xml:space="preserve"> No campo da problematização, </w:t>
      </w:r>
      <w:proofErr w:type="spellStart"/>
      <w:r w:rsidRPr="009162B0">
        <w:rPr>
          <w:rFonts w:cs="Times New Roman"/>
          <w:sz w:val="18"/>
          <w:szCs w:val="18"/>
        </w:rPr>
        <w:t>Tozzi</w:t>
      </w:r>
      <w:proofErr w:type="spellEnd"/>
      <w:r w:rsidRPr="009162B0">
        <w:rPr>
          <w:rFonts w:cs="Times New Roman"/>
          <w:sz w:val="18"/>
          <w:szCs w:val="18"/>
        </w:rPr>
        <w:t xml:space="preserve">, aponta, em termos didáticos, as quatro etapas a que deve obedecer a aprendizagem do levantamento de problemas: </w:t>
      </w:r>
      <w:r w:rsidRPr="009162B0">
        <w:rPr>
          <w:rFonts w:cs="Times New Roman"/>
          <w:i/>
          <w:sz w:val="18"/>
          <w:szCs w:val="18"/>
        </w:rPr>
        <w:t>1ª Questionar; 2ª Descobrir; 3ª Formular e 4ª Explorar. Por sua vez,</w:t>
      </w:r>
      <w:r w:rsidRPr="00CE4E21">
        <w:rPr>
          <w:rFonts w:cs="Times New Roman"/>
          <w:i/>
          <w:sz w:val="18"/>
          <w:szCs w:val="18"/>
        </w:rPr>
        <w:t xml:space="preserve"> </w:t>
      </w:r>
      <w:r w:rsidRPr="009162B0">
        <w:rPr>
          <w:rFonts w:cs="Times New Roman"/>
          <w:i/>
          <w:sz w:val="18"/>
          <w:szCs w:val="18"/>
        </w:rPr>
        <w:t xml:space="preserve">para que os alunos adquiram a capacidade de problematizar </w:t>
      </w:r>
      <w:proofErr w:type="gramStart"/>
      <w:r w:rsidRPr="009162B0">
        <w:rPr>
          <w:rFonts w:cs="Times New Roman"/>
          <w:i/>
          <w:sz w:val="18"/>
          <w:szCs w:val="18"/>
        </w:rPr>
        <w:t>evidencia</w:t>
      </w:r>
      <w:proofErr w:type="gramEnd"/>
      <w:r w:rsidRPr="009162B0">
        <w:rPr>
          <w:rFonts w:cs="Times New Roman"/>
          <w:i/>
          <w:sz w:val="18"/>
          <w:szCs w:val="18"/>
        </w:rPr>
        <w:t xml:space="preserve"> os seguintes dispositivos de aprendizagem: 1º Desenvolver a capacidade de questionar filosoficamente uma </w:t>
      </w:r>
      <w:proofErr w:type="spellStart"/>
      <w:r w:rsidRPr="009162B0">
        <w:rPr>
          <w:rFonts w:cs="Times New Roman"/>
          <w:i/>
          <w:sz w:val="18"/>
          <w:szCs w:val="18"/>
        </w:rPr>
        <w:t>pseudo-evidência</w:t>
      </w:r>
      <w:proofErr w:type="spellEnd"/>
      <w:r w:rsidRPr="009162B0">
        <w:rPr>
          <w:rFonts w:cs="Times New Roman"/>
          <w:i/>
          <w:sz w:val="18"/>
          <w:szCs w:val="18"/>
        </w:rPr>
        <w:t xml:space="preserve"> ou uma “ideia feita”; 2º Desenvolver a capacidade de se </w:t>
      </w:r>
      <w:proofErr w:type="spellStart"/>
      <w:r w:rsidRPr="009162B0">
        <w:rPr>
          <w:rFonts w:cs="Times New Roman"/>
          <w:i/>
          <w:sz w:val="18"/>
          <w:szCs w:val="18"/>
        </w:rPr>
        <w:t>auto-questionar</w:t>
      </w:r>
      <w:proofErr w:type="spellEnd"/>
      <w:r w:rsidRPr="009162B0">
        <w:rPr>
          <w:rFonts w:cs="Times New Roman"/>
          <w:i/>
          <w:sz w:val="18"/>
          <w:szCs w:val="18"/>
        </w:rPr>
        <w:t xml:space="preserve"> filosoficamente; 3º Desenvolver a capacidade de questionar de forma alternativa; 4º Desenvolver a capacidade de explorar diferentes respostas para uma mesma questão filosófica</w:t>
      </w:r>
      <w:sdt>
        <w:sdtPr>
          <w:rPr>
            <w:rFonts w:cs="Times New Roman"/>
            <w:sz w:val="18"/>
            <w:szCs w:val="18"/>
          </w:rPr>
          <w:id w:val="2072390634"/>
          <w:citation/>
        </w:sdtPr>
        <w:sdtContent>
          <w:r w:rsidRPr="009162B0">
            <w:rPr>
              <w:rFonts w:cs="Times New Roman"/>
              <w:sz w:val="18"/>
              <w:szCs w:val="18"/>
            </w:rPr>
            <w:fldChar w:fldCharType="begin"/>
          </w:r>
          <w:r w:rsidRPr="009162B0">
            <w:rPr>
              <w:rFonts w:cs="Times New Roman"/>
              <w:sz w:val="18"/>
              <w:szCs w:val="18"/>
            </w:rPr>
            <w:instrText xml:space="preserve">CITATION Vic94 \p 404-405 \l 2070 </w:instrText>
          </w:r>
          <w:r w:rsidRPr="009162B0">
            <w:rPr>
              <w:rFonts w:cs="Times New Roman"/>
              <w:sz w:val="18"/>
              <w:szCs w:val="18"/>
            </w:rPr>
            <w:fldChar w:fldCharType="separate"/>
          </w:r>
          <w:r w:rsidRPr="009162B0">
            <w:rPr>
              <w:rFonts w:cs="Times New Roman"/>
              <w:noProof/>
              <w:sz w:val="18"/>
              <w:szCs w:val="18"/>
            </w:rPr>
            <w:t xml:space="preserve"> (Vicente, 1994, pp. 404-405)</w:t>
          </w:r>
          <w:r w:rsidRPr="009162B0">
            <w:rPr>
              <w:rFonts w:cs="Times New Roman"/>
              <w:sz w:val="18"/>
              <w:szCs w:val="18"/>
            </w:rPr>
            <w:fldChar w:fldCharType="end"/>
          </w:r>
        </w:sdtContent>
      </w:sdt>
      <w:r w:rsidRPr="009162B0">
        <w:rPr>
          <w:rFonts w:cs="Times New Roman"/>
          <w:sz w:val="18"/>
          <w:szCs w:val="18"/>
        </w:rPr>
        <w:t xml:space="preserve"> .</w:t>
      </w:r>
    </w:p>
  </w:footnote>
  <w:footnote w:id="37">
    <w:p w:rsidR="00AB679B" w:rsidRPr="009162B0" w:rsidRDefault="00AB679B" w:rsidP="00CF4A91">
      <w:pPr>
        <w:pStyle w:val="Textodenotaderodap"/>
        <w:jc w:val="both"/>
        <w:rPr>
          <w:rFonts w:cs="Times New Roman"/>
          <w:sz w:val="18"/>
          <w:szCs w:val="18"/>
        </w:rPr>
      </w:pPr>
      <w:r w:rsidRPr="009162B0">
        <w:rPr>
          <w:rStyle w:val="Refdenotaderodap"/>
          <w:rFonts w:cs="Times New Roman"/>
          <w:sz w:val="18"/>
          <w:szCs w:val="18"/>
        </w:rPr>
        <w:footnoteRef/>
      </w:r>
      <w:r w:rsidRPr="009162B0">
        <w:rPr>
          <w:rFonts w:cs="Times New Roman"/>
          <w:sz w:val="18"/>
          <w:szCs w:val="18"/>
        </w:rPr>
        <w:t xml:space="preserve"> No campo da argumentação, </w:t>
      </w:r>
      <w:proofErr w:type="spellStart"/>
      <w:r w:rsidRPr="009162B0">
        <w:rPr>
          <w:rFonts w:cs="Times New Roman"/>
          <w:sz w:val="18"/>
          <w:szCs w:val="18"/>
        </w:rPr>
        <w:t>Tozzi</w:t>
      </w:r>
      <w:proofErr w:type="spellEnd"/>
      <w:r w:rsidRPr="009162B0">
        <w:rPr>
          <w:rFonts w:cs="Times New Roman"/>
          <w:sz w:val="18"/>
          <w:szCs w:val="18"/>
        </w:rPr>
        <w:t xml:space="preserve"> e a sua equipa, após longa reflexão, chegam à conclusão das exigências do que deve ser a atividade de argumentar dos alunos no ensino secundário: </w:t>
      </w:r>
      <w:r w:rsidRPr="009162B0">
        <w:rPr>
          <w:rFonts w:cs="Times New Roman"/>
          <w:i/>
          <w:sz w:val="18"/>
          <w:szCs w:val="18"/>
        </w:rPr>
        <w:t>a)um argumento não pode contradizer-se a si mesmo; b)um argumento deve ser coerente com a tese sustentada; c) um argumento deve ser coerente com os outros argumentos utilizados na defesa de uma mesma tese; d) um argumento não pode ser reduzido a um exemplo. Bem como, alerta para os obstáculos e dificuldades que os alunos têm de ultrapassar para argumentarem filosoficamente: a) a dificuldade de se descentrarem dos seus próprios pontos de vista; b) a dificuldade de passar da sua particularidade empírica para a razão universal; c) a dificuldade de assumir, na argumentação oral, uma postura de abertura e diálogo, dispondo-se mais a procurar a verdade do que a dominar o outro</w:t>
      </w:r>
      <w:r w:rsidRPr="009162B0">
        <w:rPr>
          <w:rFonts w:cs="Times New Roman"/>
          <w:sz w:val="18"/>
          <w:szCs w:val="18"/>
        </w:rPr>
        <w:t xml:space="preserve">. Por fim, relativamente ao desenvolvimento da capacidade de problematizar, </w:t>
      </w:r>
      <w:proofErr w:type="spellStart"/>
      <w:r w:rsidRPr="009162B0">
        <w:rPr>
          <w:rFonts w:cs="Times New Roman"/>
          <w:sz w:val="18"/>
          <w:szCs w:val="18"/>
        </w:rPr>
        <w:t>Tozzi</w:t>
      </w:r>
      <w:proofErr w:type="spellEnd"/>
      <w:r w:rsidRPr="009162B0">
        <w:rPr>
          <w:rFonts w:cs="Times New Roman"/>
          <w:sz w:val="18"/>
          <w:szCs w:val="18"/>
        </w:rPr>
        <w:t xml:space="preserve">, propõe os seguintes dispositivos didáticos: </w:t>
      </w:r>
      <w:r w:rsidRPr="009162B0">
        <w:rPr>
          <w:rFonts w:cs="Times New Roman"/>
          <w:i/>
          <w:sz w:val="18"/>
          <w:szCs w:val="18"/>
        </w:rPr>
        <w:t>1º Compreender o que é argumentar filosoficamente; 2º Argumentar a dúvida; 3º Encontrar teses a argumentar e 4º Trabalhar sobre os argumentos</w:t>
      </w:r>
      <w:r w:rsidRPr="009162B0">
        <w:rPr>
          <w:rFonts w:cs="Times New Roman"/>
          <w:sz w:val="18"/>
          <w:szCs w:val="18"/>
        </w:rPr>
        <w:t xml:space="preserve"> </w:t>
      </w:r>
      <w:sdt>
        <w:sdtPr>
          <w:rPr>
            <w:rFonts w:cs="Times New Roman"/>
            <w:sz w:val="18"/>
            <w:szCs w:val="18"/>
          </w:rPr>
          <w:id w:val="1187943053"/>
          <w:citation/>
        </w:sdtPr>
        <w:sdtContent>
          <w:r w:rsidRPr="009162B0">
            <w:rPr>
              <w:rFonts w:cs="Times New Roman"/>
              <w:sz w:val="18"/>
              <w:szCs w:val="18"/>
            </w:rPr>
            <w:fldChar w:fldCharType="begin"/>
          </w:r>
          <w:r w:rsidRPr="009162B0">
            <w:rPr>
              <w:rFonts w:cs="Times New Roman"/>
              <w:sz w:val="18"/>
              <w:szCs w:val="18"/>
            </w:rPr>
            <w:instrText xml:space="preserve">CITATION Vic94 \p 406-407 \l 2070 </w:instrText>
          </w:r>
          <w:r w:rsidRPr="009162B0">
            <w:rPr>
              <w:rFonts w:cs="Times New Roman"/>
              <w:sz w:val="18"/>
              <w:szCs w:val="18"/>
            </w:rPr>
            <w:fldChar w:fldCharType="separate"/>
          </w:r>
          <w:r w:rsidRPr="009162B0">
            <w:rPr>
              <w:rFonts w:cs="Times New Roman"/>
              <w:noProof/>
              <w:sz w:val="18"/>
              <w:szCs w:val="18"/>
            </w:rPr>
            <w:t>(Vicente, 1994, pp. 406-407)</w:t>
          </w:r>
          <w:r w:rsidRPr="009162B0">
            <w:rPr>
              <w:rFonts w:cs="Times New Roman"/>
              <w:sz w:val="18"/>
              <w:szCs w:val="18"/>
            </w:rPr>
            <w:fldChar w:fldCharType="end"/>
          </w:r>
        </w:sdtContent>
      </w:sdt>
      <w:r w:rsidRPr="009162B0">
        <w:rPr>
          <w:rFonts w:cs="Times New Roman"/>
          <w:sz w:val="18"/>
          <w:szCs w:val="18"/>
        </w:rPr>
        <w:t xml:space="preserve"> .</w:t>
      </w:r>
    </w:p>
  </w:footnote>
  <w:footnote w:id="38">
    <w:p w:rsidR="00AB679B" w:rsidRPr="009162B0" w:rsidRDefault="00AB679B" w:rsidP="00CF4A91">
      <w:pPr>
        <w:pStyle w:val="Textodenotaderodap"/>
        <w:jc w:val="both"/>
        <w:rPr>
          <w:rFonts w:cs="Times New Roman"/>
          <w:sz w:val="18"/>
          <w:szCs w:val="18"/>
        </w:rPr>
      </w:pPr>
      <w:r w:rsidRPr="009162B0">
        <w:rPr>
          <w:rStyle w:val="Refdenotaderodap"/>
          <w:rFonts w:cs="Times New Roman"/>
          <w:sz w:val="18"/>
          <w:szCs w:val="18"/>
        </w:rPr>
        <w:footnoteRef/>
      </w:r>
      <w:r w:rsidRPr="009162B0">
        <w:rPr>
          <w:rFonts w:cs="Times New Roman"/>
          <w:sz w:val="18"/>
          <w:szCs w:val="18"/>
        </w:rPr>
        <w:t xml:space="preserve"> “</w:t>
      </w:r>
      <w:r w:rsidRPr="009162B0">
        <w:rPr>
          <w:rFonts w:cs="Times New Roman"/>
          <w:i/>
          <w:sz w:val="18"/>
          <w:szCs w:val="18"/>
        </w:rPr>
        <w:t>Ideia reguladora que contempla a aula como espaço de trabalho que permita assimilação pessoal e crítica, mas onde se assume também a Filosofia como produto cultural, com elementos teóricos estruturados que é necessário conhecer</w:t>
      </w:r>
      <w:r w:rsidRPr="009162B0">
        <w:rPr>
          <w:rFonts w:cs="Times New Roman"/>
          <w:sz w:val="18"/>
          <w:szCs w:val="18"/>
        </w:rPr>
        <w:t>”</w:t>
      </w:r>
      <w:sdt>
        <w:sdtPr>
          <w:rPr>
            <w:rFonts w:cs="Times New Roman"/>
            <w:sz w:val="18"/>
            <w:szCs w:val="18"/>
          </w:rPr>
          <w:id w:val="1062218896"/>
          <w:citation/>
        </w:sdtPr>
        <w:sdtContent>
          <w:r w:rsidRPr="009162B0">
            <w:rPr>
              <w:rFonts w:cs="Times New Roman"/>
              <w:sz w:val="18"/>
              <w:szCs w:val="18"/>
            </w:rPr>
            <w:fldChar w:fldCharType="begin"/>
          </w:r>
          <w:r>
            <w:rPr>
              <w:rFonts w:cs="Times New Roman"/>
              <w:sz w:val="18"/>
              <w:szCs w:val="18"/>
            </w:rPr>
            <w:instrText xml:space="preserve">CITATION Fer01 \p 16 \t  \l 2070 </w:instrText>
          </w:r>
          <w:r w:rsidRPr="009162B0">
            <w:rPr>
              <w:rFonts w:cs="Times New Roman"/>
              <w:sz w:val="18"/>
              <w:szCs w:val="18"/>
            </w:rPr>
            <w:fldChar w:fldCharType="separate"/>
          </w:r>
          <w:r>
            <w:rPr>
              <w:rFonts w:cs="Times New Roman"/>
              <w:noProof/>
              <w:sz w:val="18"/>
              <w:szCs w:val="18"/>
            </w:rPr>
            <w:t xml:space="preserve"> </w:t>
          </w:r>
          <w:r w:rsidRPr="002D4C9C">
            <w:rPr>
              <w:rFonts w:cs="Times New Roman"/>
              <w:noProof/>
              <w:sz w:val="18"/>
              <w:szCs w:val="18"/>
            </w:rPr>
            <w:t>(Henriques F. , Vicente, Barros, &amp; Almeida (coord.), 2001, p. 16)</w:t>
          </w:r>
          <w:r w:rsidRPr="009162B0">
            <w:rPr>
              <w:rFonts w:cs="Times New Roman"/>
              <w:sz w:val="18"/>
              <w:szCs w:val="18"/>
            </w:rPr>
            <w:fldChar w:fldCharType="end"/>
          </w:r>
        </w:sdtContent>
      </w:sdt>
    </w:p>
  </w:footnote>
  <w:footnote w:id="39">
    <w:p w:rsidR="00AB679B" w:rsidRPr="00860C7A" w:rsidRDefault="00AB679B" w:rsidP="00CF4A91">
      <w:pPr>
        <w:pStyle w:val="Textodenotaderodap"/>
        <w:jc w:val="both"/>
        <w:rPr>
          <w:rFonts w:cs="Times New Roman"/>
          <w:sz w:val="18"/>
          <w:szCs w:val="18"/>
        </w:rPr>
      </w:pPr>
      <w:r w:rsidRPr="00860C7A">
        <w:rPr>
          <w:rStyle w:val="Refdenotaderodap"/>
          <w:rFonts w:cs="Times New Roman"/>
          <w:sz w:val="18"/>
          <w:szCs w:val="18"/>
        </w:rPr>
        <w:footnoteRef/>
      </w:r>
      <w:r w:rsidRPr="00860C7A">
        <w:rPr>
          <w:rFonts w:cs="Times New Roman"/>
          <w:sz w:val="18"/>
          <w:szCs w:val="18"/>
        </w:rPr>
        <w:t xml:space="preserve"> Sousa Dias é esclarecedor na explicação do conceito deleuziana de </w:t>
      </w:r>
      <w:r w:rsidRPr="00860C7A">
        <w:rPr>
          <w:rFonts w:cs="Times New Roman"/>
          <w:i/>
          <w:sz w:val="18"/>
          <w:szCs w:val="18"/>
        </w:rPr>
        <w:t xml:space="preserve">“imagem do pensamento”: “Pensar nunca se faz sem pressupostos orientadores, sem a criação ou a </w:t>
      </w:r>
      <w:proofErr w:type="spellStart"/>
      <w:r w:rsidRPr="00860C7A">
        <w:rPr>
          <w:rFonts w:cs="Times New Roman"/>
          <w:i/>
          <w:sz w:val="18"/>
          <w:szCs w:val="18"/>
        </w:rPr>
        <w:t>adopção</w:t>
      </w:r>
      <w:proofErr w:type="spellEnd"/>
      <w:r w:rsidRPr="00860C7A">
        <w:rPr>
          <w:rFonts w:cs="Times New Roman"/>
          <w:i/>
          <w:sz w:val="18"/>
          <w:szCs w:val="18"/>
        </w:rPr>
        <w:t xml:space="preserve"> prévia implícita de eixos e de coordenadas de acordo com os quais o pensamento se desenvolve ou que dão ao </w:t>
      </w:r>
      <w:proofErr w:type="spellStart"/>
      <w:r w:rsidRPr="00860C7A">
        <w:rPr>
          <w:rFonts w:cs="Times New Roman"/>
          <w:i/>
          <w:sz w:val="18"/>
          <w:szCs w:val="18"/>
        </w:rPr>
        <w:t>acto</w:t>
      </w:r>
      <w:proofErr w:type="spellEnd"/>
      <w:r w:rsidRPr="00860C7A">
        <w:rPr>
          <w:rFonts w:cs="Times New Roman"/>
          <w:i/>
          <w:sz w:val="18"/>
          <w:szCs w:val="18"/>
        </w:rPr>
        <w:t xml:space="preserve"> pensante uma orientação intrín</w:t>
      </w:r>
      <w:r>
        <w:rPr>
          <w:rFonts w:cs="Times New Roman"/>
          <w:i/>
          <w:sz w:val="18"/>
          <w:szCs w:val="18"/>
        </w:rPr>
        <w:t>seca, ou ao sujeito pensador o «</w:t>
      </w:r>
      <w:r w:rsidRPr="00860C7A">
        <w:rPr>
          <w:rFonts w:cs="Times New Roman"/>
          <w:i/>
          <w:sz w:val="18"/>
          <w:szCs w:val="18"/>
        </w:rPr>
        <w:t xml:space="preserve">sentimento» de seguir mentalmente na direção correta. (…) É a imagem do pensamento, portanto, que fornece </w:t>
      </w:r>
      <w:proofErr w:type="spellStart"/>
      <w:r w:rsidRPr="00860C7A">
        <w:rPr>
          <w:rFonts w:cs="Times New Roman"/>
          <w:i/>
          <w:sz w:val="18"/>
          <w:szCs w:val="18"/>
        </w:rPr>
        <w:t>directrizes</w:t>
      </w:r>
      <w:proofErr w:type="spellEnd"/>
      <w:r w:rsidRPr="00860C7A">
        <w:rPr>
          <w:rFonts w:cs="Times New Roman"/>
          <w:i/>
          <w:sz w:val="18"/>
          <w:szCs w:val="18"/>
        </w:rPr>
        <w:t xml:space="preserve"> à criação de conceitos, e também uma finalidade, por exemplo a verdade, ou então o sentido, o novo, ou mesmo a opinião razoável, e toda a gente precisa de uma imagem para pensar, não só os filósofos e os criadores, a opinião é uma imagem do pensamento, e a lógica também, o homem comum precisa de uma”</w:t>
      </w:r>
      <w:sdt>
        <w:sdtPr>
          <w:rPr>
            <w:rFonts w:cs="Times New Roman"/>
            <w:i/>
            <w:sz w:val="18"/>
            <w:szCs w:val="18"/>
          </w:rPr>
          <w:id w:val="1449120446"/>
          <w:citation/>
        </w:sdtPr>
        <w:sdtContent>
          <w:r>
            <w:rPr>
              <w:rFonts w:cs="Times New Roman"/>
              <w:i/>
              <w:sz w:val="18"/>
              <w:szCs w:val="18"/>
            </w:rPr>
            <w:fldChar w:fldCharType="begin"/>
          </w:r>
          <w:r>
            <w:rPr>
              <w:rFonts w:cs="Times New Roman"/>
              <w:i/>
              <w:sz w:val="18"/>
              <w:szCs w:val="18"/>
            </w:rPr>
            <w:instrText xml:space="preserve">CITATION Dia121 \p 50-52 \l 2070 </w:instrText>
          </w:r>
          <w:r>
            <w:rPr>
              <w:rFonts w:cs="Times New Roman"/>
              <w:i/>
              <w:sz w:val="18"/>
              <w:szCs w:val="18"/>
            </w:rPr>
            <w:fldChar w:fldCharType="separate"/>
          </w:r>
          <w:r>
            <w:rPr>
              <w:rFonts w:cs="Times New Roman"/>
              <w:i/>
              <w:noProof/>
              <w:sz w:val="18"/>
              <w:szCs w:val="18"/>
            </w:rPr>
            <w:t xml:space="preserve"> </w:t>
          </w:r>
          <w:r w:rsidRPr="000F461C">
            <w:rPr>
              <w:rFonts w:cs="Times New Roman"/>
              <w:noProof/>
              <w:sz w:val="18"/>
              <w:szCs w:val="18"/>
            </w:rPr>
            <w:t>(Dias, 2012, pp. 50-52)</w:t>
          </w:r>
          <w:r>
            <w:rPr>
              <w:rFonts w:cs="Times New Roman"/>
              <w:i/>
              <w:sz w:val="18"/>
              <w:szCs w:val="18"/>
            </w:rPr>
            <w:fldChar w:fldCharType="end"/>
          </w:r>
        </w:sdtContent>
      </w:sdt>
      <w:r>
        <w:rPr>
          <w:rFonts w:cs="Times New Roman"/>
          <w:i/>
          <w:sz w:val="18"/>
          <w:szCs w:val="18"/>
        </w:rPr>
        <w:t>.</w:t>
      </w:r>
      <w:r w:rsidRPr="00860C7A">
        <w:rPr>
          <w:rFonts w:cs="Times New Roman"/>
          <w:i/>
          <w:sz w:val="18"/>
          <w:szCs w:val="18"/>
        </w:rPr>
        <w:t xml:space="preserve"> </w:t>
      </w:r>
    </w:p>
  </w:footnote>
  <w:footnote w:id="40">
    <w:p w:rsidR="00AB679B" w:rsidRPr="00792ED6" w:rsidRDefault="00AB679B" w:rsidP="00DE7331">
      <w:pPr>
        <w:pStyle w:val="Textodenotaderodap"/>
        <w:jc w:val="both"/>
        <w:rPr>
          <w:sz w:val="18"/>
          <w:szCs w:val="18"/>
        </w:rPr>
      </w:pPr>
      <w:r>
        <w:rPr>
          <w:rStyle w:val="Refdenotaderodap"/>
        </w:rPr>
        <w:footnoteRef/>
      </w:r>
      <w:r>
        <w:t xml:space="preserve"> </w:t>
      </w:r>
      <w:r w:rsidRPr="00792ED6">
        <w:rPr>
          <w:sz w:val="18"/>
          <w:szCs w:val="18"/>
        </w:rPr>
        <w:t xml:space="preserve">Baseado na história real do poeta, professor, colunista e político americano </w:t>
      </w:r>
      <w:proofErr w:type="spellStart"/>
      <w:r w:rsidRPr="00792ED6">
        <w:rPr>
          <w:sz w:val="18"/>
          <w:szCs w:val="18"/>
        </w:rPr>
        <w:t>Melvin</w:t>
      </w:r>
      <w:proofErr w:type="spellEnd"/>
      <w:r w:rsidRPr="00792ED6">
        <w:rPr>
          <w:sz w:val="18"/>
          <w:szCs w:val="18"/>
        </w:rPr>
        <w:t xml:space="preserve"> B. </w:t>
      </w:r>
      <w:proofErr w:type="spellStart"/>
      <w:r w:rsidRPr="00792ED6">
        <w:rPr>
          <w:sz w:val="18"/>
          <w:szCs w:val="18"/>
        </w:rPr>
        <w:t>Tolson</w:t>
      </w:r>
      <w:proofErr w:type="spellEnd"/>
      <w:r w:rsidRPr="00792ED6">
        <w:rPr>
          <w:sz w:val="18"/>
          <w:szCs w:val="18"/>
        </w:rPr>
        <w:t xml:space="preserve"> (1898-1966), </w:t>
      </w:r>
      <w:proofErr w:type="spellStart"/>
      <w:r w:rsidRPr="00792ED6">
        <w:rPr>
          <w:sz w:val="18"/>
          <w:szCs w:val="18"/>
        </w:rPr>
        <w:t>The</w:t>
      </w:r>
      <w:proofErr w:type="spellEnd"/>
      <w:r w:rsidRPr="00792ED6">
        <w:rPr>
          <w:sz w:val="18"/>
          <w:szCs w:val="18"/>
        </w:rPr>
        <w:t xml:space="preserve"> Great </w:t>
      </w:r>
      <w:proofErr w:type="spellStart"/>
      <w:r w:rsidRPr="00792ED6">
        <w:rPr>
          <w:sz w:val="18"/>
          <w:szCs w:val="18"/>
        </w:rPr>
        <w:t>Debaters</w:t>
      </w:r>
      <w:proofErr w:type="spellEnd"/>
      <w:r w:rsidRPr="00792ED6">
        <w:rPr>
          <w:sz w:val="18"/>
          <w:szCs w:val="18"/>
        </w:rPr>
        <w:t xml:space="preserve">, dirigido e interpretado por </w:t>
      </w:r>
      <w:proofErr w:type="spellStart"/>
      <w:r w:rsidRPr="00792ED6">
        <w:rPr>
          <w:sz w:val="18"/>
          <w:szCs w:val="18"/>
        </w:rPr>
        <w:t>Denzel</w:t>
      </w:r>
      <w:proofErr w:type="spellEnd"/>
      <w:r w:rsidRPr="00792ED6">
        <w:rPr>
          <w:sz w:val="18"/>
          <w:szCs w:val="18"/>
        </w:rPr>
        <w:t xml:space="preserve"> Washington, desenvolve o enredo em torno dos esforços que o professor </w:t>
      </w:r>
      <w:proofErr w:type="spellStart"/>
      <w:r w:rsidRPr="00792ED6">
        <w:rPr>
          <w:sz w:val="18"/>
          <w:szCs w:val="18"/>
        </w:rPr>
        <w:t>Melvin</w:t>
      </w:r>
      <w:proofErr w:type="spellEnd"/>
      <w:r w:rsidRPr="00792ED6">
        <w:rPr>
          <w:sz w:val="18"/>
          <w:szCs w:val="18"/>
        </w:rPr>
        <w:t xml:space="preserve"> </w:t>
      </w:r>
      <w:proofErr w:type="spellStart"/>
      <w:r w:rsidRPr="00792ED6">
        <w:rPr>
          <w:sz w:val="18"/>
          <w:szCs w:val="18"/>
        </w:rPr>
        <w:t>Tolson</w:t>
      </w:r>
      <w:proofErr w:type="spellEnd"/>
      <w:r w:rsidRPr="00792ED6">
        <w:rPr>
          <w:sz w:val="18"/>
          <w:szCs w:val="18"/>
        </w:rPr>
        <w:t xml:space="preserve"> (</w:t>
      </w:r>
      <w:proofErr w:type="spellStart"/>
      <w:r w:rsidRPr="00792ED6">
        <w:rPr>
          <w:sz w:val="18"/>
          <w:szCs w:val="18"/>
        </w:rPr>
        <w:t>Denzel</w:t>
      </w:r>
      <w:proofErr w:type="spellEnd"/>
      <w:r w:rsidRPr="00792ED6">
        <w:rPr>
          <w:sz w:val="18"/>
          <w:szCs w:val="18"/>
        </w:rPr>
        <w:t xml:space="preserve"> Washington) empreendeu, na década de 30 do séc. XX, para inspirar os seus alunos a criar uma equipa de debate no pequeno </w:t>
      </w:r>
      <w:proofErr w:type="spellStart"/>
      <w:r w:rsidRPr="00792ED6">
        <w:rPr>
          <w:sz w:val="18"/>
          <w:szCs w:val="18"/>
        </w:rPr>
        <w:t>Wiley</w:t>
      </w:r>
      <w:proofErr w:type="spellEnd"/>
      <w:r w:rsidRPr="00792ED6">
        <w:rPr>
          <w:sz w:val="18"/>
          <w:szCs w:val="18"/>
        </w:rPr>
        <w:t xml:space="preserve"> </w:t>
      </w:r>
      <w:proofErr w:type="spellStart"/>
      <w:r w:rsidRPr="00792ED6">
        <w:rPr>
          <w:sz w:val="18"/>
          <w:szCs w:val="18"/>
        </w:rPr>
        <w:t>College</w:t>
      </w:r>
      <w:proofErr w:type="spellEnd"/>
      <w:r w:rsidRPr="00792ED6">
        <w:rPr>
          <w:sz w:val="18"/>
          <w:szCs w:val="18"/>
        </w:rPr>
        <w:t xml:space="preserve"> (Marshall, Texas, EUA) – instituição onde predominavam alunos negros – integrando-a no campeonato nacional de debates entre as diversas universidades dos EUA. A equipa do </w:t>
      </w:r>
      <w:proofErr w:type="spellStart"/>
      <w:r w:rsidRPr="00792ED6">
        <w:rPr>
          <w:sz w:val="18"/>
          <w:szCs w:val="18"/>
        </w:rPr>
        <w:t>Wiley</w:t>
      </w:r>
      <w:proofErr w:type="spellEnd"/>
      <w:r w:rsidRPr="00792ED6">
        <w:rPr>
          <w:sz w:val="18"/>
          <w:szCs w:val="18"/>
        </w:rPr>
        <w:t xml:space="preserve"> </w:t>
      </w:r>
      <w:proofErr w:type="spellStart"/>
      <w:r w:rsidRPr="00792ED6">
        <w:rPr>
          <w:sz w:val="18"/>
          <w:szCs w:val="18"/>
        </w:rPr>
        <w:t>College</w:t>
      </w:r>
      <w:proofErr w:type="spellEnd"/>
      <w:r w:rsidRPr="00792ED6">
        <w:rPr>
          <w:sz w:val="18"/>
          <w:szCs w:val="18"/>
        </w:rPr>
        <w:t>, após ter superado brilhantemente todas as provas em que se confrontou com outras instituições universitárias, classificou-se para o debate final que decorreu no Harvard Memorial Hall, em Cambridge, Massachusetts, onde se consagrou vencedora derrotando a poderosa equipa da Universidade de Harvard.</w:t>
      </w:r>
    </w:p>
    <w:p w:rsidR="00AB679B" w:rsidRPr="00792ED6" w:rsidRDefault="00AB679B" w:rsidP="00DE7331">
      <w:pPr>
        <w:pStyle w:val="Textodenotaderodap"/>
        <w:jc w:val="both"/>
        <w:rPr>
          <w:sz w:val="18"/>
          <w:szCs w:val="18"/>
        </w:rPr>
      </w:pPr>
      <w:proofErr w:type="spellStart"/>
      <w:r w:rsidRPr="00792ED6">
        <w:rPr>
          <w:sz w:val="18"/>
          <w:szCs w:val="18"/>
        </w:rPr>
        <w:t>The</w:t>
      </w:r>
      <w:proofErr w:type="spellEnd"/>
      <w:r w:rsidRPr="00792ED6">
        <w:rPr>
          <w:sz w:val="18"/>
          <w:szCs w:val="18"/>
        </w:rPr>
        <w:t xml:space="preserve"> Great </w:t>
      </w:r>
      <w:proofErr w:type="spellStart"/>
      <w:r w:rsidRPr="00792ED6">
        <w:rPr>
          <w:sz w:val="18"/>
          <w:szCs w:val="18"/>
        </w:rPr>
        <w:t>Debaters</w:t>
      </w:r>
      <w:proofErr w:type="spellEnd"/>
      <w:r w:rsidRPr="00792ED6">
        <w:rPr>
          <w:sz w:val="18"/>
          <w:szCs w:val="18"/>
        </w:rPr>
        <w:t xml:space="preserve"> explora e </w:t>
      </w:r>
      <w:proofErr w:type="gramStart"/>
      <w:r w:rsidRPr="00792ED6">
        <w:rPr>
          <w:sz w:val="18"/>
          <w:szCs w:val="18"/>
        </w:rPr>
        <w:t>denuncia</w:t>
      </w:r>
      <w:proofErr w:type="gramEnd"/>
      <w:r w:rsidRPr="00792ED6">
        <w:rPr>
          <w:sz w:val="18"/>
          <w:szCs w:val="18"/>
        </w:rPr>
        <w:t xml:space="preserve"> os conflitos sociais de racismo contra os afro-americanos do Texas.</w:t>
      </w:r>
    </w:p>
  </w:footnote>
  <w:footnote w:id="41">
    <w:p w:rsidR="00AB679B" w:rsidRPr="00860C7A" w:rsidRDefault="00AB679B" w:rsidP="00DE7331">
      <w:pPr>
        <w:pStyle w:val="Textodenotaderodap"/>
        <w:jc w:val="both"/>
        <w:rPr>
          <w:rFonts w:cs="Times New Roman"/>
          <w:sz w:val="18"/>
          <w:szCs w:val="18"/>
        </w:rPr>
      </w:pPr>
      <w:r w:rsidRPr="00860C7A">
        <w:rPr>
          <w:rStyle w:val="Refdenotaderodap"/>
          <w:rFonts w:cs="Times New Roman"/>
          <w:sz w:val="18"/>
          <w:szCs w:val="18"/>
        </w:rPr>
        <w:footnoteRef/>
      </w:r>
      <w:r w:rsidRPr="00860C7A">
        <w:rPr>
          <w:rFonts w:cs="Times New Roman"/>
          <w:sz w:val="18"/>
          <w:szCs w:val="18"/>
        </w:rPr>
        <w:t xml:space="preserve"> No campo da linguagem não abordamos os conceitos de Christian Metz, sobre a análise semiológica do filme, em face do grau de dificuldade para alunos do 11º ano. Assim, chamamos à atenção, por nos parecer mais pedagógico e relacionado com AE, para a forma de comunicar dos alunos no debate final e, particularmente, para a linguagem cuidada e com base filosófica na construção da argumentação.</w:t>
      </w:r>
    </w:p>
  </w:footnote>
  <w:footnote w:id="42">
    <w:p w:rsidR="00AB679B" w:rsidRPr="00860C7A" w:rsidRDefault="00AB679B" w:rsidP="00DE7331">
      <w:pPr>
        <w:pStyle w:val="Textodenotaderodap"/>
        <w:jc w:val="both"/>
        <w:rPr>
          <w:rFonts w:cs="Times New Roman"/>
          <w:i/>
          <w:sz w:val="18"/>
          <w:szCs w:val="18"/>
        </w:rPr>
      </w:pPr>
      <w:r w:rsidRPr="00860C7A">
        <w:rPr>
          <w:rStyle w:val="Refdenotaderodap"/>
          <w:rFonts w:cs="Times New Roman"/>
          <w:sz w:val="18"/>
          <w:szCs w:val="18"/>
        </w:rPr>
        <w:footnoteRef/>
      </w:r>
      <w:r w:rsidRPr="00860C7A">
        <w:rPr>
          <w:rFonts w:cs="Times New Roman"/>
          <w:sz w:val="18"/>
          <w:szCs w:val="18"/>
        </w:rPr>
        <w:t xml:space="preserve"> Nuno Cardoso, encenador da dramaturgia “</w:t>
      </w:r>
      <w:proofErr w:type="spellStart"/>
      <w:r w:rsidRPr="00860C7A">
        <w:rPr>
          <w:rFonts w:cs="Times New Roman"/>
          <w:sz w:val="18"/>
          <w:szCs w:val="18"/>
        </w:rPr>
        <w:t>Platónov</w:t>
      </w:r>
      <w:proofErr w:type="spellEnd"/>
      <w:r w:rsidRPr="00860C7A">
        <w:rPr>
          <w:rFonts w:cs="Times New Roman"/>
          <w:sz w:val="18"/>
          <w:szCs w:val="18"/>
        </w:rPr>
        <w:t xml:space="preserve">”, que esteve em cena no Teatro S. João (de 17 Julho a 3 Agosto de 2008), na entrevista do Manual de Leitura concedida a Alexandra Moreira da Sila, esclarece-nos com pertinência sobre a personagem </w:t>
      </w:r>
      <w:proofErr w:type="spellStart"/>
      <w:r w:rsidRPr="00860C7A">
        <w:rPr>
          <w:rFonts w:cs="Times New Roman"/>
          <w:sz w:val="18"/>
          <w:szCs w:val="18"/>
        </w:rPr>
        <w:t>Platónov</w:t>
      </w:r>
      <w:proofErr w:type="spellEnd"/>
      <w:r w:rsidRPr="00860C7A">
        <w:rPr>
          <w:rFonts w:cs="Times New Roman"/>
          <w:sz w:val="18"/>
          <w:szCs w:val="18"/>
        </w:rPr>
        <w:t xml:space="preserve"> que nos espelha</w:t>
      </w:r>
      <w:r w:rsidRPr="00860C7A">
        <w:rPr>
          <w:rFonts w:cs="Times New Roman"/>
          <w:i/>
          <w:sz w:val="18"/>
          <w:szCs w:val="18"/>
        </w:rPr>
        <w:t xml:space="preserve">:“ </w:t>
      </w:r>
      <w:r w:rsidRPr="00860C7A">
        <w:rPr>
          <w:rFonts w:cs="Times New Roman"/>
          <w:b/>
          <w:i/>
          <w:sz w:val="18"/>
          <w:szCs w:val="18"/>
        </w:rPr>
        <w:t xml:space="preserve">Pergunta: (…) </w:t>
      </w:r>
      <w:proofErr w:type="spellStart"/>
      <w:r w:rsidRPr="00860C7A">
        <w:rPr>
          <w:rFonts w:cs="Times New Roman"/>
          <w:b/>
          <w:i/>
          <w:sz w:val="18"/>
          <w:szCs w:val="18"/>
        </w:rPr>
        <w:t>Platónov</w:t>
      </w:r>
      <w:proofErr w:type="spellEnd"/>
      <w:r w:rsidRPr="00860C7A">
        <w:rPr>
          <w:rFonts w:cs="Times New Roman"/>
          <w:b/>
          <w:i/>
          <w:sz w:val="18"/>
          <w:szCs w:val="18"/>
        </w:rPr>
        <w:t xml:space="preserve"> é para si, como é dito na peça “o melhor exemplo da moderna indefinição”?</w:t>
      </w:r>
      <w:r w:rsidRPr="00860C7A">
        <w:rPr>
          <w:rFonts w:cs="Times New Roman"/>
          <w:i/>
          <w:sz w:val="18"/>
          <w:szCs w:val="18"/>
        </w:rPr>
        <w:t xml:space="preserve"> </w:t>
      </w:r>
      <w:r w:rsidRPr="00860C7A">
        <w:rPr>
          <w:rFonts w:cs="Times New Roman"/>
          <w:b/>
          <w:i/>
          <w:sz w:val="18"/>
          <w:szCs w:val="18"/>
        </w:rPr>
        <w:t>Resposta Nuno Cardoso:</w:t>
      </w:r>
      <w:r w:rsidRPr="00860C7A">
        <w:rPr>
          <w:rFonts w:cs="Times New Roman"/>
          <w:i/>
          <w:sz w:val="18"/>
          <w:szCs w:val="18"/>
        </w:rPr>
        <w:t xml:space="preserve"> Ele é o retrato fiel (…) do homem contemporâneo (…). Penso que vivemos tão esmagados pela globalização, tão angustiados por essa completa facilidade de sabermos tudo o que se passa, a todo o momento, em todo o lado, vivemos tão absorvidos pelo aquecimento global, pelas guerras, que de repente nos desresponsabilizamos completamente da nossa individualidade, das nossas vivências no nosso pequeno burgo, no nosso bairro, na nossa família. A peça começou por chamar‑se Órfão de Pai, e a sociedade portuguesa continua a dizer às pessoas da minha geração que não somos propriamente órfãos de pais, mas antes que não somos bem vistos pelos nossos pais, e vice‑versa. Há uma imensa fenda de incomunicabilidade. Estamos órfãos de referências. Esta sociedade produz muitos falhados…</w:t>
      </w:r>
    </w:p>
    <w:p w:rsidR="00AB679B" w:rsidRPr="00CF1CF4" w:rsidRDefault="00AB679B" w:rsidP="00DE7331">
      <w:pPr>
        <w:pStyle w:val="Textodenotaderodap"/>
        <w:jc w:val="both"/>
        <w:rPr>
          <w:rFonts w:cs="Times New Roman"/>
          <w:sz w:val="18"/>
          <w:szCs w:val="18"/>
        </w:rPr>
      </w:pPr>
      <w:r w:rsidRPr="00860C7A">
        <w:rPr>
          <w:rFonts w:cs="Times New Roman"/>
          <w:b/>
          <w:i/>
          <w:sz w:val="18"/>
          <w:szCs w:val="18"/>
        </w:rPr>
        <w:t xml:space="preserve">Pergunta: Como </w:t>
      </w:r>
      <w:proofErr w:type="spellStart"/>
      <w:r w:rsidRPr="00860C7A">
        <w:rPr>
          <w:rFonts w:cs="Times New Roman"/>
          <w:b/>
          <w:i/>
          <w:sz w:val="18"/>
          <w:szCs w:val="18"/>
        </w:rPr>
        <w:t>Platónov</w:t>
      </w:r>
      <w:proofErr w:type="spellEnd"/>
      <w:r w:rsidRPr="00860C7A">
        <w:rPr>
          <w:rFonts w:cs="Times New Roman"/>
          <w:b/>
          <w:i/>
          <w:sz w:val="18"/>
          <w:szCs w:val="18"/>
        </w:rPr>
        <w:t>?</w:t>
      </w:r>
      <w:r w:rsidRPr="00860C7A">
        <w:rPr>
          <w:rFonts w:cs="Times New Roman"/>
          <w:i/>
          <w:sz w:val="18"/>
          <w:szCs w:val="18"/>
        </w:rPr>
        <w:t xml:space="preserve"> </w:t>
      </w:r>
      <w:r w:rsidRPr="00860C7A">
        <w:rPr>
          <w:rFonts w:cs="Times New Roman"/>
          <w:b/>
          <w:i/>
          <w:sz w:val="18"/>
          <w:szCs w:val="18"/>
        </w:rPr>
        <w:t>Resposta Nuno Cardoso:</w:t>
      </w:r>
      <w:r w:rsidRPr="00860C7A">
        <w:rPr>
          <w:rFonts w:cs="Times New Roman"/>
          <w:i/>
          <w:sz w:val="18"/>
          <w:szCs w:val="18"/>
        </w:rPr>
        <w:t xml:space="preserve"> </w:t>
      </w:r>
      <w:proofErr w:type="spellStart"/>
      <w:r w:rsidRPr="00860C7A">
        <w:rPr>
          <w:rFonts w:cs="Times New Roman"/>
          <w:i/>
          <w:sz w:val="18"/>
          <w:szCs w:val="18"/>
        </w:rPr>
        <w:t>Exactamente</w:t>
      </w:r>
      <w:proofErr w:type="spellEnd"/>
      <w:r w:rsidRPr="00860C7A">
        <w:rPr>
          <w:rFonts w:cs="Times New Roman"/>
          <w:i/>
          <w:sz w:val="18"/>
          <w:szCs w:val="18"/>
        </w:rPr>
        <w:t>. Corremos o risco de sermos uns falhados tonitruantes, com estilo, uns putativos artistas de gaveta, que pululam cada vez mais por aí. Vivemos numa sociedade em que as relações de sedução são predominantes, em que é glorificado na televisão o estilo, o bronzeado, em que se fala mau português nas séries juvenis, e aqui falar mal não é falar com sotaque, mas falar mal gramaticalmente – e isso é valorizado. É uma sociedade sem responsabilidade, sem memória, ou melhor, que renega a sua memória. Mas a memória viva também renega aquilo que gerou, estamos um bocadinho neste reino de possibilidades, em que a sedução e o arrependimento valem por si mesmos, e tudo acaba muito subitamente”</w:t>
      </w:r>
      <w:r w:rsidRPr="00860C7A">
        <w:rPr>
          <w:rFonts w:cs="Times New Roman"/>
          <w:noProof/>
          <w:sz w:val="18"/>
          <w:szCs w:val="18"/>
        </w:rPr>
        <w:t xml:space="preserve"> </w:t>
      </w:r>
      <w:sdt>
        <w:sdtPr>
          <w:rPr>
            <w:rFonts w:cs="Times New Roman"/>
            <w:noProof/>
            <w:sz w:val="18"/>
            <w:szCs w:val="18"/>
          </w:rPr>
          <w:id w:val="-2077511055"/>
          <w:citation/>
        </w:sdtPr>
        <w:sdtContent>
          <w:r w:rsidRPr="00860C7A">
            <w:rPr>
              <w:rFonts w:cs="Times New Roman"/>
              <w:noProof/>
              <w:sz w:val="18"/>
              <w:szCs w:val="18"/>
            </w:rPr>
            <w:fldChar w:fldCharType="begin"/>
          </w:r>
          <w:r w:rsidRPr="00860C7A">
            <w:rPr>
              <w:rFonts w:cs="Times New Roman"/>
              <w:noProof/>
              <w:sz w:val="18"/>
              <w:szCs w:val="18"/>
            </w:rPr>
            <w:instrText xml:space="preserve">CITATION Car08 \p 7 \l 2070 </w:instrText>
          </w:r>
          <w:r w:rsidRPr="00860C7A">
            <w:rPr>
              <w:rFonts w:cs="Times New Roman"/>
              <w:noProof/>
              <w:sz w:val="18"/>
              <w:szCs w:val="18"/>
            </w:rPr>
            <w:fldChar w:fldCharType="separate"/>
          </w:r>
          <w:r w:rsidRPr="00860C7A">
            <w:rPr>
              <w:rFonts w:cs="Times New Roman"/>
              <w:noProof/>
              <w:sz w:val="18"/>
              <w:szCs w:val="18"/>
            </w:rPr>
            <w:t>(Cardoso, 2008, p. 7)</w:t>
          </w:r>
          <w:r w:rsidRPr="00860C7A">
            <w:rPr>
              <w:rFonts w:cs="Times New Roman"/>
              <w:noProof/>
              <w:sz w:val="18"/>
              <w:szCs w:val="18"/>
            </w:rPr>
            <w:fldChar w:fldCharType="end"/>
          </w:r>
        </w:sdtContent>
      </w:sdt>
      <w:r w:rsidRPr="00860C7A">
        <w:rPr>
          <w:rFonts w:cs="Times New Roman"/>
          <w:sz w:val="18"/>
          <w:szCs w:val="18"/>
        </w:rPr>
        <w:t>.</w:t>
      </w:r>
    </w:p>
  </w:footnote>
  <w:footnote w:id="43">
    <w:p w:rsidR="00AB679B" w:rsidRPr="00CF1CF4" w:rsidRDefault="00AB679B" w:rsidP="00DE7331">
      <w:pPr>
        <w:pStyle w:val="Textodenotaderodap"/>
        <w:jc w:val="both"/>
        <w:rPr>
          <w:rFonts w:cs="Times New Roman"/>
          <w:sz w:val="18"/>
          <w:szCs w:val="18"/>
        </w:rPr>
      </w:pPr>
      <w:r w:rsidRPr="00CF1CF4">
        <w:rPr>
          <w:rStyle w:val="Refdenotaderodap"/>
          <w:rFonts w:cs="Times New Roman"/>
          <w:sz w:val="18"/>
          <w:szCs w:val="18"/>
        </w:rPr>
        <w:footnoteRef/>
      </w:r>
      <w:r w:rsidRPr="00CF1CF4">
        <w:rPr>
          <w:rFonts w:cs="Times New Roman"/>
          <w:sz w:val="18"/>
          <w:szCs w:val="18"/>
        </w:rPr>
        <w:t xml:space="preserve"> Romance adaptado ao teatro: “Projeto K.”, a partir de Franz Kafka, direção e orientação Ana Luena, coorganização: Teatro Bruto e Teatro Nacional São João (TNSJ), que esteve em cena no Mosteiro São Bento da Vitória, Sala do Tribunal, entre 3 e 5 de dezembro de 2014.</w:t>
      </w:r>
    </w:p>
  </w:footnote>
  <w:footnote w:id="44">
    <w:p w:rsidR="00AB679B" w:rsidRPr="005F5F47" w:rsidRDefault="00AB679B" w:rsidP="00DE7331">
      <w:pPr>
        <w:pStyle w:val="Textodenotaderodap"/>
        <w:jc w:val="both"/>
        <w:rPr>
          <w:rFonts w:cs="Times New Roman"/>
          <w:sz w:val="18"/>
          <w:szCs w:val="18"/>
        </w:rPr>
      </w:pPr>
      <w:r w:rsidRPr="005F5F47">
        <w:rPr>
          <w:rStyle w:val="Refdenotaderodap"/>
          <w:rFonts w:cs="Times New Roman"/>
          <w:sz w:val="18"/>
          <w:szCs w:val="18"/>
        </w:rPr>
        <w:footnoteRef/>
      </w:r>
      <w:r w:rsidRPr="005F5F47">
        <w:rPr>
          <w:rFonts w:cs="Times New Roman"/>
          <w:sz w:val="18"/>
          <w:szCs w:val="18"/>
        </w:rPr>
        <w:t xml:space="preserve"> </w:t>
      </w:r>
      <w:proofErr w:type="spellStart"/>
      <w:r w:rsidRPr="005F5F47">
        <w:rPr>
          <w:rFonts w:cs="Times New Roman"/>
          <w:sz w:val="18"/>
          <w:szCs w:val="18"/>
        </w:rPr>
        <w:t>Sarrazac</w:t>
      </w:r>
      <w:proofErr w:type="spellEnd"/>
      <w:r w:rsidRPr="005F5F47">
        <w:rPr>
          <w:rFonts w:cs="Times New Roman"/>
          <w:sz w:val="18"/>
          <w:szCs w:val="18"/>
        </w:rPr>
        <w:t xml:space="preserve"> na introdução ao livro da dramaturgia de “O Fim das Possibilidades” elucida-nos sobre o sentido da sua obra: “</w:t>
      </w:r>
      <w:r w:rsidRPr="005F5F47">
        <w:rPr>
          <w:rFonts w:cs="Times New Roman"/>
          <w:i/>
          <w:sz w:val="18"/>
          <w:szCs w:val="18"/>
        </w:rPr>
        <w:t>O fim das possibilidades” é o contrário da abertura dos possíveis, a sua exclusão. Essa impressão, fortemente vivenciada de há alguns anos a esta parte no nosso espaço europeu, de nos encontrarmos fechados num presente estagnante – sem relação com um futuro nem com o passado – onde estaríamos condenados a viver. Um presente à porta fechada, confinado. Uma prisão. Um lugar que se degrada dia após dia, tornando-se mais opressor e mais insuportável. É o que J.B. sente; é o que o atinge como uma doença da qual vai tentar curar-se praticando esse gesto louco, o (</w:t>
      </w:r>
      <w:proofErr w:type="spellStart"/>
      <w:r w:rsidRPr="005F5F47">
        <w:rPr>
          <w:rFonts w:cs="Times New Roman"/>
          <w:i/>
          <w:sz w:val="18"/>
          <w:szCs w:val="18"/>
        </w:rPr>
        <w:t>pseudo</w:t>
      </w:r>
      <w:proofErr w:type="spellEnd"/>
      <w:r w:rsidRPr="005F5F47">
        <w:rPr>
          <w:rFonts w:cs="Times New Roman"/>
          <w:i/>
          <w:sz w:val="18"/>
          <w:szCs w:val="18"/>
        </w:rPr>
        <w:t>) suicídio de resistência”</w:t>
      </w:r>
      <w:r w:rsidRPr="005F5F47">
        <w:rPr>
          <w:rFonts w:cs="Times New Roman"/>
          <w:noProof/>
          <w:sz w:val="18"/>
          <w:szCs w:val="18"/>
        </w:rPr>
        <w:t xml:space="preserve"> </w:t>
      </w:r>
      <w:sdt>
        <w:sdtPr>
          <w:rPr>
            <w:rFonts w:cs="Times New Roman"/>
            <w:noProof/>
            <w:sz w:val="18"/>
            <w:szCs w:val="18"/>
          </w:rPr>
          <w:id w:val="-48388015"/>
          <w:citation/>
        </w:sdtPr>
        <w:sdtContent>
          <w:r w:rsidRPr="005F5F47">
            <w:rPr>
              <w:rFonts w:cs="Times New Roman"/>
              <w:noProof/>
              <w:sz w:val="18"/>
              <w:szCs w:val="18"/>
            </w:rPr>
            <w:fldChar w:fldCharType="begin"/>
          </w:r>
          <w:r>
            <w:rPr>
              <w:rFonts w:cs="Times New Roman"/>
              <w:noProof/>
              <w:sz w:val="18"/>
              <w:szCs w:val="18"/>
            </w:rPr>
            <w:instrText xml:space="preserve">CITATION Sar15 \p 17 \t  \l 2070 </w:instrText>
          </w:r>
          <w:r w:rsidRPr="005F5F47">
            <w:rPr>
              <w:rFonts w:cs="Times New Roman"/>
              <w:noProof/>
              <w:sz w:val="18"/>
              <w:szCs w:val="18"/>
            </w:rPr>
            <w:fldChar w:fldCharType="separate"/>
          </w:r>
          <w:r w:rsidRPr="00C25869">
            <w:rPr>
              <w:rFonts w:cs="Times New Roman"/>
              <w:noProof/>
              <w:sz w:val="18"/>
              <w:szCs w:val="18"/>
            </w:rPr>
            <w:t>(Sarrazac, 2015, p. 17)</w:t>
          </w:r>
          <w:r w:rsidRPr="005F5F47">
            <w:rPr>
              <w:rFonts w:cs="Times New Roman"/>
              <w:noProof/>
              <w:sz w:val="18"/>
              <w:szCs w:val="18"/>
            </w:rPr>
            <w:fldChar w:fldCharType="end"/>
          </w:r>
        </w:sdtContent>
      </w:sdt>
      <w:r w:rsidRPr="005F5F47">
        <w:rPr>
          <w:rFonts w:cs="Times New Roman"/>
          <w:sz w:val="18"/>
          <w:szCs w:val="18"/>
        </w:rPr>
        <w:t>.</w:t>
      </w:r>
    </w:p>
  </w:footnote>
  <w:footnote w:id="45">
    <w:p w:rsidR="00AB679B" w:rsidRDefault="00AB679B" w:rsidP="00DE7331">
      <w:pPr>
        <w:pStyle w:val="Textodenotaderodap"/>
        <w:jc w:val="both"/>
      </w:pPr>
      <w:r w:rsidRPr="005F5F47">
        <w:rPr>
          <w:rStyle w:val="Refdenotaderodap"/>
          <w:rFonts w:cs="Times New Roman"/>
          <w:sz w:val="18"/>
          <w:szCs w:val="18"/>
        </w:rPr>
        <w:footnoteRef/>
      </w:r>
      <w:r w:rsidRPr="005F5F47">
        <w:rPr>
          <w:rFonts w:cs="Times New Roman"/>
          <w:sz w:val="18"/>
          <w:szCs w:val="18"/>
        </w:rPr>
        <w:t xml:space="preserve"> No Manual de Leitura do </w:t>
      </w:r>
      <w:proofErr w:type="spellStart"/>
      <w:r w:rsidRPr="005F5F47">
        <w:rPr>
          <w:rFonts w:cs="Times New Roman"/>
          <w:sz w:val="18"/>
          <w:szCs w:val="18"/>
        </w:rPr>
        <w:t>espectáculo</w:t>
      </w:r>
      <w:proofErr w:type="spellEnd"/>
      <w:r w:rsidRPr="005F5F47">
        <w:rPr>
          <w:rFonts w:cs="Times New Roman"/>
          <w:sz w:val="18"/>
          <w:szCs w:val="18"/>
        </w:rPr>
        <w:t xml:space="preserve"> “O Fim das Possibilidades” que esteve em cena no Teatro Nacional S. João de 13-27 de Março de 2015, Fernando Mora Ramos, no texto de introdução </w:t>
      </w:r>
      <w:proofErr w:type="gramStart"/>
      <w:r w:rsidRPr="005F5F47">
        <w:rPr>
          <w:rFonts w:cs="Times New Roman"/>
          <w:sz w:val="18"/>
          <w:szCs w:val="18"/>
        </w:rPr>
        <w:t>evidencia</w:t>
      </w:r>
      <w:proofErr w:type="gramEnd"/>
      <w:r w:rsidRPr="005F5F47">
        <w:rPr>
          <w:rFonts w:cs="Times New Roman"/>
          <w:sz w:val="18"/>
          <w:szCs w:val="18"/>
        </w:rPr>
        <w:t xml:space="preserve"> o ambiente contemporâneo retratado na dramaturgia: </w:t>
      </w:r>
      <w:r w:rsidRPr="005F5F47">
        <w:rPr>
          <w:rFonts w:cs="Times New Roman"/>
          <w:i/>
          <w:sz w:val="18"/>
          <w:szCs w:val="18"/>
        </w:rPr>
        <w:t xml:space="preserve">“Hoje, entre nós, entre lucro e vida, esta é instrumental: isso faz parte do negócio globalizado e </w:t>
      </w:r>
      <w:proofErr w:type="spellStart"/>
      <w:r w:rsidRPr="005F5F47">
        <w:rPr>
          <w:rFonts w:cs="Times New Roman"/>
          <w:i/>
          <w:sz w:val="18"/>
          <w:szCs w:val="18"/>
        </w:rPr>
        <w:t>reflecte</w:t>
      </w:r>
      <w:proofErr w:type="spellEnd"/>
      <w:r w:rsidRPr="005F5F47">
        <w:rPr>
          <w:rFonts w:cs="Times New Roman"/>
          <w:i/>
          <w:sz w:val="18"/>
          <w:szCs w:val="18"/>
        </w:rPr>
        <w:t xml:space="preserve"> -se no negócio ideológico dos média a um ponto em que o horizonte dos possíveis se impossibilita e se expressa, sempre, em linguagem percentual para se dar uns ares de infalibilidade </w:t>
      </w:r>
      <w:proofErr w:type="spellStart"/>
      <w:r w:rsidRPr="005F5F47">
        <w:rPr>
          <w:rFonts w:cs="Times New Roman"/>
          <w:i/>
          <w:sz w:val="18"/>
          <w:szCs w:val="18"/>
        </w:rPr>
        <w:t>objectiva</w:t>
      </w:r>
      <w:proofErr w:type="spellEnd"/>
      <w:r w:rsidRPr="005F5F47">
        <w:rPr>
          <w:rFonts w:cs="Times New Roman"/>
          <w:i/>
          <w:sz w:val="18"/>
          <w:szCs w:val="18"/>
        </w:rPr>
        <w:t xml:space="preserve">, ou </w:t>
      </w:r>
      <w:proofErr w:type="spellStart"/>
      <w:r w:rsidRPr="005F5F47">
        <w:rPr>
          <w:rFonts w:cs="Times New Roman"/>
          <w:i/>
          <w:sz w:val="18"/>
          <w:szCs w:val="18"/>
        </w:rPr>
        <w:t>pseudo</w:t>
      </w:r>
      <w:proofErr w:type="spellEnd"/>
      <w:r w:rsidRPr="005F5F47">
        <w:rPr>
          <w:rFonts w:cs="Times New Roman"/>
          <w:i/>
          <w:sz w:val="18"/>
          <w:szCs w:val="18"/>
        </w:rPr>
        <w:t xml:space="preserve">- científica – bem se vê aonde esta ciência nos tem levado, certamente há outras. Quando </w:t>
      </w:r>
      <w:proofErr w:type="gramStart"/>
      <w:r w:rsidRPr="005F5F47">
        <w:rPr>
          <w:rFonts w:cs="Times New Roman"/>
          <w:i/>
          <w:sz w:val="18"/>
          <w:szCs w:val="18"/>
        </w:rPr>
        <w:t>o desemprego, que dizem</w:t>
      </w:r>
      <w:proofErr w:type="gramEnd"/>
      <w:r w:rsidRPr="005F5F47">
        <w:rPr>
          <w:rFonts w:cs="Times New Roman"/>
          <w:i/>
          <w:sz w:val="18"/>
          <w:szCs w:val="18"/>
        </w:rPr>
        <w:t xml:space="preserve"> inevitável, decresce umas décimas, a festa dos aplausos é coral: a máquina mediática funciona como poder de unificação do aparentemente pensável, impõe uma mecânica </w:t>
      </w:r>
      <w:proofErr w:type="spellStart"/>
      <w:r w:rsidRPr="005F5F47">
        <w:rPr>
          <w:rFonts w:cs="Times New Roman"/>
          <w:i/>
          <w:sz w:val="18"/>
          <w:szCs w:val="18"/>
        </w:rPr>
        <w:t>reactiva</w:t>
      </w:r>
      <w:proofErr w:type="spellEnd"/>
      <w:r w:rsidRPr="005F5F47">
        <w:rPr>
          <w:rFonts w:cs="Times New Roman"/>
          <w:i/>
          <w:sz w:val="18"/>
          <w:szCs w:val="18"/>
        </w:rPr>
        <w:t xml:space="preserve">, </w:t>
      </w:r>
      <w:proofErr w:type="spellStart"/>
      <w:r w:rsidRPr="005F5F47">
        <w:rPr>
          <w:rFonts w:cs="Times New Roman"/>
          <w:i/>
          <w:sz w:val="18"/>
          <w:szCs w:val="18"/>
        </w:rPr>
        <w:t>pavloviza</w:t>
      </w:r>
      <w:proofErr w:type="spellEnd"/>
      <w:r w:rsidRPr="005F5F47">
        <w:rPr>
          <w:rFonts w:cs="Times New Roman"/>
          <w:i/>
          <w:sz w:val="18"/>
          <w:szCs w:val="18"/>
        </w:rPr>
        <w:t xml:space="preserve"> as mentes pela repetição do que nega processualmente mas impõe como evidência </w:t>
      </w:r>
      <w:proofErr w:type="spellStart"/>
      <w:r w:rsidRPr="005F5F47">
        <w:rPr>
          <w:rFonts w:cs="Times New Roman"/>
          <w:i/>
          <w:sz w:val="18"/>
          <w:szCs w:val="18"/>
        </w:rPr>
        <w:t>espectacularizada</w:t>
      </w:r>
      <w:proofErr w:type="spellEnd"/>
      <w:r w:rsidRPr="005F5F47">
        <w:rPr>
          <w:rFonts w:cs="Times New Roman"/>
          <w:i/>
          <w:sz w:val="18"/>
          <w:szCs w:val="18"/>
        </w:rPr>
        <w:t>. É aí que o teatro e a parábola entram</w:t>
      </w:r>
      <w:r w:rsidRPr="005F5F47">
        <w:rPr>
          <w:rFonts w:cs="Times New Roman"/>
          <w:sz w:val="18"/>
          <w:szCs w:val="18"/>
        </w:rPr>
        <w:t xml:space="preserve">” </w:t>
      </w:r>
      <w:sdt>
        <w:sdtPr>
          <w:rPr>
            <w:rFonts w:cs="Times New Roman"/>
            <w:sz w:val="18"/>
            <w:szCs w:val="18"/>
          </w:rPr>
          <w:id w:val="2102601501"/>
          <w:citation/>
        </w:sdtPr>
        <w:sdtContent>
          <w:r w:rsidRPr="005F5F47">
            <w:rPr>
              <w:rFonts w:cs="Times New Roman"/>
              <w:sz w:val="18"/>
              <w:szCs w:val="18"/>
            </w:rPr>
            <w:fldChar w:fldCharType="begin"/>
          </w:r>
          <w:r w:rsidRPr="005F5F47">
            <w:rPr>
              <w:rFonts w:cs="Times New Roman"/>
              <w:sz w:val="18"/>
              <w:szCs w:val="18"/>
            </w:rPr>
            <w:instrText xml:space="preserve">CITATION Fer15 \p 9 \l 2070 </w:instrText>
          </w:r>
          <w:r w:rsidRPr="005F5F47">
            <w:rPr>
              <w:rFonts w:cs="Times New Roman"/>
              <w:sz w:val="18"/>
              <w:szCs w:val="18"/>
            </w:rPr>
            <w:fldChar w:fldCharType="separate"/>
          </w:r>
          <w:r w:rsidRPr="005F5F47">
            <w:rPr>
              <w:rFonts w:cs="Times New Roman"/>
              <w:noProof/>
              <w:sz w:val="18"/>
              <w:szCs w:val="18"/>
            </w:rPr>
            <w:t>(Ramos, 2015, p. 9)</w:t>
          </w:r>
          <w:r w:rsidRPr="005F5F47">
            <w:rPr>
              <w:rFonts w:cs="Times New Roman"/>
              <w:sz w:val="18"/>
              <w:szCs w:val="18"/>
            </w:rPr>
            <w:fldChar w:fldCharType="end"/>
          </w:r>
        </w:sdtContent>
      </w:sdt>
      <w:r>
        <w:rPr>
          <w:rFonts w:cs="Times New Roman"/>
          <w:noProof/>
          <w:sz w:val="18"/>
          <w:szCs w:val="18"/>
        </w:rPr>
        <w:t xml:space="preserve"> </w:t>
      </w:r>
    </w:p>
  </w:footnote>
  <w:footnote w:id="46">
    <w:p w:rsidR="00AB679B" w:rsidRPr="005F5F47" w:rsidRDefault="00AB679B" w:rsidP="00DE7331">
      <w:pPr>
        <w:pStyle w:val="Textodenotaderodap"/>
        <w:jc w:val="both"/>
        <w:rPr>
          <w:rFonts w:cs="Times New Roman"/>
          <w:sz w:val="18"/>
          <w:szCs w:val="18"/>
        </w:rPr>
      </w:pPr>
      <w:r w:rsidRPr="005F5F47">
        <w:rPr>
          <w:rStyle w:val="Refdenotaderodap"/>
          <w:rFonts w:cs="Times New Roman"/>
          <w:sz w:val="18"/>
          <w:szCs w:val="18"/>
        </w:rPr>
        <w:footnoteRef/>
      </w:r>
      <w:r w:rsidRPr="005F5F47">
        <w:rPr>
          <w:rFonts w:cs="Times New Roman"/>
          <w:sz w:val="18"/>
          <w:szCs w:val="18"/>
        </w:rPr>
        <w:t xml:space="preserve"> Esta Conferência cuja reflexão </w:t>
      </w:r>
      <w:proofErr w:type="gramStart"/>
      <w:r w:rsidRPr="005F5F47">
        <w:rPr>
          <w:rFonts w:cs="Times New Roman"/>
          <w:sz w:val="18"/>
          <w:szCs w:val="18"/>
        </w:rPr>
        <w:t>incidiu</w:t>
      </w:r>
      <w:proofErr w:type="gramEnd"/>
      <w:r w:rsidRPr="005F5F47">
        <w:rPr>
          <w:rFonts w:cs="Times New Roman"/>
          <w:sz w:val="18"/>
          <w:szCs w:val="18"/>
        </w:rPr>
        <w:t xml:space="preserve"> sobre a crise geral de sentido da sociedade contemporânea, teve lugar na Fundação Calouste Gulbenkian, em Lisboa, nos dias 25,26 e 27 de Outubro de 2006, dirigida por Fernando Gil, onde participaram importantes oradores internacionais e nacionais: Robert </w:t>
      </w:r>
      <w:proofErr w:type="spellStart"/>
      <w:r w:rsidRPr="005F5F47">
        <w:rPr>
          <w:rFonts w:cs="Times New Roman"/>
          <w:sz w:val="18"/>
          <w:szCs w:val="18"/>
        </w:rPr>
        <w:t>Kagan</w:t>
      </w:r>
      <w:proofErr w:type="spellEnd"/>
      <w:r w:rsidRPr="005F5F47">
        <w:rPr>
          <w:rFonts w:cs="Times New Roman"/>
          <w:sz w:val="18"/>
          <w:szCs w:val="18"/>
        </w:rPr>
        <w:t xml:space="preserve">, Peter </w:t>
      </w:r>
      <w:proofErr w:type="spellStart"/>
      <w:r w:rsidRPr="005F5F47">
        <w:rPr>
          <w:rFonts w:cs="Times New Roman"/>
          <w:sz w:val="18"/>
          <w:szCs w:val="18"/>
        </w:rPr>
        <w:t>Sloterdijk</w:t>
      </w:r>
      <w:proofErr w:type="spellEnd"/>
      <w:r w:rsidRPr="005F5F47">
        <w:rPr>
          <w:rFonts w:cs="Times New Roman"/>
          <w:sz w:val="18"/>
          <w:szCs w:val="18"/>
        </w:rPr>
        <w:t xml:space="preserve">, </w:t>
      </w:r>
      <w:proofErr w:type="spellStart"/>
      <w:r w:rsidRPr="005F5F47">
        <w:rPr>
          <w:rFonts w:cs="Times New Roman"/>
          <w:sz w:val="18"/>
          <w:szCs w:val="18"/>
        </w:rPr>
        <w:t>Hubert</w:t>
      </w:r>
      <w:proofErr w:type="spellEnd"/>
      <w:r w:rsidRPr="005F5F47">
        <w:rPr>
          <w:rFonts w:cs="Times New Roman"/>
          <w:sz w:val="18"/>
          <w:szCs w:val="18"/>
        </w:rPr>
        <w:t xml:space="preserve"> </w:t>
      </w:r>
      <w:proofErr w:type="spellStart"/>
      <w:r w:rsidRPr="005F5F47">
        <w:rPr>
          <w:rFonts w:cs="Times New Roman"/>
          <w:sz w:val="18"/>
          <w:szCs w:val="18"/>
        </w:rPr>
        <w:t>Damisch</w:t>
      </w:r>
      <w:proofErr w:type="spellEnd"/>
      <w:r w:rsidRPr="005F5F47">
        <w:rPr>
          <w:rFonts w:cs="Times New Roman"/>
          <w:sz w:val="18"/>
          <w:szCs w:val="18"/>
        </w:rPr>
        <w:t xml:space="preserve">, Henry </w:t>
      </w:r>
      <w:proofErr w:type="spellStart"/>
      <w:r w:rsidRPr="005F5F47">
        <w:rPr>
          <w:rFonts w:cs="Times New Roman"/>
          <w:sz w:val="18"/>
          <w:szCs w:val="18"/>
        </w:rPr>
        <w:t>Atlan</w:t>
      </w:r>
      <w:proofErr w:type="spellEnd"/>
      <w:r w:rsidRPr="005F5F47">
        <w:rPr>
          <w:rFonts w:cs="Times New Roman"/>
          <w:sz w:val="18"/>
          <w:szCs w:val="18"/>
        </w:rPr>
        <w:t xml:space="preserve">, Philippe </w:t>
      </w:r>
      <w:proofErr w:type="spellStart"/>
      <w:r w:rsidRPr="005F5F47">
        <w:rPr>
          <w:rFonts w:cs="Times New Roman"/>
          <w:sz w:val="18"/>
          <w:szCs w:val="18"/>
        </w:rPr>
        <w:t>Dagen</w:t>
      </w:r>
      <w:proofErr w:type="spellEnd"/>
      <w:r w:rsidRPr="005F5F47">
        <w:rPr>
          <w:rFonts w:cs="Times New Roman"/>
          <w:sz w:val="18"/>
          <w:szCs w:val="18"/>
        </w:rPr>
        <w:t>, Jean</w:t>
      </w:r>
      <w:r>
        <w:rPr>
          <w:rFonts w:cs="Times New Roman"/>
          <w:sz w:val="18"/>
          <w:szCs w:val="18"/>
        </w:rPr>
        <w:t xml:space="preserve"> </w:t>
      </w:r>
      <w:r w:rsidRPr="005F5F47">
        <w:rPr>
          <w:rFonts w:cs="Times New Roman"/>
          <w:sz w:val="18"/>
          <w:szCs w:val="18"/>
        </w:rPr>
        <w:t xml:space="preserve">Pierre </w:t>
      </w:r>
      <w:proofErr w:type="spellStart"/>
      <w:r w:rsidRPr="005F5F47">
        <w:rPr>
          <w:rFonts w:cs="Times New Roman"/>
          <w:sz w:val="18"/>
          <w:szCs w:val="18"/>
        </w:rPr>
        <w:t>Dupuy</w:t>
      </w:r>
      <w:proofErr w:type="spellEnd"/>
      <w:r w:rsidRPr="005F5F47">
        <w:rPr>
          <w:rFonts w:cs="Times New Roman"/>
          <w:sz w:val="18"/>
          <w:szCs w:val="18"/>
        </w:rPr>
        <w:t xml:space="preserve">, Eduardo Lourenço, Paulo </w:t>
      </w:r>
      <w:proofErr w:type="spellStart"/>
      <w:r w:rsidRPr="005F5F47">
        <w:rPr>
          <w:rFonts w:cs="Times New Roman"/>
          <w:sz w:val="18"/>
          <w:szCs w:val="18"/>
        </w:rPr>
        <w:t>Tunhas</w:t>
      </w:r>
      <w:proofErr w:type="spellEnd"/>
      <w:r w:rsidRPr="005F5F47">
        <w:rPr>
          <w:rFonts w:cs="Times New Roman"/>
          <w:sz w:val="18"/>
          <w:szCs w:val="18"/>
        </w:rPr>
        <w:t xml:space="preserve">, entre outros. </w:t>
      </w:r>
    </w:p>
  </w:footnote>
  <w:footnote w:id="47">
    <w:p w:rsidR="00AB679B" w:rsidRPr="005F5F47" w:rsidRDefault="00AB679B" w:rsidP="00DE7331">
      <w:pPr>
        <w:pStyle w:val="Textodenotaderodap"/>
        <w:jc w:val="both"/>
        <w:rPr>
          <w:rFonts w:cs="Times New Roman"/>
          <w:sz w:val="18"/>
          <w:szCs w:val="18"/>
        </w:rPr>
      </w:pPr>
      <w:r w:rsidRPr="005F5F47">
        <w:rPr>
          <w:rStyle w:val="Refdenotaderodap"/>
          <w:rFonts w:cs="Times New Roman"/>
          <w:sz w:val="18"/>
          <w:szCs w:val="18"/>
        </w:rPr>
        <w:footnoteRef/>
      </w:r>
      <w:r w:rsidRPr="005F5F47">
        <w:rPr>
          <w:rFonts w:cs="Times New Roman"/>
          <w:sz w:val="18"/>
          <w:szCs w:val="18"/>
        </w:rPr>
        <w:t xml:space="preserve"> Eduardo Lourenço conclui: </w:t>
      </w:r>
      <w:r w:rsidRPr="005F5F47">
        <w:rPr>
          <w:rFonts w:cs="Times New Roman"/>
          <w:i/>
          <w:sz w:val="18"/>
          <w:szCs w:val="18"/>
        </w:rPr>
        <w:t>“</w:t>
      </w:r>
      <w:proofErr w:type="gramStart"/>
      <w:r w:rsidRPr="005F5F47">
        <w:rPr>
          <w:rFonts w:cs="Times New Roman"/>
          <w:i/>
          <w:sz w:val="18"/>
          <w:szCs w:val="18"/>
        </w:rPr>
        <w:t>E</w:t>
      </w:r>
      <w:proofErr w:type="gramEnd"/>
      <w:r w:rsidRPr="005F5F47">
        <w:rPr>
          <w:rFonts w:cs="Times New Roman"/>
          <w:i/>
          <w:sz w:val="18"/>
          <w:szCs w:val="18"/>
        </w:rPr>
        <w:t xml:space="preserve"> essa é a crise. </w:t>
      </w:r>
      <w:proofErr w:type="gramStart"/>
      <w:r w:rsidRPr="005F5F47">
        <w:rPr>
          <w:rFonts w:cs="Times New Roman"/>
          <w:i/>
          <w:sz w:val="18"/>
          <w:szCs w:val="18"/>
        </w:rPr>
        <w:t>É que</w:t>
      </w:r>
      <w:proofErr w:type="gramEnd"/>
      <w:r w:rsidRPr="005F5F47">
        <w:rPr>
          <w:rFonts w:cs="Times New Roman"/>
          <w:i/>
          <w:sz w:val="18"/>
          <w:szCs w:val="18"/>
        </w:rPr>
        <w:t xml:space="preserve"> nós não temos critério para distinguir o que é verdadeiramente valor do que não é. E esta é a crise, que não é uma crise por acaso, não é uma crise da cultura nem da civilização, mas é uma crise do </w:t>
      </w:r>
      <w:proofErr w:type="gramStart"/>
      <w:r w:rsidRPr="005F5F47">
        <w:rPr>
          <w:rFonts w:cs="Times New Roman"/>
          <w:i/>
          <w:sz w:val="18"/>
          <w:szCs w:val="18"/>
        </w:rPr>
        <w:t>senso</w:t>
      </w:r>
      <w:proofErr w:type="gramEnd"/>
      <w:r w:rsidRPr="005F5F47">
        <w:rPr>
          <w:rFonts w:cs="Times New Roman"/>
          <w:i/>
          <w:sz w:val="18"/>
          <w:szCs w:val="18"/>
        </w:rPr>
        <w:t xml:space="preserve">, daquilo que nós somos como seres que pensam, sofrem, morrem sem saber se morrem, pensam e sentem e isso tem um sentido, ou não; a nós cabe decidir, é um problema de aposta, uma outra espécie de aposta </w:t>
      </w:r>
      <w:proofErr w:type="spellStart"/>
      <w:r w:rsidRPr="005F5F47">
        <w:rPr>
          <w:rFonts w:cs="Times New Roman"/>
          <w:i/>
          <w:sz w:val="18"/>
          <w:szCs w:val="18"/>
        </w:rPr>
        <w:t>pascaliana</w:t>
      </w:r>
      <w:proofErr w:type="spellEnd"/>
      <w:r w:rsidRPr="005F5F47">
        <w:rPr>
          <w:rFonts w:cs="Times New Roman"/>
          <w:i/>
          <w:sz w:val="18"/>
          <w:szCs w:val="18"/>
        </w:rPr>
        <w:t>, aposta que nos faz viver ou morrer, somos nós, não os pais dos valores, mas os criadores dos valores ou, por não os sermos capazes de os criar, as suas vítimas”</w:t>
      </w:r>
      <w:sdt>
        <w:sdtPr>
          <w:rPr>
            <w:rFonts w:cs="Times New Roman"/>
            <w:i/>
            <w:sz w:val="18"/>
            <w:szCs w:val="18"/>
          </w:rPr>
          <w:id w:val="-556551848"/>
          <w:citation/>
        </w:sdtPr>
        <w:sdtContent>
          <w:r w:rsidRPr="005F5F47">
            <w:rPr>
              <w:rFonts w:cs="Times New Roman"/>
              <w:i/>
              <w:sz w:val="18"/>
              <w:szCs w:val="18"/>
            </w:rPr>
            <w:fldChar w:fldCharType="begin"/>
          </w:r>
          <w:r w:rsidRPr="005F5F47">
            <w:rPr>
              <w:rFonts w:cs="Times New Roman"/>
              <w:i/>
              <w:sz w:val="18"/>
              <w:szCs w:val="18"/>
            </w:rPr>
            <w:instrText xml:space="preserve">CITATION Lou12 \p 526 \l 2070 </w:instrText>
          </w:r>
          <w:r w:rsidRPr="005F5F47">
            <w:rPr>
              <w:rFonts w:cs="Times New Roman"/>
              <w:i/>
              <w:sz w:val="18"/>
              <w:szCs w:val="18"/>
            </w:rPr>
            <w:fldChar w:fldCharType="separate"/>
          </w:r>
          <w:r w:rsidRPr="005F5F47">
            <w:rPr>
              <w:rFonts w:cs="Times New Roman"/>
              <w:i/>
              <w:noProof/>
              <w:sz w:val="18"/>
              <w:szCs w:val="18"/>
            </w:rPr>
            <w:t xml:space="preserve"> </w:t>
          </w:r>
          <w:r w:rsidRPr="005F5F47">
            <w:rPr>
              <w:rFonts w:cs="Times New Roman"/>
              <w:noProof/>
              <w:sz w:val="18"/>
              <w:szCs w:val="18"/>
            </w:rPr>
            <w:t>(Lourenço, 2012, p. 526)</w:t>
          </w:r>
          <w:r w:rsidRPr="005F5F47">
            <w:rPr>
              <w:rFonts w:cs="Times New Roman"/>
              <w:i/>
              <w:sz w:val="18"/>
              <w:szCs w:val="18"/>
            </w:rPr>
            <w:fldChar w:fldCharType="end"/>
          </w:r>
        </w:sdtContent>
      </w:sdt>
      <w:r w:rsidRPr="005F5F47">
        <w:rPr>
          <w:rFonts w:cs="Times New Roman"/>
          <w:sz w:val="18"/>
          <w:szCs w:val="18"/>
        </w:rPr>
        <w:t>.</w:t>
      </w:r>
    </w:p>
  </w:footnote>
  <w:footnote w:id="48">
    <w:p w:rsidR="00AB679B" w:rsidRPr="005F5F47" w:rsidRDefault="00AB679B" w:rsidP="00DE7331">
      <w:pPr>
        <w:pStyle w:val="Textodenotaderodap"/>
        <w:jc w:val="both"/>
        <w:rPr>
          <w:rFonts w:cs="Times New Roman"/>
          <w:i/>
          <w:sz w:val="18"/>
          <w:szCs w:val="18"/>
        </w:rPr>
      </w:pPr>
      <w:r w:rsidRPr="005F5F47">
        <w:rPr>
          <w:rStyle w:val="Refdenotaderodap"/>
          <w:rFonts w:cs="Times New Roman"/>
          <w:sz w:val="18"/>
          <w:szCs w:val="18"/>
        </w:rPr>
        <w:footnoteRef/>
      </w:r>
      <w:r w:rsidRPr="005F5F47">
        <w:rPr>
          <w:rFonts w:cs="Times New Roman"/>
          <w:sz w:val="18"/>
          <w:szCs w:val="18"/>
        </w:rPr>
        <w:t xml:space="preserve"> Fernando Gil conclui:</w:t>
      </w:r>
      <w:r w:rsidRPr="005F5F47">
        <w:rPr>
          <w:rFonts w:cs="Times New Roman"/>
          <w:i/>
          <w:sz w:val="18"/>
          <w:szCs w:val="18"/>
        </w:rPr>
        <w:t xml:space="preserve"> “A única resposta é que a procura desses novos valores e de continuidades insuspeitas - só há sentido onde existe continuidade - é uma tarefa desesperadamente urgente. Não há alternativa. Felizmente, os desenvolvimentos das ciências e das artes e uma consciência social e política que pouco a pouco se elabora contra o pano de fundo da crise (ela é requerida por esta) permitem-nos, sem voluntarismo nem </w:t>
      </w:r>
      <w:proofErr w:type="spellStart"/>
      <w:r w:rsidRPr="005F5F47">
        <w:rPr>
          <w:rFonts w:cs="Times New Roman"/>
          <w:i/>
          <w:sz w:val="18"/>
          <w:szCs w:val="18"/>
        </w:rPr>
        <w:t>wishful</w:t>
      </w:r>
      <w:proofErr w:type="spellEnd"/>
      <w:r w:rsidRPr="005F5F47">
        <w:rPr>
          <w:rFonts w:cs="Times New Roman"/>
          <w:i/>
          <w:sz w:val="18"/>
          <w:szCs w:val="18"/>
        </w:rPr>
        <w:t xml:space="preserve"> </w:t>
      </w:r>
      <w:proofErr w:type="spellStart"/>
      <w:r w:rsidRPr="005F5F47">
        <w:rPr>
          <w:rFonts w:cs="Times New Roman"/>
          <w:i/>
          <w:sz w:val="18"/>
          <w:szCs w:val="18"/>
        </w:rPr>
        <w:t>thinking</w:t>
      </w:r>
      <w:proofErr w:type="spellEnd"/>
      <w:r w:rsidRPr="005F5F47">
        <w:rPr>
          <w:rFonts w:cs="Times New Roman"/>
          <w:i/>
          <w:sz w:val="18"/>
          <w:szCs w:val="18"/>
        </w:rPr>
        <w:t xml:space="preserve">, alimentar a esperança de se chegar ao fim do túnel. Os tópicos indicados não são evidentemente </w:t>
      </w:r>
      <w:proofErr w:type="gramStart"/>
      <w:r w:rsidRPr="005F5F47">
        <w:rPr>
          <w:rFonts w:cs="Times New Roman"/>
          <w:i/>
          <w:sz w:val="18"/>
          <w:szCs w:val="18"/>
        </w:rPr>
        <w:t>os únicos que conviria</w:t>
      </w:r>
      <w:proofErr w:type="gramEnd"/>
      <w:r w:rsidRPr="005F5F47">
        <w:rPr>
          <w:rFonts w:cs="Times New Roman"/>
          <w:i/>
          <w:sz w:val="18"/>
          <w:szCs w:val="18"/>
        </w:rPr>
        <w:t xml:space="preserve"> tratar. Mas, na sua aparente </w:t>
      </w:r>
      <w:proofErr w:type="spellStart"/>
      <w:r w:rsidRPr="005F5F47">
        <w:rPr>
          <w:rFonts w:cs="Times New Roman"/>
          <w:i/>
          <w:sz w:val="18"/>
          <w:szCs w:val="18"/>
        </w:rPr>
        <w:t>abstracção</w:t>
      </w:r>
      <w:proofErr w:type="spellEnd"/>
      <w:r w:rsidRPr="005F5F47">
        <w:rPr>
          <w:rFonts w:cs="Times New Roman"/>
          <w:i/>
          <w:sz w:val="18"/>
          <w:szCs w:val="18"/>
        </w:rPr>
        <w:t xml:space="preserve">, subjazem a outros </w:t>
      </w:r>
      <w:proofErr w:type="spellStart"/>
      <w:r w:rsidRPr="005F5F47">
        <w:rPr>
          <w:rFonts w:cs="Times New Roman"/>
          <w:i/>
          <w:sz w:val="18"/>
          <w:szCs w:val="18"/>
        </w:rPr>
        <w:t>aspectos</w:t>
      </w:r>
      <w:proofErr w:type="spellEnd"/>
      <w:r w:rsidRPr="005F5F47">
        <w:rPr>
          <w:rFonts w:cs="Times New Roman"/>
          <w:i/>
          <w:sz w:val="18"/>
          <w:szCs w:val="18"/>
        </w:rPr>
        <w:t xml:space="preserve"> de uma mesma realidade (um dos propósitos da Conferência é evidenciá-lo) e em todos eles caminhos novos sugerem algumas saídas. São elas que queremos sublinhar” (http</w:t>
      </w:r>
      <w:r w:rsidRPr="005F5F47">
        <w:rPr>
          <w:rFonts w:cs="Times New Roman"/>
          <w:sz w:val="18"/>
          <w:szCs w:val="18"/>
        </w:rPr>
        <w:t>://antigo.esquerda.net/content/view/1466/68/).</w:t>
      </w:r>
    </w:p>
  </w:footnote>
  <w:footnote w:id="49">
    <w:p w:rsidR="00AB679B" w:rsidRPr="00F56934" w:rsidRDefault="00AB679B" w:rsidP="00734019">
      <w:pPr>
        <w:pStyle w:val="Textodenotaderodap"/>
        <w:jc w:val="both"/>
        <w:rPr>
          <w:rFonts w:cs="Times New Roman"/>
          <w:color w:val="000000" w:themeColor="text1"/>
          <w:sz w:val="18"/>
          <w:szCs w:val="18"/>
        </w:rPr>
      </w:pPr>
      <w:r w:rsidRPr="00F56934">
        <w:rPr>
          <w:rStyle w:val="Refdenotaderodap"/>
          <w:rFonts w:cs="Times New Roman"/>
          <w:color w:val="000000" w:themeColor="text1"/>
          <w:sz w:val="18"/>
          <w:szCs w:val="18"/>
        </w:rPr>
        <w:footnoteRef/>
      </w:r>
      <w:r w:rsidRPr="00F56934">
        <w:rPr>
          <w:rFonts w:cs="Times New Roman"/>
          <w:color w:val="000000" w:themeColor="text1"/>
          <w:sz w:val="18"/>
          <w:szCs w:val="18"/>
        </w:rPr>
        <w:t xml:space="preserve"> Poema de </w:t>
      </w:r>
      <w:proofErr w:type="spellStart"/>
      <w:r w:rsidRPr="00F56934">
        <w:rPr>
          <w:rFonts w:cs="Times New Roman"/>
          <w:color w:val="000000" w:themeColor="text1"/>
          <w:sz w:val="18"/>
          <w:szCs w:val="18"/>
        </w:rPr>
        <w:t>Emily</w:t>
      </w:r>
      <w:proofErr w:type="spellEnd"/>
      <w:r w:rsidRPr="00F56934">
        <w:rPr>
          <w:rFonts w:cs="Times New Roman"/>
          <w:color w:val="000000" w:themeColor="text1"/>
          <w:sz w:val="18"/>
          <w:szCs w:val="18"/>
        </w:rPr>
        <w:t xml:space="preserve"> </w:t>
      </w:r>
      <w:proofErr w:type="spellStart"/>
      <w:r w:rsidRPr="00F56934">
        <w:rPr>
          <w:rFonts w:cs="Times New Roman"/>
          <w:color w:val="000000" w:themeColor="text1"/>
          <w:sz w:val="18"/>
          <w:szCs w:val="18"/>
        </w:rPr>
        <w:t>Dickinson</w:t>
      </w:r>
      <w:proofErr w:type="spellEnd"/>
      <w:r w:rsidRPr="00F56934">
        <w:rPr>
          <w:rFonts w:cs="Times New Roman"/>
          <w:color w:val="000000" w:themeColor="text1"/>
          <w:sz w:val="18"/>
          <w:szCs w:val="18"/>
        </w:rPr>
        <w:t xml:space="preserve">, traduzido por Ana Luísa Amaral </w:t>
      </w:r>
      <w:sdt>
        <w:sdtPr>
          <w:rPr>
            <w:rFonts w:cs="Times New Roman"/>
            <w:color w:val="000000" w:themeColor="text1"/>
            <w:sz w:val="18"/>
            <w:szCs w:val="18"/>
          </w:rPr>
          <w:id w:val="105864133"/>
          <w:citation/>
        </w:sdtPr>
        <w:sdtContent>
          <w:r>
            <w:rPr>
              <w:rFonts w:cs="Times New Roman"/>
              <w:color w:val="000000" w:themeColor="text1"/>
              <w:sz w:val="18"/>
              <w:szCs w:val="18"/>
            </w:rPr>
            <w:fldChar w:fldCharType="begin"/>
          </w:r>
          <w:r>
            <w:rPr>
              <w:rFonts w:cs="Times New Roman"/>
              <w:color w:val="000000" w:themeColor="text1"/>
              <w:sz w:val="18"/>
              <w:szCs w:val="18"/>
            </w:rPr>
            <w:instrText xml:space="preserve">CITATION Emi14 \p 291 \l 2070 </w:instrText>
          </w:r>
          <w:r>
            <w:rPr>
              <w:rFonts w:cs="Times New Roman"/>
              <w:color w:val="000000" w:themeColor="text1"/>
              <w:sz w:val="18"/>
              <w:szCs w:val="18"/>
            </w:rPr>
            <w:fldChar w:fldCharType="separate"/>
          </w:r>
          <w:r w:rsidRPr="00C25869">
            <w:rPr>
              <w:rFonts w:cs="Times New Roman"/>
              <w:noProof/>
              <w:color w:val="000000" w:themeColor="text1"/>
              <w:sz w:val="18"/>
              <w:szCs w:val="18"/>
            </w:rPr>
            <w:t>(Dickinson, 2014, p. 291)</w:t>
          </w:r>
          <w:r>
            <w:rPr>
              <w:rFonts w:cs="Times New Roman"/>
              <w:color w:val="000000" w:themeColor="text1"/>
              <w:sz w:val="18"/>
              <w:szCs w:val="18"/>
            </w:rPr>
            <w:fldChar w:fldCharType="end"/>
          </w:r>
        </w:sdtContent>
      </w:sdt>
      <w:r>
        <w:rPr>
          <w:rFonts w:cs="Times New Roman"/>
          <w:color w:val="000000" w:themeColor="text1"/>
          <w:sz w:val="18"/>
          <w:szCs w:val="18"/>
        </w:rPr>
        <w:t>.</w:t>
      </w:r>
    </w:p>
  </w:footnote>
  <w:footnote w:id="50">
    <w:p w:rsidR="00AB679B" w:rsidRPr="00185CEF" w:rsidRDefault="00AB679B" w:rsidP="00734019">
      <w:pPr>
        <w:pStyle w:val="Textodenotaderodap"/>
        <w:jc w:val="both"/>
        <w:rPr>
          <w:rFonts w:cs="Times New Roman"/>
          <w:sz w:val="18"/>
          <w:szCs w:val="18"/>
        </w:rPr>
      </w:pPr>
      <w:r w:rsidRPr="00185CEF">
        <w:rPr>
          <w:rStyle w:val="Refdenotaderodap"/>
          <w:rFonts w:cs="Times New Roman"/>
          <w:sz w:val="18"/>
          <w:szCs w:val="18"/>
        </w:rPr>
        <w:footnoteRef/>
      </w:r>
      <w:r w:rsidRPr="00185CEF">
        <w:rPr>
          <w:rFonts w:cs="Times New Roman"/>
          <w:sz w:val="18"/>
          <w:szCs w:val="18"/>
        </w:rPr>
        <w:t xml:space="preserve"> “</w:t>
      </w:r>
      <w:r w:rsidRPr="00185CEF">
        <w:rPr>
          <w:rFonts w:cs="Times New Roman"/>
          <w:i/>
          <w:sz w:val="18"/>
          <w:szCs w:val="18"/>
        </w:rPr>
        <w:t xml:space="preserve">Este </w:t>
      </w:r>
      <w:proofErr w:type="gramStart"/>
      <w:r w:rsidRPr="00185CEF">
        <w:rPr>
          <w:rFonts w:cs="Times New Roman"/>
          <w:i/>
          <w:sz w:val="18"/>
          <w:szCs w:val="18"/>
        </w:rPr>
        <w:t>a priori</w:t>
      </w:r>
      <w:proofErr w:type="gramEnd"/>
      <w:r w:rsidRPr="00185CEF">
        <w:rPr>
          <w:rFonts w:cs="Times New Roman"/>
          <w:i/>
          <w:sz w:val="18"/>
          <w:szCs w:val="18"/>
        </w:rPr>
        <w:t xml:space="preserve"> é aquilo que, numa época dada, delimita na experiência um campo de saber possível, define o modo de ser dos objetos que nele surgem, arma o olhar quotidiano de poderes teóricos e define as condições em que é lícito tecer um discurso sobre as coisas reconhecido como verdadeiro</w:t>
      </w:r>
      <w:r w:rsidRPr="00185CEF">
        <w:rPr>
          <w:rFonts w:cs="Times New Roman"/>
          <w:sz w:val="18"/>
          <w:szCs w:val="18"/>
        </w:rPr>
        <w:t>”</w:t>
      </w:r>
      <w:r>
        <w:rPr>
          <w:rFonts w:cs="Times New Roman"/>
          <w:sz w:val="18"/>
          <w:szCs w:val="18"/>
        </w:rPr>
        <w:t xml:space="preserve"> </w:t>
      </w:r>
      <w:sdt>
        <w:sdtPr>
          <w:rPr>
            <w:rFonts w:cs="Times New Roman"/>
            <w:sz w:val="18"/>
            <w:szCs w:val="18"/>
          </w:rPr>
          <w:id w:val="-1990931823"/>
          <w:citation/>
        </w:sdtPr>
        <w:sdtContent>
          <w:r>
            <w:rPr>
              <w:rFonts w:cs="Times New Roman"/>
              <w:sz w:val="18"/>
              <w:szCs w:val="18"/>
            </w:rPr>
            <w:fldChar w:fldCharType="begin"/>
          </w:r>
          <w:r>
            <w:rPr>
              <w:rFonts w:cs="Times New Roman"/>
              <w:sz w:val="18"/>
              <w:szCs w:val="18"/>
            </w:rPr>
            <w:instrText xml:space="preserve">CITATION Mic88 \p 207 \l 2070 </w:instrText>
          </w:r>
          <w:r>
            <w:rPr>
              <w:rFonts w:cs="Times New Roman"/>
              <w:sz w:val="18"/>
              <w:szCs w:val="18"/>
            </w:rPr>
            <w:fldChar w:fldCharType="separate"/>
          </w:r>
          <w:r w:rsidRPr="00F51122">
            <w:rPr>
              <w:rFonts w:cs="Times New Roman"/>
              <w:noProof/>
              <w:sz w:val="18"/>
              <w:szCs w:val="18"/>
            </w:rPr>
            <w:t>(Foucault, 1988, p. 207)</w:t>
          </w:r>
          <w:r>
            <w:rPr>
              <w:rFonts w:cs="Times New Roman"/>
              <w:sz w:val="18"/>
              <w:szCs w:val="18"/>
            </w:rPr>
            <w:fldChar w:fldCharType="end"/>
          </w:r>
        </w:sdtContent>
      </w:sdt>
      <w:r>
        <w:rPr>
          <w:rFonts w:cs="Times New Roman"/>
          <w:sz w:val="18"/>
          <w:szCs w:val="18"/>
        </w:rPr>
        <w:t>.</w:t>
      </w:r>
    </w:p>
  </w:footnote>
  <w:footnote w:id="51">
    <w:p w:rsidR="00AB679B" w:rsidRPr="0032206F" w:rsidRDefault="00AB679B" w:rsidP="00734019">
      <w:pPr>
        <w:jc w:val="both"/>
        <w:rPr>
          <w:rFonts w:cs="Times New Roman"/>
          <w:sz w:val="18"/>
          <w:szCs w:val="18"/>
        </w:rPr>
      </w:pPr>
      <w:r w:rsidRPr="0032206F">
        <w:rPr>
          <w:rStyle w:val="Refdenotaderodap"/>
          <w:rFonts w:cs="Times New Roman"/>
          <w:sz w:val="18"/>
          <w:szCs w:val="18"/>
        </w:rPr>
        <w:footnoteRef/>
      </w:r>
      <w:r w:rsidRPr="0032206F">
        <w:rPr>
          <w:rFonts w:cs="Times New Roman"/>
          <w:sz w:val="18"/>
          <w:szCs w:val="18"/>
        </w:rPr>
        <w:t xml:space="preserve"> Disponível em </w:t>
      </w:r>
      <w:hyperlink r:id="rId1" w:history="1">
        <w:r w:rsidRPr="0032206F">
          <w:rPr>
            <w:rStyle w:val="Hiperligao"/>
            <w:rFonts w:cs="Times New Roman"/>
            <w:sz w:val="18"/>
            <w:szCs w:val="18"/>
          </w:rPr>
          <w:t>http://www.dge.mec.pt/sustentabilidade-para-educacao-ambiental</w:t>
        </w:r>
      </w:hyperlink>
    </w:p>
  </w:footnote>
  <w:footnote w:id="52">
    <w:p w:rsidR="00AB679B" w:rsidRPr="00406B00" w:rsidRDefault="00AB679B" w:rsidP="00734019">
      <w:pPr>
        <w:pStyle w:val="Citao"/>
        <w:spacing w:after="0"/>
        <w:ind w:left="0"/>
        <w:rPr>
          <w:rFonts w:asciiTheme="minorHAnsi" w:hAnsiTheme="minorHAnsi" w:cstheme="minorHAnsi"/>
          <w:sz w:val="18"/>
          <w:szCs w:val="18"/>
        </w:rPr>
      </w:pPr>
      <w:r>
        <w:rPr>
          <w:rStyle w:val="Refdenotaderodap"/>
        </w:rPr>
        <w:footnoteRef/>
      </w:r>
      <w:r w:rsidRPr="004D66F7">
        <w:rPr>
          <w:sz w:val="18"/>
          <w:szCs w:val="18"/>
        </w:rPr>
        <w:t xml:space="preserve"> </w:t>
      </w:r>
      <w:r w:rsidRPr="00406B00">
        <w:rPr>
          <w:rFonts w:asciiTheme="minorHAnsi" w:hAnsiTheme="minorHAnsi" w:cstheme="minorHAnsi"/>
          <w:b/>
          <w:sz w:val="18"/>
          <w:szCs w:val="18"/>
        </w:rPr>
        <w:t>“Subtema A</w:t>
      </w:r>
      <w:r w:rsidRPr="00406B00">
        <w:rPr>
          <w:rFonts w:asciiTheme="minorHAnsi" w:hAnsiTheme="minorHAnsi" w:cstheme="minorHAnsi"/>
          <w:sz w:val="18"/>
          <w:szCs w:val="18"/>
        </w:rPr>
        <w:t xml:space="preserve"> – Importância da água para a vida na Terra </w:t>
      </w:r>
      <w:sdt>
        <w:sdtPr>
          <w:rPr>
            <w:rFonts w:asciiTheme="minorHAnsi" w:hAnsiTheme="minorHAnsi" w:cstheme="minorHAnsi"/>
            <w:i w:val="0"/>
            <w:sz w:val="18"/>
            <w:szCs w:val="18"/>
          </w:rPr>
          <w:id w:val="-1990091441"/>
          <w:citation/>
        </w:sdtPr>
        <w:sdtEndPr>
          <w:rPr>
            <w:i/>
          </w:rPr>
        </w:sdtEndPr>
        <w:sdtContent>
          <w:r w:rsidRPr="00406B00">
            <w:rPr>
              <w:rFonts w:asciiTheme="minorHAnsi" w:hAnsiTheme="minorHAnsi" w:cstheme="minorHAnsi"/>
              <w:i w:val="0"/>
              <w:sz w:val="18"/>
              <w:szCs w:val="18"/>
            </w:rPr>
            <w:fldChar w:fldCharType="begin"/>
          </w:r>
          <w:r w:rsidRPr="00406B00">
            <w:rPr>
              <w:rFonts w:asciiTheme="minorHAnsi" w:hAnsiTheme="minorHAnsi" w:cstheme="minorHAnsi"/>
              <w:i w:val="0"/>
              <w:sz w:val="18"/>
              <w:szCs w:val="18"/>
            </w:rPr>
            <w:instrText xml:space="preserve">CITATION Ped181 \p 105 \l 2070 </w:instrText>
          </w:r>
          <w:r w:rsidRPr="00406B00">
            <w:rPr>
              <w:rFonts w:asciiTheme="minorHAnsi" w:hAnsiTheme="minorHAnsi" w:cstheme="minorHAnsi"/>
              <w:i w:val="0"/>
              <w:sz w:val="18"/>
              <w:szCs w:val="18"/>
            </w:rPr>
            <w:fldChar w:fldCharType="separate"/>
          </w:r>
          <w:r w:rsidRPr="00406B00">
            <w:rPr>
              <w:rFonts w:asciiTheme="minorHAnsi" w:hAnsiTheme="minorHAnsi" w:cstheme="minorHAnsi"/>
              <w:i w:val="0"/>
              <w:noProof/>
              <w:sz w:val="18"/>
              <w:szCs w:val="18"/>
            </w:rPr>
            <w:t>(Pedroso (coord.), 2018, p. 105)</w:t>
          </w:r>
          <w:r w:rsidRPr="00406B00">
            <w:rPr>
              <w:rFonts w:asciiTheme="minorHAnsi" w:hAnsiTheme="minorHAnsi" w:cstheme="minorHAnsi"/>
              <w:i w:val="0"/>
              <w:sz w:val="18"/>
              <w:szCs w:val="18"/>
            </w:rPr>
            <w:fldChar w:fldCharType="end"/>
          </w:r>
        </w:sdtContent>
      </w:sdt>
      <w:r w:rsidRPr="00406B00">
        <w:rPr>
          <w:rFonts w:asciiTheme="minorHAnsi" w:hAnsiTheme="minorHAnsi" w:cstheme="minorHAnsi"/>
          <w:sz w:val="18"/>
          <w:szCs w:val="18"/>
        </w:rPr>
        <w:t xml:space="preserve"> . </w:t>
      </w:r>
      <w:r w:rsidRPr="00406B00">
        <w:rPr>
          <w:rFonts w:asciiTheme="minorHAnsi" w:hAnsiTheme="minorHAnsi" w:cstheme="minorHAnsi"/>
          <w:b/>
          <w:sz w:val="18"/>
          <w:szCs w:val="18"/>
        </w:rPr>
        <w:t>Objetivos:</w:t>
      </w:r>
      <w:r w:rsidRPr="00406B00">
        <w:rPr>
          <w:rFonts w:asciiTheme="minorHAnsi" w:hAnsiTheme="minorHAnsi" w:cstheme="minorHAnsi"/>
          <w:sz w:val="18"/>
          <w:szCs w:val="18"/>
        </w:rPr>
        <w:t xml:space="preserve"> • Compreender a importância da água no planeta enquanto recurso e suporte da vida; • Assumir comportamentos ambientalmente responsáveis que respeitem e valorizem a água</w:t>
      </w:r>
    </w:p>
    <w:p w:rsidR="00AB679B" w:rsidRPr="00406B00" w:rsidRDefault="00AB679B" w:rsidP="00734019">
      <w:pPr>
        <w:pStyle w:val="Citao"/>
        <w:spacing w:after="0"/>
        <w:ind w:left="0"/>
        <w:rPr>
          <w:rFonts w:asciiTheme="minorHAnsi" w:hAnsiTheme="minorHAnsi" w:cstheme="minorHAnsi"/>
          <w:sz w:val="18"/>
          <w:szCs w:val="18"/>
        </w:rPr>
      </w:pPr>
      <w:r w:rsidRPr="00406B00">
        <w:rPr>
          <w:rFonts w:asciiTheme="minorHAnsi" w:hAnsiTheme="minorHAnsi" w:cstheme="minorHAnsi"/>
          <w:b/>
          <w:sz w:val="18"/>
          <w:szCs w:val="18"/>
        </w:rPr>
        <w:t>Subtema C</w:t>
      </w:r>
      <w:r w:rsidRPr="00406B00">
        <w:rPr>
          <w:rFonts w:asciiTheme="minorHAnsi" w:hAnsiTheme="minorHAnsi" w:cstheme="minorHAnsi"/>
          <w:sz w:val="18"/>
          <w:szCs w:val="18"/>
        </w:rPr>
        <w:t xml:space="preserve"> – Literacia dos oceanos </w:t>
      </w:r>
      <w:sdt>
        <w:sdtPr>
          <w:rPr>
            <w:rFonts w:asciiTheme="minorHAnsi" w:hAnsiTheme="minorHAnsi" w:cstheme="minorHAnsi"/>
            <w:i w:val="0"/>
            <w:sz w:val="18"/>
            <w:szCs w:val="18"/>
          </w:rPr>
          <w:id w:val="1125275568"/>
          <w:citation/>
        </w:sdtPr>
        <w:sdtContent>
          <w:r w:rsidRPr="00406B00">
            <w:rPr>
              <w:rFonts w:asciiTheme="minorHAnsi" w:hAnsiTheme="minorHAnsi" w:cstheme="minorHAnsi"/>
              <w:i w:val="0"/>
              <w:sz w:val="18"/>
              <w:szCs w:val="18"/>
            </w:rPr>
            <w:fldChar w:fldCharType="begin"/>
          </w:r>
          <w:r w:rsidRPr="00406B00">
            <w:rPr>
              <w:rFonts w:asciiTheme="minorHAnsi" w:hAnsiTheme="minorHAnsi" w:cstheme="minorHAnsi"/>
              <w:i w:val="0"/>
              <w:sz w:val="18"/>
              <w:szCs w:val="18"/>
            </w:rPr>
            <w:instrText xml:space="preserve">CITATION Ped181 \p 107 \l 2070 </w:instrText>
          </w:r>
          <w:r w:rsidRPr="00406B00">
            <w:rPr>
              <w:rFonts w:asciiTheme="minorHAnsi" w:hAnsiTheme="minorHAnsi" w:cstheme="minorHAnsi"/>
              <w:i w:val="0"/>
              <w:sz w:val="18"/>
              <w:szCs w:val="18"/>
            </w:rPr>
            <w:fldChar w:fldCharType="separate"/>
          </w:r>
          <w:r w:rsidRPr="00406B00">
            <w:rPr>
              <w:rFonts w:asciiTheme="minorHAnsi" w:hAnsiTheme="minorHAnsi" w:cstheme="minorHAnsi"/>
              <w:i w:val="0"/>
              <w:noProof/>
              <w:sz w:val="18"/>
              <w:szCs w:val="18"/>
            </w:rPr>
            <w:t>(Pedroso (coord.), 2018, p. 107)</w:t>
          </w:r>
          <w:r w:rsidRPr="00406B00">
            <w:rPr>
              <w:rFonts w:asciiTheme="minorHAnsi" w:hAnsiTheme="minorHAnsi" w:cstheme="minorHAnsi"/>
              <w:i w:val="0"/>
              <w:sz w:val="18"/>
              <w:szCs w:val="18"/>
            </w:rPr>
            <w:fldChar w:fldCharType="end"/>
          </w:r>
        </w:sdtContent>
      </w:sdt>
      <w:proofErr w:type="gramStart"/>
      <w:r w:rsidRPr="00406B00">
        <w:rPr>
          <w:rFonts w:asciiTheme="minorHAnsi" w:hAnsiTheme="minorHAnsi" w:cstheme="minorHAnsi"/>
          <w:sz w:val="18"/>
          <w:szCs w:val="18"/>
        </w:rPr>
        <w:t xml:space="preserve">.  </w:t>
      </w:r>
      <w:proofErr w:type="gramEnd"/>
      <w:r w:rsidRPr="00406B00">
        <w:rPr>
          <w:rFonts w:asciiTheme="minorHAnsi" w:hAnsiTheme="minorHAnsi" w:cstheme="minorHAnsi"/>
          <w:b/>
          <w:sz w:val="18"/>
          <w:szCs w:val="18"/>
        </w:rPr>
        <w:t>Objetivos:</w:t>
      </w:r>
      <w:r w:rsidRPr="00406B00">
        <w:rPr>
          <w:rFonts w:asciiTheme="minorHAnsi" w:hAnsiTheme="minorHAnsi" w:cstheme="minorHAnsi"/>
          <w:sz w:val="18"/>
          <w:szCs w:val="18"/>
        </w:rPr>
        <w:t xml:space="preserve"> • Compreender a importância dos oceanos para a sustentabilidade do planeta; • Participar em ações que visem a preservação dos oceanos </w:t>
      </w:r>
    </w:p>
    <w:p w:rsidR="00AB679B" w:rsidRPr="00406B00" w:rsidRDefault="00AB679B" w:rsidP="00734019">
      <w:pPr>
        <w:pStyle w:val="Citao"/>
        <w:spacing w:after="0"/>
        <w:ind w:left="0"/>
        <w:rPr>
          <w:rFonts w:asciiTheme="minorHAnsi" w:hAnsiTheme="minorHAnsi" w:cstheme="minorHAnsi"/>
          <w:sz w:val="18"/>
          <w:szCs w:val="18"/>
        </w:rPr>
      </w:pPr>
      <w:r w:rsidRPr="00406B00">
        <w:rPr>
          <w:rFonts w:asciiTheme="minorHAnsi" w:hAnsiTheme="minorHAnsi" w:cstheme="minorHAnsi"/>
          <w:b/>
          <w:sz w:val="18"/>
          <w:szCs w:val="18"/>
        </w:rPr>
        <w:t>Subtema D</w:t>
      </w:r>
      <w:r w:rsidRPr="00406B00">
        <w:rPr>
          <w:rFonts w:asciiTheme="minorHAnsi" w:hAnsiTheme="minorHAnsi" w:cstheme="minorHAnsi"/>
          <w:sz w:val="18"/>
          <w:szCs w:val="18"/>
        </w:rPr>
        <w:t xml:space="preserve"> – Gestão Sustentável dos Recurso </w:t>
      </w:r>
      <w:r w:rsidRPr="00406B00">
        <w:rPr>
          <w:rFonts w:asciiTheme="minorHAnsi" w:hAnsiTheme="minorHAnsi" w:cstheme="minorHAnsi"/>
          <w:i w:val="0"/>
          <w:sz w:val="18"/>
          <w:szCs w:val="18"/>
        </w:rPr>
        <w:t xml:space="preserve">Hídricos </w:t>
      </w:r>
      <w:sdt>
        <w:sdtPr>
          <w:rPr>
            <w:rFonts w:asciiTheme="minorHAnsi" w:hAnsiTheme="minorHAnsi" w:cstheme="minorHAnsi"/>
            <w:i w:val="0"/>
            <w:sz w:val="18"/>
            <w:szCs w:val="18"/>
          </w:rPr>
          <w:id w:val="1359543970"/>
          <w:citation/>
        </w:sdtPr>
        <w:sdtContent>
          <w:r w:rsidRPr="00406B00">
            <w:rPr>
              <w:rFonts w:asciiTheme="minorHAnsi" w:hAnsiTheme="minorHAnsi" w:cstheme="minorHAnsi"/>
              <w:i w:val="0"/>
              <w:sz w:val="18"/>
              <w:szCs w:val="18"/>
            </w:rPr>
            <w:fldChar w:fldCharType="begin"/>
          </w:r>
          <w:r w:rsidRPr="00406B00">
            <w:rPr>
              <w:rFonts w:asciiTheme="minorHAnsi" w:hAnsiTheme="minorHAnsi" w:cstheme="minorHAnsi"/>
              <w:i w:val="0"/>
              <w:sz w:val="18"/>
              <w:szCs w:val="18"/>
            </w:rPr>
            <w:instrText xml:space="preserve">CITATION Ped181 \p 108 \l 2070 </w:instrText>
          </w:r>
          <w:r w:rsidRPr="00406B00">
            <w:rPr>
              <w:rFonts w:asciiTheme="minorHAnsi" w:hAnsiTheme="minorHAnsi" w:cstheme="minorHAnsi"/>
              <w:i w:val="0"/>
              <w:sz w:val="18"/>
              <w:szCs w:val="18"/>
            </w:rPr>
            <w:fldChar w:fldCharType="separate"/>
          </w:r>
          <w:r w:rsidRPr="00406B00">
            <w:rPr>
              <w:rFonts w:asciiTheme="minorHAnsi" w:hAnsiTheme="minorHAnsi" w:cstheme="minorHAnsi"/>
              <w:i w:val="0"/>
              <w:noProof/>
              <w:sz w:val="18"/>
              <w:szCs w:val="18"/>
            </w:rPr>
            <w:t>(Pedroso (coord.), 2018, p. 108)</w:t>
          </w:r>
          <w:r w:rsidRPr="00406B00">
            <w:rPr>
              <w:rFonts w:asciiTheme="minorHAnsi" w:hAnsiTheme="minorHAnsi" w:cstheme="minorHAnsi"/>
              <w:i w:val="0"/>
              <w:sz w:val="18"/>
              <w:szCs w:val="18"/>
            </w:rPr>
            <w:fldChar w:fldCharType="end"/>
          </w:r>
        </w:sdtContent>
      </w:sdt>
      <w:r w:rsidRPr="00406B00">
        <w:rPr>
          <w:rFonts w:asciiTheme="minorHAnsi" w:hAnsiTheme="minorHAnsi" w:cstheme="minorHAnsi"/>
          <w:sz w:val="18"/>
          <w:szCs w:val="18"/>
        </w:rPr>
        <w:t xml:space="preserve">. </w:t>
      </w:r>
      <w:r w:rsidRPr="00406B00">
        <w:rPr>
          <w:rFonts w:asciiTheme="minorHAnsi" w:hAnsiTheme="minorHAnsi" w:cstheme="minorHAnsi"/>
          <w:b/>
          <w:sz w:val="18"/>
          <w:szCs w:val="18"/>
        </w:rPr>
        <w:t>Objetivos:</w:t>
      </w:r>
      <w:r w:rsidRPr="00406B00">
        <w:rPr>
          <w:rFonts w:asciiTheme="minorHAnsi" w:hAnsiTheme="minorHAnsi" w:cstheme="minorHAnsi"/>
          <w:sz w:val="18"/>
          <w:szCs w:val="18"/>
        </w:rPr>
        <w:t xml:space="preserve"> • Compreender a necessidade de adoção de comportamentos e práticas adequadas à gestão responsável dos recursos hídricos; • Contribuir, através de ações de participação pública, para a definição de estratégias locais de gestão sustentável dos recursos hídricos”.</w:t>
      </w:r>
    </w:p>
    <w:p w:rsidR="00AB679B" w:rsidRDefault="00AB679B">
      <w:pPr>
        <w:pStyle w:val="Textodenotaderodap"/>
      </w:pPr>
    </w:p>
  </w:footnote>
  <w:footnote w:id="53">
    <w:p w:rsidR="00AB679B" w:rsidRPr="000304DD" w:rsidRDefault="00AB679B" w:rsidP="00734019">
      <w:pPr>
        <w:pStyle w:val="Textodenotaderodap"/>
        <w:jc w:val="both"/>
        <w:rPr>
          <w:rFonts w:cs="Times New Roman"/>
          <w:sz w:val="18"/>
          <w:szCs w:val="18"/>
        </w:rPr>
      </w:pPr>
      <w:r w:rsidRPr="000304DD">
        <w:rPr>
          <w:rStyle w:val="Refdenotaderodap"/>
          <w:rFonts w:cs="Times New Roman"/>
          <w:sz w:val="18"/>
          <w:szCs w:val="18"/>
        </w:rPr>
        <w:footnoteRef/>
      </w:r>
      <w:r w:rsidRPr="000304DD">
        <w:rPr>
          <w:rFonts w:cs="Times New Roman"/>
          <w:sz w:val="18"/>
          <w:szCs w:val="18"/>
        </w:rPr>
        <w:t xml:space="preserve"> Disponível em </w:t>
      </w:r>
      <w:hyperlink r:id="rId2" w:history="1">
        <w:r w:rsidRPr="000304DD">
          <w:rPr>
            <w:rStyle w:val="Hiperligao"/>
            <w:rFonts w:cs="Times New Roman"/>
            <w:sz w:val="18"/>
            <w:szCs w:val="18"/>
          </w:rPr>
          <w:t>https://www.dge.mec.pt/compass-manual-de-educacao-para-os-direitos-humanos-com-jovens</w:t>
        </w:r>
      </w:hyperlink>
    </w:p>
  </w:footnote>
  <w:footnote w:id="54">
    <w:p w:rsidR="00AB679B" w:rsidRDefault="00AB679B" w:rsidP="00734019">
      <w:pPr>
        <w:pStyle w:val="Textodenotaderodap"/>
        <w:jc w:val="both"/>
      </w:pPr>
      <w:r>
        <w:rPr>
          <w:rStyle w:val="Refdenotaderodap"/>
        </w:rPr>
        <w:footnoteRef/>
      </w:r>
      <w:r>
        <w:rPr>
          <w:rFonts w:cs="Times New Roman"/>
          <w:sz w:val="18"/>
          <w:szCs w:val="18"/>
        </w:rPr>
        <w:t xml:space="preserve"> A considerar o Relatório para a UNESCO da Comissão Internacional sobre a Educação para o Século XXI, coordenado por Jacques Delors e publicado em Portugal pelas edições ASA com o título </w:t>
      </w:r>
      <w:r>
        <w:rPr>
          <w:rFonts w:cs="Times New Roman"/>
          <w:i/>
          <w:sz w:val="18"/>
          <w:szCs w:val="18"/>
        </w:rPr>
        <w:t>“Educação em tesouro a descobrir”</w:t>
      </w:r>
      <w:r>
        <w:rPr>
          <w:rFonts w:cs="Times New Roman"/>
          <w:sz w:val="18"/>
          <w:szCs w:val="18"/>
        </w:rPr>
        <w:t xml:space="preserve">, Porto, 1996. Bem como considerar o relatório publicado pela UNESCO, em 2011, denominado </w:t>
      </w:r>
      <w:r>
        <w:rPr>
          <w:rFonts w:cs="Times New Roman"/>
          <w:i/>
          <w:sz w:val="18"/>
          <w:szCs w:val="18"/>
        </w:rPr>
        <w:t xml:space="preserve">“La </w:t>
      </w:r>
      <w:proofErr w:type="spellStart"/>
      <w:r>
        <w:rPr>
          <w:rFonts w:cs="Times New Roman"/>
          <w:i/>
          <w:sz w:val="18"/>
          <w:szCs w:val="18"/>
        </w:rPr>
        <w:t>Filosofía</w:t>
      </w:r>
      <w:proofErr w:type="spellEnd"/>
      <w:r>
        <w:rPr>
          <w:rFonts w:cs="Times New Roman"/>
          <w:i/>
          <w:sz w:val="18"/>
          <w:szCs w:val="18"/>
        </w:rPr>
        <w:t xml:space="preserve">, una </w:t>
      </w:r>
      <w:proofErr w:type="spellStart"/>
      <w:r>
        <w:rPr>
          <w:rFonts w:cs="Times New Roman"/>
          <w:i/>
          <w:sz w:val="18"/>
          <w:szCs w:val="18"/>
        </w:rPr>
        <w:t>escuela</w:t>
      </w:r>
      <w:proofErr w:type="spellEnd"/>
      <w:r>
        <w:rPr>
          <w:rFonts w:cs="Times New Roman"/>
          <w:i/>
          <w:sz w:val="18"/>
          <w:szCs w:val="18"/>
        </w:rPr>
        <w:t xml:space="preserve"> de la </w:t>
      </w:r>
      <w:proofErr w:type="spellStart"/>
      <w:r>
        <w:rPr>
          <w:rFonts w:cs="Times New Roman"/>
          <w:i/>
          <w:sz w:val="18"/>
          <w:szCs w:val="18"/>
        </w:rPr>
        <w:t>libertad</w:t>
      </w:r>
      <w:proofErr w:type="spellEnd"/>
      <w:r>
        <w:rPr>
          <w:rFonts w:cs="Times New Roman"/>
          <w:i/>
          <w:sz w:val="18"/>
          <w:szCs w:val="18"/>
        </w:rPr>
        <w:t xml:space="preserve">: </w:t>
      </w:r>
      <w:proofErr w:type="spellStart"/>
      <w:r>
        <w:rPr>
          <w:rFonts w:cs="Times New Roman"/>
          <w:i/>
          <w:sz w:val="18"/>
          <w:szCs w:val="18"/>
        </w:rPr>
        <w:t>enseñanza</w:t>
      </w:r>
      <w:proofErr w:type="spellEnd"/>
      <w:r>
        <w:rPr>
          <w:rFonts w:cs="Times New Roman"/>
          <w:i/>
          <w:sz w:val="18"/>
          <w:szCs w:val="18"/>
        </w:rPr>
        <w:t xml:space="preserve"> de la </w:t>
      </w:r>
      <w:proofErr w:type="spellStart"/>
      <w:r>
        <w:rPr>
          <w:rFonts w:cs="Times New Roman"/>
          <w:i/>
          <w:sz w:val="18"/>
          <w:szCs w:val="18"/>
        </w:rPr>
        <w:t>filosofía</w:t>
      </w:r>
      <w:proofErr w:type="spellEnd"/>
      <w:r>
        <w:rPr>
          <w:rFonts w:cs="Times New Roman"/>
          <w:i/>
          <w:sz w:val="18"/>
          <w:szCs w:val="18"/>
        </w:rPr>
        <w:t xml:space="preserve"> y </w:t>
      </w:r>
      <w:proofErr w:type="spellStart"/>
      <w:r>
        <w:rPr>
          <w:rFonts w:cs="Times New Roman"/>
          <w:i/>
          <w:sz w:val="18"/>
          <w:szCs w:val="18"/>
        </w:rPr>
        <w:t>aprendizaje</w:t>
      </w:r>
      <w:proofErr w:type="spellEnd"/>
      <w:r>
        <w:rPr>
          <w:rFonts w:cs="Times New Roman"/>
          <w:i/>
          <w:sz w:val="18"/>
          <w:szCs w:val="18"/>
        </w:rPr>
        <w:t xml:space="preserve"> </w:t>
      </w:r>
      <w:proofErr w:type="spellStart"/>
      <w:r>
        <w:rPr>
          <w:rFonts w:cs="Times New Roman"/>
          <w:i/>
          <w:sz w:val="18"/>
          <w:szCs w:val="18"/>
        </w:rPr>
        <w:t>del</w:t>
      </w:r>
      <w:proofErr w:type="spellEnd"/>
      <w:r>
        <w:rPr>
          <w:rFonts w:cs="Times New Roman"/>
          <w:i/>
          <w:sz w:val="18"/>
          <w:szCs w:val="18"/>
        </w:rPr>
        <w:t xml:space="preserve"> filosofar; la </w:t>
      </w:r>
      <w:proofErr w:type="spellStart"/>
      <w:r>
        <w:rPr>
          <w:rFonts w:cs="Times New Roman"/>
          <w:i/>
          <w:sz w:val="18"/>
          <w:szCs w:val="18"/>
        </w:rPr>
        <w:t>situación</w:t>
      </w:r>
      <w:proofErr w:type="spellEnd"/>
      <w:r>
        <w:rPr>
          <w:rFonts w:cs="Times New Roman"/>
          <w:i/>
          <w:sz w:val="18"/>
          <w:szCs w:val="18"/>
        </w:rPr>
        <w:t xml:space="preserve"> </w:t>
      </w:r>
      <w:proofErr w:type="spellStart"/>
      <w:r>
        <w:rPr>
          <w:rFonts w:cs="Times New Roman"/>
          <w:i/>
          <w:sz w:val="18"/>
          <w:szCs w:val="18"/>
        </w:rPr>
        <w:t>actual</w:t>
      </w:r>
      <w:proofErr w:type="spellEnd"/>
      <w:r>
        <w:rPr>
          <w:rFonts w:cs="Times New Roman"/>
          <w:i/>
          <w:sz w:val="18"/>
          <w:szCs w:val="18"/>
        </w:rPr>
        <w:t xml:space="preserve"> y las </w:t>
      </w:r>
      <w:proofErr w:type="spellStart"/>
      <w:r>
        <w:rPr>
          <w:rFonts w:cs="Times New Roman"/>
          <w:i/>
          <w:sz w:val="18"/>
          <w:szCs w:val="18"/>
        </w:rPr>
        <w:t>perspectivas</w:t>
      </w:r>
      <w:proofErr w:type="spellEnd"/>
      <w:r>
        <w:rPr>
          <w:rFonts w:cs="Times New Roman"/>
          <w:i/>
          <w:sz w:val="18"/>
          <w:szCs w:val="18"/>
        </w:rPr>
        <w:t xml:space="preserve"> para el </w:t>
      </w:r>
      <w:proofErr w:type="gramStart"/>
      <w:r>
        <w:rPr>
          <w:rFonts w:cs="Times New Roman"/>
          <w:i/>
          <w:sz w:val="18"/>
          <w:szCs w:val="18"/>
        </w:rPr>
        <w:t>futuro</w:t>
      </w:r>
      <w:proofErr w:type="gramEnd"/>
      <w:r>
        <w:rPr>
          <w:rFonts w:cs="Times New Roman"/>
          <w:i/>
          <w:sz w:val="18"/>
          <w:szCs w:val="18"/>
        </w:rPr>
        <w:t>”,</w:t>
      </w:r>
      <w:r>
        <w:rPr>
          <w:rFonts w:cs="Times New Roman"/>
          <w:sz w:val="18"/>
          <w:szCs w:val="18"/>
        </w:rPr>
        <w:t xml:space="preserve"> coordenado por </w:t>
      </w:r>
      <w:proofErr w:type="spellStart"/>
      <w:r>
        <w:rPr>
          <w:rFonts w:cs="Times New Roman"/>
          <w:sz w:val="18"/>
          <w:szCs w:val="18"/>
        </w:rPr>
        <w:t>Moufida</w:t>
      </w:r>
      <w:proofErr w:type="spellEnd"/>
      <w:r>
        <w:rPr>
          <w:rFonts w:cs="Times New Roman"/>
          <w:sz w:val="18"/>
          <w:szCs w:val="18"/>
        </w:rPr>
        <w:t xml:space="preserve"> Goucha, republicado e traduzido para a versão castelhana do original da versão francesa publicado, em Paris, no ano de 2007.</w:t>
      </w:r>
    </w:p>
  </w:footnote>
  <w:footnote w:id="55">
    <w:p w:rsidR="00AB679B" w:rsidRDefault="00AB679B" w:rsidP="00734019">
      <w:pPr>
        <w:pStyle w:val="Textodenotaderodap"/>
        <w:jc w:val="both"/>
      </w:pPr>
      <w:r>
        <w:rPr>
          <w:rStyle w:val="Refdenotaderodap"/>
        </w:rPr>
        <w:footnoteRef/>
      </w:r>
      <w:r>
        <w:rPr>
          <w:rFonts w:cs="Times New Roman"/>
          <w:sz w:val="18"/>
          <w:szCs w:val="18"/>
        </w:rPr>
        <w:t xml:space="preserve"> Lei de Bases do Sistema Educativo (LBSE) - Lei nº 46/1986, de 14 de outubro (com 3 alterações): Artigo 3º – “</w:t>
      </w:r>
      <w:r>
        <w:rPr>
          <w:rFonts w:cs="Times New Roman"/>
          <w:i/>
          <w:sz w:val="18"/>
          <w:szCs w:val="18"/>
        </w:rPr>
        <w:t xml:space="preserve">alínea b) Contribuir para a realização do educando, através do pleno desenvolvimento da personalidade, da formação do carácter e da cidadania, preparando-o para uma reflexão consciente sobre os valores espirituais, estéticos, </w:t>
      </w:r>
      <w:proofErr w:type="gramStart"/>
      <w:r>
        <w:rPr>
          <w:rFonts w:cs="Times New Roman"/>
          <w:i/>
          <w:sz w:val="18"/>
          <w:szCs w:val="18"/>
        </w:rPr>
        <w:t>morais</w:t>
      </w:r>
      <w:proofErr w:type="gramEnd"/>
      <w:r>
        <w:rPr>
          <w:rFonts w:cs="Times New Roman"/>
          <w:i/>
          <w:sz w:val="18"/>
          <w:szCs w:val="18"/>
        </w:rPr>
        <w:t xml:space="preserve"> e cívicos e proporcionando-lhe um equilibrado desenvolvimento físico</w:t>
      </w:r>
      <w:proofErr w:type="gramStart"/>
      <w:r>
        <w:rPr>
          <w:rFonts w:cs="Times New Roman"/>
          <w:i/>
          <w:sz w:val="18"/>
          <w:szCs w:val="18"/>
        </w:rPr>
        <w:t>;(</w:t>
      </w:r>
      <w:proofErr w:type="gramEnd"/>
      <w:r>
        <w:rPr>
          <w:rFonts w:cs="Times New Roman"/>
          <w:i/>
          <w:sz w:val="18"/>
          <w:szCs w:val="18"/>
        </w:rPr>
        <w:t xml:space="preserve">…) alínea d) Assegurar o direito à diferença, mercê do respeito pelas personalidades e pelos </w:t>
      </w:r>
      <w:proofErr w:type="spellStart"/>
      <w:r>
        <w:rPr>
          <w:rFonts w:cs="Times New Roman"/>
          <w:i/>
          <w:sz w:val="18"/>
          <w:szCs w:val="18"/>
        </w:rPr>
        <w:t>projectos</w:t>
      </w:r>
      <w:proofErr w:type="spellEnd"/>
      <w:r>
        <w:rPr>
          <w:rFonts w:cs="Times New Roman"/>
          <w:i/>
          <w:sz w:val="18"/>
          <w:szCs w:val="18"/>
        </w:rPr>
        <w:t xml:space="preserve"> individuais da existência, bem como da consideração e valorização dos diferentes saberes e culturas</w:t>
      </w:r>
      <w:r>
        <w:rPr>
          <w:rFonts w:cs="Times New Roman"/>
          <w:sz w:val="18"/>
          <w:szCs w:val="18"/>
        </w:rPr>
        <w:t>.”; Artigo 9º – “</w:t>
      </w:r>
      <w:r>
        <w:rPr>
          <w:rFonts w:cs="Times New Roman"/>
          <w:i/>
          <w:sz w:val="18"/>
          <w:szCs w:val="18"/>
        </w:rPr>
        <w:t xml:space="preserve">alínea a) Assegurar o desenvolvimento do raciocínio, da reflexão e da curiosidade científica e o aprofundamento dos elementos fundamentais de uma cultura humanística, artística, científica e técnica que constituam suporte cognitivo e metodológico apropriado para o eventual prosseguimento de estudos e para a inserção na vida </w:t>
      </w:r>
      <w:proofErr w:type="spellStart"/>
      <w:r>
        <w:rPr>
          <w:rFonts w:cs="Times New Roman"/>
          <w:i/>
          <w:sz w:val="18"/>
          <w:szCs w:val="18"/>
        </w:rPr>
        <w:t>activa</w:t>
      </w:r>
      <w:proofErr w:type="spellEnd"/>
      <w:proofErr w:type="gramStart"/>
      <w:r>
        <w:rPr>
          <w:rFonts w:cs="Times New Roman"/>
          <w:i/>
          <w:sz w:val="18"/>
          <w:szCs w:val="18"/>
        </w:rPr>
        <w:t>;(</w:t>
      </w:r>
      <w:proofErr w:type="gramEnd"/>
      <w:r>
        <w:rPr>
          <w:rFonts w:cs="Times New Roman"/>
          <w:i/>
          <w:sz w:val="18"/>
          <w:szCs w:val="18"/>
        </w:rPr>
        <w:t>…) alínea c)  Fomentar a aquisição e aplicação de um saber cada vez mais aprofundado assente no estudo, na reflexão crítica, na observação e na experimentação.”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53B4D77"/>
    <w:multiLevelType w:val="hybridMultilevel"/>
    <w:tmpl w:val="080E58E4"/>
    <w:lvl w:ilvl="0" w:tplc="2926FF18">
      <w:start w:val="1"/>
      <w:numFmt w:val="lowerLetter"/>
      <w:lvlText w:val="%1)"/>
      <w:lvlJc w:val="left"/>
      <w:pPr>
        <w:ind w:left="900" w:hanging="360"/>
      </w:pPr>
      <w:rPr>
        <w:rFonts w:hint="default"/>
      </w:rPr>
    </w:lvl>
    <w:lvl w:ilvl="1" w:tplc="08160019" w:tentative="1">
      <w:start w:val="1"/>
      <w:numFmt w:val="lowerLetter"/>
      <w:lvlText w:val="%2."/>
      <w:lvlJc w:val="left"/>
      <w:pPr>
        <w:ind w:left="1620" w:hanging="360"/>
      </w:pPr>
    </w:lvl>
    <w:lvl w:ilvl="2" w:tplc="0816001B" w:tentative="1">
      <w:start w:val="1"/>
      <w:numFmt w:val="lowerRoman"/>
      <w:lvlText w:val="%3."/>
      <w:lvlJc w:val="right"/>
      <w:pPr>
        <w:ind w:left="2340" w:hanging="180"/>
      </w:pPr>
    </w:lvl>
    <w:lvl w:ilvl="3" w:tplc="0816000F" w:tentative="1">
      <w:start w:val="1"/>
      <w:numFmt w:val="decimal"/>
      <w:lvlText w:val="%4."/>
      <w:lvlJc w:val="left"/>
      <w:pPr>
        <w:ind w:left="3060" w:hanging="360"/>
      </w:pPr>
    </w:lvl>
    <w:lvl w:ilvl="4" w:tplc="08160019" w:tentative="1">
      <w:start w:val="1"/>
      <w:numFmt w:val="lowerLetter"/>
      <w:lvlText w:val="%5."/>
      <w:lvlJc w:val="left"/>
      <w:pPr>
        <w:ind w:left="3780" w:hanging="360"/>
      </w:pPr>
    </w:lvl>
    <w:lvl w:ilvl="5" w:tplc="0816001B" w:tentative="1">
      <w:start w:val="1"/>
      <w:numFmt w:val="lowerRoman"/>
      <w:lvlText w:val="%6."/>
      <w:lvlJc w:val="right"/>
      <w:pPr>
        <w:ind w:left="4500" w:hanging="180"/>
      </w:pPr>
    </w:lvl>
    <w:lvl w:ilvl="6" w:tplc="0816000F" w:tentative="1">
      <w:start w:val="1"/>
      <w:numFmt w:val="decimal"/>
      <w:lvlText w:val="%7."/>
      <w:lvlJc w:val="left"/>
      <w:pPr>
        <w:ind w:left="5220" w:hanging="360"/>
      </w:pPr>
    </w:lvl>
    <w:lvl w:ilvl="7" w:tplc="08160019" w:tentative="1">
      <w:start w:val="1"/>
      <w:numFmt w:val="lowerLetter"/>
      <w:lvlText w:val="%8."/>
      <w:lvlJc w:val="left"/>
      <w:pPr>
        <w:ind w:left="5940" w:hanging="360"/>
      </w:pPr>
    </w:lvl>
    <w:lvl w:ilvl="8" w:tplc="0816001B" w:tentative="1">
      <w:start w:val="1"/>
      <w:numFmt w:val="lowerRoman"/>
      <w:lvlText w:val="%9."/>
      <w:lvlJc w:val="right"/>
      <w:pPr>
        <w:ind w:left="6660" w:hanging="180"/>
      </w:pPr>
    </w:lvl>
  </w:abstractNum>
  <w:abstractNum w:abstractNumId="2">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3">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929275C"/>
    <w:multiLevelType w:val="hybridMultilevel"/>
    <w:tmpl w:val="C484AFC6"/>
    <w:lvl w:ilvl="0" w:tplc="40EC22A0">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5">
    <w:nsid w:val="0BB95F7F"/>
    <w:multiLevelType w:val="hybridMultilevel"/>
    <w:tmpl w:val="A014C39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443BC1"/>
    <w:multiLevelType w:val="hybridMultilevel"/>
    <w:tmpl w:val="41CA50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FFC2EEB"/>
    <w:multiLevelType w:val="hybridMultilevel"/>
    <w:tmpl w:val="A5763A8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A000316"/>
    <w:multiLevelType w:val="multilevel"/>
    <w:tmpl w:val="0F101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C8775A0"/>
    <w:multiLevelType w:val="hybridMultilevel"/>
    <w:tmpl w:val="E7BEEEEA"/>
    <w:lvl w:ilvl="0" w:tplc="F544FA88">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5">
    <w:nsid w:val="341432C4"/>
    <w:multiLevelType w:val="hybridMultilevel"/>
    <w:tmpl w:val="2C2E3B8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BDD5B9C"/>
    <w:multiLevelType w:val="hybridMultilevel"/>
    <w:tmpl w:val="DB9CB108"/>
    <w:lvl w:ilvl="0" w:tplc="DF6CC8DA">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7">
    <w:nsid w:val="40F00A37"/>
    <w:multiLevelType w:val="hybridMultilevel"/>
    <w:tmpl w:val="1BD62B3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19">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20">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4F6471"/>
    <w:multiLevelType w:val="hybridMultilevel"/>
    <w:tmpl w:val="1BCE18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544B1284"/>
    <w:multiLevelType w:val="hybridMultilevel"/>
    <w:tmpl w:val="0BF0484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28">
    <w:nsid w:val="5F0A42FB"/>
    <w:multiLevelType w:val="hybridMultilevel"/>
    <w:tmpl w:val="B5A40B2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30">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0B7700"/>
    <w:multiLevelType w:val="hybridMultilevel"/>
    <w:tmpl w:val="70C8346A"/>
    <w:lvl w:ilvl="0" w:tplc="E7B48EF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3">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8">
    <w:nsid w:val="7C2F795E"/>
    <w:multiLevelType w:val="hybridMultilevel"/>
    <w:tmpl w:val="A93E1B1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nsid w:val="7E4C6AB1"/>
    <w:multiLevelType w:val="multilevel"/>
    <w:tmpl w:val="B2DC3FA8"/>
    <w:lvl w:ilvl="0">
      <w:start w:val="1"/>
      <w:numFmt w:val="decimal"/>
      <w:pStyle w:val="Cabealho1"/>
      <w:lvlText w:val="%1."/>
      <w:lvlJc w:val="left"/>
      <w:pPr>
        <w:ind w:left="357" w:hanging="357"/>
      </w:pPr>
      <w:rPr>
        <w:rFonts w:hint="default"/>
      </w:rPr>
    </w:lvl>
    <w:lvl w:ilvl="1">
      <w:start w:val="1"/>
      <w:numFmt w:val="decimal"/>
      <w:pStyle w:val="Cabealho2"/>
      <w:lvlText w:val="%1.%2."/>
      <w:lvlJc w:val="left"/>
      <w:pPr>
        <w:ind w:left="641" w:hanging="357"/>
      </w:pPr>
      <w:rPr>
        <w:rFonts w:hint="default"/>
      </w:rPr>
    </w:lvl>
    <w:lvl w:ilvl="2">
      <w:start w:val="1"/>
      <w:numFmt w:val="decimal"/>
      <w:pStyle w:val="Cabealho3"/>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abstractNumId w:val="27"/>
  </w:num>
  <w:num w:numId="2">
    <w:abstractNumId w:val="18"/>
  </w:num>
  <w:num w:numId="3">
    <w:abstractNumId w:val="33"/>
  </w:num>
  <w:num w:numId="4">
    <w:abstractNumId w:val="0"/>
  </w:num>
  <w:num w:numId="5">
    <w:abstractNumId w:val="0"/>
    <w:lvlOverride w:ilvl="0">
      <w:startOverride w:val="1"/>
    </w:lvlOverride>
  </w:num>
  <w:num w:numId="6">
    <w:abstractNumId w:val="2"/>
  </w:num>
  <w:num w:numId="7">
    <w:abstractNumId w:val="19"/>
  </w:num>
  <w:num w:numId="8">
    <w:abstractNumId w:val="26"/>
  </w:num>
  <w:num w:numId="9">
    <w:abstractNumId w:val="9"/>
  </w:num>
  <w:num w:numId="10">
    <w:abstractNumId w:val="32"/>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36"/>
  </w:num>
  <w:num w:numId="17">
    <w:abstractNumId w:val="37"/>
  </w:num>
  <w:num w:numId="18">
    <w:abstractNumId w:val="8"/>
  </w:num>
  <w:num w:numId="19">
    <w:abstractNumId w:val="37"/>
  </w:num>
  <w:num w:numId="20">
    <w:abstractNumId w:val="20"/>
  </w:num>
  <w:num w:numId="21">
    <w:abstractNumId w:val="35"/>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6"/>
  </w:num>
  <w:num w:numId="25">
    <w:abstractNumId w:val="21"/>
  </w:num>
  <w:num w:numId="26">
    <w:abstractNumId w:val="30"/>
  </w:num>
  <w:num w:numId="27">
    <w:abstractNumId w:val="22"/>
  </w:num>
  <w:num w:numId="28">
    <w:abstractNumId w:val="25"/>
  </w:num>
  <w:num w:numId="29">
    <w:abstractNumId w:val="34"/>
  </w:num>
  <w:num w:numId="30">
    <w:abstractNumId w:val="3"/>
  </w:num>
  <w:num w:numId="31">
    <w:abstractNumId w:val="39"/>
  </w:num>
  <w:num w:numId="32">
    <w:abstractNumId w:val="28"/>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6"/>
  </w:num>
  <w:num w:numId="39">
    <w:abstractNumId w:val="17"/>
  </w:num>
  <w:num w:numId="40">
    <w:abstractNumId w:val="14"/>
  </w:num>
  <w:num w:numId="41">
    <w:abstractNumId w:val="11"/>
  </w:num>
  <w:num w:numId="42">
    <w:abstractNumId w:val="5"/>
  </w:num>
  <w:num w:numId="43">
    <w:abstractNumId w:val="38"/>
  </w:num>
  <w:num w:numId="44">
    <w:abstractNumId w:val="31"/>
  </w:num>
  <w:num w:numId="45">
    <w:abstractNumId w:val="23"/>
  </w:num>
  <w:num w:numId="46">
    <w:abstractNumId w:val="24"/>
  </w:num>
  <w:num w:numId="47">
    <w:abstractNumId w:val="13"/>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303C"/>
    <w:rsid w:val="0000339C"/>
    <w:rsid w:val="0000417F"/>
    <w:rsid w:val="00004D02"/>
    <w:rsid w:val="00007492"/>
    <w:rsid w:val="000075AD"/>
    <w:rsid w:val="00007641"/>
    <w:rsid w:val="00007CB9"/>
    <w:rsid w:val="00010C93"/>
    <w:rsid w:val="00013360"/>
    <w:rsid w:val="00013847"/>
    <w:rsid w:val="000173C1"/>
    <w:rsid w:val="00020AA2"/>
    <w:rsid w:val="000228EC"/>
    <w:rsid w:val="0002394C"/>
    <w:rsid w:val="00025DEE"/>
    <w:rsid w:val="00030E38"/>
    <w:rsid w:val="00031425"/>
    <w:rsid w:val="00031B7D"/>
    <w:rsid w:val="000326EB"/>
    <w:rsid w:val="00033769"/>
    <w:rsid w:val="00033E54"/>
    <w:rsid w:val="00041222"/>
    <w:rsid w:val="00041DDD"/>
    <w:rsid w:val="00042903"/>
    <w:rsid w:val="00043D5E"/>
    <w:rsid w:val="00047DAA"/>
    <w:rsid w:val="00047ECA"/>
    <w:rsid w:val="00050123"/>
    <w:rsid w:val="000505D2"/>
    <w:rsid w:val="00051D98"/>
    <w:rsid w:val="00052B34"/>
    <w:rsid w:val="00053D24"/>
    <w:rsid w:val="00054B48"/>
    <w:rsid w:val="00055BFD"/>
    <w:rsid w:val="00061D16"/>
    <w:rsid w:val="00063716"/>
    <w:rsid w:val="00063D34"/>
    <w:rsid w:val="00063F4C"/>
    <w:rsid w:val="00064BF2"/>
    <w:rsid w:val="000656E5"/>
    <w:rsid w:val="00066129"/>
    <w:rsid w:val="000668FF"/>
    <w:rsid w:val="00070279"/>
    <w:rsid w:val="00071AB8"/>
    <w:rsid w:val="0007263F"/>
    <w:rsid w:val="00072781"/>
    <w:rsid w:val="00073DB8"/>
    <w:rsid w:val="000742F1"/>
    <w:rsid w:val="00074409"/>
    <w:rsid w:val="00075DB2"/>
    <w:rsid w:val="00076C12"/>
    <w:rsid w:val="00082589"/>
    <w:rsid w:val="00083328"/>
    <w:rsid w:val="000844A5"/>
    <w:rsid w:val="000855AB"/>
    <w:rsid w:val="00086E82"/>
    <w:rsid w:val="000870D6"/>
    <w:rsid w:val="00087283"/>
    <w:rsid w:val="000904CE"/>
    <w:rsid w:val="00091340"/>
    <w:rsid w:val="000929CC"/>
    <w:rsid w:val="00093DD8"/>
    <w:rsid w:val="000948BD"/>
    <w:rsid w:val="000976F7"/>
    <w:rsid w:val="000A06A3"/>
    <w:rsid w:val="000A1607"/>
    <w:rsid w:val="000A171E"/>
    <w:rsid w:val="000A2D99"/>
    <w:rsid w:val="000A2F36"/>
    <w:rsid w:val="000A3540"/>
    <w:rsid w:val="000A3916"/>
    <w:rsid w:val="000B2640"/>
    <w:rsid w:val="000B3059"/>
    <w:rsid w:val="000B3091"/>
    <w:rsid w:val="000B444D"/>
    <w:rsid w:val="000B457D"/>
    <w:rsid w:val="000B6992"/>
    <w:rsid w:val="000B78C1"/>
    <w:rsid w:val="000B7AE0"/>
    <w:rsid w:val="000C0391"/>
    <w:rsid w:val="000C05E9"/>
    <w:rsid w:val="000C13BA"/>
    <w:rsid w:val="000C1EBD"/>
    <w:rsid w:val="000C29AA"/>
    <w:rsid w:val="000C2E12"/>
    <w:rsid w:val="000C31C2"/>
    <w:rsid w:val="000C4B67"/>
    <w:rsid w:val="000C4D96"/>
    <w:rsid w:val="000C7639"/>
    <w:rsid w:val="000D1DC0"/>
    <w:rsid w:val="000D4D70"/>
    <w:rsid w:val="000D595F"/>
    <w:rsid w:val="000D623B"/>
    <w:rsid w:val="000D6BE4"/>
    <w:rsid w:val="000D7A07"/>
    <w:rsid w:val="000E058A"/>
    <w:rsid w:val="000E143E"/>
    <w:rsid w:val="000E29D3"/>
    <w:rsid w:val="000E41AF"/>
    <w:rsid w:val="000E5508"/>
    <w:rsid w:val="000E5C0C"/>
    <w:rsid w:val="000E7646"/>
    <w:rsid w:val="000E7937"/>
    <w:rsid w:val="000F2F5B"/>
    <w:rsid w:val="000F461C"/>
    <w:rsid w:val="000F4732"/>
    <w:rsid w:val="000F4C39"/>
    <w:rsid w:val="000F5670"/>
    <w:rsid w:val="000F60A3"/>
    <w:rsid w:val="000F6A9D"/>
    <w:rsid w:val="001002A3"/>
    <w:rsid w:val="00100412"/>
    <w:rsid w:val="00100F49"/>
    <w:rsid w:val="0010144B"/>
    <w:rsid w:val="00101F3E"/>
    <w:rsid w:val="0010218F"/>
    <w:rsid w:val="00102DD3"/>
    <w:rsid w:val="00107FFD"/>
    <w:rsid w:val="0011181A"/>
    <w:rsid w:val="00111FAD"/>
    <w:rsid w:val="00112259"/>
    <w:rsid w:val="001122BF"/>
    <w:rsid w:val="001124BA"/>
    <w:rsid w:val="00113ECD"/>
    <w:rsid w:val="001154B5"/>
    <w:rsid w:val="00115D28"/>
    <w:rsid w:val="00115DEB"/>
    <w:rsid w:val="00117AFC"/>
    <w:rsid w:val="001207B3"/>
    <w:rsid w:val="00120F39"/>
    <w:rsid w:val="00122A52"/>
    <w:rsid w:val="001231C7"/>
    <w:rsid w:val="00123D88"/>
    <w:rsid w:val="00130F7A"/>
    <w:rsid w:val="00131F31"/>
    <w:rsid w:val="00132F82"/>
    <w:rsid w:val="00136BBA"/>
    <w:rsid w:val="001407B2"/>
    <w:rsid w:val="00141871"/>
    <w:rsid w:val="00141AF8"/>
    <w:rsid w:val="00142828"/>
    <w:rsid w:val="00142D73"/>
    <w:rsid w:val="0014429A"/>
    <w:rsid w:val="00144429"/>
    <w:rsid w:val="00144CD3"/>
    <w:rsid w:val="00144F19"/>
    <w:rsid w:val="00145879"/>
    <w:rsid w:val="00151DE0"/>
    <w:rsid w:val="00151E70"/>
    <w:rsid w:val="00152000"/>
    <w:rsid w:val="001527FA"/>
    <w:rsid w:val="00153D4F"/>
    <w:rsid w:val="00155570"/>
    <w:rsid w:val="001559D5"/>
    <w:rsid w:val="00155D81"/>
    <w:rsid w:val="00157A07"/>
    <w:rsid w:val="0016096D"/>
    <w:rsid w:val="00162D3F"/>
    <w:rsid w:val="0016435D"/>
    <w:rsid w:val="0016512F"/>
    <w:rsid w:val="00166A7C"/>
    <w:rsid w:val="00166ACF"/>
    <w:rsid w:val="00166D2D"/>
    <w:rsid w:val="00167289"/>
    <w:rsid w:val="00170B93"/>
    <w:rsid w:val="00171D6F"/>
    <w:rsid w:val="001741E1"/>
    <w:rsid w:val="00177454"/>
    <w:rsid w:val="00181657"/>
    <w:rsid w:val="0018315E"/>
    <w:rsid w:val="00183174"/>
    <w:rsid w:val="00184D7A"/>
    <w:rsid w:val="00185231"/>
    <w:rsid w:val="00185325"/>
    <w:rsid w:val="00185B3C"/>
    <w:rsid w:val="001938C9"/>
    <w:rsid w:val="00195402"/>
    <w:rsid w:val="00196A02"/>
    <w:rsid w:val="001974FD"/>
    <w:rsid w:val="001A0FE5"/>
    <w:rsid w:val="001A1324"/>
    <w:rsid w:val="001A1AF9"/>
    <w:rsid w:val="001A1B4A"/>
    <w:rsid w:val="001A2308"/>
    <w:rsid w:val="001A288C"/>
    <w:rsid w:val="001A3397"/>
    <w:rsid w:val="001A42CB"/>
    <w:rsid w:val="001A5E38"/>
    <w:rsid w:val="001A6FBE"/>
    <w:rsid w:val="001A7170"/>
    <w:rsid w:val="001A7593"/>
    <w:rsid w:val="001B0134"/>
    <w:rsid w:val="001B0A38"/>
    <w:rsid w:val="001B0F9E"/>
    <w:rsid w:val="001B1EE3"/>
    <w:rsid w:val="001B2A16"/>
    <w:rsid w:val="001B4013"/>
    <w:rsid w:val="001B48A9"/>
    <w:rsid w:val="001B5321"/>
    <w:rsid w:val="001B610B"/>
    <w:rsid w:val="001B6A6F"/>
    <w:rsid w:val="001B7499"/>
    <w:rsid w:val="001B7909"/>
    <w:rsid w:val="001C3D70"/>
    <w:rsid w:val="001C404B"/>
    <w:rsid w:val="001D0DF6"/>
    <w:rsid w:val="001D1017"/>
    <w:rsid w:val="001D13EC"/>
    <w:rsid w:val="001D1CD3"/>
    <w:rsid w:val="001D2168"/>
    <w:rsid w:val="001D57AB"/>
    <w:rsid w:val="001D6EC6"/>
    <w:rsid w:val="001D7885"/>
    <w:rsid w:val="001E095B"/>
    <w:rsid w:val="001E1F32"/>
    <w:rsid w:val="001E3495"/>
    <w:rsid w:val="001E57BD"/>
    <w:rsid w:val="001E79D8"/>
    <w:rsid w:val="001E7A1D"/>
    <w:rsid w:val="001F1A6E"/>
    <w:rsid w:val="001F3D09"/>
    <w:rsid w:val="001F5DBF"/>
    <w:rsid w:val="001F669E"/>
    <w:rsid w:val="001F6947"/>
    <w:rsid w:val="001F7472"/>
    <w:rsid w:val="00200897"/>
    <w:rsid w:val="00201591"/>
    <w:rsid w:val="002017F0"/>
    <w:rsid w:val="00204047"/>
    <w:rsid w:val="002051EC"/>
    <w:rsid w:val="00206D7D"/>
    <w:rsid w:val="00207A6E"/>
    <w:rsid w:val="00210B6F"/>
    <w:rsid w:val="00211B6F"/>
    <w:rsid w:val="00212CA3"/>
    <w:rsid w:val="00215FF0"/>
    <w:rsid w:val="002175D8"/>
    <w:rsid w:val="00217D4C"/>
    <w:rsid w:val="00220B70"/>
    <w:rsid w:val="0022191A"/>
    <w:rsid w:val="00223380"/>
    <w:rsid w:val="002239AC"/>
    <w:rsid w:val="00224ED5"/>
    <w:rsid w:val="002255C5"/>
    <w:rsid w:val="00225F4A"/>
    <w:rsid w:val="00226E21"/>
    <w:rsid w:val="002271F9"/>
    <w:rsid w:val="00227C17"/>
    <w:rsid w:val="002343BB"/>
    <w:rsid w:val="00234786"/>
    <w:rsid w:val="00234B72"/>
    <w:rsid w:val="0023711C"/>
    <w:rsid w:val="002372DC"/>
    <w:rsid w:val="002405B7"/>
    <w:rsid w:val="00241AFE"/>
    <w:rsid w:val="00242FC3"/>
    <w:rsid w:val="00243E33"/>
    <w:rsid w:val="00244897"/>
    <w:rsid w:val="00246498"/>
    <w:rsid w:val="002505B7"/>
    <w:rsid w:val="00251A4D"/>
    <w:rsid w:val="00252246"/>
    <w:rsid w:val="00252C96"/>
    <w:rsid w:val="00252E52"/>
    <w:rsid w:val="00252F99"/>
    <w:rsid w:val="002537AF"/>
    <w:rsid w:val="0025443E"/>
    <w:rsid w:val="00254FDE"/>
    <w:rsid w:val="002558CF"/>
    <w:rsid w:val="00255920"/>
    <w:rsid w:val="00255E99"/>
    <w:rsid w:val="00257BD3"/>
    <w:rsid w:val="00262475"/>
    <w:rsid w:val="00262AE4"/>
    <w:rsid w:val="00262EB3"/>
    <w:rsid w:val="0026442E"/>
    <w:rsid w:val="0026467F"/>
    <w:rsid w:val="002647E1"/>
    <w:rsid w:val="0026511E"/>
    <w:rsid w:val="00266713"/>
    <w:rsid w:val="002710DB"/>
    <w:rsid w:val="00271D29"/>
    <w:rsid w:val="0027247F"/>
    <w:rsid w:val="00272E24"/>
    <w:rsid w:val="002730F3"/>
    <w:rsid w:val="00274374"/>
    <w:rsid w:val="0027624E"/>
    <w:rsid w:val="002772C7"/>
    <w:rsid w:val="00277935"/>
    <w:rsid w:val="00280104"/>
    <w:rsid w:val="0028149B"/>
    <w:rsid w:val="0028153F"/>
    <w:rsid w:val="00282B00"/>
    <w:rsid w:val="0028370C"/>
    <w:rsid w:val="00284419"/>
    <w:rsid w:val="002855F6"/>
    <w:rsid w:val="00286F1D"/>
    <w:rsid w:val="00287D4C"/>
    <w:rsid w:val="00287DBF"/>
    <w:rsid w:val="002904D8"/>
    <w:rsid w:val="00291F02"/>
    <w:rsid w:val="002920C6"/>
    <w:rsid w:val="00292440"/>
    <w:rsid w:val="00292F76"/>
    <w:rsid w:val="002933CB"/>
    <w:rsid w:val="00294120"/>
    <w:rsid w:val="00294AFA"/>
    <w:rsid w:val="002974EE"/>
    <w:rsid w:val="002A103C"/>
    <w:rsid w:val="002A5915"/>
    <w:rsid w:val="002A6528"/>
    <w:rsid w:val="002A6FDF"/>
    <w:rsid w:val="002A7AD6"/>
    <w:rsid w:val="002B077F"/>
    <w:rsid w:val="002B2112"/>
    <w:rsid w:val="002B23FE"/>
    <w:rsid w:val="002B28CD"/>
    <w:rsid w:val="002B373B"/>
    <w:rsid w:val="002B3E0E"/>
    <w:rsid w:val="002B786E"/>
    <w:rsid w:val="002D0210"/>
    <w:rsid w:val="002D2A22"/>
    <w:rsid w:val="002D438D"/>
    <w:rsid w:val="002D463B"/>
    <w:rsid w:val="002D4C9C"/>
    <w:rsid w:val="002D5620"/>
    <w:rsid w:val="002D588F"/>
    <w:rsid w:val="002D6536"/>
    <w:rsid w:val="002D717F"/>
    <w:rsid w:val="002D7E3E"/>
    <w:rsid w:val="002D7F89"/>
    <w:rsid w:val="002E1937"/>
    <w:rsid w:val="002E1DD1"/>
    <w:rsid w:val="002E20DF"/>
    <w:rsid w:val="002E35C8"/>
    <w:rsid w:val="002E3D81"/>
    <w:rsid w:val="002E52A9"/>
    <w:rsid w:val="002E5865"/>
    <w:rsid w:val="002E5A7C"/>
    <w:rsid w:val="002E6409"/>
    <w:rsid w:val="002E722C"/>
    <w:rsid w:val="002F2A40"/>
    <w:rsid w:val="002F44D7"/>
    <w:rsid w:val="002F5AAE"/>
    <w:rsid w:val="002F6A39"/>
    <w:rsid w:val="0030043F"/>
    <w:rsid w:val="00305527"/>
    <w:rsid w:val="00306A83"/>
    <w:rsid w:val="00306AFE"/>
    <w:rsid w:val="003071DA"/>
    <w:rsid w:val="003074A2"/>
    <w:rsid w:val="00307548"/>
    <w:rsid w:val="00307D1A"/>
    <w:rsid w:val="00307E05"/>
    <w:rsid w:val="00307E3A"/>
    <w:rsid w:val="00307E98"/>
    <w:rsid w:val="003110A8"/>
    <w:rsid w:val="003110CD"/>
    <w:rsid w:val="00312338"/>
    <w:rsid w:val="0031321F"/>
    <w:rsid w:val="00316083"/>
    <w:rsid w:val="003173D9"/>
    <w:rsid w:val="00320DF4"/>
    <w:rsid w:val="003210AC"/>
    <w:rsid w:val="00321C41"/>
    <w:rsid w:val="00321DD6"/>
    <w:rsid w:val="00321F47"/>
    <w:rsid w:val="003232D4"/>
    <w:rsid w:val="0032463E"/>
    <w:rsid w:val="0032515A"/>
    <w:rsid w:val="00325FE9"/>
    <w:rsid w:val="00330EE5"/>
    <w:rsid w:val="00330EEF"/>
    <w:rsid w:val="003339BB"/>
    <w:rsid w:val="0033409D"/>
    <w:rsid w:val="003352E1"/>
    <w:rsid w:val="003359B4"/>
    <w:rsid w:val="00336478"/>
    <w:rsid w:val="00336592"/>
    <w:rsid w:val="00336E38"/>
    <w:rsid w:val="00337338"/>
    <w:rsid w:val="00337584"/>
    <w:rsid w:val="00337EC6"/>
    <w:rsid w:val="00340241"/>
    <w:rsid w:val="00340B6D"/>
    <w:rsid w:val="00341465"/>
    <w:rsid w:val="0034258C"/>
    <w:rsid w:val="0034294B"/>
    <w:rsid w:val="00342AA2"/>
    <w:rsid w:val="00342D25"/>
    <w:rsid w:val="00344474"/>
    <w:rsid w:val="00347B71"/>
    <w:rsid w:val="00350455"/>
    <w:rsid w:val="00350EE9"/>
    <w:rsid w:val="00352F64"/>
    <w:rsid w:val="00354947"/>
    <w:rsid w:val="0035537A"/>
    <w:rsid w:val="00355674"/>
    <w:rsid w:val="00356590"/>
    <w:rsid w:val="00356AD2"/>
    <w:rsid w:val="00357192"/>
    <w:rsid w:val="00357519"/>
    <w:rsid w:val="0036003B"/>
    <w:rsid w:val="00361FED"/>
    <w:rsid w:val="003622E8"/>
    <w:rsid w:val="003647BC"/>
    <w:rsid w:val="003649ED"/>
    <w:rsid w:val="00367E9A"/>
    <w:rsid w:val="00372137"/>
    <w:rsid w:val="00372358"/>
    <w:rsid w:val="003727CA"/>
    <w:rsid w:val="003736A3"/>
    <w:rsid w:val="00373A5B"/>
    <w:rsid w:val="00374BC8"/>
    <w:rsid w:val="00375BDC"/>
    <w:rsid w:val="00376D6E"/>
    <w:rsid w:val="00376EE8"/>
    <w:rsid w:val="00377218"/>
    <w:rsid w:val="0038225D"/>
    <w:rsid w:val="00382C8B"/>
    <w:rsid w:val="0038338F"/>
    <w:rsid w:val="00384841"/>
    <w:rsid w:val="00384E6B"/>
    <w:rsid w:val="00385595"/>
    <w:rsid w:val="00386F99"/>
    <w:rsid w:val="00387039"/>
    <w:rsid w:val="00392068"/>
    <w:rsid w:val="003955A2"/>
    <w:rsid w:val="003975CB"/>
    <w:rsid w:val="003A12EA"/>
    <w:rsid w:val="003A17B9"/>
    <w:rsid w:val="003A2C70"/>
    <w:rsid w:val="003A39D8"/>
    <w:rsid w:val="003A3ED4"/>
    <w:rsid w:val="003A3F69"/>
    <w:rsid w:val="003A507E"/>
    <w:rsid w:val="003A5A4A"/>
    <w:rsid w:val="003A62F6"/>
    <w:rsid w:val="003A66C3"/>
    <w:rsid w:val="003A6A43"/>
    <w:rsid w:val="003A747C"/>
    <w:rsid w:val="003A7492"/>
    <w:rsid w:val="003B0A2A"/>
    <w:rsid w:val="003B251B"/>
    <w:rsid w:val="003B2819"/>
    <w:rsid w:val="003B53CA"/>
    <w:rsid w:val="003B5BB0"/>
    <w:rsid w:val="003B5D27"/>
    <w:rsid w:val="003B7CF8"/>
    <w:rsid w:val="003C08F5"/>
    <w:rsid w:val="003C0EB5"/>
    <w:rsid w:val="003C2C0B"/>
    <w:rsid w:val="003C2EBE"/>
    <w:rsid w:val="003C3CAD"/>
    <w:rsid w:val="003C41F0"/>
    <w:rsid w:val="003C44D7"/>
    <w:rsid w:val="003C52B4"/>
    <w:rsid w:val="003C5338"/>
    <w:rsid w:val="003C61A4"/>
    <w:rsid w:val="003C7E71"/>
    <w:rsid w:val="003D1342"/>
    <w:rsid w:val="003D137D"/>
    <w:rsid w:val="003D22CE"/>
    <w:rsid w:val="003D2418"/>
    <w:rsid w:val="003D2B3E"/>
    <w:rsid w:val="003D55F2"/>
    <w:rsid w:val="003E09C0"/>
    <w:rsid w:val="003E1BEF"/>
    <w:rsid w:val="003E27BA"/>
    <w:rsid w:val="003E2E9B"/>
    <w:rsid w:val="003E3020"/>
    <w:rsid w:val="003E385A"/>
    <w:rsid w:val="003F290F"/>
    <w:rsid w:val="003F2DFA"/>
    <w:rsid w:val="003F2F5E"/>
    <w:rsid w:val="003F367C"/>
    <w:rsid w:val="003F3CAC"/>
    <w:rsid w:val="003F590C"/>
    <w:rsid w:val="003F60ED"/>
    <w:rsid w:val="003F7455"/>
    <w:rsid w:val="00400950"/>
    <w:rsid w:val="00400A51"/>
    <w:rsid w:val="00400BB1"/>
    <w:rsid w:val="0040240A"/>
    <w:rsid w:val="00402D29"/>
    <w:rsid w:val="004061BA"/>
    <w:rsid w:val="00406B00"/>
    <w:rsid w:val="00411110"/>
    <w:rsid w:val="00412305"/>
    <w:rsid w:val="00412DD5"/>
    <w:rsid w:val="0041399E"/>
    <w:rsid w:val="004140DF"/>
    <w:rsid w:val="004142DA"/>
    <w:rsid w:val="0041470F"/>
    <w:rsid w:val="00414951"/>
    <w:rsid w:val="00416D3B"/>
    <w:rsid w:val="00420EBB"/>
    <w:rsid w:val="004214A4"/>
    <w:rsid w:val="00422F58"/>
    <w:rsid w:val="00424283"/>
    <w:rsid w:val="0042460C"/>
    <w:rsid w:val="004264D1"/>
    <w:rsid w:val="00426C02"/>
    <w:rsid w:val="00426D6A"/>
    <w:rsid w:val="00430720"/>
    <w:rsid w:val="004308E5"/>
    <w:rsid w:val="0043152D"/>
    <w:rsid w:val="0043255A"/>
    <w:rsid w:val="00433C00"/>
    <w:rsid w:val="00434469"/>
    <w:rsid w:val="004349C6"/>
    <w:rsid w:val="00435081"/>
    <w:rsid w:val="004364A5"/>
    <w:rsid w:val="004404C1"/>
    <w:rsid w:val="00440942"/>
    <w:rsid w:val="00441318"/>
    <w:rsid w:val="00441616"/>
    <w:rsid w:val="00442E06"/>
    <w:rsid w:val="00442E71"/>
    <w:rsid w:val="00444ADC"/>
    <w:rsid w:val="00445BBF"/>
    <w:rsid w:val="004472A4"/>
    <w:rsid w:val="004473FB"/>
    <w:rsid w:val="00447762"/>
    <w:rsid w:val="004503FC"/>
    <w:rsid w:val="00450E84"/>
    <w:rsid w:val="00451691"/>
    <w:rsid w:val="00451DC0"/>
    <w:rsid w:val="004524ED"/>
    <w:rsid w:val="00452C22"/>
    <w:rsid w:val="00453D96"/>
    <w:rsid w:val="004542CB"/>
    <w:rsid w:val="00454BBE"/>
    <w:rsid w:val="004556B4"/>
    <w:rsid w:val="00456893"/>
    <w:rsid w:val="00456C18"/>
    <w:rsid w:val="004578A3"/>
    <w:rsid w:val="00461AB9"/>
    <w:rsid w:val="00463D25"/>
    <w:rsid w:val="0046583F"/>
    <w:rsid w:val="00465CFA"/>
    <w:rsid w:val="00465FC7"/>
    <w:rsid w:val="0046601B"/>
    <w:rsid w:val="004666F4"/>
    <w:rsid w:val="0046670F"/>
    <w:rsid w:val="004670BF"/>
    <w:rsid w:val="00467B16"/>
    <w:rsid w:val="00470AE3"/>
    <w:rsid w:val="00471409"/>
    <w:rsid w:val="004714AC"/>
    <w:rsid w:val="00471B33"/>
    <w:rsid w:val="00471FC7"/>
    <w:rsid w:val="00473B9C"/>
    <w:rsid w:val="00474974"/>
    <w:rsid w:val="00475010"/>
    <w:rsid w:val="004758D3"/>
    <w:rsid w:val="00476675"/>
    <w:rsid w:val="00476C29"/>
    <w:rsid w:val="004775E6"/>
    <w:rsid w:val="004775EB"/>
    <w:rsid w:val="00477DFF"/>
    <w:rsid w:val="00480D48"/>
    <w:rsid w:val="00481607"/>
    <w:rsid w:val="00481850"/>
    <w:rsid w:val="00481C39"/>
    <w:rsid w:val="00482368"/>
    <w:rsid w:val="00482CF7"/>
    <w:rsid w:val="00483F8C"/>
    <w:rsid w:val="00486579"/>
    <w:rsid w:val="00486CF1"/>
    <w:rsid w:val="00490CC6"/>
    <w:rsid w:val="00491862"/>
    <w:rsid w:val="00492A3D"/>
    <w:rsid w:val="00493478"/>
    <w:rsid w:val="00494092"/>
    <w:rsid w:val="004944A4"/>
    <w:rsid w:val="004944D4"/>
    <w:rsid w:val="00494978"/>
    <w:rsid w:val="00494DC2"/>
    <w:rsid w:val="0049794D"/>
    <w:rsid w:val="004979DF"/>
    <w:rsid w:val="00497B27"/>
    <w:rsid w:val="00497CDE"/>
    <w:rsid w:val="004A0228"/>
    <w:rsid w:val="004A0DC5"/>
    <w:rsid w:val="004A2587"/>
    <w:rsid w:val="004A27E7"/>
    <w:rsid w:val="004A36DC"/>
    <w:rsid w:val="004A549F"/>
    <w:rsid w:val="004A66A5"/>
    <w:rsid w:val="004A7F77"/>
    <w:rsid w:val="004B1989"/>
    <w:rsid w:val="004B2FB8"/>
    <w:rsid w:val="004B3CFA"/>
    <w:rsid w:val="004B4E0E"/>
    <w:rsid w:val="004B505B"/>
    <w:rsid w:val="004B5123"/>
    <w:rsid w:val="004B592D"/>
    <w:rsid w:val="004B5EDA"/>
    <w:rsid w:val="004B66EB"/>
    <w:rsid w:val="004C03AE"/>
    <w:rsid w:val="004C088B"/>
    <w:rsid w:val="004C18EE"/>
    <w:rsid w:val="004C1FEC"/>
    <w:rsid w:val="004C370B"/>
    <w:rsid w:val="004C39C1"/>
    <w:rsid w:val="004C7F52"/>
    <w:rsid w:val="004D0667"/>
    <w:rsid w:val="004D64F6"/>
    <w:rsid w:val="004D66F7"/>
    <w:rsid w:val="004E00D5"/>
    <w:rsid w:val="004E0A16"/>
    <w:rsid w:val="004E0CB4"/>
    <w:rsid w:val="004E36A0"/>
    <w:rsid w:val="004E3BD0"/>
    <w:rsid w:val="004E3CF0"/>
    <w:rsid w:val="004E4392"/>
    <w:rsid w:val="004E44F6"/>
    <w:rsid w:val="004E4AED"/>
    <w:rsid w:val="004E6125"/>
    <w:rsid w:val="004E7EC7"/>
    <w:rsid w:val="004F0F82"/>
    <w:rsid w:val="004F33B3"/>
    <w:rsid w:val="004F6798"/>
    <w:rsid w:val="004F768E"/>
    <w:rsid w:val="0050001C"/>
    <w:rsid w:val="00500067"/>
    <w:rsid w:val="00500134"/>
    <w:rsid w:val="005016A9"/>
    <w:rsid w:val="00502824"/>
    <w:rsid w:val="00502A13"/>
    <w:rsid w:val="00503A4F"/>
    <w:rsid w:val="00503E06"/>
    <w:rsid w:val="00504375"/>
    <w:rsid w:val="0050485B"/>
    <w:rsid w:val="0050508D"/>
    <w:rsid w:val="00506A87"/>
    <w:rsid w:val="00506D14"/>
    <w:rsid w:val="00507023"/>
    <w:rsid w:val="00507554"/>
    <w:rsid w:val="00510774"/>
    <w:rsid w:val="00511240"/>
    <w:rsid w:val="00511697"/>
    <w:rsid w:val="00511EF1"/>
    <w:rsid w:val="00512FB2"/>
    <w:rsid w:val="00514996"/>
    <w:rsid w:val="00514C4B"/>
    <w:rsid w:val="0051581B"/>
    <w:rsid w:val="00516733"/>
    <w:rsid w:val="005174CC"/>
    <w:rsid w:val="00517540"/>
    <w:rsid w:val="005177E5"/>
    <w:rsid w:val="00517B70"/>
    <w:rsid w:val="00520149"/>
    <w:rsid w:val="00520775"/>
    <w:rsid w:val="00520BC9"/>
    <w:rsid w:val="00520C99"/>
    <w:rsid w:val="0052316C"/>
    <w:rsid w:val="005234F5"/>
    <w:rsid w:val="00523865"/>
    <w:rsid w:val="0052721D"/>
    <w:rsid w:val="005303F3"/>
    <w:rsid w:val="00530C20"/>
    <w:rsid w:val="0053176F"/>
    <w:rsid w:val="00533569"/>
    <w:rsid w:val="0053564C"/>
    <w:rsid w:val="00537F74"/>
    <w:rsid w:val="00540DAC"/>
    <w:rsid w:val="00540DCD"/>
    <w:rsid w:val="00541592"/>
    <w:rsid w:val="005416C5"/>
    <w:rsid w:val="00543397"/>
    <w:rsid w:val="0054450A"/>
    <w:rsid w:val="00546D7D"/>
    <w:rsid w:val="00547593"/>
    <w:rsid w:val="0054767B"/>
    <w:rsid w:val="00547887"/>
    <w:rsid w:val="005501F9"/>
    <w:rsid w:val="005502B4"/>
    <w:rsid w:val="0055121D"/>
    <w:rsid w:val="005547AC"/>
    <w:rsid w:val="00555538"/>
    <w:rsid w:val="00556AA0"/>
    <w:rsid w:val="005603B1"/>
    <w:rsid w:val="00560677"/>
    <w:rsid w:val="00560A8D"/>
    <w:rsid w:val="00561378"/>
    <w:rsid w:val="005621DF"/>
    <w:rsid w:val="00563028"/>
    <w:rsid w:val="00565223"/>
    <w:rsid w:val="00565F15"/>
    <w:rsid w:val="005661CB"/>
    <w:rsid w:val="005669F7"/>
    <w:rsid w:val="00567F96"/>
    <w:rsid w:val="00570602"/>
    <w:rsid w:val="00570628"/>
    <w:rsid w:val="00570DE6"/>
    <w:rsid w:val="00570EEF"/>
    <w:rsid w:val="00571318"/>
    <w:rsid w:val="0057138B"/>
    <w:rsid w:val="00571666"/>
    <w:rsid w:val="00571B26"/>
    <w:rsid w:val="00573523"/>
    <w:rsid w:val="005746BF"/>
    <w:rsid w:val="00583A24"/>
    <w:rsid w:val="00583CA4"/>
    <w:rsid w:val="00583FF9"/>
    <w:rsid w:val="00584376"/>
    <w:rsid w:val="00587796"/>
    <w:rsid w:val="00590567"/>
    <w:rsid w:val="00591EB9"/>
    <w:rsid w:val="00592648"/>
    <w:rsid w:val="00593D0B"/>
    <w:rsid w:val="00594693"/>
    <w:rsid w:val="00595197"/>
    <w:rsid w:val="005964FD"/>
    <w:rsid w:val="005966CE"/>
    <w:rsid w:val="005A047B"/>
    <w:rsid w:val="005A0800"/>
    <w:rsid w:val="005A1666"/>
    <w:rsid w:val="005A4704"/>
    <w:rsid w:val="005A51CF"/>
    <w:rsid w:val="005A5C9D"/>
    <w:rsid w:val="005A79B9"/>
    <w:rsid w:val="005B11DE"/>
    <w:rsid w:val="005B185B"/>
    <w:rsid w:val="005B19E9"/>
    <w:rsid w:val="005B1F10"/>
    <w:rsid w:val="005B2BE7"/>
    <w:rsid w:val="005B30CE"/>
    <w:rsid w:val="005B3572"/>
    <w:rsid w:val="005B3EAD"/>
    <w:rsid w:val="005B463B"/>
    <w:rsid w:val="005B5531"/>
    <w:rsid w:val="005B6F4F"/>
    <w:rsid w:val="005B76C1"/>
    <w:rsid w:val="005C0A3C"/>
    <w:rsid w:val="005C0A91"/>
    <w:rsid w:val="005C0AC4"/>
    <w:rsid w:val="005C1729"/>
    <w:rsid w:val="005C3DAC"/>
    <w:rsid w:val="005C582F"/>
    <w:rsid w:val="005C79EC"/>
    <w:rsid w:val="005D0DC6"/>
    <w:rsid w:val="005D2B4B"/>
    <w:rsid w:val="005D5607"/>
    <w:rsid w:val="005D62A9"/>
    <w:rsid w:val="005D694A"/>
    <w:rsid w:val="005D7585"/>
    <w:rsid w:val="005E062A"/>
    <w:rsid w:val="005E06B8"/>
    <w:rsid w:val="005E0779"/>
    <w:rsid w:val="005E1BD0"/>
    <w:rsid w:val="005E3901"/>
    <w:rsid w:val="005E4508"/>
    <w:rsid w:val="005E5AE6"/>
    <w:rsid w:val="005F02A7"/>
    <w:rsid w:val="005F0F7F"/>
    <w:rsid w:val="005F12DB"/>
    <w:rsid w:val="005F2D18"/>
    <w:rsid w:val="005F31F1"/>
    <w:rsid w:val="005F3CF6"/>
    <w:rsid w:val="005F3E23"/>
    <w:rsid w:val="005F4EC0"/>
    <w:rsid w:val="005F572B"/>
    <w:rsid w:val="005F6853"/>
    <w:rsid w:val="005F7226"/>
    <w:rsid w:val="005F7D8E"/>
    <w:rsid w:val="0060065A"/>
    <w:rsid w:val="00602225"/>
    <w:rsid w:val="006024A5"/>
    <w:rsid w:val="0060285B"/>
    <w:rsid w:val="006044D3"/>
    <w:rsid w:val="0060535E"/>
    <w:rsid w:val="0060649F"/>
    <w:rsid w:val="006069E3"/>
    <w:rsid w:val="00607FBF"/>
    <w:rsid w:val="00611010"/>
    <w:rsid w:val="006116BB"/>
    <w:rsid w:val="00611E6E"/>
    <w:rsid w:val="00613550"/>
    <w:rsid w:val="006157C2"/>
    <w:rsid w:val="006179B3"/>
    <w:rsid w:val="00617E0B"/>
    <w:rsid w:val="00617F87"/>
    <w:rsid w:val="006216AB"/>
    <w:rsid w:val="00621CF4"/>
    <w:rsid w:val="0062233A"/>
    <w:rsid w:val="0062380D"/>
    <w:rsid w:val="00623CD4"/>
    <w:rsid w:val="00626266"/>
    <w:rsid w:val="00630918"/>
    <w:rsid w:val="00630B16"/>
    <w:rsid w:val="006325D4"/>
    <w:rsid w:val="00633D51"/>
    <w:rsid w:val="00633D8F"/>
    <w:rsid w:val="00636124"/>
    <w:rsid w:val="00636881"/>
    <w:rsid w:val="00637087"/>
    <w:rsid w:val="00637344"/>
    <w:rsid w:val="00640ACA"/>
    <w:rsid w:val="00643C5B"/>
    <w:rsid w:val="00643FD5"/>
    <w:rsid w:val="00645B3B"/>
    <w:rsid w:val="006464F5"/>
    <w:rsid w:val="0065060F"/>
    <w:rsid w:val="00650D5C"/>
    <w:rsid w:val="00653C19"/>
    <w:rsid w:val="00655F62"/>
    <w:rsid w:val="00657256"/>
    <w:rsid w:val="006579D1"/>
    <w:rsid w:val="006614BB"/>
    <w:rsid w:val="00661DC9"/>
    <w:rsid w:val="0066265F"/>
    <w:rsid w:val="00664BF6"/>
    <w:rsid w:val="00666237"/>
    <w:rsid w:val="006675D5"/>
    <w:rsid w:val="00667FB1"/>
    <w:rsid w:val="0067002A"/>
    <w:rsid w:val="006707B4"/>
    <w:rsid w:val="006707F5"/>
    <w:rsid w:val="00670DF7"/>
    <w:rsid w:val="0067186D"/>
    <w:rsid w:val="00671B78"/>
    <w:rsid w:val="00673D69"/>
    <w:rsid w:val="00674734"/>
    <w:rsid w:val="006749E6"/>
    <w:rsid w:val="006750DA"/>
    <w:rsid w:val="0067513F"/>
    <w:rsid w:val="00675845"/>
    <w:rsid w:val="00675C4A"/>
    <w:rsid w:val="00676C34"/>
    <w:rsid w:val="00676E45"/>
    <w:rsid w:val="00677406"/>
    <w:rsid w:val="00680677"/>
    <w:rsid w:val="00681A9F"/>
    <w:rsid w:val="00682699"/>
    <w:rsid w:val="00682C46"/>
    <w:rsid w:val="006843B2"/>
    <w:rsid w:val="006844B6"/>
    <w:rsid w:val="006865AE"/>
    <w:rsid w:val="00690302"/>
    <w:rsid w:val="00691933"/>
    <w:rsid w:val="00692652"/>
    <w:rsid w:val="0069291A"/>
    <w:rsid w:val="006934D1"/>
    <w:rsid w:val="006942B5"/>
    <w:rsid w:val="00694581"/>
    <w:rsid w:val="00695DBA"/>
    <w:rsid w:val="0069616A"/>
    <w:rsid w:val="0069671D"/>
    <w:rsid w:val="0069769E"/>
    <w:rsid w:val="006A01E4"/>
    <w:rsid w:val="006A221D"/>
    <w:rsid w:val="006A384C"/>
    <w:rsid w:val="006A4CB7"/>
    <w:rsid w:val="006A606C"/>
    <w:rsid w:val="006A6713"/>
    <w:rsid w:val="006B0DD7"/>
    <w:rsid w:val="006B1124"/>
    <w:rsid w:val="006B1976"/>
    <w:rsid w:val="006B2DD6"/>
    <w:rsid w:val="006B561A"/>
    <w:rsid w:val="006B66B4"/>
    <w:rsid w:val="006B7ED9"/>
    <w:rsid w:val="006C1EBB"/>
    <w:rsid w:val="006C253B"/>
    <w:rsid w:val="006C3FF6"/>
    <w:rsid w:val="006C4078"/>
    <w:rsid w:val="006C52A8"/>
    <w:rsid w:val="006C69E4"/>
    <w:rsid w:val="006D25C4"/>
    <w:rsid w:val="006D326C"/>
    <w:rsid w:val="006D3901"/>
    <w:rsid w:val="006D3B36"/>
    <w:rsid w:val="006D6E02"/>
    <w:rsid w:val="006E1801"/>
    <w:rsid w:val="006E2404"/>
    <w:rsid w:val="006E2796"/>
    <w:rsid w:val="006E2A5A"/>
    <w:rsid w:val="006E351E"/>
    <w:rsid w:val="006E5719"/>
    <w:rsid w:val="006E5B88"/>
    <w:rsid w:val="006E5ED6"/>
    <w:rsid w:val="006E6590"/>
    <w:rsid w:val="006E73BB"/>
    <w:rsid w:val="006E788B"/>
    <w:rsid w:val="006F1146"/>
    <w:rsid w:val="006F1A41"/>
    <w:rsid w:val="006F2147"/>
    <w:rsid w:val="006F383C"/>
    <w:rsid w:val="006F3B71"/>
    <w:rsid w:val="006F3E62"/>
    <w:rsid w:val="006F7BBD"/>
    <w:rsid w:val="007035A9"/>
    <w:rsid w:val="007037C3"/>
    <w:rsid w:val="00703D65"/>
    <w:rsid w:val="0070438C"/>
    <w:rsid w:val="00705AB8"/>
    <w:rsid w:val="007061C2"/>
    <w:rsid w:val="007079BC"/>
    <w:rsid w:val="00710BE1"/>
    <w:rsid w:val="00712E61"/>
    <w:rsid w:val="00714BB8"/>
    <w:rsid w:val="00715004"/>
    <w:rsid w:val="00715243"/>
    <w:rsid w:val="00716639"/>
    <w:rsid w:val="007201A4"/>
    <w:rsid w:val="0072154A"/>
    <w:rsid w:val="00721600"/>
    <w:rsid w:val="007245C9"/>
    <w:rsid w:val="00724942"/>
    <w:rsid w:val="00724A40"/>
    <w:rsid w:val="00726206"/>
    <w:rsid w:val="007263DE"/>
    <w:rsid w:val="00727DFB"/>
    <w:rsid w:val="00730F37"/>
    <w:rsid w:val="007320DE"/>
    <w:rsid w:val="00732EB2"/>
    <w:rsid w:val="00733C2C"/>
    <w:rsid w:val="00733F96"/>
    <w:rsid w:val="00734019"/>
    <w:rsid w:val="0073457D"/>
    <w:rsid w:val="00734B8A"/>
    <w:rsid w:val="00734F1C"/>
    <w:rsid w:val="00736748"/>
    <w:rsid w:val="00736B0D"/>
    <w:rsid w:val="00736EA7"/>
    <w:rsid w:val="007422F1"/>
    <w:rsid w:val="0074241D"/>
    <w:rsid w:val="00742C28"/>
    <w:rsid w:val="007470F3"/>
    <w:rsid w:val="00752532"/>
    <w:rsid w:val="00752EF1"/>
    <w:rsid w:val="0075350B"/>
    <w:rsid w:val="0075371A"/>
    <w:rsid w:val="00753C92"/>
    <w:rsid w:val="007560B7"/>
    <w:rsid w:val="007575D5"/>
    <w:rsid w:val="0075793B"/>
    <w:rsid w:val="00762AA1"/>
    <w:rsid w:val="00762B3D"/>
    <w:rsid w:val="007644C5"/>
    <w:rsid w:val="00764C78"/>
    <w:rsid w:val="00766288"/>
    <w:rsid w:val="0076657F"/>
    <w:rsid w:val="007709B0"/>
    <w:rsid w:val="00770AC0"/>
    <w:rsid w:val="00771517"/>
    <w:rsid w:val="00771C2A"/>
    <w:rsid w:val="007727C1"/>
    <w:rsid w:val="007729E4"/>
    <w:rsid w:val="00772A22"/>
    <w:rsid w:val="00774443"/>
    <w:rsid w:val="00775AF6"/>
    <w:rsid w:val="007805D1"/>
    <w:rsid w:val="00780E26"/>
    <w:rsid w:val="007816A1"/>
    <w:rsid w:val="00782C9F"/>
    <w:rsid w:val="00783A84"/>
    <w:rsid w:val="0078439C"/>
    <w:rsid w:val="00784ABF"/>
    <w:rsid w:val="00784F1C"/>
    <w:rsid w:val="00785B46"/>
    <w:rsid w:val="00785C58"/>
    <w:rsid w:val="007879CB"/>
    <w:rsid w:val="007914CC"/>
    <w:rsid w:val="0079330C"/>
    <w:rsid w:val="0079419C"/>
    <w:rsid w:val="00795360"/>
    <w:rsid w:val="00797204"/>
    <w:rsid w:val="007A22B6"/>
    <w:rsid w:val="007A2F81"/>
    <w:rsid w:val="007A3897"/>
    <w:rsid w:val="007A3D2C"/>
    <w:rsid w:val="007A3F27"/>
    <w:rsid w:val="007A4984"/>
    <w:rsid w:val="007A5A2D"/>
    <w:rsid w:val="007A5CAB"/>
    <w:rsid w:val="007A5F1A"/>
    <w:rsid w:val="007A69D4"/>
    <w:rsid w:val="007B034F"/>
    <w:rsid w:val="007B07D1"/>
    <w:rsid w:val="007B103B"/>
    <w:rsid w:val="007B1560"/>
    <w:rsid w:val="007B1DE1"/>
    <w:rsid w:val="007B367C"/>
    <w:rsid w:val="007B3698"/>
    <w:rsid w:val="007B42A6"/>
    <w:rsid w:val="007B54A1"/>
    <w:rsid w:val="007B6611"/>
    <w:rsid w:val="007B7B6D"/>
    <w:rsid w:val="007C04F3"/>
    <w:rsid w:val="007C1389"/>
    <w:rsid w:val="007C1AD1"/>
    <w:rsid w:val="007C1C19"/>
    <w:rsid w:val="007C2558"/>
    <w:rsid w:val="007C4CEC"/>
    <w:rsid w:val="007C4FB7"/>
    <w:rsid w:val="007C548C"/>
    <w:rsid w:val="007C6FF4"/>
    <w:rsid w:val="007C7775"/>
    <w:rsid w:val="007D1772"/>
    <w:rsid w:val="007D26EB"/>
    <w:rsid w:val="007D37A4"/>
    <w:rsid w:val="007D40E1"/>
    <w:rsid w:val="007D47A1"/>
    <w:rsid w:val="007D6ED5"/>
    <w:rsid w:val="007D7AF3"/>
    <w:rsid w:val="007E1670"/>
    <w:rsid w:val="007E19B7"/>
    <w:rsid w:val="007E1C40"/>
    <w:rsid w:val="007E269F"/>
    <w:rsid w:val="007E3C26"/>
    <w:rsid w:val="007E448F"/>
    <w:rsid w:val="007E528A"/>
    <w:rsid w:val="007E6B15"/>
    <w:rsid w:val="007E6BD0"/>
    <w:rsid w:val="007E7D60"/>
    <w:rsid w:val="007F13CC"/>
    <w:rsid w:val="007F2226"/>
    <w:rsid w:val="007F33AE"/>
    <w:rsid w:val="007F4F6A"/>
    <w:rsid w:val="007F5F31"/>
    <w:rsid w:val="007F604A"/>
    <w:rsid w:val="007F612B"/>
    <w:rsid w:val="0080436D"/>
    <w:rsid w:val="00806DBB"/>
    <w:rsid w:val="0080717E"/>
    <w:rsid w:val="00807BC4"/>
    <w:rsid w:val="008106D0"/>
    <w:rsid w:val="00810AA3"/>
    <w:rsid w:val="00810BF6"/>
    <w:rsid w:val="00811099"/>
    <w:rsid w:val="008123CD"/>
    <w:rsid w:val="008128FB"/>
    <w:rsid w:val="00812E0A"/>
    <w:rsid w:val="00814129"/>
    <w:rsid w:val="00814564"/>
    <w:rsid w:val="00814B8F"/>
    <w:rsid w:val="008165A9"/>
    <w:rsid w:val="0081711B"/>
    <w:rsid w:val="0082066F"/>
    <w:rsid w:val="0082093F"/>
    <w:rsid w:val="00821DDB"/>
    <w:rsid w:val="00821F39"/>
    <w:rsid w:val="00822689"/>
    <w:rsid w:val="00822AB2"/>
    <w:rsid w:val="00822E42"/>
    <w:rsid w:val="008235DB"/>
    <w:rsid w:val="00824F1D"/>
    <w:rsid w:val="00825675"/>
    <w:rsid w:val="008269FA"/>
    <w:rsid w:val="00830130"/>
    <w:rsid w:val="0083044A"/>
    <w:rsid w:val="00831655"/>
    <w:rsid w:val="00833DFF"/>
    <w:rsid w:val="00835385"/>
    <w:rsid w:val="00835861"/>
    <w:rsid w:val="0083639C"/>
    <w:rsid w:val="0083649E"/>
    <w:rsid w:val="0083680E"/>
    <w:rsid w:val="00836A6C"/>
    <w:rsid w:val="00837B86"/>
    <w:rsid w:val="0084073B"/>
    <w:rsid w:val="008412E4"/>
    <w:rsid w:val="00841BBE"/>
    <w:rsid w:val="008420D8"/>
    <w:rsid w:val="00842DAF"/>
    <w:rsid w:val="00843447"/>
    <w:rsid w:val="00843653"/>
    <w:rsid w:val="00843A10"/>
    <w:rsid w:val="00844091"/>
    <w:rsid w:val="008449B3"/>
    <w:rsid w:val="00845A4D"/>
    <w:rsid w:val="00846618"/>
    <w:rsid w:val="00846870"/>
    <w:rsid w:val="00846E21"/>
    <w:rsid w:val="00846F8E"/>
    <w:rsid w:val="008504DB"/>
    <w:rsid w:val="0085087F"/>
    <w:rsid w:val="00851580"/>
    <w:rsid w:val="0085359F"/>
    <w:rsid w:val="008559F0"/>
    <w:rsid w:val="00856613"/>
    <w:rsid w:val="00860656"/>
    <w:rsid w:val="00860B6E"/>
    <w:rsid w:val="00861799"/>
    <w:rsid w:val="008621AE"/>
    <w:rsid w:val="0086386F"/>
    <w:rsid w:val="00865F88"/>
    <w:rsid w:val="00870C7D"/>
    <w:rsid w:val="00872ADE"/>
    <w:rsid w:val="00872BCB"/>
    <w:rsid w:val="00873D12"/>
    <w:rsid w:val="00875C0A"/>
    <w:rsid w:val="0087616D"/>
    <w:rsid w:val="00877E34"/>
    <w:rsid w:val="00880420"/>
    <w:rsid w:val="00886A4F"/>
    <w:rsid w:val="00886DA8"/>
    <w:rsid w:val="008873CD"/>
    <w:rsid w:val="00887999"/>
    <w:rsid w:val="00890E4D"/>
    <w:rsid w:val="00891B37"/>
    <w:rsid w:val="00892072"/>
    <w:rsid w:val="008931AC"/>
    <w:rsid w:val="00893C53"/>
    <w:rsid w:val="008A07B4"/>
    <w:rsid w:val="008A0A30"/>
    <w:rsid w:val="008A0D0F"/>
    <w:rsid w:val="008A1066"/>
    <w:rsid w:val="008A2AE3"/>
    <w:rsid w:val="008A3FCA"/>
    <w:rsid w:val="008B0068"/>
    <w:rsid w:val="008B0539"/>
    <w:rsid w:val="008B0E00"/>
    <w:rsid w:val="008B0EE2"/>
    <w:rsid w:val="008B149B"/>
    <w:rsid w:val="008B156F"/>
    <w:rsid w:val="008B220E"/>
    <w:rsid w:val="008B355A"/>
    <w:rsid w:val="008B3FDF"/>
    <w:rsid w:val="008B48CE"/>
    <w:rsid w:val="008B56BB"/>
    <w:rsid w:val="008B695E"/>
    <w:rsid w:val="008C0132"/>
    <w:rsid w:val="008C02BE"/>
    <w:rsid w:val="008C1576"/>
    <w:rsid w:val="008C22A0"/>
    <w:rsid w:val="008C2A9B"/>
    <w:rsid w:val="008C560B"/>
    <w:rsid w:val="008C6E09"/>
    <w:rsid w:val="008C73F5"/>
    <w:rsid w:val="008D3471"/>
    <w:rsid w:val="008D3FAA"/>
    <w:rsid w:val="008D4DD1"/>
    <w:rsid w:val="008D79C4"/>
    <w:rsid w:val="008E0B5D"/>
    <w:rsid w:val="008E2578"/>
    <w:rsid w:val="008E2BB5"/>
    <w:rsid w:val="008E47BA"/>
    <w:rsid w:val="008E4BD6"/>
    <w:rsid w:val="008E6D20"/>
    <w:rsid w:val="008E75ED"/>
    <w:rsid w:val="008F32AF"/>
    <w:rsid w:val="008F3308"/>
    <w:rsid w:val="008F34D9"/>
    <w:rsid w:val="008F5B34"/>
    <w:rsid w:val="008F6D78"/>
    <w:rsid w:val="00902041"/>
    <w:rsid w:val="00903755"/>
    <w:rsid w:val="009043E2"/>
    <w:rsid w:val="0090576B"/>
    <w:rsid w:val="0090750D"/>
    <w:rsid w:val="009078BF"/>
    <w:rsid w:val="0091090A"/>
    <w:rsid w:val="0091280A"/>
    <w:rsid w:val="0091280B"/>
    <w:rsid w:val="00913BE9"/>
    <w:rsid w:val="00913CF0"/>
    <w:rsid w:val="00913D7B"/>
    <w:rsid w:val="009143E9"/>
    <w:rsid w:val="00914AB2"/>
    <w:rsid w:val="00914D20"/>
    <w:rsid w:val="00917134"/>
    <w:rsid w:val="0092145E"/>
    <w:rsid w:val="00921615"/>
    <w:rsid w:val="009228B9"/>
    <w:rsid w:val="00922C00"/>
    <w:rsid w:val="00923BBC"/>
    <w:rsid w:val="00923CEF"/>
    <w:rsid w:val="00923D82"/>
    <w:rsid w:val="00924BC4"/>
    <w:rsid w:val="00925204"/>
    <w:rsid w:val="00925E1E"/>
    <w:rsid w:val="00933AA1"/>
    <w:rsid w:val="0093415F"/>
    <w:rsid w:val="0093515D"/>
    <w:rsid w:val="00943112"/>
    <w:rsid w:val="009463DD"/>
    <w:rsid w:val="009466D2"/>
    <w:rsid w:val="0095111B"/>
    <w:rsid w:val="00952C6E"/>
    <w:rsid w:val="00954198"/>
    <w:rsid w:val="00954814"/>
    <w:rsid w:val="00954B7A"/>
    <w:rsid w:val="00954E96"/>
    <w:rsid w:val="00955A7F"/>
    <w:rsid w:val="00957210"/>
    <w:rsid w:val="00957DC6"/>
    <w:rsid w:val="00960145"/>
    <w:rsid w:val="009618B4"/>
    <w:rsid w:val="0096208B"/>
    <w:rsid w:val="00964486"/>
    <w:rsid w:val="00964548"/>
    <w:rsid w:val="009648BA"/>
    <w:rsid w:val="009658F2"/>
    <w:rsid w:val="0096615C"/>
    <w:rsid w:val="00967F7B"/>
    <w:rsid w:val="00971279"/>
    <w:rsid w:val="009712BB"/>
    <w:rsid w:val="00971426"/>
    <w:rsid w:val="00972374"/>
    <w:rsid w:val="00972987"/>
    <w:rsid w:val="00973ADE"/>
    <w:rsid w:val="009751D5"/>
    <w:rsid w:val="00975C08"/>
    <w:rsid w:val="00976A7E"/>
    <w:rsid w:val="00976C95"/>
    <w:rsid w:val="00980BEC"/>
    <w:rsid w:val="00980EF7"/>
    <w:rsid w:val="0098259C"/>
    <w:rsid w:val="00983DC8"/>
    <w:rsid w:val="00985804"/>
    <w:rsid w:val="009858F8"/>
    <w:rsid w:val="00986257"/>
    <w:rsid w:val="00986886"/>
    <w:rsid w:val="00986F55"/>
    <w:rsid w:val="0099001B"/>
    <w:rsid w:val="00993AEB"/>
    <w:rsid w:val="00994BAD"/>
    <w:rsid w:val="00995873"/>
    <w:rsid w:val="009964E3"/>
    <w:rsid w:val="00996758"/>
    <w:rsid w:val="00996EE6"/>
    <w:rsid w:val="009A019A"/>
    <w:rsid w:val="009A04A3"/>
    <w:rsid w:val="009A0AE3"/>
    <w:rsid w:val="009A0E5B"/>
    <w:rsid w:val="009A1762"/>
    <w:rsid w:val="009A4A02"/>
    <w:rsid w:val="009A4A77"/>
    <w:rsid w:val="009A4AA2"/>
    <w:rsid w:val="009A638E"/>
    <w:rsid w:val="009A69C2"/>
    <w:rsid w:val="009A7139"/>
    <w:rsid w:val="009B1B50"/>
    <w:rsid w:val="009B2E7A"/>
    <w:rsid w:val="009B3637"/>
    <w:rsid w:val="009B4D16"/>
    <w:rsid w:val="009B525D"/>
    <w:rsid w:val="009B53A5"/>
    <w:rsid w:val="009B5EE7"/>
    <w:rsid w:val="009B6664"/>
    <w:rsid w:val="009C073F"/>
    <w:rsid w:val="009C3083"/>
    <w:rsid w:val="009C399F"/>
    <w:rsid w:val="009C532E"/>
    <w:rsid w:val="009C64D7"/>
    <w:rsid w:val="009C79BE"/>
    <w:rsid w:val="009D15AB"/>
    <w:rsid w:val="009D1BC4"/>
    <w:rsid w:val="009D439B"/>
    <w:rsid w:val="009D48A3"/>
    <w:rsid w:val="009D5C0F"/>
    <w:rsid w:val="009D7AC1"/>
    <w:rsid w:val="009D7CDB"/>
    <w:rsid w:val="009E0CF8"/>
    <w:rsid w:val="009E12BE"/>
    <w:rsid w:val="009E206C"/>
    <w:rsid w:val="009E2C9E"/>
    <w:rsid w:val="009E319F"/>
    <w:rsid w:val="009E4F27"/>
    <w:rsid w:val="009E50C0"/>
    <w:rsid w:val="009E6609"/>
    <w:rsid w:val="009E72B7"/>
    <w:rsid w:val="009F1B6B"/>
    <w:rsid w:val="009F3CC0"/>
    <w:rsid w:val="009F4F86"/>
    <w:rsid w:val="009F5131"/>
    <w:rsid w:val="009F5331"/>
    <w:rsid w:val="009F5B5E"/>
    <w:rsid w:val="009F639C"/>
    <w:rsid w:val="009F64BE"/>
    <w:rsid w:val="009F6E92"/>
    <w:rsid w:val="009F732B"/>
    <w:rsid w:val="00A0406E"/>
    <w:rsid w:val="00A04D05"/>
    <w:rsid w:val="00A060BD"/>
    <w:rsid w:val="00A06BEB"/>
    <w:rsid w:val="00A10400"/>
    <w:rsid w:val="00A10E50"/>
    <w:rsid w:val="00A1172B"/>
    <w:rsid w:val="00A11890"/>
    <w:rsid w:val="00A12290"/>
    <w:rsid w:val="00A128EE"/>
    <w:rsid w:val="00A14041"/>
    <w:rsid w:val="00A14613"/>
    <w:rsid w:val="00A1497E"/>
    <w:rsid w:val="00A158E9"/>
    <w:rsid w:val="00A20719"/>
    <w:rsid w:val="00A20DF1"/>
    <w:rsid w:val="00A21C03"/>
    <w:rsid w:val="00A22B67"/>
    <w:rsid w:val="00A22D3B"/>
    <w:rsid w:val="00A238E9"/>
    <w:rsid w:val="00A242AD"/>
    <w:rsid w:val="00A25220"/>
    <w:rsid w:val="00A300B4"/>
    <w:rsid w:val="00A300E4"/>
    <w:rsid w:val="00A30585"/>
    <w:rsid w:val="00A30CC4"/>
    <w:rsid w:val="00A3160D"/>
    <w:rsid w:val="00A3379F"/>
    <w:rsid w:val="00A35124"/>
    <w:rsid w:val="00A36179"/>
    <w:rsid w:val="00A36AB8"/>
    <w:rsid w:val="00A37769"/>
    <w:rsid w:val="00A37B5C"/>
    <w:rsid w:val="00A4074E"/>
    <w:rsid w:val="00A41461"/>
    <w:rsid w:val="00A41ABD"/>
    <w:rsid w:val="00A41C17"/>
    <w:rsid w:val="00A450CE"/>
    <w:rsid w:val="00A466C8"/>
    <w:rsid w:val="00A466DC"/>
    <w:rsid w:val="00A46DB6"/>
    <w:rsid w:val="00A50B0B"/>
    <w:rsid w:val="00A50CAB"/>
    <w:rsid w:val="00A50D41"/>
    <w:rsid w:val="00A5117A"/>
    <w:rsid w:val="00A52A13"/>
    <w:rsid w:val="00A546B7"/>
    <w:rsid w:val="00A55F42"/>
    <w:rsid w:val="00A569EE"/>
    <w:rsid w:val="00A60016"/>
    <w:rsid w:val="00A6272E"/>
    <w:rsid w:val="00A631DB"/>
    <w:rsid w:val="00A66983"/>
    <w:rsid w:val="00A70C35"/>
    <w:rsid w:val="00A72760"/>
    <w:rsid w:val="00A729CD"/>
    <w:rsid w:val="00A73F59"/>
    <w:rsid w:val="00A74C46"/>
    <w:rsid w:val="00A77408"/>
    <w:rsid w:val="00A77A15"/>
    <w:rsid w:val="00A8000D"/>
    <w:rsid w:val="00A80516"/>
    <w:rsid w:val="00A81C44"/>
    <w:rsid w:val="00A86416"/>
    <w:rsid w:val="00A86F40"/>
    <w:rsid w:val="00A87FBC"/>
    <w:rsid w:val="00A900DC"/>
    <w:rsid w:val="00A904EC"/>
    <w:rsid w:val="00A913E6"/>
    <w:rsid w:val="00A91B61"/>
    <w:rsid w:val="00A91C3A"/>
    <w:rsid w:val="00A93162"/>
    <w:rsid w:val="00A9397D"/>
    <w:rsid w:val="00A9461B"/>
    <w:rsid w:val="00A965C1"/>
    <w:rsid w:val="00A97947"/>
    <w:rsid w:val="00AA1993"/>
    <w:rsid w:val="00AA1A21"/>
    <w:rsid w:val="00AA1AC3"/>
    <w:rsid w:val="00AA1D1F"/>
    <w:rsid w:val="00AA2352"/>
    <w:rsid w:val="00AA5850"/>
    <w:rsid w:val="00AA6DEE"/>
    <w:rsid w:val="00AB0A21"/>
    <w:rsid w:val="00AB281D"/>
    <w:rsid w:val="00AB2EA2"/>
    <w:rsid w:val="00AB2FE3"/>
    <w:rsid w:val="00AB31D0"/>
    <w:rsid w:val="00AB4BA0"/>
    <w:rsid w:val="00AB500F"/>
    <w:rsid w:val="00AB65B6"/>
    <w:rsid w:val="00AB679B"/>
    <w:rsid w:val="00AB6870"/>
    <w:rsid w:val="00AB68E3"/>
    <w:rsid w:val="00AB6D59"/>
    <w:rsid w:val="00AB7BCC"/>
    <w:rsid w:val="00AB7CC5"/>
    <w:rsid w:val="00AC3D85"/>
    <w:rsid w:val="00AC416B"/>
    <w:rsid w:val="00AC439C"/>
    <w:rsid w:val="00AC4637"/>
    <w:rsid w:val="00AC7A95"/>
    <w:rsid w:val="00AD0A86"/>
    <w:rsid w:val="00AD103C"/>
    <w:rsid w:val="00AD2667"/>
    <w:rsid w:val="00AD40F5"/>
    <w:rsid w:val="00AD53BB"/>
    <w:rsid w:val="00AE17AE"/>
    <w:rsid w:val="00AE1841"/>
    <w:rsid w:val="00AE1A09"/>
    <w:rsid w:val="00AE2B54"/>
    <w:rsid w:val="00AE2B6C"/>
    <w:rsid w:val="00AE4EAF"/>
    <w:rsid w:val="00AE6155"/>
    <w:rsid w:val="00AE66F8"/>
    <w:rsid w:val="00AE7563"/>
    <w:rsid w:val="00AE7A6C"/>
    <w:rsid w:val="00AF26B5"/>
    <w:rsid w:val="00AF31F4"/>
    <w:rsid w:val="00AF3519"/>
    <w:rsid w:val="00AF39B3"/>
    <w:rsid w:val="00AF4AAA"/>
    <w:rsid w:val="00AF4FD7"/>
    <w:rsid w:val="00AF5443"/>
    <w:rsid w:val="00AF5E08"/>
    <w:rsid w:val="00AF5FA0"/>
    <w:rsid w:val="00AF730D"/>
    <w:rsid w:val="00B0127F"/>
    <w:rsid w:val="00B01783"/>
    <w:rsid w:val="00B01964"/>
    <w:rsid w:val="00B0211C"/>
    <w:rsid w:val="00B0217C"/>
    <w:rsid w:val="00B02EB3"/>
    <w:rsid w:val="00B03B4B"/>
    <w:rsid w:val="00B046B5"/>
    <w:rsid w:val="00B06706"/>
    <w:rsid w:val="00B06C1F"/>
    <w:rsid w:val="00B06E64"/>
    <w:rsid w:val="00B07AC6"/>
    <w:rsid w:val="00B07FC9"/>
    <w:rsid w:val="00B11AD7"/>
    <w:rsid w:val="00B11FA5"/>
    <w:rsid w:val="00B13108"/>
    <w:rsid w:val="00B149ED"/>
    <w:rsid w:val="00B16DC7"/>
    <w:rsid w:val="00B17788"/>
    <w:rsid w:val="00B229F7"/>
    <w:rsid w:val="00B22E8A"/>
    <w:rsid w:val="00B22F74"/>
    <w:rsid w:val="00B2339A"/>
    <w:rsid w:val="00B25C2D"/>
    <w:rsid w:val="00B26F0D"/>
    <w:rsid w:val="00B31954"/>
    <w:rsid w:val="00B3279B"/>
    <w:rsid w:val="00B340EC"/>
    <w:rsid w:val="00B3644E"/>
    <w:rsid w:val="00B378E2"/>
    <w:rsid w:val="00B379B4"/>
    <w:rsid w:val="00B40578"/>
    <w:rsid w:val="00B41496"/>
    <w:rsid w:val="00B42B75"/>
    <w:rsid w:val="00B43998"/>
    <w:rsid w:val="00B43A9E"/>
    <w:rsid w:val="00B43BFB"/>
    <w:rsid w:val="00B45DFA"/>
    <w:rsid w:val="00B466AE"/>
    <w:rsid w:val="00B46D51"/>
    <w:rsid w:val="00B5092A"/>
    <w:rsid w:val="00B50F6C"/>
    <w:rsid w:val="00B51FE4"/>
    <w:rsid w:val="00B525C8"/>
    <w:rsid w:val="00B54C02"/>
    <w:rsid w:val="00B554C3"/>
    <w:rsid w:val="00B55CAF"/>
    <w:rsid w:val="00B55F97"/>
    <w:rsid w:val="00B55FC1"/>
    <w:rsid w:val="00B5614F"/>
    <w:rsid w:val="00B56577"/>
    <w:rsid w:val="00B56A73"/>
    <w:rsid w:val="00B56BE5"/>
    <w:rsid w:val="00B57527"/>
    <w:rsid w:val="00B60BB5"/>
    <w:rsid w:val="00B6134E"/>
    <w:rsid w:val="00B6193F"/>
    <w:rsid w:val="00B6298E"/>
    <w:rsid w:val="00B63573"/>
    <w:rsid w:val="00B63F87"/>
    <w:rsid w:val="00B644D1"/>
    <w:rsid w:val="00B64F87"/>
    <w:rsid w:val="00B66216"/>
    <w:rsid w:val="00B66EE1"/>
    <w:rsid w:val="00B67EA3"/>
    <w:rsid w:val="00B72DC5"/>
    <w:rsid w:val="00B72E20"/>
    <w:rsid w:val="00B730FC"/>
    <w:rsid w:val="00B7334F"/>
    <w:rsid w:val="00B757A5"/>
    <w:rsid w:val="00B7688A"/>
    <w:rsid w:val="00B80842"/>
    <w:rsid w:val="00B80FBD"/>
    <w:rsid w:val="00B82B8D"/>
    <w:rsid w:val="00B83335"/>
    <w:rsid w:val="00B847ED"/>
    <w:rsid w:val="00B84B92"/>
    <w:rsid w:val="00B86592"/>
    <w:rsid w:val="00B876CC"/>
    <w:rsid w:val="00B9135A"/>
    <w:rsid w:val="00B914BA"/>
    <w:rsid w:val="00B921D7"/>
    <w:rsid w:val="00B9255A"/>
    <w:rsid w:val="00B92949"/>
    <w:rsid w:val="00B92BD7"/>
    <w:rsid w:val="00B94538"/>
    <w:rsid w:val="00B950CF"/>
    <w:rsid w:val="00B95C83"/>
    <w:rsid w:val="00B95CB9"/>
    <w:rsid w:val="00B96AFA"/>
    <w:rsid w:val="00B97B5D"/>
    <w:rsid w:val="00BA0395"/>
    <w:rsid w:val="00BA07E9"/>
    <w:rsid w:val="00BA11E7"/>
    <w:rsid w:val="00BA172F"/>
    <w:rsid w:val="00BA4102"/>
    <w:rsid w:val="00BA4DBC"/>
    <w:rsid w:val="00BA73E1"/>
    <w:rsid w:val="00BA7A8B"/>
    <w:rsid w:val="00BB1548"/>
    <w:rsid w:val="00BB1E37"/>
    <w:rsid w:val="00BB3FFD"/>
    <w:rsid w:val="00BB4DEC"/>
    <w:rsid w:val="00BB4E93"/>
    <w:rsid w:val="00BB54C0"/>
    <w:rsid w:val="00BB656B"/>
    <w:rsid w:val="00BB72F7"/>
    <w:rsid w:val="00BB7B88"/>
    <w:rsid w:val="00BC080C"/>
    <w:rsid w:val="00BC0BB5"/>
    <w:rsid w:val="00BC1355"/>
    <w:rsid w:val="00BC18A5"/>
    <w:rsid w:val="00BC3789"/>
    <w:rsid w:val="00BC4A56"/>
    <w:rsid w:val="00BC529D"/>
    <w:rsid w:val="00BC5573"/>
    <w:rsid w:val="00BC565A"/>
    <w:rsid w:val="00BC5C6D"/>
    <w:rsid w:val="00BC7032"/>
    <w:rsid w:val="00BC7EE2"/>
    <w:rsid w:val="00BD018A"/>
    <w:rsid w:val="00BD3A08"/>
    <w:rsid w:val="00BD435A"/>
    <w:rsid w:val="00BD5737"/>
    <w:rsid w:val="00BD5BD0"/>
    <w:rsid w:val="00BD604A"/>
    <w:rsid w:val="00BD6D70"/>
    <w:rsid w:val="00BE06E5"/>
    <w:rsid w:val="00BE237C"/>
    <w:rsid w:val="00BE27EC"/>
    <w:rsid w:val="00BE2A5D"/>
    <w:rsid w:val="00BE2E8A"/>
    <w:rsid w:val="00BE3AAA"/>
    <w:rsid w:val="00BE6901"/>
    <w:rsid w:val="00BF0B87"/>
    <w:rsid w:val="00BF1478"/>
    <w:rsid w:val="00BF1A1C"/>
    <w:rsid w:val="00BF38A7"/>
    <w:rsid w:val="00BF3D61"/>
    <w:rsid w:val="00BF421D"/>
    <w:rsid w:val="00BF5AEC"/>
    <w:rsid w:val="00C01552"/>
    <w:rsid w:val="00C03DEB"/>
    <w:rsid w:val="00C05440"/>
    <w:rsid w:val="00C059DF"/>
    <w:rsid w:val="00C05B8B"/>
    <w:rsid w:val="00C0655D"/>
    <w:rsid w:val="00C10ECA"/>
    <w:rsid w:val="00C11006"/>
    <w:rsid w:val="00C12987"/>
    <w:rsid w:val="00C13736"/>
    <w:rsid w:val="00C14D1D"/>
    <w:rsid w:val="00C14FD4"/>
    <w:rsid w:val="00C16153"/>
    <w:rsid w:val="00C20209"/>
    <w:rsid w:val="00C23B31"/>
    <w:rsid w:val="00C23C11"/>
    <w:rsid w:val="00C244C2"/>
    <w:rsid w:val="00C25869"/>
    <w:rsid w:val="00C258D2"/>
    <w:rsid w:val="00C25B6C"/>
    <w:rsid w:val="00C25C92"/>
    <w:rsid w:val="00C25EF1"/>
    <w:rsid w:val="00C2614F"/>
    <w:rsid w:val="00C26C09"/>
    <w:rsid w:val="00C30321"/>
    <w:rsid w:val="00C32545"/>
    <w:rsid w:val="00C32711"/>
    <w:rsid w:val="00C366CA"/>
    <w:rsid w:val="00C36877"/>
    <w:rsid w:val="00C374A0"/>
    <w:rsid w:val="00C409D4"/>
    <w:rsid w:val="00C41CBC"/>
    <w:rsid w:val="00C4332D"/>
    <w:rsid w:val="00C449E4"/>
    <w:rsid w:val="00C450C3"/>
    <w:rsid w:val="00C4650B"/>
    <w:rsid w:val="00C51AB2"/>
    <w:rsid w:val="00C54E85"/>
    <w:rsid w:val="00C554EE"/>
    <w:rsid w:val="00C55DBA"/>
    <w:rsid w:val="00C55F9B"/>
    <w:rsid w:val="00C56142"/>
    <w:rsid w:val="00C615CF"/>
    <w:rsid w:val="00C61950"/>
    <w:rsid w:val="00C63411"/>
    <w:rsid w:val="00C63ADC"/>
    <w:rsid w:val="00C65061"/>
    <w:rsid w:val="00C6536E"/>
    <w:rsid w:val="00C67164"/>
    <w:rsid w:val="00C67E88"/>
    <w:rsid w:val="00C700B4"/>
    <w:rsid w:val="00C70222"/>
    <w:rsid w:val="00C7040D"/>
    <w:rsid w:val="00C722D4"/>
    <w:rsid w:val="00C739B3"/>
    <w:rsid w:val="00C768E6"/>
    <w:rsid w:val="00C77452"/>
    <w:rsid w:val="00C77943"/>
    <w:rsid w:val="00C77E97"/>
    <w:rsid w:val="00C82842"/>
    <w:rsid w:val="00C8461E"/>
    <w:rsid w:val="00C857CE"/>
    <w:rsid w:val="00C85C0C"/>
    <w:rsid w:val="00C864D0"/>
    <w:rsid w:val="00C867B0"/>
    <w:rsid w:val="00C908AB"/>
    <w:rsid w:val="00C90A30"/>
    <w:rsid w:val="00C90C8C"/>
    <w:rsid w:val="00C919FF"/>
    <w:rsid w:val="00C92AA3"/>
    <w:rsid w:val="00C944D1"/>
    <w:rsid w:val="00C963B4"/>
    <w:rsid w:val="00C96CA1"/>
    <w:rsid w:val="00CA1F93"/>
    <w:rsid w:val="00CA202A"/>
    <w:rsid w:val="00CA22EA"/>
    <w:rsid w:val="00CA43D6"/>
    <w:rsid w:val="00CA5A20"/>
    <w:rsid w:val="00CA6C03"/>
    <w:rsid w:val="00CA73F7"/>
    <w:rsid w:val="00CA7D96"/>
    <w:rsid w:val="00CA7EE7"/>
    <w:rsid w:val="00CB07D8"/>
    <w:rsid w:val="00CB22E5"/>
    <w:rsid w:val="00CB29AB"/>
    <w:rsid w:val="00CB3081"/>
    <w:rsid w:val="00CB32A2"/>
    <w:rsid w:val="00CB4C53"/>
    <w:rsid w:val="00CB5EF7"/>
    <w:rsid w:val="00CB6350"/>
    <w:rsid w:val="00CB7140"/>
    <w:rsid w:val="00CB7881"/>
    <w:rsid w:val="00CC0D64"/>
    <w:rsid w:val="00CC1E41"/>
    <w:rsid w:val="00CC45AF"/>
    <w:rsid w:val="00CC6146"/>
    <w:rsid w:val="00CC644B"/>
    <w:rsid w:val="00CC6FFE"/>
    <w:rsid w:val="00CC7E72"/>
    <w:rsid w:val="00CD4083"/>
    <w:rsid w:val="00CD5DDC"/>
    <w:rsid w:val="00CD645E"/>
    <w:rsid w:val="00CE0A1B"/>
    <w:rsid w:val="00CE110F"/>
    <w:rsid w:val="00CE2011"/>
    <w:rsid w:val="00CE2A7C"/>
    <w:rsid w:val="00CE2D6E"/>
    <w:rsid w:val="00CE30CB"/>
    <w:rsid w:val="00CE7D7D"/>
    <w:rsid w:val="00CF138A"/>
    <w:rsid w:val="00CF1C0D"/>
    <w:rsid w:val="00CF4A91"/>
    <w:rsid w:val="00CF4A9E"/>
    <w:rsid w:val="00CF56FE"/>
    <w:rsid w:val="00CF6305"/>
    <w:rsid w:val="00CF6CE6"/>
    <w:rsid w:val="00CF7DB9"/>
    <w:rsid w:val="00D01066"/>
    <w:rsid w:val="00D01F3F"/>
    <w:rsid w:val="00D043E3"/>
    <w:rsid w:val="00D04FCD"/>
    <w:rsid w:val="00D06F8A"/>
    <w:rsid w:val="00D10376"/>
    <w:rsid w:val="00D1083E"/>
    <w:rsid w:val="00D11A0B"/>
    <w:rsid w:val="00D11C1C"/>
    <w:rsid w:val="00D11D18"/>
    <w:rsid w:val="00D13165"/>
    <w:rsid w:val="00D1351D"/>
    <w:rsid w:val="00D13AEF"/>
    <w:rsid w:val="00D14853"/>
    <w:rsid w:val="00D16FB8"/>
    <w:rsid w:val="00D202BD"/>
    <w:rsid w:val="00D20B42"/>
    <w:rsid w:val="00D20BED"/>
    <w:rsid w:val="00D20BFC"/>
    <w:rsid w:val="00D22840"/>
    <w:rsid w:val="00D2394A"/>
    <w:rsid w:val="00D27659"/>
    <w:rsid w:val="00D33102"/>
    <w:rsid w:val="00D336CF"/>
    <w:rsid w:val="00D340FA"/>
    <w:rsid w:val="00D35C08"/>
    <w:rsid w:val="00D36CC1"/>
    <w:rsid w:val="00D400B9"/>
    <w:rsid w:val="00D4207A"/>
    <w:rsid w:val="00D42B82"/>
    <w:rsid w:val="00D432BE"/>
    <w:rsid w:val="00D43B78"/>
    <w:rsid w:val="00D44183"/>
    <w:rsid w:val="00D5121C"/>
    <w:rsid w:val="00D5441D"/>
    <w:rsid w:val="00D56A59"/>
    <w:rsid w:val="00D57939"/>
    <w:rsid w:val="00D61E42"/>
    <w:rsid w:val="00D622E8"/>
    <w:rsid w:val="00D63298"/>
    <w:rsid w:val="00D634A3"/>
    <w:rsid w:val="00D6357B"/>
    <w:rsid w:val="00D63AD3"/>
    <w:rsid w:val="00D6552E"/>
    <w:rsid w:val="00D7006F"/>
    <w:rsid w:val="00D70534"/>
    <w:rsid w:val="00D71763"/>
    <w:rsid w:val="00D731C9"/>
    <w:rsid w:val="00D73AFB"/>
    <w:rsid w:val="00D74AF3"/>
    <w:rsid w:val="00D75001"/>
    <w:rsid w:val="00D75313"/>
    <w:rsid w:val="00D75A11"/>
    <w:rsid w:val="00D75A42"/>
    <w:rsid w:val="00D76387"/>
    <w:rsid w:val="00D77354"/>
    <w:rsid w:val="00D77582"/>
    <w:rsid w:val="00D776EA"/>
    <w:rsid w:val="00D777C7"/>
    <w:rsid w:val="00D80610"/>
    <w:rsid w:val="00D8270A"/>
    <w:rsid w:val="00D8379F"/>
    <w:rsid w:val="00D856C2"/>
    <w:rsid w:val="00D86AAB"/>
    <w:rsid w:val="00D87AFE"/>
    <w:rsid w:val="00D9004F"/>
    <w:rsid w:val="00D90083"/>
    <w:rsid w:val="00D90806"/>
    <w:rsid w:val="00D9297B"/>
    <w:rsid w:val="00D94F24"/>
    <w:rsid w:val="00D95666"/>
    <w:rsid w:val="00D976EA"/>
    <w:rsid w:val="00DA01C6"/>
    <w:rsid w:val="00DA0C7F"/>
    <w:rsid w:val="00DA26F2"/>
    <w:rsid w:val="00DA430A"/>
    <w:rsid w:val="00DA4E4C"/>
    <w:rsid w:val="00DA5E70"/>
    <w:rsid w:val="00DA6039"/>
    <w:rsid w:val="00DA748D"/>
    <w:rsid w:val="00DB00C4"/>
    <w:rsid w:val="00DB29A2"/>
    <w:rsid w:val="00DB38A8"/>
    <w:rsid w:val="00DB3BBC"/>
    <w:rsid w:val="00DB4942"/>
    <w:rsid w:val="00DB50B0"/>
    <w:rsid w:val="00DB529A"/>
    <w:rsid w:val="00DB5728"/>
    <w:rsid w:val="00DB70C8"/>
    <w:rsid w:val="00DB7ECE"/>
    <w:rsid w:val="00DC12BC"/>
    <w:rsid w:val="00DC1315"/>
    <w:rsid w:val="00DC35EB"/>
    <w:rsid w:val="00DC4227"/>
    <w:rsid w:val="00DC6FE2"/>
    <w:rsid w:val="00DD005C"/>
    <w:rsid w:val="00DD0E33"/>
    <w:rsid w:val="00DD19B3"/>
    <w:rsid w:val="00DD22D1"/>
    <w:rsid w:val="00DD4C2D"/>
    <w:rsid w:val="00DD4DCD"/>
    <w:rsid w:val="00DD67C0"/>
    <w:rsid w:val="00DE0C67"/>
    <w:rsid w:val="00DE1500"/>
    <w:rsid w:val="00DE3D4F"/>
    <w:rsid w:val="00DE4DD4"/>
    <w:rsid w:val="00DE5847"/>
    <w:rsid w:val="00DE5AF6"/>
    <w:rsid w:val="00DE63B3"/>
    <w:rsid w:val="00DE64CB"/>
    <w:rsid w:val="00DE7331"/>
    <w:rsid w:val="00DF1851"/>
    <w:rsid w:val="00DF210F"/>
    <w:rsid w:val="00DF38A5"/>
    <w:rsid w:val="00DF3DEB"/>
    <w:rsid w:val="00DF46DD"/>
    <w:rsid w:val="00DF6C8B"/>
    <w:rsid w:val="00E02B8B"/>
    <w:rsid w:val="00E0374E"/>
    <w:rsid w:val="00E0430F"/>
    <w:rsid w:val="00E05295"/>
    <w:rsid w:val="00E10C59"/>
    <w:rsid w:val="00E12F9C"/>
    <w:rsid w:val="00E16DFC"/>
    <w:rsid w:val="00E20A96"/>
    <w:rsid w:val="00E20DE4"/>
    <w:rsid w:val="00E219B4"/>
    <w:rsid w:val="00E239B7"/>
    <w:rsid w:val="00E2472E"/>
    <w:rsid w:val="00E24942"/>
    <w:rsid w:val="00E26B71"/>
    <w:rsid w:val="00E2743E"/>
    <w:rsid w:val="00E274BD"/>
    <w:rsid w:val="00E303BE"/>
    <w:rsid w:val="00E3126A"/>
    <w:rsid w:val="00E31359"/>
    <w:rsid w:val="00E3280B"/>
    <w:rsid w:val="00E339A3"/>
    <w:rsid w:val="00E34281"/>
    <w:rsid w:val="00E34A19"/>
    <w:rsid w:val="00E35BE5"/>
    <w:rsid w:val="00E35E5A"/>
    <w:rsid w:val="00E3609A"/>
    <w:rsid w:val="00E36866"/>
    <w:rsid w:val="00E373B2"/>
    <w:rsid w:val="00E40751"/>
    <w:rsid w:val="00E40BFE"/>
    <w:rsid w:val="00E40D97"/>
    <w:rsid w:val="00E41EAD"/>
    <w:rsid w:val="00E4254E"/>
    <w:rsid w:val="00E42703"/>
    <w:rsid w:val="00E42DBD"/>
    <w:rsid w:val="00E43338"/>
    <w:rsid w:val="00E43AF2"/>
    <w:rsid w:val="00E446D8"/>
    <w:rsid w:val="00E45330"/>
    <w:rsid w:val="00E4581D"/>
    <w:rsid w:val="00E462C1"/>
    <w:rsid w:val="00E50544"/>
    <w:rsid w:val="00E52643"/>
    <w:rsid w:val="00E54901"/>
    <w:rsid w:val="00E5538C"/>
    <w:rsid w:val="00E567CD"/>
    <w:rsid w:val="00E57E7C"/>
    <w:rsid w:val="00E6090E"/>
    <w:rsid w:val="00E61274"/>
    <w:rsid w:val="00E623B5"/>
    <w:rsid w:val="00E62C41"/>
    <w:rsid w:val="00E62EDC"/>
    <w:rsid w:val="00E64877"/>
    <w:rsid w:val="00E667EB"/>
    <w:rsid w:val="00E70FE5"/>
    <w:rsid w:val="00E71D5D"/>
    <w:rsid w:val="00E71F52"/>
    <w:rsid w:val="00E7214C"/>
    <w:rsid w:val="00E732EB"/>
    <w:rsid w:val="00E76138"/>
    <w:rsid w:val="00E819D4"/>
    <w:rsid w:val="00E820BD"/>
    <w:rsid w:val="00E82FF4"/>
    <w:rsid w:val="00E83AAF"/>
    <w:rsid w:val="00E83D35"/>
    <w:rsid w:val="00E84357"/>
    <w:rsid w:val="00E853DD"/>
    <w:rsid w:val="00E85A95"/>
    <w:rsid w:val="00E86903"/>
    <w:rsid w:val="00E86BA6"/>
    <w:rsid w:val="00E873AC"/>
    <w:rsid w:val="00E90672"/>
    <w:rsid w:val="00E9128D"/>
    <w:rsid w:val="00E94291"/>
    <w:rsid w:val="00E96B98"/>
    <w:rsid w:val="00EA14CE"/>
    <w:rsid w:val="00EA1B6C"/>
    <w:rsid w:val="00EA2507"/>
    <w:rsid w:val="00EA3E78"/>
    <w:rsid w:val="00EA4F60"/>
    <w:rsid w:val="00EA5DE5"/>
    <w:rsid w:val="00EA7DE8"/>
    <w:rsid w:val="00EB03DA"/>
    <w:rsid w:val="00EB0674"/>
    <w:rsid w:val="00EB0EE3"/>
    <w:rsid w:val="00EB20A5"/>
    <w:rsid w:val="00EB3041"/>
    <w:rsid w:val="00EB399B"/>
    <w:rsid w:val="00EB6889"/>
    <w:rsid w:val="00EB6C2B"/>
    <w:rsid w:val="00EB76FD"/>
    <w:rsid w:val="00EB7E62"/>
    <w:rsid w:val="00EC0E60"/>
    <w:rsid w:val="00EC4195"/>
    <w:rsid w:val="00EC5C9F"/>
    <w:rsid w:val="00EC7CBE"/>
    <w:rsid w:val="00ED1389"/>
    <w:rsid w:val="00ED1B3C"/>
    <w:rsid w:val="00ED4691"/>
    <w:rsid w:val="00ED5D0C"/>
    <w:rsid w:val="00ED66C4"/>
    <w:rsid w:val="00ED7313"/>
    <w:rsid w:val="00ED7473"/>
    <w:rsid w:val="00ED7BA2"/>
    <w:rsid w:val="00EE0CC1"/>
    <w:rsid w:val="00EE2E9B"/>
    <w:rsid w:val="00EE4C8E"/>
    <w:rsid w:val="00EE5F1F"/>
    <w:rsid w:val="00EE6297"/>
    <w:rsid w:val="00EE7094"/>
    <w:rsid w:val="00EE77CC"/>
    <w:rsid w:val="00EE7E42"/>
    <w:rsid w:val="00EF1AC3"/>
    <w:rsid w:val="00EF315E"/>
    <w:rsid w:val="00EF3BAC"/>
    <w:rsid w:val="00EF408F"/>
    <w:rsid w:val="00EF461D"/>
    <w:rsid w:val="00EF670D"/>
    <w:rsid w:val="00EF72DB"/>
    <w:rsid w:val="00F00D47"/>
    <w:rsid w:val="00F0157A"/>
    <w:rsid w:val="00F0213B"/>
    <w:rsid w:val="00F04071"/>
    <w:rsid w:val="00F05518"/>
    <w:rsid w:val="00F06C4A"/>
    <w:rsid w:val="00F102CC"/>
    <w:rsid w:val="00F10A39"/>
    <w:rsid w:val="00F10CB2"/>
    <w:rsid w:val="00F111EB"/>
    <w:rsid w:val="00F12524"/>
    <w:rsid w:val="00F13104"/>
    <w:rsid w:val="00F13CC8"/>
    <w:rsid w:val="00F13D2B"/>
    <w:rsid w:val="00F14E90"/>
    <w:rsid w:val="00F172BB"/>
    <w:rsid w:val="00F178F6"/>
    <w:rsid w:val="00F21476"/>
    <w:rsid w:val="00F22904"/>
    <w:rsid w:val="00F24011"/>
    <w:rsid w:val="00F25BC0"/>
    <w:rsid w:val="00F25BEF"/>
    <w:rsid w:val="00F269BE"/>
    <w:rsid w:val="00F26B8C"/>
    <w:rsid w:val="00F3047C"/>
    <w:rsid w:val="00F33660"/>
    <w:rsid w:val="00F33EF0"/>
    <w:rsid w:val="00F35004"/>
    <w:rsid w:val="00F35E9D"/>
    <w:rsid w:val="00F4039C"/>
    <w:rsid w:val="00F428A9"/>
    <w:rsid w:val="00F431D3"/>
    <w:rsid w:val="00F43CEE"/>
    <w:rsid w:val="00F43E68"/>
    <w:rsid w:val="00F43E78"/>
    <w:rsid w:val="00F44C33"/>
    <w:rsid w:val="00F44DEB"/>
    <w:rsid w:val="00F46377"/>
    <w:rsid w:val="00F472ED"/>
    <w:rsid w:val="00F51122"/>
    <w:rsid w:val="00F51C7E"/>
    <w:rsid w:val="00F52A2D"/>
    <w:rsid w:val="00F52D95"/>
    <w:rsid w:val="00F53549"/>
    <w:rsid w:val="00F54238"/>
    <w:rsid w:val="00F545F1"/>
    <w:rsid w:val="00F54DB4"/>
    <w:rsid w:val="00F55556"/>
    <w:rsid w:val="00F560BD"/>
    <w:rsid w:val="00F5760C"/>
    <w:rsid w:val="00F57668"/>
    <w:rsid w:val="00F600C6"/>
    <w:rsid w:val="00F61167"/>
    <w:rsid w:val="00F62061"/>
    <w:rsid w:val="00F62327"/>
    <w:rsid w:val="00F62AB8"/>
    <w:rsid w:val="00F653D4"/>
    <w:rsid w:val="00F65CF8"/>
    <w:rsid w:val="00F671FE"/>
    <w:rsid w:val="00F67A23"/>
    <w:rsid w:val="00F707E9"/>
    <w:rsid w:val="00F70CBD"/>
    <w:rsid w:val="00F70D7C"/>
    <w:rsid w:val="00F807B0"/>
    <w:rsid w:val="00F808C2"/>
    <w:rsid w:val="00F82957"/>
    <w:rsid w:val="00F83807"/>
    <w:rsid w:val="00F86977"/>
    <w:rsid w:val="00F87C97"/>
    <w:rsid w:val="00F87CD7"/>
    <w:rsid w:val="00F90F7C"/>
    <w:rsid w:val="00F9243D"/>
    <w:rsid w:val="00F93244"/>
    <w:rsid w:val="00F932A2"/>
    <w:rsid w:val="00F9635D"/>
    <w:rsid w:val="00F972B0"/>
    <w:rsid w:val="00F976EE"/>
    <w:rsid w:val="00FA0787"/>
    <w:rsid w:val="00FA0D74"/>
    <w:rsid w:val="00FA1E11"/>
    <w:rsid w:val="00FA37EE"/>
    <w:rsid w:val="00FA58F9"/>
    <w:rsid w:val="00FB103D"/>
    <w:rsid w:val="00FB2C0E"/>
    <w:rsid w:val="00FB3829"/>
    <w:rsid w:val="00FB4627"/>
    <w:rsid w:val="00FB7902"/>
    <w:rsid w:val="00FC04B8"/>
    <w:rsid w:val="00FC0E7B"/>
    <w:rsid w:val="00FC187D"/>
    <w:rsid w:val="00FC21BD"/>
    <w:rsid w:val="00FC2750"/>
    <w:rsid w:val="00FC3F64"/>
    <w:rsid w:val="00FC4B59"/>
    <w:rsid w:val="00FC51D8"/>
    <w:rsid w:val="00FC5BAA"/>
    <w:rsid w:val="00FC7F58"/>
    <w:rsid w:val="00FD02F3"/>
    <w:rsid w:val="00FD45D4"/>
    <w:rsid w:val="00FD4E87"/>
    <w:rsid w:val="00FD5130"/>
    <w:rsid w:val="00FD5762"/>
    <w:rsid w:val="00FD60D0"/>
    <w:rsid w:val="00FD7ACD"/>
    <w:rsid w:val="00FD7D2D"/>
    <w:rsid w:val="00FE001A"/>
    <w:rsid w:val="00FE056E"/>
    <w:rsid w:val="00FE0DD0"/>
    <w:rsid w:val="00FE4DDB"/>
    <w:rsid w:val="00FE5AE2"/>
    <w:rsid w:val="00FE7B42"/>
    <w:rsid w:val="00FF0B33"/>
    <w:rsid w:val="00FF0CD2"/>
    <w:rsid w:val="00FF3C8A"/>
    <w:rsid w:val="00FF57D5"/>
    <w:rsid w:val="00FF62A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231"/>
    <w:pPr>
      <w:spacing w:after="120" w:line="360" w:lineRule="auto"/>
    </w:pPr>
    <w:rPr>
      <w:rFonts w:asciiTheme="minorHAnsi" w:hAnsiTheme="minorHAnsi"/>
      <w:sz w:val="24"/>
    </w:rPr>
  </w:style>
  <w:style w:type="paragraph" w:styleId="Cabealho1">
    <w:name w:val="heading 1"/>
    <w:basedOn w:val="Texto"/>
    <w:next w:val="Normal"/>
    <w:link w:val="Cabealho1Carcter"/>
    <w:uiPriority w:val="9"/>
    <w:qFormat/>
    <w:rsid w:val="001F3D09"/>
    <w:pPr>
      <w:numPr>
        <w:numId w:val="31"/>
      </w:numPr>
      <w:outlineLvl w:val="0"/>
    </w:pPr>
    <w:rPr>
      <w:b/>
      <w:sz w:val="32"/>
      <w:szCs w:val="32"/>
    </w:rPr>
  </w:style>
  <w:style w:type="paragraph" w:styleId="Cabealho2">
    <w:name w:val="heading 2"/>
    <w:basedOn w:val="Texto"/>
    <w:next w:val="Normal"/>
    <w:link w:val="Cabealho2Carcter"/>
    <w:uiPriority w:val="9"/>
    <w:unhideWhenUsed/>
    <w:qFormat/>
    <w:rsid w:val="00DB70C8"/>
    <w:pPr>
      <w:numPr>
        <w:ilvl w:val="1"/>
        <w:numId w:val="31"/>
      </w:numPr>
      <w:ind w:left="426" w:hanging="284"/>
      <w:outlineLvl w:val="1"/>
    </w:pPr>
    <w:rPr>
      <w:b/>
      <w:sz w:val="28"/>
      <w:szCs w:val="28"/>
    </w:rPr>
  </w:style>
  <w:style w:type="paragraph" w:styleId="Cabealho3">
    <w:name w:val="heading 3"/>
    <w:basedOn w:val="Texto"/>
    <w:next w:val="Normal"/>
    <w:link w:val="Cabealho3Carcter"/>
    <w:uiPriority w:val="9"/>
    <w:unhideWhenUsed/>
    <w:qFormat/>
    <w:rsid w:val="00DB70C8"/>
    <w:pPr>
      <w:numPr>
        <w:ilvl w:val="2"/>
        <w:numId w:val="31"/>
      </w:numPr>
      <w:ind w:hanging="641"/>
      <w:outlineLvl w:val="2"/>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Cabealho2Carcter">
    <w:name w:val="Cabeçalho 2 Carácter"/>
    <w:basedOn w:val="Tipodeletrapredefinidodopargrafo"/>
    <w:link w:val="Cabealho2"/>
    <w:uiPriority w:val="9"/>
    <w:rsid w:val="00DB70C8"/>
    <w:rPr>
      <w:rFonts w:asciiTheme="minorHAnsi" w:hAnsiTheme="minorHAnsi"/>
      <w:b/>
      <w:noProof/>
      <w:sz w:val="28"/>
      <w:szCs w:val="28"/>
    </w:rPr>
  </w:style>
  <w:style w:type="character" w:customStyle="1" w:styleId="Cabealho3Carcter">
    <w:name w:val="Cabeçalho 3 Carácter"/>
    <w:basedOn w:val="Tipodeletrapredefinidodopargrafo"/>
    <w:link w:val="Cabealho3"/>
    <w:uiPriority w:val="9"/>
    <w:rsid w:val="00DB70C8"/>
    <w:rPr>
      <w:rFonts w:asciiTheme="minorHAnsi" w:hAnsiTheme="minorHAnsi"/>
      <w:b/>
      <w:noProof/>
      <w:sz w:val="24"/>
      <w:szCs w:val="20"/>
    </w:rPr>
  </w:style>
  <w:style w:type="paragraph" w:styleId="Textodenotaderodap">
    <w:name w:val="footnote text"/>
    <w:basedOn w:val="Normal"/>
    <w:link w:val="TextodenotaderodapCarcter"/>
    <w:unhideWhenUsed/>
    <w:rsid w:val="00D94F24"/>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nhideWhenUsed/>
    <w:rsid w:val="00D94F24"/>
    <w:rPr>
      <w:vertAlign w:val="superscript"/>
    </w:rPr>
  </w:style>
  <w:style w:type="character" w:styleId="nfaseDiscreto">
    <w:name w:val="Subtle Emphasis"/>
    <w:basedOn w:val="Tipodeletrapredefinidodopargrafo"/>
    <w:uiPriority w:val="19"/>
    <w:rsid w:val="003A3F69"/>
    <w:rPr>
      <w:i/>
      <w:iCs/>
      <w:color w:val="404040" w:themeColor="text1" w:themeTint="BF"/>
    </w:rPr>
  </w:style>
  <w:style w:type="paragraph" w:customStyle="1" w:styleId="Ttulo1">
    <w:name w:val="Título1"/>
    <w:basedOn w:val="Cabealho1"/>
    <w:autoRedefine/>
    <w:qFormat/>
    <w:rsid w:val="006C4078"/>
    <w:pPr>
      <w:spacing w:before="480"/>
    </w:pPr>
    <w:rPr>
      <w:b w:val="0"/>
      <w:sz w:val="28"/>
    </w:rPr>
  </w:style>
  <w:style w:type="paragraph" w:customStyle="1" w:styleId="Ttulo2">
    <w:name w:val="Título2"/>
    <w:basedOn w:val="Cabealho2"/>
    <w:autoRedefine/>
    <w:qFormat/>
    <w:rsid w:val="006C4078"/>
    <w:pPr>
      <w:spacing w:before="480"/>
    </w:pPr>
    <w:rPr>
      <w:b w:val="0"/>
    </w:rPr>
  </w:style>
  <w:style w:type="paragraph" w:customStyle="1" w:styleId="Ttulo3">
    <w:name w:val="Título3"/>
    <w:basedOn w:val="Cabealh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E76138"/>
    <w:pPr>
      <w:keepNext/>
      <w:spacing w:before="320"/>
    </w:pPr>
    <w:rPr>
      <w:b/>
      <w:iCs/>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cter"/>
    <w:uiPriority w:val="99"/>
    <w:unhideWhenUsed/>
    <w:rsid w:val="00C6195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61950"/>
  </w:style>
  <w:style w:type="paragraph" w:styleId="Rodap">
    <w:name w:val="footer"/>
    <w:basedOn w:val="Normal"/>
    <w:link w:val="RodapCarc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cter">
    <w:name w:val="Rodapé Carác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cter"/>
    <w:uiPriority w:val="99"/>
    <w:semiHidden/>
    <w:unhideWhenUsed/>
    <w:rsid w:val="0085087F"/>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Cabealho1"/>
    <w:link w:val="Cabealho0Carter"/>
    <w:qFormat/>
    <w:rsid w:val="00E76138"/>
    <w:pPr>
      <w:numPr>
        <w:numId w:val="0"/>
      </w:numPr>
    </w:pPr>
  </w:style>
  <w:style w:type="character" w:customStyle="1" w:styleId="Cabealho0Carter">
    <w:name w:val="Cabeçalho 0 Caráter"/>
    <w:basedOn w:val="Cabealho1Carcter"/>
    <w:link w:val="Cabealho0"/>
    <w:rsid w:val="00E76138"/>
    <w:rPr>
      <w:rFonts w:asciiTheme="minorHAnsi" w:hAnsiTheme="minorHAnsi"/>
      <w:b/>
      <w:noProof/>
      <w:sz w:val="32"/>
      <w:szCs w:val="32"/>
    </w:rPr>
  </w:style>
  <w:style w:type="paragraph" w:customStyle="1" w:styleId="AnexosApndices">
    <w:name w:val="Anexos_Apêndices"/>
    <w:basedOn w:val="Cabealho2"/>
    <w:link w:val="AnexosApndicesCarter"/>
    <w:rsid w:val="00E76138"/>
    <w:pPr>
      <w:numPr>
        <w:numId w:val="0"/>
      </w:numPr>
      <w:ind w:firstLine="284"/>
    </w:pPr>
  </w:style>
  <w:style w:type="character" w:customStyle="1" w:styleId="AnexosApndicesCarter">
    <w:name w:val="Anexos_Apêndices Caráter"/>
    <w:basedOn w:val="Cabealho2Carc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cter"/>
    <w:uiPriority w:val="99"/>
    <w:semiHidden/>
    <w:unhideWhenUsed/>
    <w:rsid w:val="0057138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cter"/>
    <w:link w:val="Notaderodap"/>
    <w:rsid w:val="00C615CF"/>
    <w:rPr>
      <w:sz w:val="20"/>
      <w:szCs w:val="20"/>
    </w:rPr>
  </w:style>
  <w:style w:type="paragraph" w:customStyle="1" w:styleId="Texto">
    <w:name w:val="Texto"/>
    <w:basedOn w:val="Normal"/>
    <w:link w:val="TextoCarter"/>
    <w:autoRedefine/>
    <w:qFormat/>
    <w:rsid w:val="00AB679B"/>
    <w:pPr>
      <w:autoSpaceDE w:val="0"/>
      <w:autoSpaceDN w:val="0"/>
      <w:adjustRightInd w:val="0"/>
      <w:jc w:val="both"/>
    </w:pPr>
    <w:rPr>
      <w:noProof/>
      <w:szCs w:val="100"/>
    </w:rPr>
  </w:style>
  <w:style w:type="character" w:customStyle="1" w:styleId="TextoCarter">
    <w:name w:val="Texto Caráter"/>
    <w:basedOn w:val="Tipodeletrapredefinidodopargrafo"/>
    <w:link w:val="Texto"/>
    <w:rsid w:val="00AB679B"/>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noProof/>
      <w:sz w:val="24"/>
      <w:szCs w:val="20"/>
    </w:rPr>
  </w:style>
  <w:style w:type="paragraph" w:styleId="Assuntodecomentrio">
    <w:name w:val="annotation subject"/>
    <w:basedOn w:val="Textodecomentrio"/>
    <w:next w:val="Textodecomentrio"/>
    <w:link w:val="AssuntodecomentrioCarcter"/>
    <w:uiPriority w:val="99"/>
    <w:semiHidden/>
    <w:unhideWhenUsed/>
    <w:rsid w:val="0057138B"/>
    <w:rPr>
      <w:b/>
      <w:bCs/>
    </w:rPr>
  </w:style>
  <w:style w:type="character" w:customStyle="1" w:styleId="AssuntodecomentrioCarcter">
    <w:name w:val="Assunto de comentário Carácter"/>
    <w:basedOn w:val="TextodecomentrioCarc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paragraph" w:styleId="Citao">
    <w:name w:val="Quote"/>
    <w:basedOn w:val="Normal"/>
    <w:next w:val="Normal"/>
    <w:link w:val="CitaoCarcter"/>
    <w:uiPriority w:val="29"/>
    <w:qFormat/>
    <w:rsid w:val="002E52A9"/>
    <w:pPr>
      <w:spacing w:after="200" w:line="276" w:lineRule="auto"/>
      <w:ind w:left="1134"/>
      <w:jc w:val="both"/>
    </w:pPr>
    <w:rPr>
      <w:rFonts w:ascii="Times New Roman" w:eastAsiaTheme="minorEastAsia" w:hAnsi="Times New Roman"/>
      <w:i/>
      <w:iCs/>
      <w:color w:val="000000" w:themeColor="text1"/>
      <w:sz w:val="22"/>
      <w:lang w:eastAsia="pt-PT"/>
    </w:rPr>
  </w:style>
  <w:style w:type="character" w:customStyle="1" w:styleId="CitaoCarcter">
    <w:name w:val="Citação Carácter"/>
    <w:basedOn w:val="Tipodeletrapredefinidodopargrafo"/>
    <w:link w:val="Citao"/>
    <w:uiPriority w:val="29"/>
    <w:rsid w:val="002E52A9"/>
    <w:rPr>
      <w:rFonts w:eastAsiaTheme="minorEastAsia"/>
      <w:i/>
      <w:iCs/>
      <w:color w:val="000000" w:themeColor="text1"/>
      <w:lang w:eastAsia="pt-PT"/>
    </w:rPr>
  </w:style>
  <w:style w:type="paragraph" w:styleId="Bibliografia">
    <w:name w:val="Bibliography"/>
    <w:basedOn w:val="Normal"/>
    <w:next w:val="Normal"/>
    <w:uiPriority w:val="37"/>
    <w:unhideWhenUsed/>
    <w:rsid w:val="00262475"/>
  </w:style>
  <w:style w:type="table" w:customStyle="1" w:styleId="Tabelacomgrelha1">
    <w:name w:val="Tabela com grelha1"/>
    <w:basedOn w:val="Tabelanormal"/>
    <w:next w:val="Tabelacomgrelha"/>
    <w:uiPriority w:val="59"/>
    <w:rsid w:val="003C2C0B"/>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231"/>
    <w:pPr>
      <w:spacing w:after="120" w:line="360" w:lineRule="auto"/>
    </w:pPr>
    <w:rPr>
      <w:rFonts w:asciiTheme="minorHAnsi" w:hAnsiTheme="minorHAnsi"/>
      <w:sz w:val="24"/>
    </w:rPr>
  </w:style>
  <w:style w:type="paragraph" w:styleId="Cabealho1">
    <w:name w:val="heading 1"/>
    <w:basedOn w:val="Texto"/>
    <w:next w:val="Normal"/>
    <w:link w:val="Cabealho1Carcter"/>
    <w:uiPriority w:val="9"/>
    <w:qFormat/>
    <w:rsid w:val="001F3D09"/>
    <w:pPr>
      <w:numPr>
        <w:numId w:val="31"/>
      </w:numPr>
      <w:outlineLvl w:val="0"/>
    </w:pPr>
    <w:rPr>
      <w:b/>
      <w:sz w:val="32"/>
      <w:szCs w:val="32"/>
    </w:rPr>
  </w:style>
  <w:style w:type="paragraph" w:styleId="Cabealho2">
    <w:name w:val="heading 2"/>
    <w:basedOn w:val="Texto"/>
    <w:next w:val="Normal"/>
    <w:link w:val="Cabealho2Carcter"/>
    <w:uiPriority w:val="9"/>
    <w:unhideWhenUsed/>
    <w:qFormat/>
    <w:rsid w:val="00DB70C8"/>
    <w:pPr>
      <w:numPr>
        <w:ilvl w:val="1"/>
        <w:numId w:val="31"/>
      </w:numPr>
      <w:ind w:left="426" w:hanging="284"/>
      <w:outlineLvl w:val="1"/>
    </w:pPr>
    <w:rPr>
      <w:b/>
      <w:sz w:val="28"/>
      <w:szCs w:val="28"/>
    </w:rPr>
  </w:style>
  <w:style w:type="paragraph" w:styleId="Cabealho3">
    <w:name w:val="heading 3"/>
    <w:basedOn w:val="Texto"/>
    <w:next w:val="Normal"/>
    <w:link w:val="Cabealho3Carcter"/>
    <w:uiPriority w:val="9"/>
    <w:unhideWhenUsed/>
    <w:qFormat/>
    <w:rsid w:val="00DB70C8"/>
    <w:pPr>
      <w:numPr>
        <w:ilvl w:val="2"/>
        <w:numId w:val="31"/>
      </w:numPr>
      <w:ind w:hanging="641"/>
      <w:outlineLvl w:val="2"/>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Cabealho2Carcter">
    <w:name w:val="Cabeçalho 2 Carácter"/>
    <w:basedOn w:val="Tipodeletrapredefinidodopargrafo"/>
    <w:link w:val="Cabealho2"/>
    <w:uiPriority w:val="9"/>
    <w:rsid w:val="00DB70C8"/>
    <w:rPr>
      <w:rFonts w:asciiTheme="minorHAnsi" w:hAnsiTheme="minorHAnsi"/>
      <w:b/>
      <w:noProof/>
      <w:sz w:val="28"/>
      <w:szCs w:val="28"/>
    </w:rPr>
  </w:style>
  <w:style w:type="character" w:customStyle="1" w:styleId="Cabealho3Carcter">
    <w:name w:val="Cabeçalho 3 Carácter"/>
    <w:basedOn w:val="Tipodeletrapredefinidodopargrafo"/>
    <w:link w:val="Cabealho3"/>
    <w:uiPriority w:val="9"/>
    <w:rsid w:val="00DB70C8"/>
    <w:rPr>
      <w:rFonts w:asciiTheme="minorHAnsi" w:hAnsiTheme="minorHAnsi"/>
      <w:b/>
      <w:noProof/>
      <w:sz w:val="24"/>
      <w:szCs w:val="20"/>
    </w:rPr>
  </w:style>
  <w:style w:type="paragraph" w:styleId="Textodenotaderodap">
    <w:name w:val="footnote text"/>
    <w:basedOn w:val="Normal"/>
    <w:link w:val="TextodenotaderodapCarcter"/>
    <w:unhideWhenUsed/>
    <w:rsid w:val="00D94F24"/>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nhideWhenUsed/>
    <w:rsid w:val="00D94F24"/>
    <w:rPr>
      <w:vertAlign w:val="superscript"/>
    </w:rPr>
  </w:style>
  <w:style w:type="character" w:styleId="nfaseDiscreto">
    <w:name w:val="Subtle Emphasis"/>
    <w:basedOn w:val="Tipodeletrapredefinidodopargrafo"/>
    <w:uiPriority w:val="19"/>
    <w:rsid w:val="003A3F69"/>
    <w:rPr>
      <w:i/>
      <w:iCs/>
      <w:color w:val="404040" w:themeColor="text1" w:themeTint="BF"/>
    </w:rPr>
  </w:style>
  <w:style w:type="paragraph" w:customStyle="1" w:styleId="Ttulo1">
    <w:name w:val="Título1"/>
    <w:basedOn w:val="Cabealho1"/>
    <w:autoRedefine/>
    <w:qFormat/>
    <w:rsid w:val="006C4078"/>
    <w:pPr>
      <w:spacing w:before="480"/>
    </w:pPr>
    <w:rPr>
      <w:b w:val="0"/>
      <w:sz w:val="28"/>
    </w:rPr>
  </w:style>
  <w:style w:type="paragraph" w:customStyle="1" w:styleId="Ttulo2">
    <w:name w:val="Título2"/>
    <w:basedOn w:val="Cabealho2"/>
    <w:autoRedefine/>
    <w:qFormat/>
    <w:rsid w:val="006C4078"/>
    <w:pPr>
      <w:spacing w:before="480"/>
    </w:pPr>
    <w:rPr>
      <w:b w:val="0"/>
    </w:rPr>
  </w:style>
  <w:style w:type="paragraph" w:customStyle="1" w:styleId="Ttulo3">
    <w:name w:val="Título3"/>
    <w:basedOn w:val="Cabealh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E76138"/>
    <w:pPr>
      <w:keepNext/>
      <w:spacing w:before="320"/>
    </w:pPr>
    <w:rPr>
      <w:b/>
      <w:iCs/>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cter"/>
    <w:uiPriority w:val="99"/>
    <w:unhideWhenUsed/>
    <w:rsid w:val="00C6195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61950"/>
  </w:style>
  <w:style w:type="paragraph" w:styleId="Rodap">
    <w:name w:val="footer"/>
    <w:basedOn w:val="Normal"/>
    <w:link w:val="RodapCarc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cter">
    <w:name w:val="Rodapé Carác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cter"/>
    <w:uiPriority w:val="99"/>
    <w:semiHidden/>
    <w:unhideWhenUsed/>
    <w:rsid w:val="0085087F"/>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Cabealho1"/>
    <w:link w:val="Cabealho0Carter"/>
    <w:qFormat/>
    <w:rsid w:val="00E76138"/>
    <w:pPr>
      <w:numPr>
        <w:numId w:val="0"/>
      </w:numPr>
    </w:pPr>
  </w:style>
  <w:style w:type="character" w:customStyle="1" w:styleId="Cabealho0Carter">
    <w:name w:val="Cabeçalho 0 Caráter"/>
    <w:basedOn w:val="Cabealho1Carcter"/>
    <w:link w:val="Cabealho0"/>
    <w:rsid w:val="00E76138"/>
    <w:rPr>
      <w:rFonts w:asciiTheme="minorHAnsi" w:hAnsiTheme="minorHAnsi"/>
      <w:b/>
      <w:noProof/>
      <w:sz w:val="32"/>
      <w:szCs w:val="32"/>
    </w:rPr>
  </w:style>
  <w:style w:type="paragraph" w:customStyle="1" w:styleId="AnexosApndices">
    <w:name w:val="Anexos_Apêndices"/>
    <w:basedOn w:val="Cabealho2"/>
    <w:link w:val="AnexosApndicesCarter"/>
    <w:rsid w:val="00E76138"/>
    <w:pPr>
      <w:numPr>
        <w:numId w:val="0"/>
      </w:numPr>
      <w:ind w:firstLine="284"/>
    </w:pPr>
  </w:style>
  <w:style w:type="character" w:customStyle="1" w:styleId="AnexosApndicesCarter">
    <w:name w:val="Anexos_Apêndices Caráter"/>
    <w:basedOn w:val="Cabealho2Carc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cter"/>
    <w:uiPriority w:val="99"/>
    <w:semiHidden/>
    <w:unhideWhenUsed/>
    <w:rsid w:val="0057138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cter"/>
    <w:link w:val="Notaderodap"/>
    <w:rsid w:val="00C615CF"/>
    <w:rPr>
      <w:sz w:val="20"/>
      <w:szCs w:val="20"/>
    </w:rPr>
  </w:style>
  <w:style w:type="paragraph" w:customStyle="1" w:styleId="Texto">
    <w:name w:val="Texto"/>
    <w:basedOn w:val="Normal"/>
    <w:link w:val="TextoCarter"/>
    <w:autoRedefine/>
    <w:qFormat/>
    <w:rsid w:val="00AB679B"/>
    <w:pPr>
      <w:autoSpaceDE w:val="0"/>
      <w:autoSpaceDN w:val="0"/>
      <w:adjustRightInd w:val="0"/>
      <w:jc w:val="both"/>
    </w:pPr>
    <w:rPr>
      <w:noProof/>
      <w:szCs w:val="100"/>
    </w:rPr>
  </w:style>
  <w:style w:type="character" w:customStyle="1" w:styleId="TextoCarter">
    <w:name w:val="Texto Caráter"/>
    <w:basedOn w:val="Tipodeletrapredefinidodopargrafo"/>
    <w:link w:val="Texto"/>
    <w:rsid w:val="00AB679B"/>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noProof/>
      <w:sz w:val="24"/>
      <w:szCs w:val="20"/>
    </w:rPr>
  </w:style>
  <w:style w:type="paragraph" w:styleId="Assuntodecomentrio">
    <w:name w:val="annotation subject"/>
    <w:basedOn w:val="Textodecomentrio"/>
    <w:next w:val="Textodecomentrio"/>
    <w:link w:val="AssuntodecomentrioCarcter"/>
    <w:uiPriority w:val="99"/>
    <w:semiHidden/>
    <w:unhideWhenUsed/>
    <w:rsid w:val="0057138B"/>
    <w:rPr>
      <w:b/>
      <w:bCs/>
    </w:rPr>
  </w:style>
  <w:style w:type="character" w:customStyle="1" w:styleId="AssuntodecomentrioCarcter">
    <w:name w:val="Assunto de comentário Carácter"/>
    <w:basedOn w:val="TextodecomentrioCarc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paragraph" w:styleId="Citao">
    <w:name w:val="Quote"/>
    <w:basedOn w:val="Normal"/>
    <w:next w:val="Normal"/>
    <w:link w:val="CitaoCarcter"/>
    <w:uiPriority w:val="29"/>
    <w:qFormat/>
    <w:rsid w:val="002E52A9"/>
    <w:pPr>
      <w:spacing w:after="200" w:line="276" w:lineRule="auto"/>
      <w:ind w:left="1134"/>
      <w:jc w:val="both"/>
    </w:pPr>
    <w:rPr>
      <w:rFonts w:ascii="Times New Roman" w:eastAsiaTheme="minorEastAsia" w:hAnsi="Times New Roman"/>
      <w:i/>
      <w:iCs/>
      <w:color w:val="000000" w:themeColor="text1"/>
      <w:sz w:val="22"/>
      <w:lang w:eastAsia="pt-PT"/>
    </w:rPr>
  </w:style>
  <w:style w:type="character" w:customStyle="1" w:styleId="CitaoCarcter">
    <w:name w:val="Citação Carácter"/>
    <w:basedOn w:val="Tipodeletrapredefinidodopargrafo"/>
    <w:link w:val="Citao"/>
    <w:uiPriority w:val="29"/>
    <w:rsid w:val="002E52A9"/>
    <w:rPr>
      <w:rFonts w:eastAsiaTheme="minorEastAsia"/>
      <w:i/>
      <w:iCs/>
      <w:color w:val="000000" w:themeColor="text1"/>
      <w:lang w:eastAsia="pt-PT"/>
    </w:rPr>
  </w:style>
  <w:style w:type="paragraph" w:styleId="Bibliografia">
    <w:name w:val="Bibliography"/>
    <w:basedOn w:val="Normal"/>
    <w:next w:val="Normal"/>
    <w:uiPriority w:val="37"/>
    <w:unhideWhenUsed/>
    <w:rsid w:val="00262475"/>
  </w:style>
  <w:style w:type="table" w:customStyle="1" w:styleId="Tabelacomgrelha1">
    <w:name w:val="Tabela com grelha1"/>
    <w:basedOn w:val="Tabelanormal"/>
    <w:next w:val="Tabelacomgrelha"/>
    <w:uiPriority w:val="59"/>
    <w:rsid w:val="003C2C0B"/>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909120310">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56171786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999118828">
          <w:marLeft w:val="0"/>
          <w:marRight w:val="0"/>
          <w:marTop w:val="0"/>
          <w:marBottom w:val="0"/>
          <w:divBdr>
            <w:top w:val="none" w:sz="0" w:space="0" w:color="auto"/>
            <w:left w:val="none" w:sz="0" w:space="0" w:color="auto"/>
            <w:bottom w:val="none" w:sz="0" w:space="0" w:color="auto"/>
            <w:right w:val="none" w:sz="0" w:space="0" w:color="auto"/>
          </w:divBdr>
        </w:div>
        <w:div w:id="230890383">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1327394211">
          <w:marLeft w:val="446"/>
          <w:marRight w:val="0"/>
          <w:marTop w:val="115"/>
          <w:marBottom w:val="120"/>
          <w:divBdr>
            <w:top w:val="none" w:sz="0" w:space="0" w:color="auto"/>
            <w:left w:val="none" w:sz="0" w:space="0" w:color="auto"/>
            <w:bottom w:val="none" w:sz="0" w:space="0" w:color="auto"/>
            <w:right w:val="none" w:sz="0" w:space="0" w:color="auto"/>
          </w:divBdr>
        </w:div>
        <w:div w:id="867253234">
          <w:marLeft w:val="1166"/>
          <w:marRight w:val="0"/>
          <w:marTop w:val="96"/>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587152235">
          <w:marLeft w:val="0"/>
          <w:marRight w:val="0"/>
          <w:marTop w:val="0"/>
          <w:marBottom w:val="0"/>
          <w:divBdr>
            <w:top w:val="none" w:sz="0" w:space="0" w:color="auto"/>
            <w:left w:val="none" w:sz="0" w:space="0" w:color="auto"/>
            <w:bottom w:val="none" w:sz="0" w:space="0" w:color="auto"/>
            <w:right w:val="none" w:sz="0" w:space="0" w:color="auto"/>
          </w:divBdr>
        </w:div>
        <w:div w:id="6915947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1060785208">
          <w:marLeft w:val="0"/>
          <w:marRight w:val="0"/>
          <w:marTop w:val="0"/>
          <w:marBottom w:val="0"/>
          <w:divBdr>
            <w:top w:val="none" w:sz="0" w:space="0" w:color="auto"/>
            <w:left w:val="none" w:sz="0" w:space="0" w:color="auto"/>
            <w:bottom w:val="none" w:sz="0" w:space="0" w:color="auto"/>
            <w:right w:val="none" w:sz="0" w:space="0" w:color="auto"/>
          </w:divBdr>
        </w:div>
        <w:div w:id="710230106">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t.wikipedia.org/wiki/%C3%89psilon" TargetMode="External"/><Relationship Id="rId18" Type="http://schemas.openxmlformats.org/officeDocument/2006/relationships/hyperlink" Target="https://pt.wikipedia.org/wiki/A%C3%A7%C3%A3o" TargetMode="External"/><Relationship Id="rId26" Type="http://schemas.openxmlformats.org/officeDocument/2006/relationships/image" Target="media/image6.jpeg"/><Relationship Id="rId39" Type="http://schemas.openxmlformats.org/officeDocument/2006/relationships/image" Target="media/image18.jpg"/><Relationship Id="rId21" Type="http://schemas.openxmlformats.org/officeDocument/2006/relationships/hyperlink" Target="https://pt.wikipedia.org/wiki/Pr%C3%A1xis" TargetMode="External"/><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image" Target="media/image23.jpeg"/><Relationship Id="rId50" Type="http://schemas.openxmlformats.org/officeDocument/2006/relationships/image" Target="media/image26.png"/><Relationship Id="rId55" Type="http://schemas.openxmlformats.org/officeDocument/2006/relationships/image" Target="media/image31.jp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pt.wikipedia.org/wiki/Costume" TargetMode="External"/><Relationship Id="rId29" Type="http://schemas.openxmlformats.org/officeDocument/2006/relationships/hyperlink" Target="https://www.pwc.pt/pt/publicacoes/leme/portugal.html" TargetMode="External"/><Relationship Id="rId11" Type="http://schemas.openxmlformats.org/officeDocument/2006/relationships/hyperlink" Target="https://pt.wikipedia.org/wiki/Translitera%C3%A7%C3%A3o" TargetMode="External"/><Relationship Id="rId24" Type="http://schemas.openxmlformats.org/officeDocument/2006/relationships/image" Target="media/image5.jpeg"/><Relationship Id="rId32" Type="http://schemas.openxmlformats.org/officeDocument/2006/relationships/image" Target="media/image11.jpg"/><Relationship Id="rId37" Type="http://schemas.openxmlformats.org/officeDocument/2006/relationships/image" Target="media/image16.png"/><Relationship Id="rId40" Type="http://schemas.openxmlformats.org/officeDocument/2006/relationships/hyperlink" Target="https://lsre-lcm.fe.up.pt/news/83" TargetMode="External"/><Relationship Id="rId45" Type="http://schemas.openxmlformats.org/officeDocument/2006/relationships/hyperlink" Target="https://www.facebook.com/163897430301335/posts/2423368871020835/" TargetMode="External"/><Relationship Id="rId53" Type="http://schemas.openxmlformats.org/officeDocument/2006/relationships/image" Target="media/image29.pn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pt.wikipedia.org/wiki/Desej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t.wikipedia.org/wiki/Morada" TargetMode="External"/><Relationship Id="rId22" Type="http://schemas.openxmlformats.org/officeDocument/2006/relationships/image" Target="media/image3.jpeg"/><Relationship Id="rId27" Type="http://schemas.openxmlformats.org/officeDocument/2006/relationships/image" Target="media/image7.jpeg"/><Relationship Id="rId30" Type="http://schemas.openxmlformats.org/officeDocument/2006/relationships/image" Target="media/image9.jpg"/><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image" Target="media/image24.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hyperlink" Target="https://pt.wikipedia.org/wiki/%CE%97" TargetMode="External"/><Relationship Id="rId17" Type="http://schemas.openxmlformats.org/officeDocument/2006/relationships/hyperlink" Target="https://pt.wikipedia.org/wiki/Estilo_de_vida" TargetMode="External"/><Relationship Id="rId25" Type="http://schemas.openxmlformats.org/officeDocument/2006/relationships/hyperlink" Target="http://www.forumoceano.pt/p185-business2sea-2018-pt" TargetMode="External"/><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hyperlink" Target="http://abeiradouro.net/2019/05/concurso-de-fotografia-escola-azul-resultados/" TargetMode="External"/><Relationship Id="rId20" Type="http://schemas.openxmlformats.org/officeDocument/2006/relationships/hyperlink" Target="https://pt.wikipedia.org/wiki/Bem_(filosofia)" TargetMode="External"/><Relationship Id="rId41" Type="http://schemas.openxmlformats.org/officeDocument/2006/relationships/image" Target="media/image19.jpeg"/><Relationship Id="rId54"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t.wikipedia.org/wiki/Sem%C3%A2ntica" TargetMode="External"/><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image" Target="media/image15.jpeg"/><Relationship Id="rId49" Type="http://schemas.openxmlformats.org/officeDocument/2006/relationships/image" Target="media/image25.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0.jpeg"/><Relationship Id="rId44" Type="http://schemas.openxmlformats.org/officeDocument/2006/relationships/image" Target="media/image22.jpg"/><Relationship Id="rId52" Type="http://schemas.openxmlformats.org/officeDocument/2006/relationships/image" Target="media/image28.jpg"/></Relationships>
</file>

<file path=word/_rels/footnotes.xml.rels><?xml version="1.0" encoding="UTF-8" standalone="yes"?>
<Relationships xmlns="http://schemas.openxmlformats.org/package/2006/relationships"><Relationship Id="rId2" Type="http://schemas.openxmlformats.org/officeDocument/2006/relationships/hyperlink" Target="https://www.dge.mec.pt/compass-manual-de-educacao-para-os-direitos-humanos-com-jovens" TargetMode="External"/><Relationship Id="rId1" Type="http://schemas.openxmlformats.org/officeDocument/2006/relationships/hyperlink" Target="http://www.dge.mec.pt/sustentabilidade-para-educacao-ambient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MarcadorPosição5</b:Tag>
    <b:SourceType>Book</b:SourceType>
    <b:Guid>{178D9080-80EE-4FAC-964D-EF95191D218D}</b:Guid>
    <b:Author>
      <b:Author>
        <b:Corporate>Ministério da Educação</b:Corporate>
      </b:Author>
    </b:Author>
    <b:Title>Aprendizagens Essenciais/Articulação com o Perfil dos Alunos 10 Ano</b:Title>
    <b:Year>2018</b:Year>
    <b:City>Lisboa</b:City>
    <b:Publisher>Ministério da Educação</b:Publisher>
    <b:RefOrder>96</b:RefOrder>
  </b:Source>
  <b:Source>
    <b:Tag>Joã16</b:Tag>
    <b:SourceType>BookSection</b:SourceType>
    <b:Guid>{FA15DF12-095A-4EDB-BEB7-7B95F5ED5EEC}</b:Guid>
    <b:Title>Pensamento e Conhecimento na Formação Filosófica</b:Title>
    <b:Year>2016</b:Year>
    <b:City>Famalicão</b:City>
    <b:Publisher>Edições Húmus</b:Publisher>
    <b:Pages>97-112</b:Pages>
    <b:Author>
      <b:Author>
        <b:NameList>
          <b:Person>
            <b:Last>Boavida</b:Last>
            <b:First>João</b:First>
          </b:Person>
        </b:NameList>
      </b:Author>
      <b:BookAuthor>
        <b:NameList>
          <b:Person>
            <b:Last>Manso</b:Last>
            <b:First>Artur</b:First>
          </b:Person>
          <b:Person>
            <b:Last>Martins</b:Last>
            <b:First>Custódia</b:First>
          </b:Person>
          <b:Person>
            <b:Last>(coordenação)</b:Last>
          </b:Person>
        </b:NameList>
      </b:BookAuthor>
    </b:Author>
    <b:BookTitle>Ensino da Filosofia em Portugal: Tradição e Actualidade da Formação</b:BookTitle>
    <b:RefOrder>3</b:RefOrder>
  </b:Source>
  <b:Source>
    <b:Tag>Ign82</b:Tag>
    <b:SourceType>Book</b:SourceType>
    <b:Guid>{276090E9-B898-4E56-AAE9-C0D4703AC814}</b:Guid>
    <b:Author>
      <b:Author>
        <b:NameList>
          <b:Person>
            <b:Last>Izuzquiza</b:Last>
            <b:First>Ignacio</b:First>
          </b:Person>
        </b:NameList>
      </b:Author>
    </b:Author>
    <b:Title>La Clase de Filosofia como Simulacion de la Actividade Filosofica</b:Title>
    <b:Year>1982</b:Year>
    <b:City>Madrid</b:City>
    <b:Publisher>Anaya</b:Publisher>
    <b:RefOrder>4</b:RefOrder>
  </b:Source>
  <b:Source>
    <b:Tag>Por93</b:Tag>
    <b:SourceType>Book</b:SourceType>
    <b:Guid>{CACAFC92-B24E-4844-850D-B3F54369FE80}</b:Guid>
    <b:Author>
      <b:Author>
        <b:NameList>
          <b:Person>
            <b:Last>Porrúa</b:Last>
            <b:First>Xoán</b:First>
            <b:Middle>Currais</b:Middle>
          </b:Person>
        </b:NameList>
      </b:Author>
    </b:Author>
    <b:Title>A Acción Moral</b:Title>
    <b:Year>1993</b:Year>
    <b:City>Vigo</b:City>
    <b:Publisher>Edicións Xerais de Galicia</b:Publisher>
    <b:RefOrder>5</b:RefOrder>
  </b:Source>
  <b:Source>
    <b:Tag>Fer151</b:Tag>
    <b:SourceType>ArticleInAPeriodical</b:SourceType>
    <b:Guid>{340F599F-7EFB-445D-9360-6CC00C568B67}</b:Guid>
    <b:Title>Ensinar e Aprender Filosofia: um testemunho</b:Title>
    <b:PeriodicalTitle>Gaudium Sciendi 8</b:PeriodicalTitle>
    <b:Year>2015</b:Year>
    <b:Month>julho</b:Month>
    <b:Pages>40-57</b:Pages>
    <b:Author>
      <b:Author>
        <b:NameList>
          <b:Person>
            <b:Last>Ferreira</b:Last>
            <b:First>Maria</b:First>
            <b:Middle>Luísa Ribeiro</b:Middle>
          </b:Person>
        </b:NameList>
      </b:Author>
    </b:Author>
    <b:RefOrder>10</b:RefOrder>
  </b:Source>
  <b:Source>
    <b:Tag>Grá04</b:Tag>
    <b:SourceType>Book</b:SourceType>
    <b:Guid>{ED04BC87-749A-4780-9E37-8FF1AD187A33}</b:Guid>
    <b:Title>Ensi(g)nar Filosofia?</b:Title>
    <b:Year>2004</b:Year>
    <b:Author>
      <b:Author>
        <b:NameList>
          <b:Person>
            <b:Last>Grácio</b:Last>
            <b:First>Rui</b:First>
          </b:Person>
          <b:Person>
            <b:Last>Sousa</b:Last>
            <b:First>Dias</b:First>
          </b:Person>
        </b:NameList>
      </b:Author>
    </b:Author>
    <b:City>Coimbra</b:City>
    <b:Publisher>Edição Apf - Associação de Professores de Filosofia </b:Publisher>
    <b:RefOrder>11</b:RefOrder>
  </b:Source>
  <b:Source>
    <b:Tag>Izu99</b:Tag>
    <b:SourceType>ArticleInAPeriodical</b:SourceType>
    <b:Guid>{9A4936A7-5707-4E62-BAC2-8C15C329CCEF}</b:Guid>
    <b:Title>Enseñar filosofía en tiempos de reforma: una escuela de sensibilidad</b:Title>
    <b:Year>1999</b:Year>
    <b:City>Barcelona</b:City>
    <b:Publisher>Graó</b:Publisher>
    <b:Author>
      <b:Author>
        <b:NameList>
          <b:Person>
            <b:Last>Izuzquiza</b:Last>
            <b:First>Ignacio</b:First>
          </b:Person>
        </b:NameList>
      </b:Author>
    </b:Author>
    <b:PeriodicalTitle>Revista Íber 020</b:PeriodicalTitle>
    <b:Pages>41-51</b:Pages>
    <b:Edition>020</b:Edition>
    <b:Issue>La Enseñanza de la Filosofia Hoy</b:Issue>
    <b:RefOrder>12</b:RefOrder>
  </b:Source>
  <b:Source>
    <b:Tag>Vic94</b:Tag>
    <b:SourceType>ArticleInAPeriodical</b:SourceType>
    <b:Guid>{1C0037EF-AD6C-4C30-B2F2-2743FCD13FDE}</b:Guid>
    <b:Title>Subsídios para uma Didáctica da Filosofia: A propósito de algumas iniciativas recentes para a constituição de uma Didáctica específica da Filosofia</b:Title>
    <b:PeriodicalTitle>Revista Filosófica de Coimbra - 6</b:PeriodicalTitle>
    <b:Year>1994</b:Year>
    <b:Pages>397-412</b:Pages>
    <b:Author>
      <b:Author>
        <b:NameList>
          <b:Person>
            <b:Last>Vicente</b:Last>
            <b:Middle>Neves</b:Middle>
            <b:First>Joaquim</b:First>
          </b:Person>
        </b:NameList>
      </b:Author>
    </b:Author>
    <b:Publisher>Universidade de Coimbra</b:Publisher>
    <b:RefOrder>13</b:RefOrder>
  </b:Source>
  <b:Source>
    <b:Tag>Joã10</b:Tag>
    <b:SourceType>Book</b:SourceType>
    <b:Guid>{1469A8E3-2E80-4C19-93B6-FA1586A5AC72}</b:Guid>
    <b:Author>
      <b:Author>
        <b:NameList>
          <b:Person>
            <b:Last>Boavida</b:Last>
            <b:First>João</b:First>
          </b:Person>
        </b:NameList>
      </b:Author>
    </b:Author>
    <b:Title>Educação Filosófica: sete ensaios</b:Title>
    <b:Year>2010</b:Year>
    <b:City>Coimbra</b:City>
    <b:Publisher>Imprensa da Universidade de Coimbra</b:Publisher>
    <b:RefOrder>14</b:RefOrder>
  </b:Source>
  <b:Source>
    <b:Tag>Mel08</b:Tag>
    <b:SourceType>ArticleInAPeriodical</b:SourceType>
    <b:Guid>{187FBBBC-D4EB-439B-A20C-591286EF5B9F}</b:Guid>
    <b:Title>O ethos homérico, a cultura da vergonha e a cultura da culpa Psychê</b:Title>
    <b:Year>2008</b:Year>
    <b:City>São Paulo, Brasil</b:City>
    <b:Publisher>Universidade São Marcos</b:Publisher>
    <b:PeriodicalTitle>Psychê, vol. XII, núm. 22, enero-junio, 2008, pp. 125-138</b:PeriodicalTitle>
    <b:Edition>22</b:Edition>
    <b:Volume>XII</b:Volume>
    <b:Author>
      <b:Author>
        <b:NameList>
          <b:Person>
            <b:Last>Mello Carvalho Ribeiro</b:Last>
            <b:First>Lucas</b:First>
          </b:Person>
          <b:Person>
            <b:Last>Lucero</b:Last>
            <b:First>Ariana</b:First>
          </b:Person>
          <b:Person>
            <b:Last>Dias Gontijo</b:Last>
            <b:First>Eduardo</b:First>
          </b:Person>
        </b:NameList>
      </b:Author>
    </b:Author>
    <b:Month>enero-junio</b:Month>
    <b:Pages>125-138</b:Pages>
    <b:RefOrder>19</b:RefOrder>
  </b:Source>
  <b:Source>
    <b:Tag>Ara98</b:Tag>
    <b:SourceType>Book</b:SourceType>
    <b:Guid>{98ECBD05-2EAB-4451-9B61-5569EA416953}</b:Guid>
    <b:Title>Ética</b:Title>
    <b:Year>1998</b:Year>
    <b:City>Barcelona</b:City>
    <b:Publisher>Ediciones Altaya</b:Publisher>
    <b:Author>
      <b:Author>
        <b:NameList>
          <b:Person>
            <b:Last>Aranguren</b:Last>
            <b:First>José Luis L.</b:First>
          </b:Person>
        </b:NameList>
      </b:Author>
    </b:Author>
    <b:RefOrder>20</b:RefOrder>
  </b:Source>
  <b:Source>
    <b:Tag>Lim99</b:Tag>
    <b:SourceType>Book</b:SourceType>
    <b:Guid>{6DE6E1F7-0998-4C63-97EC-E8B7A9149C98}</b:Guid>
    <b:Title>Escritos de filosofia IV - Introdução à Ética Filosófica 1</b:Title>
    <b:Year>1999</b:Year>
    <b:City>São Paulo</b:City>
    <b:Publisher>Edições Loyola</b:Publisher>
    <b:Author>
      <b:Author>
        <b:NameList>
          <b:Person>
            <b:Last>Lima Vaz</b:Last>
            <b:First>Henrique C. de</b:First>
          </b:Person>
        </b:NameList>
      </b:Author>
    </b:Author>
    <b:RefOrder>21</b:RefOrder>
  </b:Source>
  <b:Source>
    <b:Tag>Ari15</b:Tag>
    <b:SourceType>Book</b:SourceType>
    <b:Guid>{C40CBFFB-33E9-42F4-843B-CC52D5BA1643}</b:Guid>
    <b:Author>
      <b:Author>
        <b:NameList>
          <b:Person>
            <b:Last>Aristóteles</b:Last>
          </b:Person>
        </b:NameList>
      </b:Author>
      <b:Translator>
        <b:NameList>
          <b:Person>
            <b:Last>Caeiro</b:Last>
            <b:First>António</b:First>
            <b:Middle>de Castro</b:Middle>
          </b:Person>
        </b:NameList>
      </b:Translator>
    </b:Author>
    <b:Title>Ética a Nicómaco</b:Title>
    <b:Year>2015</b:Year>
    <b:City>Lisboa</b:City>
    <b:Publisher>Quetzal</b:Publisher>
    <b:RefOrder>22</b:RefOrder>
  </b:Source>
  <b:Source>
    <b:Tag>Ade97</b:Tag>
    <b:SourceType>Book</b:SourceType>
    <b:Guid>{2244A76E-82AB-4C09-ABB5-D9BE0E6C0A80}</b:Guid>
    <b:Author>
      <b:Author>
        <b:NameList>
          <b:Person>
            <b:Last>Cortina</b:Last>
            <b:First>Adela</b:First>
          </b:Person>
        </b:NameList>
      </b:Author>
    </b:Author>
    <b:Title>10 Palavras Chaves em Ética</b:Title>
    <b:Year>1997</b:Year>
    <b:City>Coimbra</b:City>
    <b:Publisher>Gráfica de Coimbra</b:Publisher>
    <b:RefOrder>23</b:RefOrder>
  </b:Source>
  <b:Source>
    <b:Tag>Esc91</b:Tag>
    <b:SourceType>BookSection</b:SourceType>
    <b:Guid>{92B2717F-BB73-4606-B9F3-19B071A8B03F}</b:Guid>
    <b:Title>Lawrence Kohlberg</b:Title>
    <b:BookTitle>Filosofia de la Educacion Hoy. Autores. Selección de Textos</b:BookTitle>
    <b:Year>1991</b:Year>
    <b:Pages>501-513</b:Pages>
    <b:City>Madrid</b:City>
    <b:Publisher>Dykinson</b:Publisher>
    <b:Author>
      <b:Author>
        <b:NameList>
          <b:Person>
            <b:Last>Escámez Sánchez</b:Last>
            <b:First>Juan</b:First>
          </b:Person>
        </b:NameList>
      </b:Author>
      <b:BookAuthor>
        <b:NameList>
          <b:Person>
            <b:Last>Gil Colomer (coord.)</b:Last>
            <b:First>Rafael</b:First>
          </b:Person>
        </b:NameList>
      </b:BookAuthor>
    </b:Author>
    <b:Volume>2</b:Volume>
    <b:ChapterNumber>XXXII</b:ChapterNumber>
    <b:RefOrder>24</b:RefOrder>
  </b:Source>
  <b:Source>
    <b:Tag>TEI11</b:Tag>
    <b:SourceType>ArticleInAPeriodical</b:SourceType>
    <b:Guid>{E24A1CA3-B8E4-4E58-9119-14CBFB00C849}</b:Guid>
    <b:Author>
      <b:Author>
        <b:NameList>
          <b:Person>
            <b:Last>Teixeira</b:Last>
            <b:First>Leônia</b:First>
            <b:Middle>Cavalcante</b:Middle>
          </b:Person>
          <b:Person>
            <b:Last>Ramos</b:Last>
            <b:First>Natália</b:First>
          </b:Person>
        </b:NameList>
      </b:Author>
    </b:Author>
    <b:Title>Sobre o ethos na educação: dialogando com Kohlberg, Habermas e Boaventura de Sousa Santos</b:Title>
    <b:PeriodicalTitle>Revista Portuguesa de Pedagogia</b:PeriodicalTitle>
    <b:Year>2011</b:Year>
    <b:Month>Julho</b:Month>
    <b:Pages>143-163</b:Pages>
    <b:Publisher>Imprensa da Universidade de Coimbra</b:Publisher>
    <b:RefOrder>17</b:RefOrder>
  </b:Source>
  <b:Source>
    <b:Tag>Góm97</b:Tag>
    <b:SourceType>BookSection</b:SourceType>
    <b:Guid>{C25F49C9-3F9F-49C2-8CDA-5E328423E2E1}</b:Guid>
    <b:Author>
      <b:Author>
        <b:NameList>
          <b:Person>
            <b:Last>Gómez</b:Last>
            <b:First>Carlos</b:First>
          </b:Person>
        </b:NameList>
      </b:Author>
      <b:BookAuthor>
        <b:NameList>
          <b:Person>
            <b:Last>Cortina (dir.)</b:Last>
            <b:First>Adela</b:First>
          </b:Person>
        </b:NameList>
      </b:BookAuthor>
    </b:Author>
    <b:Title>Consciência Moral</b:Title>
    <b:BookTitle>Palavras Chave em Ética</b:BookTitle>
    <b:Year>1997</b:Year>
    <b:Pages>17-67</b:Pages>
    <b:City>Coimbre</b:City>
    <b:Publisher>Gráfica de Coimbra</b:Publisher>
    <b:RefOrder>25</b:RefOrder>
  </b:Source>
  <b:Source>
    <b:Tag>Nun17</b:Tag>
    <b:SourceType>BookSection</b:SourceType>
    <b:Guid>{B8993FBC-D40D-449E-83B5-C84C5244EB43}</b:Guid>
    <b:Author>
      <b:Author>
        <b:NameList>
          <b:Person>
            <b:Last>Nunes</b:Last>
            <b:First>Cristina</b:First>
          </b:Person>
        </b:NameList>
      </b:Author>
      <b:BookAuthor>
        <b:NameList>
          <b:Person>
            <b:Last>Niza (dir)</b:Last>
            <b:First>Sérgio</b:First>
          </b:Person>
        </b:NameList>
      </b:BookAuthor>
    </b:Author>
    <b:Title>O desenvolvimento moral das crianças. Um olhar crítico aos contributos das teorias de Piaget e Kohlberg.</b:Title>
    <b:BookTitle>Escola Moderna - Revista do Movimento da Escola Moderna</b:BookTitle>
    <b:Year>2017</b:Year>
    <b:Pages>146-154</b:Pages>
    <b:City>Lisboa</b:City>
    <b:Publisher>Movimento da Escola Moderna</b:Publisher>
    <b:Volume>nr. 5 - 6ª série</b:Volume>
    <b:RefOrder>26</b:RefOrder>
  </b:Source>
  <b:Source>
    <b:Tag>Joh011</b:Tag>
    <b:SourceType>Book</b:SourceType>
    <b:Guid>{BBADFDA8-2A2F-4201-808F-4263CA3BEC27}</b:Guid>
    <b:Author>
      <b:Author>
        <b:NameList>
          <b:Person>
            <b:Last>Rawls</b:Last>
            <b:First>John</b:First>
          </b:Person>
        </b:NameList>
      </b:Author>
    </b:Author>
    <b:Title>Uma Teoria da Justiça</b:Title>
    <b:Year>2001</b:Year>
    <b:City>Lisboa</b:City>
    <b:Publisher>Editorial Presença</b:Publisher>
    <b:RefOrder>27</b:RefOrder>
  </b:Source>
  <b:Source>
    <b:Tag>Ewa93</b:Tag>
    <b:SourceType>ArticleInAPeriodical</b:SourceType>
    <b:Guid>{268AFCCD-2CBA-4584-B32C-B3624C351D3E}</b:Guid>
    <b:Title>Kant et la Modernité</b:Title>
    <b:Year>1993</b:Year>
    <b:PeriodicalTitle>Magazine Littéraire nr. 309</b:PeriodicalTitle>
    <b:Month>Avril</b:Month>
    <b:Author>
      <b:Author>
        <b:NameList>
          <b:Person>
            <b:Last>Ewald</b:Last>
            <b:First>François</b:First>
          </b:Person>
        </b:NameList>
      </b:Author>
    </b:Author>
    <b:Edition>309</b:Edition>
    <b:RefOrder>28</b:RefOrder>
  </b:Source>
  <b:Source>
    <b:Tag>Leo12</b:Tag>
    <b:SourceType>Book</b:SourceType>
    <b:Guid>{069DDF75-EF4C-4A7B-8E01-9FDE5B2F5FF7}</b:Guid>
    <b:Author>
      <b:Author>
        <b:NameList>
          <b:Person>
            <b:Last>Santos</b:Last>
            <b:First>Leonel</b:First>
            <b:Middle>Ribeiro dos</b:Middle>
          </b:Person>
        </b:NameList>
      </b:Author>
    </b:Author>
    <b:Title>Regresso a Kant</b:Title>
    <b:Year>2012</b:Year>
    <b:City>Lisboa</b:City>
    <b:Publisher>Imprensa Nacional-Casa da Moeda</b:Publisher>
    <b:RefOrder>29</b:RefOrder>
  </b:Source>
  <b:Source>
    <b:Tag>Jür10</b:Tag>
    <b:SourceType>Book</b:SourceType>
    <b:Guid>{1DFE54FA-FDEF-4284-B185-ED64CAB65F3C}</b:Guid>
    <b:Author>
      <b:Author>
        <b:NameList>
          <b:Person>
            <b:Last>Habermas</b:Last>
            <b:First>Jürgen</b:First>
          </b:Person>
        </b:NameList>
      </b:Author>
    </b:Author>
    <b:Title>O Discurso Filosófico da Modernidade (1985)</b:Title>
    <b:Year>2010</b:Year>
    <b:City>Lisboa</b:City>
    <b:Publisher>Texto Editora</b:Publisher>
    <b:RefOrder>30</b:RefOrder>
  </b:Source>
  <b:Source>
    <b:Tag>Fre05</b:Tag>
    <b:SourceType>Book</b:SourceType>
    <b:Guid>{5E6F47D0-73C9-4D0E-BAE1-98EA1025B488}</b:Guid>
    <b:Author>
      <b:Author>
        <b:NameList>
          <b:Person>
            <b:Last>Freitag</b:Last>
            <b:First>Barbara</b:First>
          </b:Person>
        </b:NameList>
      </b:Author>
    </b:Author>
    <b:Title>Dialogando com Jürgen Habermas</b:Title>
    <b:Year>2005</b:Year>
    <b:City>Rio de Janeiro</b:City>
    <b:Publisher>Tempo Brasileiro</b:Publisher>
    <b:RefOrder>31</b:RefOrder>
  </b:Source>
  <b:Source>
    <b:Tag>Rai93</b:Tag>
    <b:SourceType>ArticleInAPeriodical</b:SourceType>
    <b:Guid>{EC7EDE64-A160-4CE6-B0D9-EF69E9728E36}</b:Guid>
    <b:Author>
      <b:Author>
        <b:NameList>
          <b:Person>
            <b:Last>Rochlitz</b:Last>
            <b:First>Rainer</b:First>
          </b:Person>
        </b:NameList>
      </b:Author>
    </b:Author>
    <b:Title>Kant avec Darwin: le projet de Habermas</b:Title>
    <b:PeriodicalTitle>Magazine Littéraire nr. 309</b:PeriodicalTitle>
    <b:Year>1993</b:Year>
    <b:Month>Avril</b:Month>
    <b:Pages>75-77</b:Pages>
    <b:RefOrder>32</b:RefOrder>
  </b:Source>
  <b:Source>
    <b:Tag>Rem05</b:Tag>
    <b:SourceType>Book</b:SourceType>
    <b:Guid>{04FA1209-8E54-4705-9E50-48167D920D6C}</b:Guid>
    <b:Title>A Filosofia no Século XX</b:Title>
    <b:Year>2005</b:Year>
    <b:City>Lisboa </b:City>
    <b:Publisher>Edições 70</b:Publisher>
    <b:Author>
      <b:Author>
        <b:NameList>
          <b:Person>
            <b:Last>Bodei</b:Last>
            <b:First>Remo</b:First>
          </b:Person>
        </b:NameList>
      </b:Author>
    </b:Author>
    <b:RefOrder>33</b:RefOrder>
  </b:Source>
  <b:Source>
    <b:Tag>Kan17</b:Tag>
    <b:SourceType>Book</b:SourceType>
    <b:Guid>{449347F7-90FB-4063-A026-A8C7CF97C21C}</b:Guid>
    <b:Author>
      <b:Author>
        <b:NameList>
          <b:Person>
            <b:Last>Kant</b:Last>
            <b:First>Immanuel</b:First>
          </b:Person>
        </b:NameList>
      </b:Author>
    </b:Author>
    <b:Title>Sobre a Pedagogia</b:Title>
    <b:Year>2017</b:Year>
    <b:City>Lisboa</b:City>
    <b:Publisher>Edições 70</b:Publisher>
    <b:RefOrder>34</b:RefOrder>
  </b:Source>
  <b:Source>
    <b:Tag>Jür02</b:Tag>
    <b:SourceType>Book</b:SourceType>
    <b:Guid>{3B7A7504-A7AD-4392-A745-44BD2DFD18A6}</b:Guid>
    <b:Author>
      <b:Author>
        <b:NameList>
          <b:Person>
            <b:Last>Habermas</b:Last>
            <b:First>Jürgen</b:First>
          </b:Person>
        </b:NameList>
      </b:Author>
    </b:Author>
    <b:Title>Racionalidade e Comunicação</b:Title>
    <b:Year>2002</b:Year>
    <b:City>Lisboa</b:City>
    <b:Publisher>Edições 70</b:Publisher>
    <b:RefOrder>35</b:RefOrder>
  </b:Source>
  <b:Source>
    <b:Tag>Cou06</b:Tag>
    <b:SourceType>BookSection</b:SourceType>
    <b:Guid>{EF4B334E-2874-42CF-9859-5926B87FC22D}</b:Guid>
    <b:Title>Comunicação</b:Title>
    <b:Year>2006</b:Year>
    <b:City>Porto</b:City>
    <b:Publisher>Porto Editora</b:Publisher>
    <b:BookTitle>Dicionário de Filosofia da Educação</b:BookTitle>
    <b:Pages>54-57</b:Pages>
    <b:Author>
      <b:Author>
        <b:NameList>
          <b:Person>
            <b:Last>Couto</b:Last>
            <b:Middle>João</b:Middle>
            <b:First>Maria</b:First>
          </b:Person>
        </b:NameList>
      </b:Author>
      <b:BookAuthor>
        <b:NameList>
          <b:Person>
            <b:Last>Carvalho(coord.)</b:Last>
            <b:First>Adalberto Dias de</b:First>
          </b:Person>
        </b:NameList>
      </b:BookAuthor>
    </b:Author>
    <b:RefOrder>36</b:RefOrder>
  </b:Source>
  <b:Source>
    <b:Tag>Inn09</b:Tag>
    <b:SourceType>Book</b:SourceType>
    <b:Guid>{2B3E63EB-2BB8-45C0-809E-F6376DA9D106}</b:Guid>
    <b:Title>A Sociedade Invisível</b:Title>
    <b:Year>2009</b:Year>
    <b:City>Lisboa</b:City>
    <b:Publisher>Editorial Teorema</b:Publisher>
    <b:Author>
      <b:Author>
        <b:NameList>
          <b:Person>
            <b:Last>Innerarity</b:Last>
            <b:First>Daniel</b:First>
          </b:Person>
        </b:NameList>
      </b:Author>
    </b:Author>
    <b:RefOrder>37</b:RefOrder>
  </b:Source>
  <b:Source>
    <b:Tag>Emm88</b:Tag>
    <b:SourceType>Book</b:SourceType>
    <b:Guid>{DD1FD2DA-8D6C-4AA4-9EC0-E56CC70BCF0A}</b:Guid>
    <b:Author>
      <b:Author>
        <b:NameList>
          <b:Person>
            <b:Last>Levinas</b:Last>
            <b:First>Emmanuel</b:First>
          </b:Person>
        </b:NameList>
      </b:Author>
    </b:Author>
    <b:Title>Totalidade e Infinito</b:Title>
    <b:Year>1988</b:Year>
    <b:City>Lisboa</b:City>
    <b:Publisher>Edições 70</b:Publisher>
    <b:RefOrder>38</b:RefOrder>
  </b:Source>
  <b:Source>
    <b:Tag>Per06</b:Tag>
    <b:SourceType>BookSection</b:SourceType>
    <b:Guid>{93587067-2C81-4031-A99C-2EDEDA1B502F}</b:Guid>
    <b:Title>Acolhimento</b:Title>
    <b:BookTitle>Dicionário de Filosofia da Educação</b:BookTitle>
    <b:Year>2006</b:Year>
    <b:Pages>9-14</b:Pages>
    <b:City>Porto</b:City>
    <b:Publisher>Porto Editora</b:Publisher>
    <b:Author>
      <b:Author>
        <b:NameList>
          <b:Person>
            <b:Last>Pereira</b:Last>
            <b:Middle>Cristina</b:Middle>
            <b:First>Paula</b:First>
          </b:Person>
        </b:NameList>
      </b:Author>
      <b:BookAuthor>
        <b:NameList>
          <b:Person>
            <b:Last>Carvalho (coord.)</b:Last>
            <b:First>Adalberto Dias de </b:First>
          </b:Person>
        </b:NameList>
      </b:BookAuthor>
    </b:Author>
    <b:RefOrder>39</b:RefOrder>
  </b:Source>
  <b:Source>
    <b:Tag>Cam96</b:Tag>
    <b:SourceType>Book</b:SourceType>
    <b:Guid>{60A915BA-C261-483B-B837-EAB11E334257}</b:Guid>
    <b:Author>
      <b:Author>
        <b:NameList>
          <b:Person>
            <b:Last>Camps</b:Last>
            <b:First>Victoria</b:First>
          </b:Person>
        </b:NameList>
      </b:Author>
    </b:Author>
    <b:Title>Paradoxos do Individualismo</b:Title>
    <b:Year>1996</b:Year>
    <b:City>Lisboa </b:City>
    <b:Publisher>Relógio de Água</b:Publisher>
    <b:RefOrder>40</b:RefOrder>
  </b:Source>
  <b:Source>
    <b:Tag>Kri19</b:Tag>
    <b:SourceType>Book</b:SourceType>
    <b:Guid>{E483A073-8BC1-4F71-97D6-E45CE26694F9}</b:Guid>
    <b:Title>Cartas às Escolas </b:Title>
    <b:Year>2019</b:Year>
    <b:City>Lisboa</b:City>
    <b:Publisher>Edições 70</b:Publisher>
    <b:Author>
      <b:Author>
        <b:NameList>
          <b:Person>
            <b:Last>Krishnamurti</b:Last>
            <b:First>Jiddu</b:First>
          </b:Person>
        </b:NameList>
      </b:Author>
    </b:Author>
    <b:RefOrder>7</b:RefOrder>
  </b:Source>
  <b:Source>
    <b:Tag>Are00</b:Tag>
    <b:SourceType>BookSection</b:SourceType>
    <b:Guid>{69DAA6A2-6FDB-48AD-A684-80AD78378799}</b:Guid>
    <b:Title>A Crise na Educação</b:Title>
    <b:Year>2000</b:Year>
    <b:City>Lisboa</b:City>
    <b:Publisher>Relógio D`Água</b:Publisher>
    <b:BookTitle>Quatro Textos Excêntricos </b:BookTitle>
    <b:Pages>21-53</b:Pages>
    <b:Author>
      <b:Author>
        <b:NameList>
          <b:Person>
            <b:Last>Arendt</b:Last>
            <b:First>Hannah</b:First>
          </b:Person>
        </b:NameList>
      </b:Author>
      <b:BookAuthor>
        <b:NameList>
          <b:Person>
            <b:Last>Arendt</b:Last>
            <b:First>Hannah</b:First>
          </b:Person>
          <b:Person>
            <b:Last>Weil</b:Last>
            <b:First>Eric</b:First>
          </b:Person>
          <b:Person>
            <b:Last>Russell</b:Last>
            <b:First>Bertrand </b:First>
          </b:Person>
          <b:Person>
            <b:Last>Ortega y Gasset</b:Last>
          </b:Person>
        </b:NameList>
      </b:BookAuthor>
    </b:Author>
    <b:RefOrder>41</b:RefOrder>
  </b:Source>
  <b:Source>
    <b:Tag>Víc84</b:Tag>
    <b:SourceType>Book</b:SourceType>
    <b:Guid>{AFF1F2C7-0D58-4540-AEF0-74489DC5D5B6}</b:Guid>
    <b:Title>Didáctica da la Filosofia</b:Title>
    <b:Year>1984</b:Year>
    <b:City>Madrid</b:City>
    <b:Publisher>Narcea</b:Publisher>
    <b:Author>
      <b:Author>
        <b:NameList>
          <b:Person>
            <b:Last>Santuiste</b:Last>
            <b:First>Víctor</b:First>
          </b:Person>
        </b:NameList>
      </b:Author>
    </b:Author>
    <b:RefOrder>42</b:RefOrder>
  </b:Source>
  <b:Source>
    <b:Tag>Pet</b:Tag>
    <b:SourceType>Book</b:SourceType>
    <b:Guid>{A443C1E7-0884-4863-AD3A-ED4E21CC77CC}</b:Guid>
    <b:Author>
      <b:Author>
        <b:NameList>
          <b:Person>
            <b:Last>Peters</b:Last>
            <b:First>F.E.</b:First>
          </b:Person>
        </b:NameList>
      </b:Author>
    </b:Author>
    <b:Title>Termos Filosóficos Gregos</b:Title>
    <b:Year>1983</b:Year>
    <b:City>Lisboa</b:City>
    <b:Publisher>Fundação Calouste Gulbenkian</b:Publisher>
    <b:RefOrder>43</b:RefOrder>
  </b:Source>
  <b:Source>
    <b:Tag>Rib89</b:Tag>
    <b:SourceType>Book</b:SourceType>
    <b:Guid>{13438ACF-537A-48A6-B2A5-2336A0C4060F}</b:Guid>
    <b:Title>Planificação e Avaliação do Ensino-Aprendizagem</b:Title>
    <b:Year>1989</b:Year>
    <b:City>Lisboa</b:City>
    <b:Publisher>Universidade Aberta</b:Publisher>
    <b:Author>
      <b:Author>
        <b:NameList>
          <b:Person>
            <b:Last>Ribeiro</b:Last>
            <b:Middle>Carrilho</b:Middle>
            <b:First>António</b:First>
          </b:Person>
          <b:Person>
            <b:Last>Ribeiro</b:Last>
            <b:Middle>Lucie</b:Middle>
            <b:First>Carrilho</b:First>
          </b:Person>
        </b:NameList>
      </b:Author>
    </b:Author>
    <b:RefOrder>45</b:RefOrder>
  </b:Source>
  <b:Source>
    <b:Tag>Del00</b:Tag>
    <b:SourceType>Book</b:SourceType>
    <b:Guid>{74104903-8356-4161-B83E-591CAB9E658C}</b:Guid>
    <b:Title>Diferença e Repetição</b:Title>
    <b:Year>2000</b:Year>
    <b:City>Lisboa</b:City>
    <b:Publisher>Relógio D' Água</b:Publisher>
    <b:Author>
      <b:Author>
        <b:NameList>
          <b:Person>
            <b:Last>Deleuze</b:Last>
            <b:First>Gilles</b:First>
          </b:Person>
        </b:NameList>
      </b:Author>
    </b:Author>
    <b:RefOrder>47</b:RefOrder>
  </b:Source>
  <b:Source>
    <b:Tag>Kle01</b:Tag>
    <b:SourceType>Book</b:SourceType>
    <b:Guid>{8825AD99-92CC-4B4F-B739-647FC592580E}</b:Guid>
    <b:Title>Escritos sobre arte</b:Title>
    <b:Year>2001</b:Year>
    <b:City>Lisboa</b:City>
    <b:Publisher>Cotovia</b:Publisher>
    <b:Author>
      <b:Author>
        <b:NameList>
          <b:Person>
            <b:Last>Klee</b:Last>
            <b:First>Paul</b:First>
          </b:Person>
        </b:NameList>
      </b:Author>
    </b:Author>
    <b:RefOrder>48</b:RefOrder>
  </b:Source>
  <b:Source>
    <b:Tag>Ver11</b:Tag>
    <b:SourceType>Book</b:SourceType>
    <b:Guid>{C634E7F4-DF5A-4601-88C5-A3AE8F84AF99}</b:Guid>
    <b:Author>
      <b:Author>
        <b:NameList>
          <b:Person>
            <b:Last>Ferreira</b:Last>
            <b:First>Vergílio</b:First>
          </b:Person>
        </b:NameList>
      </b:Author>
    </b:Author>
    <b:Title>Invocação ao meu corpo</b:Title>
    <b:Year>2011</b:Year>
    <b:City>Lisboa</b:City>
    <b:Publisher>Quetzal</b:Publisher>
    <b:RefOrder>49</b:RefOrder>
  </b:Source>
  <b:Source>
    <b:Tag>Rot07</b:Tag>
    <b:SourceType>Book</b:SourceType>
    <b:Guid>{243A0DF3-266C-40AE-B33D-27F7AC44070F}</b:Guid>
    <b:Title>A Realidade do artista: filosofias da arte</b:Title>
    <b:Year>2007</b:Year>
    <b:City>Lisboa</b:City>
    <b:Publisher>Cotovia</b:Publisher>
    <b:Author>
      <b:Author>
        <b:NameList>
          <b:Person>
            <b:Last>Rothko</b:Last>
            <b:First>Mark</b:First>
          </b:Person>
        </b:NameList>
      </b:Author>
    </b:Author>
    <b:RefOrder>50</b:RefOrder>
  </b:Source>
  <b:Source>
    <b:Tag>Peril</b:Tag>
    <b:SourceType>BookSection</b:SourceType>
    <b:Guid>{113CF7BF-53B2-4445-A323-130A91BBC58C}</b:Guid>
    <b:Author>
      <b:Author>
        <b:NameList>
          <b:Person>
            <b:Last>Pereira</b:Last>
            <b:First>Paula</b:First>
            <b:Middle>Cristina</b:Middle>
          </b:Person>
        </b:NameList>
      </b:Author>
      <b:BookAuthor>
        <b:NameList>
          <b:Person>
            <b:Last>Houssaye</b:Last>
            <b:First>Jean</b:First>
          </b:Person>
        </b:NameList>
      </b:BookAuthor>
    </b:Author>
    <b:Title>De la spécificité philosophique de l'éducation</b:Title>
    <b:BookTitle>Penser l’éducation, Revue International, Université de Rouen</b:BookTitle>
    <b:Year>2008 </b:Year>
    <b:Pages>77-87</b:Pages>
    <b:City>Rouen</b:City>
    <b:Publisher>Laboratoire CIVIIC</b:Publisher>
    <b:Volume>23</b:Volume>
    <b:Edition>Avril</b:Edition>
    <b:RefOrder>51</b:RefOrder>
  </b:Source>
  <b:Source>
    <b:Tag>San08</b:Tag>
    <b:SourceType>Book</b:SourceType>
    <b:Guid>{9B78900E-6390-4FB0-93AE-8789C6CDD055}</b:Guid>
    <b:Author>
      <b:Author>
        <b:NameList>
          <b:Person>
            <b:Last>Santos</b:Last>
            <b:First>Arquimedes</b:First>
            <b:Middle>da Silva</b:Middle>
          </b:Person>
        </b:NameList>
      </b:Author>
    </b:Author>
    <b:Title>Mediações Arteducacionais</b:Title>
    <b:Year>2008</b:Year>
    <b:City>Lisboa</b:City>
    <b:Publisher>Fundação calouste Gulbenkian</b:Publisher>
    <b:RefOrder>52</b:RefOrder>
  </b:Source>
  <b:Source>
    <b:Tag>Gri13</b:Tag>
    <b:SourceType>Book</b:SourceType>
    <b:Guid>{83A3B209-03A2-4E33-8BDA-22157B81748F}</b:Guid>
    <b:Title>Cinema &amp; Filosofia - Compêndio</b:Title>
    <b:Year>2013</b:Year>
    <b:City>Lisboa</b:City>
    <b:Publisher>Colibri</b:Publisher>
    <b:Author>
      <b:Author>
        <b:NameList>
          <b:Person>
            <b:Last>Grilo</b:Last>
            <b:Middle>Mário</b:Middle>
            <b:First>João</b:First>
          </b:Person>
          <b:Person>
            <b:Last>Aparicio</b:Last>
            <b:Middle>Irene</b:Middle>
            <b:First>Maria</b:First>
          </b:Person>
        </b:NameList>
      </b:Author>
    </b:Author>
    <b:RefOrder>57</b:RefOrder>
  </b:Source>
  <b:Source>
    <b:Tag>Gra09</b:Tag>
    <b:SourceType>Book</b:SourceType>
    <b:Guid>{4BBBECFD-37F6-4702-ABD4-CF1A3BA46259}</b:Guid>
    <b:Author>
      <b:Author>
        <b:NameList>
          <b:Person>
            <b:Last>Paganelli</b:Last>
            <b:First>Grazia</b:First>
          </b:Person>
        </b:NameList>
      </b:Author>
    </b:Author>
    <b:Title>Sinais de Vida - Werner Herzog e o Cinema</b:Title>
    <b:Year>2009</b:Year>
    <b:City>Lisboa</b:City>
    <b:Publisher>Edições 70</b:Publisher>
    <b:RefOrder>58</b:RefOrder>
  </b:Source>
  <b:Source>
    <b:Tag>Gor97</b:Tag>
    <b:SourceType>Book</b:SourceType>
    <b:Guid>{22ED96C4-1875-4D28-A8D0-717BBDC5D87F}</b:Guid>
    <b:Author>
      <b:Author>
        <b:NameList>
          <b:Person>
            <b:Last>Graham</b:Last>
            <b:First>Gordon</b:First>
          </b:Person>
        </b:NameList>
      </b:Author>
    </b:Author>
    <b:Title>Filosofia das Artes - Introdução à Estética</b:Title>
    <b:Year>1997</b:Year>
    <b:City>Lisboa</b:City>
    <b:Publisher>Edições 70</b:Publisher>
    <b:RefOrder>59</b:RefOrder>
  </b:Source>
  <b:Source>
    <b:Tag>Bra17</b:Tag>
    <b:SourceType>Book</b:SourceType>
    <b:Guid>{B31FA36D-6943-481F-9BBD-9C420D604E9A}</b:Guid>
    <b:Title>Corpo e imagem (</b:Title>
    <b:Year>2017</b:Year>
    <b:City>Lisboa</b:City>
    <b:Publisher>Nova Vega</b:Publisher>
    <b:Author>
      <b:Author>
        <b:NameList>
          <b:Person>
            <b:Last>Bragança de Miranda</b:Last>
            <b:First>J.A. </b:First>
          </b:Person>
        </b:NameList>
      </b:Author>
    </b:Author>
    <b:Edition>3ª </b:Edition>
    <b:RefOrder>60</b:RefOrder>
  </b:Source>
  <b:Source>
    <b:Tag>Sus07</b:Tag>
    <b:SourceType>Book</b:SourceType>
    <b:Guid>{08DA4123-EFDB-4266-BC8E-C5AEF163AA07}</b:Guid>
    <b:Author>
      <b:Author>
        <b:NameList>
          <b:Person>
            <b:Last>Sontag</b:Last>
            <b:First>Susan</b:First>
          </b:Person>
        </b:NameList>
      </b:Author>
    </b:Author>
    <b:Title>Olhando o Sofrimento dos Outros</b:Title>
    <b:Year>2007</b:Year>
    <b:City>Lisboa</b:City>
    <b:Publisher>Gótica</b:Publisher>
    <b:RefOrder>61</b:RefOrder>
  </b:Source>
  <b:Source>
    <b:Tag>Ped13</b:Tag>
    <b:SourceType>BookSection</b:SourceType>
    <b:Guid>{B1B2CB8C-7090-4E86-B87E-E579091C0BDF}</b:Guid>
    <b:Author>
      <b:Author>
        <b:NameList>
          <b:Person>
            <b:Last>Pedro</b:Last>
            <b:First>Teresa</b:First>
          </b:Person>
        </b:NameList>
      </b:Author>
      <b:BookAuthor>
        <b:NameList>
          <b:Person>
            <b:Last>Grilo</b:Last>
            <b:Middle>Mário</b:Middle>
            <b:First>João</b:First>
          </b:Person>
          <b:Person>
            <b:Last>Aparício</b:Last>
            <b:Middle>Irene</b:Middle>
            <b:First>Maria</b:First>
          </b:Person>
        </b:NameList>
      </b:BookAuthor>
    </b:Author>
    <b:Title>Percepção: como caracterizar os processos perceptivos no cinema?</b:Title>
    <b:Year>2013</b:Year>
    <b:City>Lisboa </b:City>
    <b:Publisher>Colibri</b:Publisher>
    <b:BookTitle>Cinema &amp; Filosofia - Compêndio</b:BookTitle>
    <b:Pages>11-28</b:Pages>
    <b:RefOrder>62</b:RefOrder>
  </b:Source>
  <b:Source>
    <b:Tag>Cas13</b:Tag>
    <b:SourceType>BookSection</b:SourceType>
    <b:Guid>{8D5817B6-CCBC-452A-B271-E4B79CFADB6B}</b:Guid>
    <b:Author>
      <b:Author>
        <b:NameList>
          <b:Person>
            <b:Last>Castro</b:Last>
            <b:First>Ilda</b:First>
            <b:Middle>Teresa de</b:Middle>
          </b:Person>
        </b:NameList>
      </b:Author>
      <b:BookAuthor>
        <b:NameList>
          <b:Person>
            <b:Last>Grilo</b:Last>
            <b:First>João</b:First>
            <b:Middle>Mário</b:Middle>
          </b:Person>
          <b:Person>
            <b:Last>Aparício</b:Last>
            <b:First>Maria</b:First>
            <b:Middle>Irene</b:Middle>
          </b:Person>
        </b:NameList>
      </b:BookAuthor>
    </b:Author>
    <b:Title>Empatia e Consciência Moral</b:Title>
    <b:BookTitle>Cinema &amp; Filosofia - Compêndio</b:BookTitle>
    <b:Year>2013</b:Year>
    <b:Pages>47-104</b:Pages>
    <b:City>Lisboa </b:City>
    <b:Publisher>Colibri</b:Publisher>
    <b:RefOrder>63</b:RefOrder>
  </b:Source>
  <b:Source>
    <b:Tag>Apa131</b:Tag>
    <b:SourceType>BookSection</b:SourceType>
    <b:Guid>{4438B573-73A5-4CA9-B4AB-0065649A20F7}</b:Guid>
    <b:Author>
      <b:Author>
        <b:NameList>
          <b:Person>
            <b:Last>Aparício</b:Last>
            <b:First>Maria</b:First>
            <b:Middle>Irene</b:Middle>
          </b:Person>
        </b:NameList>
      </b:Author>
      <b:BookAuthor>
        <b:NameList>
          <b:Person>
            <b:Last>Grilo</b:Last>
            <b:First>João</b:First>
            <b:Middle>Mário</b:Middle>
          </b:Person>
          <b:Person>
            <b:Last>Aparício</b:Last>
            <b:First>Maria</b:First>
            <b:Middle>Inere</b:Middle>
          </b:Person>
        </b:NameList>
      </b:BookAuthor>
    </b:Author>
    <b:Title>Memória</b:Title>
    <b:BookTitle>Cinema &amp; Filosofia - Compêndio</b:BookTitle>
    <b:Year>2013</b:Year>
    <b:Pages>163-190</b:Pages>
    <b:City>Lisboa</b:City>
    <b:Publisher>Colibri</b:Publisher>
    <b:RefOrder>64</b:RefOrder>
  </b:Source>
  <b:Source>
    <b:Tag>Apa13</b:Tag>
    <b:SourceType>BookSection</b:SourceType>
    <b:Guid>{7FB1CDA3-D7A1-4EE8-A85A-E25CFFAE9A5F}</b:Guid>
    <b:Author>
      <b:Author>
        <b:NameList>
          <b:Person>
            <b:Last>Aparício</b:Last>
            <b:First>Maria</b:First>
            <b:Middle>Irene</b:Middle>
          </b:Person>
        </b:NameList>
      </b:Author>
      <b:BookAuthor>
        <b:NameList>
          <b:Person>
            <b:Last>Grilo</b:Last>
            <b:First>João</b:First>
            <b:Middle>Mário</b:Middle>
          </b:Person>
          <b:Person>
            <b:Last>Aparício</b:Last>
            <b:First>Maria</b:First>
            <b:Middle>Irene</b:Middle>
          </b:Person>
        </b:NameList>
      </b:BookAuthor>
    </b:Author>
    <b:Title>Das matérias do filme ao espírito nas formas</b:Title>
    <b:BookTitle>Cinema &amp; Filosofia - Compêndio</b:BookTitle>
    <b:Year>2013</b:Year>
    <b:Pages>227-256</b:Pages>
    <b:City>Lisboa</b:City>
    <b:Publisher>Colibri</b:Publisher>
    <b:RefOrder>65</b:RefOrder>
  </b:Source>
  <b:Source>
    <b:Tag>Bay79</b:Tag>
    <b:SourceType>Book</b:SourceType>
    <b:Guid>{EA89D014-89F0-4243-925A-0156BCDC15DB}</b:Guid>
    <b:Author>
      <b:Author>
        <b:NameList>
          <b:Person>
            <b:Last>Bayer</b:Last>
            <b:First>Raymond</b:First>
          </b:Person>
        </b:NameList>
      </b:Author>
    </b:Author>
    <b:Title>História da Estética</b:Title>
    <b:Year>1979</b:Year>
    <b:City>Lisboa</b:City>
    <b:Publisher>Editorial Estampa</b:Publisher>
    <b:RefOrder>66</b:RefOrder>
  </b:Source>
  <b:Source>
    <b:Tag>Pau07</b:Tag>
    <b:SourceType>Book</b:SourceType>
    <b:Guid>{C6AE2B72-F080-4061-A0F9-A2841C088D4A}</b:Guid>
    <b:Author>
      <b:Author>
        <b:NameList>
          <b:Person>
            <b:Last>Pereira</b:Last>
            <b:First>Paula</b:First>
            <b:Middle>Cristina</b:Middle>
          </b:Person>
        </b:NameList>
      </b:Author>
    </b:Author>
    <b:Title>Do Sentir e do Pensar - Ensaio para numa antropologia (experiencial) de matriz poética</b:Title>
    <b:Year>2007</b:Year>
    <b:City>Porto</b:City>
    <b:Publisher>Edições Afrontamento</b:Publisher>
    <b:RefOrder>67</b:RefOrder>
  </b:Source>
  <b:Source>
    <b:Tag>Gon08</b:Tag>
    <b:SourceType>BookSection</b:SourceType>
    <b:Guid>{A989E2C8-642B-4983-A619-659F8F875475}</b:Guid>
    <b:Title>Um herói sem inimigo</b:Title>
    <b:Year>2008</b:Year>
    <b:City>Porto</b:City>
    <b:Author>
      <b:Writer>
        <b:NameList>
          <b:Person>
            <b:Last>Tavares</b:Last>
            <b:First>Gonçalo</b:First>
            <b:Middle>M.</b:Middle>
          </b:Person>
        </b:NameList>
      </b:Writer>
      <b:Performer>
        <b:NameList>
          <b:Person>
            <b:Last>João</b:Last>
            <b:First>Teatro</b:First>
            <b:Middle>Nacional S.</b:Middle>
          </b:Person>
        </b:NameList>
      </b:Performer>
      <b:Author>
        <b:NameList>
          <b:Person>
            <b:Last>Tavares</b:Last>
            <b:Middle>M.</b:Middle>
            <b:First>Gonçalo</b:First>
          </b:Person>
        </b:NameList>
      </b:Author>
      <b:BookAuthor>
        <b:NameList>
          <b:Person>
            <b:Last>São João</b:Last>
            <b:Middle>Nacional</b:Middle>
            <b:First>Teatro </b:First>
          </b:Person>
        </b:NameList>
      </b:BookAuthor>
    </b:Author>
    <b:Theater>Platónov</b:Theater>
    <b:Publisher>Teatro Nacional S. João</b:Publisher>
    <b:BookTitle>Platónov - Manual de Leitura (Peça de Anton Tchékhov)</b:BookTitle>
    <b:Pages>16</b:Pages>
    <b:RefOrder>68</b:RefOrder>
  </b:Source>
  <b:Source>
    <b:Tag>Car08</b:Tag>
    <b:SourceType>BookSection</b:SourceType>
    <b:Guid>{3127C5EE-6757-43F7-A4DA-1DF53A28A1DB}</b:Guid>
    <b:Author>
      <b:Author>
        <b:NameList>
          <b:Person>
            <b:Last>Cardoso</b:Last>
            <b:First>Nuno</b:First>
          </b:Person>
        </b:NameList>
      </b:Author>
      <b:BookAuthor>
        <b:NameList>
          <b:Person>
            <b:Last>João</b:Last>
            <b:First>Teatro</b:First>
            <b:Middle>Nacional de São</b:Middle>
          </b:Person>
        </b:NameList>
      </b:BookAuthor>
    </b:Author>
    <b:Title>O quarto "pê"</b:Title>
    <b:BookTitle>Platónov (Manual de Leitura)</b:BookTitle>
    <b:Year>2008</b:Year>
    <b:Pages>7</b:Pages>
    <b:Publisher>Teatro Nacional de São João</b:Publisher>
    <b:City>Porto</b:City>
    <b:RefOrder>69</b:RefOrder>
  </b:Source>
  <b:Source>
    <b:Tag>Fra06</b:Tag>
    <b:SourceType>Book</b:SourceType>
    <b:Guid>{12A2C28D-C25A-41D9-B14D-ABAD08AC3BE1}</b:Guid>
    <b:Author>
      <b:Author>
        <b:NameList>
          <b:Person>
            <b:Last>Kafka</b:Last>
            <b:First>Franz</b:First>
          </b:Person>
        </b:NameList>
      </b:Author>
    </b:Author>
    <b:Title>O Processo</b:Title>
    <b:Year>2006</b:Year>
    <b:City>Lisboa </b:City>
    <b:Publisher>Assírio &amp; Alvim</b:Publisher>
    <b:RefOrder>70</b:RefOrder>
  </b:Source>
  <b:Source>
    <b:Tag>Bor14</b:Tag>
    <b:SourceType>BookSection</b:SourceType>
    <b:Guid>{FCE07964-42B1-4048-AB45-DE3CF76A4F26}</b:Guid>
    <b:Title>O destino de Kafka foi transmutar as circunstâncias e as agonias em fábulas</b:Title>
    <b:BookTitle>Projeto K. (Folha de Sala)</b:BookTitle>
    <b:Year>2014</b:Year>
    <b:Pages>2</b:Pages>
    <b:City>Porto</b:City>
    <b:Publisher>Teatro Nacional de Sâo João</b:Publisher>
    <b:Author>
      <b:Author>
        <b:NameList>
          <b:Person>
            <b:Last>Borges</b:Last>
            <b:Middle>Luis</b:Middle>
            <b:First>Jorge</b:First>
          </b:Person>
        </b:NameList>
      </b:Author>
      <b:BookAuthor>
        <b:NameList>
          <b:Person>
            <b:Last>João</b:Last>
            <b:First>Teatro</b:First>
            <b:Middle>Nacional São</b:Middle>
          </b:Person>
        </b:NameList>
      </b:BookAuthor>
    </b:Author>
    <b:RefOrder>71</b:RefOrder>
  </b:Source>
  <b:Source>
    <b:Tag>Gui72</b:Tag>
    <b:SourceType>Book</b:SourceType>
    <b:Guid>{9DB922FD-CDE9-4185-A466-9AF921EA517C}</b:Guid>
    <b:Title>História das Literaturas de Vanguarda - Volume V</b:Title>
    <b:Year>1972</b:Year>
    <b:City>Lisboa</b:City>
    <b:Publisher>Editorial Presença</b:Publisher>
    <b:Author>
      <b:Author>
        <b:NameList>
          <b:Person>
            <b:Last>Torre</b:Last>
            <b:First>Guillermo</b:First>
            <b:Middle>de</b:Middle>
          </b:Person>
        </b:NameList>
      </b:Author>
    </b:Author>
    <b:RefOrder>72</b:RefOrder>
  </b:Source>
  <b:Source>
    <b:Tag>Sar15</b:Tag>
    <b:SourceType>Book</b:SourceType>
    <b:Guid>{7CEA8CFF-9B84-4E13-8EBE-1C914B8F696E}</b:Guid>
    <b:Title>O Fim das Possibilidades</b:Title>
    <b:Year>2015</b:Year>
    <b:City>Famalição</b:City>
    <b:Publisher>Edições Húmus</b:Publisher>
    <b:Author>
      <b:Author>
        <b:NameList>
          <b:Person>
            <b:Last>Sarrazac</b:Last>
            <b:First>Jean-Pierre</b:First>
          </b:Person>
        </b:NameList>
      </b:Author>
    </b:Author>
    <b:RefOrder>73</b:RefOrder>
  </b:Source>
  <b:Source>
    <b:Tag>Fer15</b:Tag>
    <b:SourceType>BookSection</b:SourceType>
    <b:Guid>{4EF87F5E-4525-4219-AD3B-E240481421CD}</b:Guid>
    <b:Title>O enforcado esclarecido</b:Title>
    <b:Year>2015</b:Year>
    <b:City>Porto</b:City>
    <b:Publisher>Teatro Nacional de São João</b:Publisher>
    <b:Author>
      <b:Author>
        <b:NameList>
          <b:Person>
            <b:Last>Ramos</b:Last>
            <b:First>Fernando</b:First>
            <b:Middle>Mora</b:Middle>
          </b:Person>
        </b:NameList>
      </b:Author>
      <b:BookAuthor>
        <b:NameList>
          <b:Person>
            <b:Last>João</b:Last>
            <b:First>Teatro</b:First>
            <b:Middle>Nacional de São</b:Middle>
          </b:Person>
        </b:NameList>
      </b:BookAuthor>
    </b:Author>
    <b:BookTitle>O Fim das Possibilidades (Manual de Leitura)</b:BookTitle>
    <b:Pages>9</b:Pages>
    <b:RefOrder>74</b:RefOrder>
  </b:Source>
  <b:Source>
    <b:Tag>Mar03</b:Tag>
    <b:SourceType>BookSection</b:SourceType>
    <b:Guid>{FD7CDCEE-F6AC-4ABF-B842-D056AF4EE35C}</b:Guid>
    <b:Author>
      <b:Author>
        <b:NameList>
          <b:Person>
            <b:Last>Couto</b:Last>
            <b:First>Maria</b:First>
            <b:Middle>João</b:Middle>
          </b:Person>
        </b:NameList>
      </b:Author>
      <b:BookAuthor>
        <b:NameList>
          <b:Person>
            <b:Last>(Org.)</b:Last>
            <b:First>Adalberto</b:First>
            <b:Middle>Dias de Carvalho</b:Middle>
          </b:Person>
        </b:NameList>
      </b:BookAuthor>
    </b:Author>
    <b:Title>Dançar sobre o abismo</b:Title>
    <b:BookTitle>Sentidos Contemporâneos da Educação</b:BookTitle>
    <b:Year>2003</b:Year>
    <b:Pages>143-158</b:Pages>
    <b:City>Porto</b:City>
    <b:Publisher>Edições Afrontamento</b:Publisher>
    <b:RefOrder>75</b:RefOrder>
  </b:Source>
  <b:Source>
    <b:Tag>Are91</b:Tag>
    <b:SourceType>Book</b:SourceType>
    <b:Guid>{20E98120-CB42-4729-8AAF-EDE3AD520D6F}</b:Guid>
    <b:Author>
      <b:Author>
        <b:NameList>
          <b:Person>
            <b:Last>Arendt</b:Last>
            <b:First>Hannah</b:First>
          </b:Person>
        </b:NameList>
      </b:Author>
    </b:Author>
    <b:Title>Homens em Tempos Sombrios</b:Title>
    <b:Year>1991</b:Year>
    <b:City>Lisboa</b:City>
    <b:Publisher>Relógio D' Água</b:Publisher>
    <b:RefOrder>76</b:RefOrder>
  </b:Source>
  <b:Source>
    <b:Tag>Lou12</b:Tag>
    <b:SourceType>Book</b:SourceType>
    <b:Guid>{07913634-8AC3-4882-8856-51AE333045D4}</b:Guid>
    <b:Author>
      <b:Author>
        <b:NameList>
          <b:Person>
            <b:Last>Lourenço</b:Last>
            <b:First>Eduardo</b:First>
          </b:Person>
        </b:NameList>
      </b:Author>
    </b:Author>
    <b:Title>Eduardo Lourenço - Obras Completas I - Heterodoxias</b:Title>
    <b:Year>2012</b:Year>
    <b:City>Lisboa</b:City>
    <b:Publisher>Fundação Calouste Gulbenkian</b:Publisher>
    <b:RefOrder>77</b:RefOrder>
  </b:Source>
  <b:Source>
    <b:Tag>Heg93</b:Tag>
    <b:SourceType>Book</b:SourceType>
    <b:Guid>{86BC8EF6-F31E-4B84-B490-591C9A2A179D}</b:Guid>
    <b:Title>Estética</b:Title>
    <b:Year>1993</b:Year>
    <b:City>Lisboa</b:City>
    <b:Publisher>Guimarães Editores</b:Publisher>
    <b:Author>
      <b:Author>
        <b:NameList>
          <b:Person>
            <b:Last>Hegel</b:Last>
            <b:First>G.W.Friedrich</b:First>
          </b:Person>
        </b:NameList>
      </b:Author>
    </b:Author>
    <b:RefOrder>78</b:RefOrder>
  </b:Source>
  <b:Source>
    <b:Tag>Lou16</b:Tag>
    <b:SourceType>Book</b:SourceType>
    <b:Guid>{4A0EC50B-92ED-45FB-8ABB-69325831ADA1}</b:Guid>
    <b:Author>
      <b:Author>
        <b:NameList>
          <b:Person>
            <b:Last>Lourenço</b:Last>
            <b:First>Eduardo</b:First>
          </b:Person>
        </b:NameList>
      </b:Author>
    </b:Author>
    <b:Title>Obras Completas - III Tempo e Poesia</b:Title>
    <b:Year>2016</b:Year>
    <b:City>Lisboa</b:City>
    <b:Publisher>Fundação Calouste Gulbenkian</b:Publisher>
    <b:RefOrder>79</b:RefOrder>
  </b:Source>
  <b:Source>
    <b:Tag>Geo12</b:Tag>
    <b:SourceType>Book</b:SourceType>
    <b:Guid>{F6F6FA39-0DE8-479B-8C13-FE812410145F}</b:Guid>
    <b:Author>
      <b:Author>
        <b:NameList>
          <b:Person>
            <b:Last>Steiner</b:Last>
            <b:First>George</b:First>
          </b:Person>
        </b:NameList>
      </b:Author>
    </b:Author>
    <b:Title>A Poesia do Pensamento - Do Helenismo a Celan</b:Title>
    <b:Year>2012</b:Year>
    <b:City>Lisboa</b:City>
    <b:Publisher>Relágio D´Água</b:Publisher>
    <b:RefOrder>80</b:RefOrder>
  </b:Source>
  <b:Source>
    <b:Tag>Pla87</b:Tag>
    <b:SourceType>Book</b:SourceType>
    <b:Guid>{E6CA17FD-12A2-4B37-9444-80922186BBE4}</b:Guid>
    <b:Author>
      <b:Author>
        <b:NameList>
          <b:Person>
            <b:Last>Platão</b:Last>
          </b:Person>
        </b:NameList>
      </b:Author>
    </b:Author>
    <b:Title>A República</b:Title>
    <b:Year>1987</b:Year>
    <b:City>Lisboa</b:City>
    <b:Publisher>Fundação Calouste Gulbenkian</b:Publisher>
    <b:RefOrder>81</b:RefOrder>
  </b:Source>
  <b:Source>
    <b:Tag>Ari98</b:Tag>
    <b:SourceType>Book</b:SourceType>
    <b:Guid>{92F85CA3-BC45-40E5-9E0B-23F7D1FF4567}</b:Guid>
    <b:Author>
      <b:Author>
        <b:NameList>
          <b:Person>
            <b:Last>Aristóteles</b:Last>
          </b:Person>
        </b:NameList>
      </b:Author>
    </b:Author>
    <b:Title>Política</b:Title>
    <b:Year>1998</b:Year>
    <b:City>Lisboa</b:City>
    <b:Publisher>Vega</b:Publisher>
    <b:RefOrder>82</b:RefOrder>
  </b:Source>
  <b:Source>
    <b:Tag>Ant101</b:Tag>
    <b:SourceType>Book</b:SourceType>
    <b:Guid>{C3E1F114-4BDA-4B52-B5E2-EA3D4E46EE15}</b:Guid>
    <b:Author>
      <b:Author>
        <b:NameList>
          <b:Person>
            <b:Last>Damásio</b:Last>
            <b:First>António</b:First>
          </b:Person>
        </b:NameList>
      </b:Author>
    </b:Author>
    <b:Title>O Livro da Consciência: A construção do Cérebro Consciente</b:Title>
    <b:Year>2010</b:Year>
    <b:City>Lisboa</b:City>
    <b:Publisher>Círculo dos Leitores</b:Publisher>
    <b:RefOrder>83</b:RefOrder>
  </b:Source>
  <b:Source>
    <b:Tag>Isa99</b:Tag>
    <b:SourceType>Book</b:SourceType>
    <b:Guid>{182D63EE-F039-4F84-9662-676C18D40DF8}</b:Guid>
    <b:Author>
      <b:Author>
        <b:NameList>
          <b:Person>
            <b:Last>Menezes</b:Last>
            <b:First>Isabel</b:First>
          </b:Person>
        </b:NameList>
      </b:Author>
    </b:Author>
    <b:Title>Desenvolvimento Psicológico na formação Pessoal e Social</b:Title>
    <b:Year>1999</b:Year>
    <b:City>Porto</b:City>
    <b:Publisher>Edições ASA</b:Publisher>
    <b:RefOrder>84</b:RefOrder>
  </b:Source>
  <b:Source>
    <b:Tag>Vla18</b:Tag>
    <b:SourceType>Book</b:SourceType>
    <b:Guid>{3C85A132-CC1F-43D4-A8AF-AD6E2E1A6438}</b:Guid>
    <b:Author>
      <b:Author>
        <b:NameList>
          <b:Person>
            <b:Last>Jankélévitch</b:Last>
            <b:First>Vladimir</b:First>
          </b:Person>
        </b:NameList>
      </b:Author>
    </b:Author>
    <b:Title>A Música e o Inefável</b:Title>
    <b:Year>2018</b:Year>
    <b:City>Lisboa</b:City>
    <b:Publisher>Edições 70</b:Publisher>
    <b:RefOrder>85</b:RefOrder>
  </b:Source>
  <b:Source>
    <b:Tag>Bar09</b:Tag>
    <b:SourceType>Book</b:SourceType>
    <b:Guid>{567102A1-02A1-4EAF-A7E7-ADE53D8975A5}</b:Guid>
    <b:Author>
      <b:Author>
        <b:NameList>
          <b:Person>
            <b:Last>Barenboim</b:Last>
            <b:First>Daniel</b:First>
          </b:Person>
        </b:NameList>
      </b:Author>
    </b:Author>
    <b:Title>Está Tudo Ligado: O Poder da Música</b:Title>
    <b:Year>2009</b:Year>
    <b:City>Lisboa</b:City>
    <b:Publisher>Bizâncio</b:Publisher>
    <b:RefOrder>86</b:RefOrder>
  </b:Source>
  <b:Source>
    <b:Tag>MarcadorPosição3</b:Tag>
    <b:SourceType>Book</b:SourceType>
    <b:Guid>{D36A194D-C4F5-4D22-B052-34FCFDB8ED6C}</b:Guid>
    <b:Author>
      <b:Author>
        <b:NameList>
          <b:Person>
            <b:Last>Castoriadis</b:Last>
            <b:First>Corneluis</b:First>
          </b:Person>
        </b:NameList>
      </b:Author>
    </b:Author>
    <b:Title>As encruzilhadas do Labirinto -O Mundo Fragmentado – Vol. 3</b:Title>
    <b:Year>1992</b:Year>
    <b:City>Rio de Janeiro</b:City>
    <b:Publisher>Paz e Terra</b:Publisher>
    <b:RefOrder>87</b:RefOrder>
  </b:Source>
  <b:Source>
    <b:Tag>Imm05</b:Tag>
    <b:SourceType>Book</b:SourceType>
    <b:Guid>{6DE68514-137E-4DB5-A6E2-EFDF33AD5D9C}</b:Guid>
    <b:Author>
      <b:Author>
        <b:NameList>
          <b:Person>
            <b:Last>Kant</b:Last>
            <b:First>Immanuel</b:First>
          </b:Person>
        </b:NameList>
      </b:Author>
    </b:Author>
    <b:Title>Fundamentação da Metafísica dos Costumes</b:Title>
    <b:Year>2005</b:Year>
    <b:City>Porto Editora</b:City>
    <b:Publisher>Porto Editora</b:Publisher>
    <b:RefOrder>88</b:RefOrder>
  </b:Source>
  <b:Source>
    <b:Tag>Nus19</b:Tag>
    <b:SourceType>Book</b:SourceType>
    <b:Guid>{6BAC3DCB-7CC9-4EFA-856F-6A6439502968}</b:Guid>
    <b:Title>Sem Fins Lucrativos: Porque Precisa a Democracia das Humanidades</b:Title>
    <b:Year>2019</b:Year>
    <b:City>Lisboa </b:City>
    <b:Publisher>Edições 70</b:Publisher>
    <b:Author>
      <b:Author>
        <b:NameList>
          <b:Person>
            <b:Last>Nussbaum</b:Last>
            <b:First>Martha C.</b:First>
          </b:Person>
        </b:NameList>
      </b:Author>
    </b:Author>
    <b:RefOrder>89</b:RefOrder>
  </b:Source>
  <b:Source>
    <b:Tag>Ste17</b:Tag>
    <b:SourceType>Book</b:SourceType>
    <b:Guid>{0AC1A378-7B53-4920-84A2-9EA6D4B307D9}</b:Guid>
    <b:Title>As Artes do Sentido</b:Title>
    <b:Year>2017</b:Year>
    <b:City>Lisboa</b:City>
    <b:Publisher>Relógio D´Água</b:Publisher>
    <b:Author>
      <b:Author>
        <b:NameList>
          <b:Person>
            <b:Last>Steiner</b:Last>
            <b:First>George </b:First>
          </b:Person>
        </b:NameList>
      </b:Author>
    </b:Author>
    <b:RefOrder>90</b:RefOrder>
  </b:Source>
  <b:Source>
    <b:Tag>Pat90</b:Tag>
    <b:SourceType>Book</b:SourceType>
    <b:Guid>{8B4E22A8-4723-482E-8167-1AE83DD56960}</b:Guid>
    <b:Title>A Escola Cultural</b:Title>
    <b:Year>1990</b:Year>
    <b:City>Lisboa</b:City>
    <b:Publisher>Texto Editora</b:Publisher>
    <b:Author>
      <b:Author>
        <b:NameList>
          <b:Person>
            <b:Last>Patrício</b:Last>
            <b:Middle>Ferreira</b:Middle>
            <b:First>Manuel</b:First>
          </b:Person>
        </b:NameList>
      </b:Author>
    </b:Author>
    <b:RefOrder>91</b:RefOrder>
  </b:Source>
  <b:Source>
    <b:Tag>Ped181</b:Tag>
    <b:SourceType>Book</b:SourceType>
    <b:Guid>{AC1EB713-D3D3-4772-B607-5B801FFFFF19}</b:Guid>
    <b:Title>Referencial de Educação Ambiental para a Sustentabilidade para a Educação Pré-Escolar, o Ensino Básico e o Ensino Secundário </b:Title>
    <b:Year>2018</b:Year>
    <b:City>Lisboa</b:City>
    <b:Publisher>Ministério da Educação</b:Publisher>
    <b:Author>
      <b:Author>
        <b:NameList>
          <b:Person>
            <b:Last>Pedroso (coord.)</b:Last>
            <b:First>José</b:First>
            <b:Middle>Vítor</b:Middle>
          </b:Person>
        </b:NameList>
      </b:Author>
    </b:Author>
    <b:RefOrder>92</b:RefOrder>
  </b:Source>
  <b:Source>
    <b:Tag>Sor98</b:Tag>
    <b:SourceType>Book</b:SourceType>
    <b:Guid>{D313691E-00CC-47D2-8A7F-E2EE90FFCE2E}</b:Guid>
    <b:Title>O Futuro Frágil: os desafios da crise global do ambiente</b:Title>
    <b:Year>1998</b:Year>
    <b:City>Lisboa</b:City>
    <b:Publisher>Publicações Europa-América</b:Publisher>
    <b:Author>
      <b:Author>
        <b:NameList>
          <b:Person>
            <b:Last>Soromenho-Marques </b:Last>
            <b:First>Viriato</b:First>
          </b:Person>
        </b:NameList>
      </b:Author>
    </b:Author>
    <b:RefOrder>93</b:RefOrder>
  </b:Source>
  <b:Source>
    <b:Tag>Los16</b:Tag>
    <b:SourceType>Book</b:SourceType>
    <b:Guid>{39E51EA4-60A7-485F-894B-B29BEC55E883}</b:Guid>
    <b:Title>COMPASS - Manual de Educação para os Direitos Humanos</b:Title>
    <b:Year>2016</b:Year>
    <b:City>Estrasburgo</b:City>
    <b:Publisher>Conselho da Europa</b:Publisher>
    <b:Author>
      <b:Author>
        <b:NameList>
          <b:Person>
            <b:Last>Losego (coord.)</b:Last>
            <b:First>Matia</b:First>
          </b:Person>
        </b:NameList>
      </b:Author>
    </b:Author>
    <b:RefOrder>94</b:RefOrder>
  </b:Source>
  <b:Source>
    <b:Tag>Ren91</b:Tag>
    <b:SourceType>BookSection</b:SourceType>
    <b:Guid>{872CE34D-F164-4184-92A3-D20838C896B6}</b:Guid>
    <b:Title>Moral</b:Title>
    <b:Year>1991</b:Year>
    <b:BookTitle>Logos - Enciclopédia Luso-Brasileira de Filosofia</b:BookTitle>
    <b:City>Lisboa/São paulo</b:City>
    <b:Publisher>Editorial Verbo</b:Publisher>
    <b:Author>
      <b:Author>
        <b:NameList>
          <b:Person>
            <b:Last>Renaud</b:Last>
            <b:First>Isabel</b:First>
          </b:Person>
          <b:Person>
            <b:Last>Renaud</b:Last>
            <b:First>Michel</b:First>
          </b:Person>
        </b:NameList>
      </b:Author>
      <b:BookAuthor>
        <b:NameList>
          <b:Person>
            <b:Last>Cabral</b:Last>
            <b:First>Roque</b:First>
          </b:Person>
          <b:Person>
            <b:Last>Gama Caeiro</b:Last>
            <b:First>Francisco da</b:First>
          </b:Person>
          <b:Person>
            <b:Last>Costa Freitas</b:Last>
            <b:First>Manuel da</b:First>
          </b:Person>
          <b:Person>
            <b:Last>Morujão</b:Last>
            <b:Middle>Fradique</b:Middle>
            <b:First>Alexandre</b:First>
          </b:Person>
          <b:Person>
            <b:Last>Bacelar e Oliveira</b:Last>
            <b:Middle>Patrocínio</b:Middle>
            <b:First>José do</b:First>
          </b:Person>
          <b:Person>
            <b:Last>Paim</b:Last>
            <b:First>António</b:First>
          </b:Person>
        </b:NameList>
      </b:BookAuthor>
    </b:Author>
    <b:Pages>956-979</b:Pages>
    <b:Volume>3</b:Volume>
    <b:NumberVolumes>5</b:NumberVolumes>
    <b:RefOrder>97</b:RefOrder>
  </b:Source>
  <b:Source>
    <b:Tag>UNE11</b:Tag>
    <b:SourceType>Book</b:SourceType>
    <b:Guid>{7E79577C-941E-430F-890A-FC827B20E05B}</b:Guid>
    <b:Title>La Filosofía, una escuela de la libertad: enseñanza de la filosofía y aprendizaje del filosofar; la situación actual y las perspectivas para el futuro</b:Title>
    <b:Year>2011</b:Year>
    <b:City>Paris</b:City>
    <b:Publisher>UNESCO</b:Publisher>
    <b:Author>
      <b:Author>
        <b:Corporate>UNESCO</b:Corporate>
      </b:Author>
      <b:Editor>
        <b:NameList>
          <b:Person>
            <b:Last>La Organización de las Naciones Unidas para la Educación</b:Last>
            <b:First>la</b:First>
            <b:Middle>Ciencia y la Cultura Sector de las Ciencias Sociales y Humanas &amp; Universidad Autónoma Metropolitana. Unidad Iztapalapa, México</b:Middle>
          </b:Person>
        </b:NameList>
      </b:Editor>
    </b:Author>
    <b:RefOrder>98</b:RefOrder>
  </b:Source>
  <b:Source>
    <b:Tag>Mar18</b:Tag>
    <b:SourceType>Book</b:SourceType>
    <b:Guid>{3B0CEDAC-5D62-4775-831A-2A85B7B03010}</b:Guid>
    <b:Author>
      <b:Author>
        <b:NameList>
          <b:Person>
            <b:Last>Midgley</b:Last>
            <b:First>Mary</b:First>
          </b:Person>
        </b:NameList>
      </b:Author>
    </b:Author>
    <b:Title>Para que serve a filosofia?</b:Title>
    <b:Year>2018</b:Year>
    <b:City>Lisboa</b:City>
    <b:Publisher>Círculo dos Leitores</b:Publisher>
    <b:RefOrder>95</b:RefOrder>
  </b:Source>
  <b:Source>
    <b:Tag>Rol17</b:Tag>
    <b:SourceType>Book</b:SourceType>
    <b:Guid>{CB09CDAB-0B24-4773-AFB7-F51DFF7488C9}</b:Guid>
    <b:Title>Currículo do Ensino Básico e do Ensino Secundário para a Construção de Aprendizagens Essenciais Baseadas no Perfil dos Alunos </b:Title>
    <b:Year>2017</b:Year>
    <b:City>Lisboa</b:City>
    <b:Publisher>Ministério da Educação/Direcção-Geral de Educação</b:Publisher>
    <b:Author>
      <b:Author>
        <b:NameList>
          <b:Person>
            <b:Last>Roldão</b:Last>
            <b:Middle>Céu</b:Middle>
            <b:First>Maria</b:First>
          </b:Person>
          <b:Person>
            <b:Last>Peralta</b:Last>
            <b:First>Helena</b:First>
          </b:Person>
          <b:Person>
            <b:Last>Martins</b:Last>
            <b:Middle>P.</b:Middle>
            <b:First>Isabel</b:First>
          </b:Person>
        </b:NameList>
      </b:Author>
    </b:Author>
    <b:RefOrder>99</b:RefOrder>
  </b:Source>
  <b:Source>
    <b:Tag>Mur98</b:Tag>
    <b:SourceType>ArticleInAPeriodical</b:SourceType>
    <b:Guid>{17DC074A-CDF6-45F8-B617-73B7619BC292}</b:Guid>
    <b:Author>
      <b:Author>
        <b:NameList>
          <b:Person>
            <b:Last>Murcho</b:Last>
            <b:First>Desidério</b:First>
          </b:Person>
        </b:NameList>
      </b:Author>
      <b:Editor>
        <b:NameList>
          <b:Person>
            <b:Last>Coimbra</b:Last>
            <b:First>Universidade</b:First>
            <b:Middle>de</b:Middle>
          </b:Person>
        </b:NameList>
      </b:Editor>
    </b:Author>
    <b:Title>Limites do papel da lógica na filosofia</b:Title>
    <b:PeriodicalTitle>Revista Filosófica de Coimbra</b:PeriodicalTitle>
    <b:Year>1998</b:Year>
    <b:Month>Outubro</b:Month>
    <b:Pages>389-399</b:Pages>
    <b:RefOrder>100</b:RefOrder>
  </b:Source>
  <b:Source>
    <b:Tag>Cla18</b:Tag>
    <b:SourceType>DocumentFromInternetSite</b:SourceType>
    <b:Guid>{C6D5673C-9F4B-42E3-9467-FCD58CA3E149}</b:Guid>
    <b:Title>Redução de programas proposta para o secundário compromete formação dos alunos</b:Title>
    <b:Year>2018</b:Year>
    <b:JournalName>Público</b:JournalName>
    <b:Author>
      <b:Author>
        <b:NameList>
          <b:Person>
            <b:Last>Viana</b:Last>
            <b:First>Clara</b:First>
          </b:Person>
        </b:NameList>
      </b:Author>
    </b:Author>
    <b:InternetSiteTitle>https://www.publico.pt/2018/07/26/sociedade/noticia/novos-conteudos-para-o-secundario-comprometem-formacao-dos-alunos-1839140</b:InternetSiteTitle>
    <b:Month>julho</b:Month>
    <b:Day>26</b:Day>
    <b:YearAccessed>2019</b:YearAccessed>
    <b:MonthAccessed>junho</b:MonthAccessed>
    <b:DayAccessed>09</b:DayAccessed>
    <b:RefOrder>101</b:RefOrder>
  </b:Source>
  <b:Source>
    <b:Tag>Ant10</b:Tag>
    <b:SourceType>Book</b:SourceType>
    <b:Guid>{72A7E32F-5F48-448E-A9A7-924FC2069E82}</b:Guid>
    <b:Author>
      <b:Author>
        <b:NameList>
          <b:Person>
            <b:Last>Damásio</b:Last>
            <b:First>António</b:First>
          </b:Person>
        </b:NameList>
      </b:Author>
    </b:Author>
    <b:Title>O Livro da Consciência</b:Title>
    <b:Year>2010</b:Year>
    <b:City>Lisboa</b:City>
    <b:Publisher>Dom Quixote</b:Publisher>
    <b:RefOrder>102</b:RefOrder>
  </b:Source>
  <b:Source>
    <b:Tag>Luí13</b:Tag>
    <b:SourceType>Book</b:SourceType>
    <b:Guid>{92C71E27-4404-46C2-907E-93F21CBE6D03}</b:Guid>
    <b:Author>
      <b:Author>
        <b:NameList>
          <b:Person>
            <b:Last>Rodrigues</b:Last>
            <b:First>Luís</b:First>
          </b:Person>
        </b:NameList>
      </b:Author>
    </b:Author>
    <b:Title>Filosofia 10 Ano</b:Title>
    <b:Year>2013</b:Year>
    <b:City>Lisboa</b:City>
    <b:Publisher>Plátano Editora</b:Publisher>
    <b:RefOrder>103</b:RefOrder>
  </b:Source>
  <b:Source>
    <b:Tag>Gas13</b:Tag>
    <b:SourceType>Book</b:SourceType>
    <b:Guid>{E130F9CD-67FB-486F-B097-939347DF87AB}</b:Guid>
    <b:Title>Filosofia 10</b:Title>
    <b:Year>2013</b:Year>
    <b:City>Lisboa</b:City>
    <b:Publisher>Raiz Editora</b:Publisher>
    <b:Author>
      <b:Author>
        <b:NameList>
          <b:Person>
            <b:Last>Gaspar</b:Last>
            <b:Middle>Maia</b:Middle>
            <b:First>Adília</b:First>
          </b:Person>
          <b:Person>
            <b:Last>Manzarra</b:Last>
            <b:First>António</b:First>
          </b:Person>
        </b:NameList>
      </b:Author>
    </b:Author>
    <b:RefOrder>104</b:RefOrder>
  </b:Source>
  <b:Source>
    <b:Tag>Mig03</b:Tag>
    <b:SourceType>Book</b:SourceType>
    <b:Guid>{E5B4ED1F-9974-4155-9E99-773E65BE8102}</b:Guid>
    <b:Author>
      <b:Author>
        <b:NameList>
          <b:Person>
            <b:Last>Zabalza</b:Last>
            <b:First>Miguel</b:First>
            <b:Middle>A.</b:Middle>
          </b:Person>
        </b:NameList>
      </b:Author>
    </b:Author>
    <b:Title>Planificação e Desenvolvimento Curricular na Escola</b:Title>
    <b:Year>2003</b:Year>
    <b:City>Porto</b:City>
    <b:Publisher>Edições ASA</b:Publisher>
    <b:RefOrder>105</b:RefOrder>
  </b:Source>
  <b:Source>
    <b:Tag>Pet08</b:Tag>
    <b:SourceType>Book</b:SourceType>
    <b:Guid>{B5DFFA9F-D28A-4817-A4DB-1BE30B16393B}</b:Guid>
    <b:Author>
      <b:Author>
        <b:NameList>
          <b:Person>
            <b:Last>Singer</b:Last>
            <b:First>Peter</b:First>
          </b:Person>
        </b:NameList>
      </b:Author>
    </b:Author>
    <b:Title>Escritos Sobre uma Vida Ética</b:Title>
    <b:Year>2008</b:Year>
    <b:City>Lisboa</b:City>
    <b:Publisher>Dom Quixote</b:Publisher>
    <b:RefOrder>106</b:RefOrder>
  </b:Source>
  <b:Source>
    <b:Tag>MarcadorPosição1</b:Tag>
    <b:SourceType>Book</b:SourceType>
    <b:Guid>{5EA9C325-F829-40B6-BCC3-6E71F7A4F940}</b:Guid>
    <b:Author>
      <b:Author>
        <b:NameList>
          <b:Person>
            <b:Last>Cortina</b:Last>
            <b:First>Adela</b:First>
          </b:Person>
        </b:NameList>
      </b:Author>
    </b:Author>
    <b:Title>10 Palavras Chaves em Ética</b:Title>
    <b:Year>1997</b:Year>
    <b:City>Coimbra</b:City>
    <b:Publisher>Gráfica de Coimbra</b:Publisher>
    <b:RefOrder>107</b:RefOrder>
  </b:Source>
  <b:Source>
    <b:Tag>Dio16</b:Tag>
    <b:SourceType>Book</b:SourceType>
    <b:Guid>{EF3AFCBD-7B77-477E-9A3D-DA734BA89290}</b:Guid>
    <b:Author>
      <b:Author>
        <b:NameList>
          <b:Person>
            <b:Last>Amaral</b:Last>
            <b:First>Diogo</b:First>
            <b:Middle>Freitas do</b:Middle>
          </b:Person>
        </b:NameList>
      </b:Author>
    </b:Author>
    <b:Title>Manual de Introdução ao Direito</b:Title>
    <b:Year>2016</b:Year>
    <b:City>Coimbra</b:City>
    <b:Publisher>Almedina</b:Publisher>
    <b:RefOrder>108</b:RefOrder>
  </b:Source>
  <b:Source>
    <b:Tag>Bra91</b:Tag>
    <b:SourceType>BookSection</b:SourceType>
    <b:Guid>{45190FBC-16A9-499E-BFD6-80E043F3AC42}</b:Guid>
    <b:Title>Lógica Filosófica</b:Title>
    <b:Year>1991</b:Year>
    <b:City>Lisboa</b:City>
    <b:Publisher>Círculo dos Leitores</b:Publisher>
    <b:Author>
      <b:Author>
        <b:NameList>
          <b:Person>
            <b:Last>Branquinho</b:Last>
            <b:First>João</b:First>
          </b:Person>
        </b:NameList>
      </b:Author>
      <b:BookAuthor>
        <b:NameList>
          <b:Person>
            <b:Last>Carrilho (coord)</b:Last>
            <b:First>Manuel</b:First>
            <b:Middle>Maria</b:Middle>
          </b:Person>
        </b:NameList>
      </b:BookAuthor>
    </b:Author>
    <b:BookTitle>Dicionário do Pensamento Contemporâneo</b:BookTitle>
    <b:Pages>212-213</b:Pages>
    <b:RefOrder>109</b:RefOrder>
  </b:Source>
  <b:Source>
    <b:Tag>Hen14</b:Tag>
    <b:SourceType>Book</b:SourceType>
    <b:Guid>{DF222659-13C0-44B1-8572-73DC3B7600DA}</b:Guid>
    <b:Author>
      <b:Author>
        <b:NameList>
          <b:Person>
            <b:Last>Henriques</b:Last>
            <b:First>Mendo</b:First>
          </b:Person>
          <b:Person>
            <b:Last>Barros</b:Last>
            <b:First>Nazaré</b:First>
          </b:Person>
        </b:NameList>
      </b:Author>
    </b:Author>
    <b:Title>Olá, Consciência!</b:Title>
    <b:Year>2014</b:Year>
    <b:City>Queluz de Baixo</b:City>
    <b:Publisher>Objectiva</b:Publisher>
    <b:RefOrder>110</b:RefOrder>
  </b:Source>
  <b:Source>
    <b:Tag>San14</b:Tag>
    <b:SourceType>BookSection</b:SourceType>
    <b:Guid>{A9AA1496-C398-47C2-AF74-DE5F78FCDA64}</b:Guid>
    <b:Title>Lógica</b:Title>
    <b:BookTitle>Uma Introdução por Disciplinas</b:BookTitle>
    <b:Year>2018</b:Year>
    <b:City>Lisboa</b:City>
    <b:Publisher>Edições 70</b:Publisher>
    <b:Author>
      <b:Author>
        <b:NameList>
          <b:Person>
            <b:Last>Santos</b:Last>
            <b:First>Ricardo</b:First>
          </b:Person>
        </b:NameList>
      </b:Author>
      <b:BookAuthor>
        <b:NameList>
          <b:Person>
            <b:Last>Galvão (Organização)</b:Last>
            <b:First>Pedro</b:First>
          </b:Person>
        </b:NameList>
      </b:BookAuthor>
    </b:Author>
    <b:RefOrder>111</b:RefOrder>
  </b:Source>
  <b:Source>
    <b:Tag>Des03</b:Tag>
    <b:SourceType>Book</b:SourceType>
    <b:Guid>{66467D74-33F8-40F0-B50C-EC5FA4DE21DE}</b:Guid>
    <b:Author>
      <b:Author>
        <b:NameList>
          <b:Person>
            <b:Last>Murcho</b:Last>
            <b:First>Desidério</b:First>
          </b:Person>
        </b:NameList>
      </b:Author>
    </b:Author>
    <b:Title>O Lugar da Lógica na Filosofia</b:Title>
    <b:Year>2003</b:Year>
    <b:City>Lisboa</b:City>
    <b:Publisher>Plátano</b:Publisher>
    <b:RefOrder>112</b:RefOrder>
  </b:Source>
  <b:Source>
    <b:Tag>Kak18</b:Tag>
    <b:SourceType>Book</b:SourceType>
    <b:Guid>{9F379CD4-D19B-4947-B233-217B8DB4CA62}</b:Guid>
    <b:Author>
      <b:Author>
        <b:NameList>
          <b:Person>
            <b:Last>Kakutani</b:Last>
            <b:First>Michiko</b:First>
          </b:Person>
        </b:NameList>
      </b:Author>
    </b:Author>
    <b:Title>A Morte da Verdade</b:Title>
    <b:Year>2018</b:Year>
    <b:City>Lisboa</b:City>
    <b:Publisher>Editorial Presença</b:Publisher>
    <b:RefOrder>113</b:RefOrder>
  </b:Source>
  <b:Source>
    <b:Tag>Ken09</b:Tag>
    <b:SourceType>Book</b:SourceType>
    <b:Guid>{6AA9D8AF-F7F9-4079-B9AD-10ED9FC704AC}</b:Guid>
    <b:Author>
      <b:Author>
        <b:NameList>
          <b:Person>
            <b:Last>Rosen</b:Last>
            <b:First>Kenneth</b:First>
            <b:Middle>H.</b:Middle>
          </b:Person>
        </b:NameList>
      </b:Author>
    </b:Author>
    <b:Title>Matemática Discreta e Suas Aplicações</b:Title>
    <b:Year>2009</b:Year>
    <b:City>São Paulo</b:City>
    <b:Publisher>McGraw Hill Interamericana do Brasil Ltda</b:Publisher>
    <b:RefOrder>114</b:RefOrder>
  </b:Source>
  <b:Source>
    <b:Tag>Ant96</b:Tag>
    <b:SourceType>Book</b:SourceType>
    <b:Guid>{F1909BC8-209B-4E14-8752-37797AD645DD}</b:Guid>
    <b:Author>
      <b:Author>
        <b:NameList>
          <b:Person>
            <b:Last>Weston</b:Last>
            <b:First>Anthony</b:First>
          </b:Person>
        </b:NameList>
      </b:Author>
    </b:Author>
    <b:Title>A Arte de Argumentar</b:Title>
    <b:Year>1996</b:Year>
    <b:City>Lisboa </b:City>
    <b:Publisher>Gradiva</b:Publisher>
    <b:RefOrder>115</b:RefOrder>
  </b:Source>
  <b:Source>
    <b:Tag>MarcadorPosição2</b:Tag>
    <b:SourceType>Misc</b:SourceType>
    <b:Guid>{EF4ACFDB-0C7C-484D-99C9-207453B1E867}</b:Guid>
    <b:Author>
      <b:Author>
        <b:NameList>
          <b:Person>
            <b:Last>Henriques</b:Last>
            <b:First>Ferananda</b:First>
          </b:Person>
          <b:Person>
            <b:Last>Vicente</b:Last>
            <b:First>Joaquim</b:First>
            <b:Middle>Neves</b:Middle>
          </b:Person>
          <b:Person>
            <b:Last>Barros</b:Last>
            <b:First>Maria</b:First>
            <b:Middle>Rosário</b:Middle>
          </b:Person>
          <b:Person>
            <b:Last>Almeida(coordenadora)</b:Last>
            <b:First>Maria</b:First>
            <b:Middle>Manuela Bastos de</b:Middle>
          </b:Person>
        </b:NameList>
      </b:Author>
    </b:Author>
    <b:Title>Programa de Filosofia 10º e 11º Anos</b:Title>
    <b:Year>2001</b:Year>
    <b:City>Lisboa</b:City>
    <b:Publisher>Ministério da Educação Departamento do Ensino Secundário</b:Publisher>
    <b:Month>Fevereiro</b:Month>
    <b:Day>22</b:Day>
    <b:CountryRegion>Portugal</b:CountryRegion>
    <b:RefOrder>116</b:RefOrder>
  </b:Source>
  <b:Source>
    <b:Tag>MSL91</b:Tag>
    <b:SourceType>Book</b:SourceType>
    <b:Guid>{C08D1620-8914-4DF9-BCE1-3D05144FED0C}</b:Guid>
    <b:Author>
      <b:Author>
        <b:NameList>
          <b:Person>
            <b:Last>Lourenço</b:Last>
            <b:First>M.S.</b:First>
          </b:Person>
        </b:NameList>
      </b:Author>
    </b:Author>
    <b:Title>Teoria Clássica da Dedução</b:Title>
    <b:Year>1991</b:Year>
    <b:City>Lisboa</b:City>
    <b:Publisher>Assírio &amp; Alvim</b:Publisher>
    <b:RefOrder>117</b:RefOrder>
  </b:Source>
  <b:Source>
    <b:Tag>Per17</b:Tag>
    <b:SourceType>DocumentFromInternetSite</b:SourceType>
    <b:Guid>{FA9C10DB-A2DB-4E6F-A9F2-E805938F7BBB}</b:Guid>
    <b:Title>http://apfilosofia.org/wp-content/uploads/2017/09/AE-LÓGICA.pdf</b:Title>
    <b:Year>2017</b:Year>
    <b:Month>Setembro</b:Month>
    <b:InternetSiteTitle>Racionalidade Argumentativa da Filosofia e a Dimensão Discursiva do Trabalho Filosófico</b:InternetSiteTitle>
    <b:YearAccessed>2018</b:YearAccessed>
    <b:MonthAccessed>Outubro</b:MonthAccessed>
    <b:DayAccessed>10</b:DayAccessed>
    <b:Author>
      <b:Author>
        <b:NameList>
          <b:Person>
            <b:Last>Pereira</b:Last>
            <b:First>Aires</b:First>
          </b:Person>
        </b:NameList>
      </b:Author>
    </b:Author>
    <b:RefOrder>118</b:RefOrder>
  </b:Source>
  <b:Source>
    <b:Tag>Hel06</b:Tag>
    <b:SourceType>Book</b:SourceType>
    <b:Guid>{A51D57CB-4901-49D7-9DDE-D90CEC9A3A41}</b:Guid>
    <b:Title>Diálogo e Aprendizagem em Educação Matemática</b:Title>
    <b:Year>2006</b:Year>
    <b:Author>
      <b:Author>
        <b:NameList>
          <b:Person>
            <b:Last>Alrø</b:Last>
            <b:First>Helle</b:First>
          </b:Person>
          <b:Person>
            <b:Last>Skovsmose</b:Last>
            <b:First>Ole</b:First>
          </b:Person>
        </b:NameList>
      </b:Author>
    </b:Author>
    <b:City>Belo Horizonte</b:City>
    <b:Publisher>Autêntica Editora</b:Publisher>
    <b:RefOrder>119</b:RefOrder>
  </b:Source>
  <b:Source>
    <b:Tag>Jea80</b:Tag>
    <b:SourceType>BookSection</b:SourceType>
    <b:Guid>{E16F1EE3-6317-4420-BC6D-5576FA3B8C12}</b:Guid>
    <b:Author>
      <b:Author>
        <b:NameList>
          <b:Person>
            <b:Last>Grize</b:Last>
            <b:First>Jean-Blaise</b:First>
          </b:Person>
        </b:NameList>
      </b:Author>
      <b:BookAuthor>
        <b:NameList>
          <b:Person>
            <b:Last>(Direcção)</b:Last>
            <b:First>Jean</b:First>
            <b:Middle>Piaget</b:Middle>
          </b:Person>
        </b:NameList>
      </b:BookAuthor>
    </b:Author>
    <b:Title>História. Lógica das Classes e das Proposições. Lógica dos Predicados. Lógicas Modais.</b:Title>
    <b:BookTitle>Lógica e Conhecimento Científico 1 º Volume</b:BookTitle>
    <b:Year>1980</b:Year>
    <b:Pages>117-245</b:Pages>
    <b:City>Porto</b:City>
    <b:Publisher>Livraria Civilização</b:Publisher>
    <b:RefOrder>120</b:RefOrder>
  </b:Source>
  <b:Source>
    <b:Tag>Pie96</b:Tag>
    <b:SourceType>Book</b:SourceType>
    <b:Guid>{4C1EDC2D-B691-4439-A127-3D90EF6A7375}</b:Guid>
    <b:Title>100 Jogos Lógicos</b:Title>
    <b:Year>1996</b:Year>
    <b:City>Lisboa</b:City>
    <b:Publisher>Gradiva</b:Publisher>
    <b:Author>
      <b:Author>
        <b:NameList>
          <b:Person>
            <b:Last>Berloquin</b:Last>
            <b:First>Pierre</b:First>
          </b:Person>
        </b:NameList>
      </b:Author>
    </b:Author>
    <b:RefOrder>121</b:RefOrder>
  </b:Source>
  <b:Source>
    <b:Tag>Hil88</b:Tag>
    <b:SourceType>BookSection</b:SourceType>
    <b:Guid>{2EA76D90-7AFA-47AB-A0DC-8D564E71948C}</b:Guid>
    <b:Title>Lógica</b:Title>
    <b:Year>1988</b:Year>
    <b:City>Lisboa</b:City>
    <b:Publisher>Imprensa Nacional Casa da Moeda</b:Publisher>
    <b:Author>
      <b:Author>
        <b:NameList>
          <b:Person>
            <b:Last>Putnam</b:Last>
            <b:First>Hilary</b:First>
          </b:Person>
        </b:NameList>
      </b:Author>
      <b:BookAuthor>
        <b:NameList>
          <b:Person>
            <b:Last>(Director)</b:Last>
            <b:First>Ruggiero</b:First>
            <b:Middle>Romano</b:Middle>
          </b:Person>
          <b:Person>
            <b:Last>(Coordenador-responsável)</b:Last>
            <b:First>Fernando</b:First>
            <b:Middle>Gil</b:Middle>
          </b:Person>
        </b:NameList>
      </b:BookAuthor>
    </b:Author>
    <b:BookTitle>Lógica</b:BookTitle>
    <b:Pages>11-72</b:Pages>
    <b:RefOrder>122</b:RefOrder>
  </b:Source>
  <b:Source>
    <b:Tag>Wil801</b:Tag>
    <b:SourceType>Book</b:SourceType>
    <b:Guid>{A3C04FA8-A690-4E50-B2BA-CB1B6F672D59}</b:Guid>
    <b:Author>
      <b:Author>
        <b:NameList>
          <b:Person>
            <b:Last>Kneale</b:Last>
            <b:First>William</b:First>
          </b:Person>
          <b:Person>
            <b:Last>Kneale</b:Last>
            <b:First>Martha</b:First>
          </b:Person>
        </b:NameList>
      </b:Author>
    </b:Author>
    <b:Title>O Desenvolvimento da Lógica</b:Title>
    <b:Year>1980</b:Year>
    <b:City>Lisboa</b:City>
    <b:Publisher>Fundação Calouste Gulbenkian</b:Publisher>
    <b:RefOrder>123</b:RefOrder>
  </b:Source>
  <b:Source>
    <b:Tag>Vic91</b:Tag>
    <b:SourceType>BookSection</b:SourceType>
    <b:Guid>{E3F8701E-F972-415E-8910-E51CB774908C}</b:Guid>
    <b:Title>Lógica Matemática</b:Title>
    <b:Year>1991</b:Year>
    <b:City>Lisboa</b:City>
    <b:Publisher>Editorial Verbo</b:Publisher>
    <b:Author>
      <b:Author>
        <b:NameList>
          <b:Person>
            <b:Last>Alves</b:Last>
            <b:First>Victorino</b:First>
            <b:Middle>de Sousa</b:Middle>
          </b:Person>
        </b:NameList>
      </b:Author>
      <b:BookAuthor>
        <b:NameList>
          <b:Person>
            <b:Last>Vários</b:Last>
          </b:Person>
        </b:NameList>
      </b:BookAuthor>
    </b:Author>
    <b:BookTitle>Logos Enciclopédia Luso-Brasileira de Filosofia</b:BookTitle>
    <b:Pages>459-474</b:Pages>
    <b:RefOrder>124</b:RefOrder>
  </b:Source>
  <b:Source>
    <b:Tag>Vui97</b:Tag>
    <b:SourceType>BookSection</b:SourceType>
    <b:Guid>{F8979089-BCB3-40FB-904D-84A5965CA4B5}</b:Guid>
    <b:Author>
      <b:Author>
        <b:NameList>
          <b:Person>
            <b:Last>Vuillemin</b:Last>
            <b:First>Jules</b:First>
          </b:Person>
        </b:NameList>
      </b:Author>
      <b:BookAuthor>
        <b:NameList>
          <b:Person>
            <b:Last>(Director)</b:Last>
            <b:First>Ruggiero</b:First>
            <b:Middle>Romano</b:Middle>
          </b:Person>
          <b:Person>
            <b:Last>(Coordenador-responsável)</b:Last>
            <b:First>Fernando</b:First>
            <b:Middle>Gil</b:Middle>
          </b:Person>
        </b:NameList>
      </b:BookAuthor>
    </b:Author>
    <b:Title>Proposição e juízo</b:Title>
    <b:BookTitle>Enciclopédia Einaudi Conceito Filosofia/Filosofias</b:BookTitle>
    <b:Year>1997</b:Year>
    <b:Pages>159-194</b:Pages>
    <b:City>Lisboa</b:City>
    <b:Publisher>Imprensa Nacional Casa da Moeda</b:Publisher>
    <b:Volume>37</b:Volume>
    <b:RefOrder>125</b:RefOrder>
  </b:Source>
  <b:Source>
    <b:Tag>Cal97</b:Tag>
    <b:SourceType>BookSection</b:SourceType>
    <b:Guid>{7BAE17B2-2516-4F37-875C-5AD1657C96FD}</b:Guid>
    <b:Title>Verdadeiro/falso</b:Title>
    <b:Year>1997</b:Year>
    <b:City>Lisboa</b:City>
    <b:Publisher>Imprensa Nacional Casa da Moeda</b:Publisher>
    <b:Author>
      <b:Author>
        <b:NameList>
          <b:Person>
            <b:Last>Calabrò</b:Last>
            <b:First>Gaetano</b:First>
          </b:Person>
        </b:NameList>
      </b:Author>
      <b:BookAuthor>
        <b:NameList>
          <b:Person>
            <b:Last>(Diretor)</b:Last>
            <b:First>Ruggiero</b:First>
            <b:Middle>Romano</b:Middle>
          </b:Person>
          <b:Person>
            <b:Last>(coordenador-responsável)</b:Last>
            <b:First>Fernando</b:First>
            <b:Middle>Gil</b:Middle>
          </b:Person>
        </b:NameList>
      </b:BookAuthor>
    </b:Author>
    <b:BookTitle>Enciclopédia EINAUDI Conceito Filosofia/Filosofias</b:BookTitle>
    <b:Pages>251-265</b:Pages>
    <b:Volume>37</b:Volume>
    <b:RefOrder>126</b:RefOrder>
  </b:Source>
  <b:Source>
    <b:Tag>Rui18</b:Tag>
    <b:SourceType>Book</b:SourceType>
    <b:Guid>{4CE8E72A-9720-4CCA-8FB5-E6715130D03D}</b:Guid>
    <b:Title>Lógica Proposicional</b:Title>
    <b:Year>2018</b:Year>
    <b:City>Porto</b:City>
    <b:Publisher>Porto Editora</b:Publisher>
    <b:Author>
      <b:Author>
        <b:NameList>
          <b:Person>
            <b:Last>Rufino</b:Last>
            <b:First>Rui</b:First>
          </b:Person>
        </b:NameList>
      </b:Author>
    </b:Author>
    <b:RefOrder>127</b:RefOrder>
  </b:Source>
  <b:Source>
    <b:Tag>Jos14</b:Tag>
    <b:SourceType>Book</b:SourceType>
    <b:Guid>{EEBCA825-BD30-4E6A-BF45-0EAA2B9ED2EF}</b:Guid>
    <b:Author>
      <b:Author>
        <b:NameList>
          <b:Person>
            <b:Last>Borges</b:Last>
            <b:First>José</b:First>
            <b:Middle>Ferreira</b:Middle>
          </b:Person>
          <b:Person>
            <b:Last>Paiva</b:Last>
            <b:First>Marta</b:First>
          </b:Person>
          <b:Person>
            <b:Last>Tavares</b:Last>
            <b:First>Orlanda</b:First>
          </b:Person>
        </b:NameList>
      </b:Author>
    </b:Author>
    <b:Title>Novos Contextos Filosofia 11º Ano</b:Title>
    <b:Year>2014</b:Year>
    <b:City>Porto</b:City>
    <b:Publisher>Porto Editora</b:Publisher>
    <b:RefOrder>128</b:RefOrder>
  </b:Source>
  <b:Source>
    <b:Tag>Mor91</b:Tag>
    <b:SourceType>BookSection</b:SourceType>
    <b:Guid>{F2CF4250-CB98-4183-AD04-D6C3A721EF36}</b:Guid>
    <b:Title>Lógica</b:Title>
    <b:Year>1991</b:Year>
    <b:Publisher>Verbo</b:Publisher>
    <b:Author>
      <b:Author>
        <b:NameList>
          <b:Person>
            <b:Last>Morujão</b:Last>
            <b:First>Alexandre</b:First>
            <b:Middle>Fradique</b:Middle>
          </b:Person>
        </b:NameList>
      </b:Author>
      <b:BookAuthor>
        <b:NameList>
          <b:Person>
            <b:Last>Vários</b:Last>
          </b:Person>
        </b:NameList>
      </b:BookAuthor>
    </b:Author>
    <b:BookTitle>Logos Enciclopédia Luso-Brasileira de Filosofia</b:BookTitle>
    <b:Pages>444-457</b:Pages>
    <b:Volume>3</b:Volume>
    <b:RefOrder>129</b:RefOrder>
  </b:Source>
  <b:Source>
    <b:Tag>Cat18</b:Tag>
    <b:SourceType>Book</b:SourceType>
    <b:Guid>{39F1C133-0DCC-41A5-B4D9-F2B3FF6C775A}</b:Guid>
    <b:Author>
      <b:Author>
        <b:NameList>
          <b:Person>
            <b:Last>Pires</b:Last>
            <b:First>Catarina</b:First>
          </b:Person>
          <b:Person>
            <b:Last>Amorim</b:Last>
            <b:First>Carlos</b:First>
          </b:Person>
        </b:NameList>
      </b:Author>
    </b:Author>
    <b:Title>A Racionalidade Argumentativa da Filosofia e a Dimensão Discursiva do Trabalho Filosófico - Clube Ideias Aprendizagens Essenciais 10º Ano</b:Title>
    <b:Year>2018</b:Year>
    <b:City>Lisboa</b:City>
    <b:Publisher>Leya</b:Publisher>
    <b:RefOrder>130</b:RefOrder>
  </b:Source>
  <b:Source>
    <b:Tag>Mon80</b:Tag>
    <b:SourceType>Book</b:SourceType>
    <b:Guid>{605E6D2B-4466-45FF-923B-644C0D0AEDDC}</b:Guid>
    <b:Author>
      <b:Author>
        <b:NameList>
          <b:Person>
            <b:Last>Mondin</b:Last>
            <b:First>Battista</b:First>
          </b:Person>
        </b:NameList>
      </b:Author>
    </b:Author>
    <b:Title>O Homem Quem É ELE?</b:Title>
    <b:Year>1980</b:Year>
    <b:City>São paulo</b:City>
    <b:Publisher>Edições Paulinas</b:Publisher>
    <b:RefOrder>131</b:RefOrder>
  </b:Source>
  <b:Source>
    <b:Tag>Cad12</b:Tag>
    <b:SourceType>BookSection</b:SourceType>
    <b:Guid>{7B6B923C-3BC7-425B-A1FC-CCF893E3B86E}</b:Guid>
    <b:Title>Filosofia da Acção</b:Title>
    <b:Year>2012</b:Year>
    <b:City>Lisboa</b:City>
    <b:Publisher>Edições 70</b:Publisher>
    <b:BookTitle>Filosofia - Introdução por Disciplinas</b:BookTitle>
    <b:Pages>357-383</b:Pages>
    <b:Author>
      <b:Author>
        <b:NameList>
          <b:Person>
            <b:Last>Cadilha</b:Last>
            <b:First>Susana</b:First>
          </b:Person>
          <b:Person>
            <b:Last>Miguens</b:Last>
            <b:First>Sofia</b:First>
          </b:Person>
        </b:NameList>
      </b:Author>
      <b:BookAuthor>
        <b:NameList>
          <b:Person>
            <b:Last>Galvão (organização)</b:Last>
            <b:First>Pedro</b:First>
          </b:Person>
        </b:NameList>
      </b:BookAuthor>
    </b:Author>
    <b:RefOrder>132</b:RefOrder>
  </b:Source>
  <b:Source>
    <b:Tag>How15</b:Tag>
    <b:SourceType>InternetSite</b:SourceType>
    <b:Guid>{4DEA5244-D963-4B4C-91D0-C9D695EBA4A9}</b:Guid>
    <b:Title>Livre-arbítrio, determinismo e responsabilidade moral</b:Title>
    <b:Year>2015 </b:Year>
    <b:Author>
      <b:Author>
        <b:NameList>
          <b:Person>
            <b:Last>Kahane</b:Last>
            <b:First>Howard</b:First>
          </b:Person>
        </b:NameList>
      </b:Author>
    </b:Author>
    <b:InternetSiteTitle>Crítica na Rede</b:InternetSiteTitle>
    <b:Month>Setembro</b:Month>
    <b:Day>1</b:Day>
    <b:YearAccessed>2019</b:YearAccessed>
    <b:MonthAccessed>Janeiro</b:MonthAccessed>
    <b:DayAccessed>29</b:DayAccessed>
    <b:URL>https://criticanarede.com/hkahanelivre-arbitriodeterminismo.html</b:URL>
    <b:RefOrder>133</b:RefOrder>
  </b:Source>
  <b:Source>
    <b:Tag>Pet04</b:Tag>
    <b:SourceType>Book</b:SourceType>
    <b:Guid>{027DB24A-0383-46D1-8CA8-F2BA6F0236F6}</b:Guid>
    <b:Author>
      <b:Author>
        <b:NameList>
          <b:Person>
            <b:Last>Singer</b:Last>
            <b:First>Peter</b:First>
          </b:Person>
        </b:NameList>
      </b:Author>
    </b:Author>
    <b:Title>Um Só Mundo - A Ética da Globalização</b:Title>
    <b:Year>2004</b:Year>
    <b:City>Lisboa</b:City>
    <b:Publisher>Gradiva</b:Publisher>
    <b:RefOrder>134</b:RefOrder>
  </b:Source>
  <b:Source>
    <b:Tag>MarcadorPosição4</b:Tag>
    <b:SourceType>Misc</b:SourceType>
    <b:Guid>{B6431B5F-023F-4B6E-8D04-ED5316C17AB6}</b:Guid>
    <b:Author>
      <b:Author>
        <b:NameList>
          <b:Person>
            <b:Last>Henriques</b:Last>
            <b:First>Fernanda</b:First>
          </b:Person>
          <b:Person>
            <b:Last>Vicente</b:Last>
            <b:First>Joaquim</b:First>
            <b:Middle>Neves</b:Middle>
          </b:Person>
          <b:Person>
            <b:Last>Barros</b:Last>
            <b:First>Maria</b:First>
            <b:Middle>Rosário</b:Middle>
          </b:Person>
          <b:Person>
            <b:Last>Almeida(coordenadora)</b:Last>
            <b:First>Maria</b:First>
            <b:Middle>Manuela Bastos de</b:Middle>
          </b:Person>
        </b:NameList>
      </b:Author>
    </b:Author>
    <b:Title>Programa de Filosofia 10º e 11º Anos</b:Title>
    <b:Year>2001</b:Year>
    <b:City>Lisboa</b:City>
    <b:Publisher>Ministério da Educação Departamento do Ensino Secundário</b:Publisher>
    <b:Month>Fevereiro</b:Month>
    <b:Day>22</b:Day>
    <b:CountryRegion>Portugal</b:CountryRegion>
    <b:RefOrder>135</b:RefOrder>
  </b:Source>
  <b:Source>
    <b:Tag>Min181</b:Tag>
    <b:SourceType>Book</b:SourceType>
    <b:Guid>{4C6EB67A-919A-4419-9E22-825D0954F427}</b:Guid>
    <b:Author>
      <b:Author>
        <b:NameList>
          <b:Person>
            <b:Last>Educação</b:Last>
            <b:First>Ministério</b:First>
            <b:Middle>da</b:Middle>
          </b:Person>
        </b:NameList>
      </b:Author>
    </b:Author>
    <b:Title>Aprendizagens Essenciais/Articulação com o Perfil dos Alunos 10 Ano</b:Title>
    <b:Year>2018</b:Year>
    <b:City>Lisboa</b:City>
    <b:Publisher>Ministério da Educação</b:Publisher>
    <b:RefOrder>136</b:RefOrder>
  </b:Source>
  <b:Source>
    <b:Tag>Joh80</b:Tag>
    <b:SourceType>Book</b:SourceType>
    <b:Guid>{DA1C2C97-249A-43AC-96E2-E36D6EBE33E4}</b:Guid>
    <b:Author>
      <b:Author>
        <b:NameList>
          <b:Person>
            <b:Last>Hessen</b:Last>
            <b:First>Johanes</b:First>
          </b:Person>
        </b:NameList>
      </b:Author>
    </b:Author>
    <b:Title>Filosofia dos Valores</b:Title>
    <b:Year>1980</b:Year>
    <b:City>Coimbra</b:City>
    <b:Publisher>Arménio Amado Editor Sucessor</b:Publisher>
    <b:RefOrder>137</b:RefOrder>
  </b:Source>
  <b:Source>
    <b:Tag>Fer07</b:Tag>
    <b:SourceType>Book</b:SourceType>
    <b:Guid>{1821B099-9171-457F-AC70-4B6F5749CF89}</b:Guid>
    <b:Author>
      <b:Author>
        <b:NameList>
          <b:Person>
            <b:Last>Savater</b:Last>
            <b:First>Fernando</b:First>
          </b:Person>
        </b:NameList>
      </b:Author>
    </b:Author>
    <b:Title>Ética para um Jovem</b:Title>
    <b:Year>2007</b:Year>
    <b:City>Lisboa</b:City>
    <b:Publisher>Dom Quixote</b:Publisher>
    <b:RefOrder>138</b:RefOrder>
  </b:Source>
  <b:Source>
    <b:Tag>Ang82</b:Tag>
    <b:SourceType>Book</b:SourceType>
    <b:Guid>{0FEFFA29-D006-47B3-930F-420FB6F2D61C}</b:Guid>
    <b:Author>
      <b:Author>
        <b:NameList>
          <b:Person>
            <b:Last>Kremer-Marietti</b:Last>
            <b:First>Angèle</b:First>
          </b:Person>
        </b:NameList>
      </b:Author>
    </b:Author>
    <b:Title>A Moral</b:Title>
    <b:Year>1982</b:Year>
    <b:City>Lisboa</b:City>
    <b:Publisher>Edições 70</b:Publisher>
    <b:RefOrder>139</b:RefOrder>
  </b:Source>
  <b:Source>
    <b:Tag>Ang89</b:Tag>
    <b:SourceType>Book</b:SourceType>
    <b:Guid>{CB08A04D-6064-4F92-BB5C-09E5E2BFD5AD}</b:Guid>
    <b:Author>
      <b:Author>
        <b:NameList>
          <b:Person>
            <b:Last>Luño</b:Last>
            <b:First>Angel</b:First>
            <b:Middle>Rodriguez</b:Middle>
          </b:Person>
        </b:NameList>
      </b:Author>
    </b:Author>
    <b:Title>Etica</b:Title>
    <b:Year>1989</b:Year>
    <b:City>Pamplona</b:City>
    <b:Publisher>Eunsa</b:Publisher>
    <b:RefOrder>140</b:RefOrder>
  </b:Source>
  <b:Source>
    <b:Tag>Nic00</b:Tag>
    <b:SourceType>Book</b:SourceType>
    <b:Guid>{E4B8B7AE-D9ED-4C53-B4E2-684B2D318AAB}</b:Guid>
    <b:Author>
      <b:Author>
        <b:NameList>
          <b:Person>
            <b:Last>Abbagnano</b:Last>
            <b:First>Nicola</b:First>
          </b:Person>
        </b:NameList>
      </b:Author>
    </b:Author>
    <b:Title>História da Filosofia Vol. 5</b:Title>
    <b:Year>2000</b:Year>
    <b:City>Lisboa</b:City>
    <b:Publisher>Editorial Presença</b:Publisher>
    <b:RefOrder>141</b:RefOrder>
  </b:Source>
  <b:Source>
    <b:Tag>Ren05</b:Tag>
    <b:SourceType>Book</b:SourceType>
    <b:Guid>{ECA8E229-BCC3-4758-946D-BB9BB1DAC362}</b:Guid>
    <b:Author>
      <b:Author>
        <b:NameList>
          <b:Person>
            <b:Last>Descartes</b:Last>
            <b:First>René</b:First>
          </b:Person>
        </b:NameList>
      </b:Author>
    </b:Author>
    <b:Title>Princípios da Filosofia</b:Title>
    <b:Year>2005</b:Year>
    <b:City>Lisboa</b:City>
    <b:Publisher>Areal Editores</b:Publisher>
    <b:RefOrder>142</b:RefOrder>
  </b:Source>
  <b:Source>
    <b:Tag>Alesd</b:Tag>
    <b:SourceType>Book</b:SourceType>
    <b:Guid>{84524299-6701-49BA-A50C-B373C5C5C76E}</b:Guid>
    <b:Author>
      <b:Author>
        <b:NameList>
          <b:Person>
            <b:Last>Koyré</b:Last>
            <b:First>Alexandreb</b:First>
          </b:Person>
        </b:NameList>
      </b:Author>
    </b:Author>
    <b:Title>Do Mundo Fechado ao Universo Infinito</b:Title>
    <b:Year>s/d</b:Year>
    <b:City>Lisboa</b:City>
    <b:Publisher>Gradiva</b:Publisher>
    <b:RefOrder>143</b:RefOrder>
  </b:Source>
  <b:Source>
    <b:Tag>Koy81</b:Tag>
    <b:SourceType>Book</b:SourceType>
    <b:Guid>{2B32AFB4-1F09-476E-BBAC-2B5C8B1EAF22}</b:Guid>
    <b:Author>
      <b:Author>
        <b:NameList>
          <b:Person>
            <b:Last>Koyré</b:Last>
            <b:First>Alexandre</b:First>
          </b:Person>
        </b:NameList>
      </b:Author>
    </b:Author>
    <b:Title>Considerações sobre Descartes</b:Title>
    <b:Year>1981</b:Year>
    <b:City>Lisboa</b:City>
    <b:Publisher>Editorial Presença</b:Publisher>
    <b:RefOrder>144</b:RefOrder>
  </b:Source>
  <b:Source>
    <b:Tag>Ren76</b:Tag>
    <b:SourceType>Book</b:SourceType>
    <b:Guid>{AD92B1A5-0ED2-4B4C-960A-E0EBCF47AF24}</b:Guid>
    <b:Author>
      <b:Author>
        <b:NameList>
          <b:Person>
            <b:Last>Descartes</b:Last>
            <b:First>René</b:First>
          </b:Person>
        </b:NameList>
      </b:Author>
    </b:Author>
    <b:Title>Meditações Sobre a Filosofia Primeira</b:Title>
    <b:Year>1976</b:Year>
    <b:City>Coimbra</b:City>
    <b:Publisher>Livraria Almedina</b:Publisher>
    <b:RefOrder>145</b:RefOrder>
  </b:Source>
  <b:Source>
    <b:Tag>Hum85</b:Tag>
    <b:SourceType>Book</b:SourceType>
    <b:Guid>{7CCB4C91-D51A-49E3-8952-E3C9595D262C}</b:Guid>
    <b:Author>
      <b:Author>
        <b:NameList>
          <b:Person>
            <b:Last>Hume</b:Last>
            <b:First>David</b:First>
          </b:Person>
        </b:NameList>
      </b:Author>
    </b:Author>
    <b:Title>Investigações sobre o Entendimento Humano</b:Title>
    <b:Year>1985</b:Year>
    <b:City>Lisboa</b:City>
    <b:Publisher>Edições 70</b:Publisher>
    <b:RefOrder>146</b:RefOrder>
  </b:Source>
  <b:Source>
    <b:Tag>Fer19</b:Tag>
    <b:SourceType>DocumentFromInternetSite</b:SourceType>
    <b:Guid>{9CCBC20F-335C-413D-93BE-0412AD65E7A1}</b:Guid>
    <b:Title>A Ideia de Causalidade de Descartes a Kant</b:Title>
    <b:InternetSiteTitle>Dokumen</b:InternetSiteTitle>
    <b:YearAccessed>2019</b:YearAccessed>
    <b:MonthAccessed>03</b:MonthAccessed>
    <b:DayAccessed>10</b:DayAccessed>
    <b:URL>https://dokumen.tips/documents/ferdinand-alquie-a-ideia-de-causalidade-de-descartes-a-kant.html</b:URL>
    <b:Author>
      <b:Author>
        <b:NameList>
          <b:Person>
            <b:Last>Alquié</b:Last>
            <b:First>Fernand</b:First>
          </b:Person>
        </b:NameList>
      </b:Author>
    </b:Author>
    <b:RefOrder>147</b:RefOrder>
  </b:Source>
  <b:Source>
    <b:Tag>Ver84</b:Tag>
    <b:SourceType>Book</b:SourceType>
    <b:Guid>{1F73D358-5C7D-4B0B-81B3-2485527D564F}</b:Guid>
    <b:Author>
      <b:Author>
        <b:NameList>
          <b:Person>
            <b:Last>Vergez</b:Last>
            <b:First>André</b:First>
          </b:Person>
        </b:NameList>
      </b:Author>
    </b:Author>
    <b:Title>David Hume</b:Title>
    <b:Year>1984</b:Year>
    <b:City>Lisboa</b:City>
    <b:Publisher>Edições 70</b:Publisher>
    <b:RefOrder>148</b:RefOrder>
  </b:Source>
  <b:Source>
    <b:Tag>Gui17</b:Tag>
    <b:SourceType>Book</b:SourceType>
    <b:Guid>{F31A9068-0622-471F-BF7F-A0EB4D49040D}</b:Guid>
    <b:Title>Perfil dos Alunos à Saída da Escolaridade Obrigatória</b:Title>
    <b:Year>2017</b:Year>
    <b:City>Lisboa</b:City>
    <b:Publisher>Ministério da Educação e Ciência</b:Publisher>
    <b:Author>
      <b:Author>
        <b:NameList>
          <b:Person>
            <b:Last>Vários</b:Last>
            <b:First>Guilherme</b:First>
            <b:Middle>d'Oliveira Martins (coordenador) e</b:Middle>
          </b:Person>
        </b:NameList>
      </b:Author>
    </b:Author>
    <b:RefOrder>149</b:RefOrder>
  </b:Source>
  <b:Source>
    <b:Tag>Car94</b:Tag>
    <b:SourceType>Book</b:SourceType>
    <b:Guid>{3A8631AC-E7C8-44C6-804E-239F9B594EED}</b:Guid>
    <b:Author>
      <b:Author>
        <b:NameList>
          <b:Person>
            <b:Last>Martini</b:Last>
            <b:First>Carlo</b:First>
            <b:Middle>Maria</b:Middle>
          </b:Person>
        </b:NameList>
      </b:Author>
    </b:Author>
    <b:Title>Viagem pelo Vocabulário da Ética</b:Title>
    <b:Year>1994</b:Year>
    <b:City>Lisboa</b:City>
    <b:Publisher>Edições São Paulo</b:Publisher>
    <b:RefOrder>150</b:RefOrder>
  </b:Source>
  <b:Source>
    <b:Tag>Ber10</b:Tag>
    <b:SourceType>Book</b:SourceType>
    <b:Guid>{6909715D-36EA-45A0-B859-A83595525021}</b:Guid>
    <b:Author>
      <b:Author>
        <b:NameList>
          <b:Person>
            <b:Last>Lonergan</b:Last>
            <b:First>Bernard</b:First>
          </b:Person>
        </b:NameList>
      </b:Author>
    </b:Author>
    <b:Title>Insight</b:Title>
    <b:Year>2010</b:Year>
    <b:City>São Paulo</b:City>
    <b:Publisher>É Realizações</b:Publisher>
    <b:RefOrder>151</b:RefOrder>
  </b:Source>
  <b:Source>
    <b:Tag>Jid16</b:Tag>
    <b:SourceType>Book</b:SourceType>
    <b:Guid>{8BBA49FF-B899-44D8-966F-64B0C09BBC65}</b:Guid>
    <b:Author>
      <b:Author>
        <b:NameList>
          <b:Person>
            <b:Last>Krishnamurti</b:Last>
            <b:First>Jiddu</b:First>
          </b:Person>
        </b:NameList>
      </b:Author>
    </b:Author>
    <b:Title>A Educação e o Significado da Vida</b:Title>
    <b:Year>2016</b:Year>
    <b:City>Lisboa </b:City>
    <b:Publisher>Edições 70</b:Publisher>
    <b:RefOrder>152</b:RefOrder>
  </b:Source>
  <b:Source>
    <b:Tag>Sam14</b:Tag>
    <b:SourceType>BookSection</b:SourceType>
    <b:Guid>{C1E45CC4-0FBF-449B-B38D-2C3E02E456A3}</b:Guid>
    <b:Title>A Filosofia da Educação em Bernard Lonergan: O Bem Humano a que deve tender a Educação Contemporânea</b:Title>
    <b:Year>2014</b:Year>
    <b:City>Lisboa</b:City>
    <b:Publisher>Universidade Católica Portuguesa</b:Publisher>
    <b:BookTitle>Bernard Lonergan e A fIlosofia Aplicada</b:BookTitle>
    <b:Pages>66-84</b:Pages>
    <b:Author>
      <b:Author>
        <b:NameList>
          <b:Person>
            <b:Last>Dimas</b:Last>
            <b:First>Samuel</b:First>
          </b:Person>
        </b:NameList>
      </b:Author>
      <b:BookAuthor>
        <b:NameList>
          <b:Person>
            <b:Last>(coord)</b:Last>
            <b:First>Mendo</b:First>
            <b:Middle>nCastro Henriques</b:Middle>
          </b:Person>
        </b:NameList>
      </b:BookAuthor>
    </b:Author>
    <b:RefOrder>153</b:RefOrder>
  </b:Source>
  <b:Source>
    <b:Tag>Kre82</b:Tag>
    <b:SourceType>Book</b:SourceType>
    <b:Guid>{1B65EE9F-5C2A-40E5-8BD6-971B5C4D0F6D}</b:Guid>
    <b:Author>
      <b:Author>
        <b:NameList>
          <b:Person>
            <b:Last>Kremer-Marietti</b:Last>
            <b:First>Angèle</b:First>
          </b:Person>
        </b:NameList>
      </b:Author>
    </b:Author>
    <b:Title>A Moral</b:Title>
    <b:Year>1982</b:Year>
    <b:City>Lisboa</b:City>
    <b:Publisher>Edições 70</b:Publisher>
    <b:RefOrder>154</b:RefOrder>
  </b:Source>
  <b:Source>
    <b:Tag>Enz09</b:Tag>
    <b:SourceType>Book</b:SourceType>
    <b:Guid>{34674DF8-18E3-4825-BE7A-8180A0F42C0B}</b:Guid>
    <b:Author>
      <b:Author>
        <b:NameList>
          <b:Person>
            <b:Last>Bianchi</b:Last>
            <b:First>Enzo</b:First>
          </b:Person>
        </b:NameList>
      </b:Author>
    </b:Author>
    <b:Title>Para uma Ética Partilhada</b:Title>
    <b:Year>2009</b:Year>
    <b:City>Lisboa</b:City>
    <b:Publisher>Pedra Angular</b:Publisher>
    <b:RefOrder>155</b:RefOrder>
  </b:Source>
  <b:Source>
    <b:Tag>Ang891</b:Tag>
    <b:SourceType>Book</b:SourceType>
    <b:Guid>{305EE4AA-AC90-4567-95BB-8051C0F59EA4}</b:Guid>
    <b:Author>
      <b:Author>
        <b:NameList>
          <b:Person>
            <b:Last>Luño</b:Last>
            <b:First>Angel</b:First>
            <b:Middle>Rodriguez</b:Middle>
          </b:Person>
        </b:NameList>
      </b:Author>
    </b:Author>
    <b:Title>Ética</b:Title>
    <b:Year>1989</b:Year>
    <b:City>Pamplona</b:City>
    <b:Publisher>EUNSA</b:Publisher>
    <b:RefOrder>156</b:RefOrder>
  </b:Source>
  <b:Source>
    <b:Tag>Pau10</b:Tag>
    <b:SourceType>Book</b:SourceType>
    <b:Guid>{A7DB18C0-FD4C-4C1F-9D19-A972B27097D4}</b:Guid>
    <b:Author>
      <b:Author>
        <b:NameList>
          <b:Person>
            <b:Last>Ricoeur</b:Last>
            <b:First>Paul</b:First>
          </b:Person>
        </b:NameList>
      </b:Author>
    </b:Author>
    <b:Title>Amor e Justiça</b:Title>
    <b:Year>2010</b:Year>
    <b:City>Lisboa</b:City>
    <b:Publisher>Edições 70</b:Publisher>
    <b:RefOrder>157</b:RefOrder>
  </b:Source>
  <b:Source>
    <b:Tag>Den01</b:Tag>
    <b:SourceType>Book</b:SourceType>
    <b:Guid>{B9C5C4DE-E00F-4CBD-B88B-16078C4AB3A9}</b:Guid>
    <b:Author>
      <b:Author>
        <b:NameList>
          <b:Person>
            <b:Last>Huisman</b:Last>
            <b:First>Denis</b:First>
          </b:Person>
        </b:NameList>
      </b:Author>
    </b:Author>
    <b:Title>Dicionário das Mil Obras de Filosofia</b:Title>
    <b:Year>2001</b:Year>
    <b:City>Porto</b:City>
    <b:Publisher>Porto Editora</b:Publisher>
    <b:RefOrder>158</b:RefOrder>
  </b:Source>
  <b:Source>
    <b:Tag>Joh01</b:Tag>
    <b:SourceType>Book</b:SourceType>
    <b:Guid>{D212C62B-2270-4E6E-84F9-4104EC28BA24}</b:Guid>
    <b:Author>
      <b:Author>
        <b:NameList>
          <b:Person>
            <b:Last>Rawls</b:Last>
            <b:First>John</b:First>
          </b:Person>
        </b:NameList>
      </b:Author>
    </b:Author>
    <b:Title>Uma teoria da Justiça</b:Title>
    <b:Year>2001</b:Year>
    <b:City>Lisboa</b:City>
    <b:Publisher>Editorial Presença</b:Publisher>
    <b:RefOrder>159</b:RefOrder>
  </b:Source>
  <b:Source>
    <b:Tag>Cha05</b:Tag>
    <b:SourceType>Book</b:SourceType>
    <b:Guid>{F3A17605-A50B-4AF9-A44B-2E735B0148A7}</b:Guid>
    <b:Author>
      <b:Author>
        <b:NameList>
          <b:Person>
            <b:Last>Kukathas</b:Last>
            <b:First>Chandran</b:First>
          </b:Person>
          <b:Person>
            <b:Last>Pettit</b:Last>
            <b:First>Philip</b:First>
          </b:Person>
        </b:NameList>
      </b:Author>
    </b:Author>
    <b:Title>RAWLS «Uma Teoria da Justiça»</b:Title>
    <b:Year>2005</b:Year>
    <b:City>Lisboa</b:City>
    <b:Publisher>Gradiva</b:Publisher>
    <b:RefOrder>160</b:RefOrder>
  </b:Source>
  <b:Source>
    <b:Tag>Mar17</b:Tag>
    <b:SourceType>Book</b:SourceType>
    <b:Guid>{18E20A4B-60C2-407F-863F-D6700B16C2E6}</b:Guid>
    <b:Author>
      <b:Author>
        <b:NameList>
          <b:Person>
            <b:Last>Paiva</b:Last>
            <b:First>Marta</b:First>
          </b:Person>
        </b:NameList>
      </b:Author>
    </b:Author>
    <b:Title>Guia de Estudo Filosofia 10º Ano </b:Title>
    <b:Year>2017</b:Year>
    <b:City>Porto </b:City>
    <b:Publisher>Porto Editora</b:Publisher>
    <b:RefOrder>161</b:RefOrder>
  </b:Source>
  <b:Source>
    <b:Tag>Nic84</b:Tag>
    <b:SourceType>Book</b:SourceType>
    <b:Guid>{91974445-21AA-4A69-98D7-7343D1083028}</b:Guid>
    <b:Author>
      <b:Author>
        <b:NameList>
          <b:Person>
            <b:Last>Abbagnano</b:Last>
            <b:First>Nicola</b:First>
          </b:Person>
        </b:NameList>
      </b:Author>
    </b:Author>
    <b:Title>História da Filosofia Volume VIII</b:Title>
    <b:Year>1984</b:Year>
    <b:City>Lisboa</b:City>
    <b:Publisher>Editorial Presença</b:Publisher>
    <b:RefOrder>162</b:RefOrder>
  </b:Source>
  <b:Source>
    <b:Tag>Jos82</b:Tag>
    <b:SourceType>Book</b:SourceType>
    <b:Guid>{9DC046BC-C841-4EF9-B040-1E942CC30136}</b:Guid>
    <b:Author>
      <b:Author>
        <b:NameList>
          <b:Person>
            <b:Last>Mora</b:Last>
            <b:First>José</b:First>
            <b:Middle>Ferrater</b:Middle>
          </b:Person>
        </b:NameList>
      </b:Author>
    </b:Author>
    <b:Title>Dicionário de Filosofia</b:Title>
    <b:Year>1982</b:Year>
    <b:City>Lisboa</b:City>
    <b:Publisher>Dom Quixote</b:Publisher>
    <b:RefOrder>163</b:RefOrder>
  </b:Source>
  <b:Source>
    <b:Tag>San03</b:Tag>
    <b:SourceType>Book</b:SourceType>
    <b:Guid>{5B00A056-9E7B-48C2-A753-8F623637543C}</b:Guid>
    <b:Author>
      <b:Author>
        <b:NameList>
          <b:Person>
            <b:Last>Sanchez Vazquez</b:Last>
            <b:First>Adolfo</b:First>
          </b:Person>
        </b:NameList>
      </b:Author>
    </b:Author>
    <b:Title>Ética</b:Title>
    <b:Year>2003</b:Year>
    <b:City>Rio de Janeiro</b:City>
    <b:Publisher>Civilização Brasileirra</b:Publisher>
    <b:RefOrder>164</b:RefOrder>
  </b:Source>
  <b:Source>
    <b:Tag>Dez07</b:Tag>
    <b:SourceType>Film</b:SourceType>
    <b:Guid>{DDEAEED9-620D-4257-B1CD-42A2F13C2D78}</b:Guid>
    <b:Title>The Great Debaters</b:Title>
    <b:Year>2007</b:Year>
    <b:CountryRegion>Estados Unidos</b:CountryRegion>
    <b:Author>
      <b:Performer>
        <b:NameList>
          <b:Person>
            <b:Last>Washington</b:Last>
            <b:First>Dezel</b:First>
          </b:Person>
          <b:Person>
            <b:Last>Whitaker</b:Last>
            <b:First>Forest</b:First>
          </b:Person>
          <b:Person>
            <b:Last>Parker</b:Last>
            <b:First>Nate</b:First>
          </b:Person>
          <b:Person>
            <b:Last>Smollett</b:Last>
            <b:First>Jurnee</b:First>
          </b:Person>
          <b:Person>
            <b:Last>Whitaker</b:Last>
            <b:First>Dezen</b:First>
          </b:Person>
        </b:NameList>
      </b:Performer>
      <b:ProducerName>
        <b:NameList>
          <b:Person>
            <b:Last>Black</b:Last>
            <b:First>Todd</b:First>
          </b:Person>
          <b:Person>
            <b:Last>Forte</b:Last>
            <b:First>Kate</b:First>
          </b:Person>
          <b:Person>
            <b:Last>Roth</b:Last>
            <b:First>Joe</b:First>
          </b:Person>
          <b:Person>
            <b:Last>Winfrey</b:Last>
            <b:First>Oprah</b:First>
          </b:Person>
        </b:NameList>
      </b:ProducerName>
      <b:Director>
        <b:NameList>
          <b:Person>
            <b:Last>Washington</b:Last>
            <b:First>Denzel</b:First>
          </b:Person>
        </b:NameList>
      </b:Director>
    </b:Author>
    <b:ProductionCompany>Harpo Studios</b:ProductionCompany>
    <b:RefOrder>165</b:RefOrder>
  </b:Source>
  <b:Source>
    <b:Tag>Mor90</b:Tag>
    <b:SourceType>Book</b:SourceType>
    <b:Guid>{ACC2DEF2-26BC-425F-B539-1CE5748CA78C}</b:Guid>
    <b:Author>
      <b:Author>
        <b:NameList>
          <b:Person>
            <b:Last>Morin</b:Last>
            <b:First>Edgar</b:First>
          </b:Person>
          <b:Person>
            <b:Last>Bocchi</b:Last>
            <b:First>Gianluca</b:First>
          </b:Person>
          <b:Person>
            <b:Last>Ceruti</b:Last>
            <b:First>Mauro</b:First>
          </b:Person>
        </b:NameList>
      </b:Author>
    </b:Author>
    <b:Title>Os Problemas do Fim de Século</b:Title>
    <b:Year>1990</b:Year>
    <b:City>Lisboa</b:City>
    <b:Publisher>Editorial Notícias</b:Publisher>
    <b:RefOrder>6</b:RefOrder>
  </b:Source>
  <b:Source>
    <b:Tag>Lam19</b:Tag>
    <b:SourceType>Book</b:SourceType>
    <b:Guid>{6BFD4BFC-44AD-4994-B7C9-5A28E5611F65}</b:Guid>
    <b:Title>Elogio da Palavra</b:Title>
    <b:Year>2019</b:Year>
    <b:City>Lisboa</b:City>
    <b:Publisher>Edições 70</b:Publisher>
    <b:Author>
      <b:Author>
        <b:NameList>
          <b:Person>
            <b:Last>Maffei</b:Last>
            <b:First>Lamberto</b:First>
          </b:Person>
        </b:NameList>
      </b:Author>
    </b:Author>
    <b:RefOrder>15</b:RefOrder>
  </b:Source>
  <b:Source>
    <b:Tag>Han01</b:Tag>
    <b:SourceType>Book</b:SourceType>
    <b:Guid>{E65CCEB6-BD84-4A0A-91B8-CA1E7F706182}</b:Guid>
    <b:Author>
      <b:Author>
        <b:NameList>
          <b:Person>
            <b:Last>Gadamer</b:Last>
            <b:First>Hans-Georg</b:First>
          </b:Person>
        </b:NameList>
      </b:Author>
    </b:Author>
    <b:Title>Elogio da Teoria (1983)</b:Title>
    <b:Year>2001</b:Year>
    <b:City>Lisboa</b:City>
    <b:Publisher>Edições 70</b:Publisher>
    <b:RefOrder>16</b:RefOrder>
  </b:Source>
  <b:Source>
    <b:Tag>Del92</b:Tag>
    <b:SourceType>Book</b:SourceType>
    <b:Guid>{3B8A2FD7-2FB2-412D-A531-F9FCA7E5EEF0}</b:Guid>
    <b:Author>
      <b:Author>
        <b:NameList>
          <b:Person>
            <b:Last>Deleuze</b:Last>
            <b:First>Gilles</b:First>
          </b:Person>
          <b:Person>
            <b:Last>Guattari</b:Last>
            <b:First>Félix</b:First>
          </b:Person>
        </b:NameList>
      </b:Author>
    </b:Author>
    <b:Title>O que é a Filosofia?</b:Title>
    <b:Year>1992</b:Year>
    <b:City>Lisboa</b:City>
    <b:Publisher>Editorial Presença</b:Publisher>
    <b:RefOrder>18</b:RefOrder>
  </b:Source>
  <b:Source>
    <b:Tag>Div85</b:Tag>
    <b:SourceType>Book</b:SourceType>
    <b:Guid>{3126A3ED-A58F-413A-9067-430D298F2A73}</b:Guid>
    <b:Author>
      <b:Author>
        <b:NameList>
          <b:Person>
            <b:Last>AA.VV.</b:Last>
          </b:Person>
        </b:NameList>
      </b:Author>
    </b:Author>
    <b:Title>Bíblia - Volume II - Novo Testamento - Apóstolos, Epístolas, Apocalipse (Tradução do Texto Grego por Frederico Lourenço)</b:Title>
    <b:Year>2017</b:Year>
    <b:City>Lisboa</b:City>
    <b:Publisher>Quetzal Editores</b:Publisher>
    <b:RefOrder>166</b:RefOrder>
  </b:Source>
  <b:Source>
    <b:Tag>Ans16</b:Tag>
    <b:SourceType>Book</b:SourceType>
    <b:Guid>{360785D8-23B7-49E6-BB28-740606B37B37}</b:Guid>
    <b:Author>
      <b:Author>
        <b:NameList>
          <b:Person>
            <b:Last>Borges</b:Last>
            <b:First>Anselmo</b:First>
          </b:Person>
        </b:NameList>
      </b:Author>
    </b:Author>
    <b:Title>Deus Religiões (In)Felicidade </b:Title>
    <b:Year>2016</b:Year>
    <b:City>Lisboa</b:City>
    <b:Publisher>Gradiva</b:Publisher>
    <b:RefOrder>167</b:RefOrder>
  </b:Source>
  <b:Source>
    <b:Tag>Sou12</b:Tag>
    <b:SourceType>BookSection</b:SourceType>
    <b:Guid>{41DCC3DC-972E-4F68-BAD8-243573AEBBC4}</b:Guid>
    <b:Author>
      <b:Author>
        <b:NameList>
          <b:Person>
            <b:Last>Sousa</b:Last>
            <b:First>Delfim</b:First>
          </b:Person>
        </b:NameList>
      </b:Author>
      <b:BookAuthor>
        <b:NameList>
          <b:Person>
            <b:Last>Vários</b:Last>
          </b:Person>
        </b:NameList>
      </b:BookAuthor>
    </b:Author>
    <b:Title>Obras de Misericórdia: possibilidade ou incapacidade do homem contemporâneo</b:Title>
    <b:Year>2012</b:Year>
    <b:City>Porto</b:City>
    <b:Publisher>Santa Casa da Misericórdia do Porto</b:Publisher>
    <b:BookTitle>Culto, Cultura, Caridade - Atas do II Congresso de História da Santa Casa da Misericórdia do Porto</b:BookTitle>
    <b:Pages>519-528</b:Pages>
    <b:RefOrder>168</b:RefOrder>
  </b:Source>
  <b:Source>
    <b:Tag>Val09</b:Tag>
    <b:SourceType>Book</b:SourceType>
    <b:Guid>{E9B92B72-4762-4D22-8712-E50E0AA3924A}</b:Guid>
    <b:Title>A Teoria da Aprendizagem Significativa: sua fundamentação e implementação</b:Title>
    <b:Year>2009</b:Year>
    <b:City>Coimbra</b:City>
    <b:Publisher>Almedina</b:Publisher>
    <b:Author>
      <b:Author>
        <b:NameList>
          <b:Person>
            <b:Last>Valadares</b:Last>
            <b:Middle>António</b:Middle>
            <b:First>Jorge</b:First>
          </b:Person>
          <b:Person>
            <b:Last>Moreira</b:Last>
            <b:Middle>António</b:Middle>
            <b:First>Marco</b:First>
          </b:Person>
        </b:NameList>
      </b:Author>
    </b:Author>
    <b:RefOrder>169</b:RefOrder>
  </b:Source>
  <b:Source>
    <b:Tag>Mor06</b:Tag>
    <b:SourceType>Book</b:SourceType>
    <b:Guid>{74E7E947-7630-438C-8319-F5BB77225F83}</b:Guid>
    <b:Title>A teoria da aprendizagem significativa e a sua implementação em sala de aula</b:Title>
    <b:Year>2006</b:Year>
    <b:City>Brasília</b:City>
    <b:Publisher>Editora Universidade de Brasília</b:Publisher>
    <b:Author>
      <b:Author>
        <b:NameList>
          <b:Person>
            <b:Last>Moreira</b:Last>
            <b:First>Marco António</b:First>
          </b:Person>
        </b:NameList>
      </b:Author>
    </b:Author>
    <b:RefOrder>170</b:RefOrder>
  </b:Source>
  <b:Source>
    <b:Tag>Dia121</b:Tag>
    <b:SourceType>Book</b:SourceType>
    <b:Guid>{EEE10943-F62A-497C-BECE-F846C04B219D}</b:Guid>
    <b:Title>Lógica do Acontecimento-Introdução à Filosofia de Deleuze</b:Title>
    <b:Year>2012</b:Year>
    <b:City>Lisboa</b:City>
    <b:Publisher>Documenta</b:Publisher>
    <b:Author>
      <b:Author>
        <b:NameList>
          <b:Person>
            <b:Last>Dias</b:Last>
            <b:First>Sousa</b:First>
          </b:Person>
        </b:NameList>
      </b:Author>
    </b:Author>
    <b:RefOrder>171</b:RefOrder>
  </b:Source>
  <b:Source>
    <b:Tag>Inn19</b:Tag>
    <b:SourceType>Book</b:SourceType>
    <b:Guid>{1FE4066D-1F88-4284-B7C6-E22A2935C2B8}</b:Guid>
    <b:Author>
      <b:Author>
        <b:NameList>
          <b:Person>
            <b:Last>Innerarity</b:Last>
            <b:First>Daniel</b:First>
          </b:Person>
        </b:NameList>
      </b:Author>
    </b:Author>
    <b:Title>Política para Perplexos</b:Title>
    <b:Year>2019</b:Year>
    <b:City>Porto</b:City>
    <b:Publisher>Porto Editora</b:Publisher>
    <b:RefOrder>2</b:RefOrder>
  </b:Source>
  <b:Source>
    <b:Tag>Ala01</b:Tag>
    <b:SourceType>ConferenceProceedings</b:SourceType>
    <b:Guid>{36F3E210-4355-4C6D-B182-2E49D1EDC996}</b:Guid>
    <b:Title>Professor-Investigador: Que sentido? Que formação?</b:Title>
    <b:Year>2001</b:Year>
    <b:City>Porto</b:City>
    <b:Publisher>Porto Editora</b:Publisher>
    <b:Author>
      <b:Author>
        <b:NameList>
          <b:Person>
            <b:Last>Alarcão</b:Last>
            <b:First>Isabel</b:First>
          </b:Person>
        </b:NameList>
      </b:Author>
    </b:Author>
    <b:Pages>21-30</b:Pages>
    <b:ConferenceName>Formação Profissional de professores no Ensino Superior</b:ConferenceName>
    <b:Volume>Cadernos de Formação de Professores nr 1</b:Volume>
    <b:RefOrder>172</b:RefOrder>
  </b:Source>
  <b:Source>
    <b:Tag>Ala96</b:Tag>
    <b:SourceType>BookSection</b:SourceType>
    <b:Guid>{8A287B65-B0C6-4879-918D-6F4E9E7AFF38}</b:Guid>
    <b:Title>Reflexão Crítica Sobre o Pensamento de D. Schön e os Programas de Formação de Professores</b:Title>
    <b:BookTitle>Formação Reflexiva de Professores - Estratégias de Supervisão</b:BookTitle>
    <b:Year>1996</b:Year>
    <b:City>Porto</b:City>
    <b:Publisher>Porto Editora</b:Publisher>
    <b:Author>
      <b:Author>
        <b:NameList>
          <b:Person>
            <b:Last>Alarcão</b:Last>
            <b:First>Isabel</b:First>
          </b:Person>
        </b:NameList>
      </b:Author>
      <b:BookAuthor>
        <b:NameList>
          <b:Person>
            <b:Last>Alarcão (org)</b:Last>
            <b:First>Isabel</b:First>
          </b:Person>
        </b:NameList>
      </b:BookAuthor>
    </b:Author>
    <b:RefOrder>8</b:RefOrder>
  </b:Source>
  <b:Source>
    <b:Tag>Law75</b:Tag>
    <b:SourceType>Book</b:SourceType>
    <b:Guid>{4F311625-F2D1-4789-9B65-EB622057B414}</b:Guid>
    <b:Author>
      <b:Author>
        <b:NameList>
          <b:Person>
            <b:Last>Stenhouse</b:Last>
            <b:First>Lawrence</b:First>
          </b:Person>
        </b:NameList>
      </b:Author>
    </b:Author>
    <b:Title>An Introduction to curriculum research and development</b:Title>
    <b:Year>1975</b:Year>
    <b:City>London</b:City>
    <b:Publisher>Heinemann</b:Publisher>
    <b:RefOrder>173</b:RefOrder>
  </b:Source>
  <b:Source>
    <b:Tag>Don87</b:Tag>
    <b:SourceType>Book</b:SourceType>
    <b:Guid>{7946F53F-0188-4B5B-9440-F453CC912668}</b:Guid>
    <b:Author>
      <b:Author>
        <b:NameList>
          <b:Person>
            <b:Last>Schön</b:Last>
            <b:First>Donald</b:First>
            <b:Middle>A.</b:Middle>
          </b:Person>
        </b:NameList>
      </b:Author>
    </b:Author>
    <b:Title>Educating the Reflective Practitioner</b:Title>
    <b:Year>1987</b:Year>
    <b:City>San Francisco</b:City>
    <b:Publisher>Jossey-Bass</b:Publisher>
    <b:RefOrder>9</b:RefOrder>
  </b:Source>
  <b:Source>
    <b:Tag>Sch83</b:Tag>
    <b:SourceType>Book</b:SourceType>
    <b:Guid>{5417931F-2136-4062-9649-62CEB0502FDF}</b:Guid>
    <b:Title>The Reflective Practitioner: How Professionals Think in Action</b:Title>
    <b:Year>1983</b:Year>
    <b:City>New York</b:City>
    <b:Publisher>Basic Books</b:Publisher>
    <b:Author>
      <b:Author>
        <b:NameList>
          <b:Person>
            <b:Last>Schön</b:Last>
            <b:Middle>A.</b:Middle>
            <b:First>Donald</b:First>
          </b:Person>
        </b:NameList>
      </b:Author>
    </b:Author>
    <b:RefOrder>174</b:RefOrder>
  </b:Source>
  <b:Source>
    <b:Tag>Lou18</b:Tag>
    <b:SourceType>ArticleInAPeriodical</b:SourceType>
    <b:Guid>{D42F479A-3C66-4096-9B72-F256F0AEAA8F}</b:Guid>
    <b:Title>Jean Piaget e a Educação Internacional: Práticas pedagógicas de construção de um método de compreensão e reciprocidade nas crianças</b:Title>
    <b:Year>2018</b:Year>
    <b:Publisher>Universidade do Vale do Rio dos Sinos </b:Publisher>
    <b:City>São Leopoldo, Brasil</b:City>
    <b:PeriodicalTitle>Educação Unisinos</b:PeriodicalTitle>
    <b:Month>Outubro/Dezembro</b:Month>
    <b:Pages>259-267</b:Pages>
    <b:Author>
      <b:Author>
        <b:NameList>
          <b:Person>
            <b:Last>Loureiro</b:Last>
            <b:Middle>Batista</b:Middle>
            <b:First>Clarice Moukachar</b:First>
          </b:Person>
          <b:Person>
            <b:Last>Assis</b:Last>
            <b:Middle>Martins</b:Middle>
            <b:First>Raquel </b:First>
          </b:Person>
        </b:NameList>
      </b:Author>
    </b:Author>
    <b:Edition>22</b:Edition>
    <b:Volume>4</b:Volume>
    <b:RefOrder>175</b:RefOrder>
  </b:Source>
  <b:Source>
    <b:Tag>UNE16</b:Tag>
    <b:SourceType>Book</b:SourceType>
    <b:Guid>{287E54DF-8757-4BB2-B8E2-2B97708A5FC7}</b:Guid>
    <b:Title>Educação 2030: Declaração de Incheon e Marco de Ação para a implementação do Objetivo de Desenvolvimento Sustentável 4</b:Title>
    <b:Year>2016</b:Year>
    <b:Pages>86</b:Pages>
    <b:City>Genebra</b:City>
    <b:Publisher>UNESCO</b:Publisher>
    <b:Author>
      <b:Author>
        <b:NameList>
          <b:Person>
            <b:Last>UNESCO</b:Last>
          </b:Person>
        </b:NameList>
      </b:Author>
    </b:Author>
    <b:CountryRegion>Suiça</b:CountryRegion>
    <b:RefOrder>176</b:RefOrder>
  </b:Source>
  <b:Source>
    <b:Tag>Law84</b:Tag>
    <b:SourceType>Book</b:SourceType>
    <b:Guid>{AF7F6796-5044-420F-8126-8ED8F7AAAE10}</b:Guid>
    <b:Author>
      <b:Author>
        <b:NameList>
          <b:Person>
            <b:Last>Kohlberg</b:Last>
            <b:First>Lawrence</b:First>
          </b:Person>
        </b:NameList>
      </b:Author>
    </b:Author>
    <b:Title>Essays on Moral Development. Vol. 2. The Psychology of Moral Development: The Nature and validity of moral stages.</b:Title>
    <b:Year>1984</b:Year>
    <b:City>San Francisco</b:City>
    <b:Publisher>Harper &amp; Row</b:Publisher>
    <b:RefOrder>177</b:RefOrder>
  </b:Source>
  <b:Source>
    <b:Tag>Koh81</b:Tag>
    <b:SourceType>Book</b:SourceType>
    <b:Guid>{B54DAD71-DFA2-4AA3-B3B5-8130E05A8D09}</b:Guid>
    <b:Title>Essays on moral development. Vol. I. The Philosophy of Moral development: Moral Stages and the idea of justice.</b:Title>
    <b:Year>1981</b:Year>
    <b:City>San Francisco</b:City>
    <b:Publisher>Harper &amp; Row</b:Publisher>
    <b:Author>
      <b:Author>
        <b:NameList>
          <b:Person>
            <b:Last>Kohlberg</b:Last>
            <b:First>Lawrence</b:First>
          </b:Person>
        </b:NameList>
      </b:Author>
    </b:Author>
    <b:RefOrder>178</b:RefOrder>
  </b:Source>
  <b:Source>
    <b:Tag>Koh82</b:Tag>
    <b:SourceType>ArticleInAPeriodical</b:SourceType>
    <b:Guid>{FCF2C096-5BB4-4A36-A225-B53E14C4C3FA}</b:Guid>
    <b:Author>
      <b:Author>
        <b:NameList>
          <b:Person>
            <b:Last>Kohlberg</b:Last>
            <b:First>Lawrence</b:First>
          </b:Person>
        </b:NameList>
      </b:Author>
    </b:Author>
    <b:Title>Estadios morales y moralización. El enfoque cognitivo-evolutivo</b:Title>
    <b:Year>1982</b:Year>
    <b:PeriodicalTitle>Infancia Y Aprendizage. Vol. 5. 18</b:PeriodicalTitle>
    <b:Pages>33-51</b:Pages>
    <b:RefOrder>179</b:RefOrder>
  </b:Source>
  <b:Source>
    <b:Tag>Cun96</b:Tag>
    <b:SourceType>Book</b:SourceType>
    <b:Guid>{0C11D82F-37B9-4086-AD1D-154792D9D02D}</b:Guid>
    <b:Title>Ética e Educação</b:Title>
    <b:Year>1996</b:Year>
    <b:City>Lisboa</b:City>
    <b:Publisher>Universidade Católica Portuguesa</b:Publisher>
    <b:Author>
      <b:Author>
        <b:NameList>
          <b:Person>
            <b:Last>Cunha</b:Last>
            <b:Middle>D'Orey da</b:Middle>
            <b:First>Pedro </b:First>
          </b:Person>
        </b:NameList>
      </b:Author>
    </b:Author>
    <b:RefOrder>180</b:RefOrder>
  </b:Source>
  <b:Source>
    <b:Tag>Ima05</b:Tag>
    <b:SourceType>Book</b:SourceType>
    <b:Guid>{DE6C077F-C818-45BB-94BD-732FB8149CF1}</b:Guid>
    <b:Author>
      <b:Author>
        <b:NameList>
          <b:Person>
            <b:Last>Agirre</b:Last>
            <b:First>Imanol</b:First>
          </b:Person>
        </b:NameList>
      </b:Author>
    </b:Author>
    <b:Title>Teorías y Prácticas en Educación Artística</b:Title>
    <b:Year>2005</b:Year>
    <b:City>Barcelona</b:City>
    <b:Publisher>Ediciones Octaedro-EUB</b:Publisher>
    <b:RefOrder>53</b:RefOrder>
  </b:Source>
  <b:Source>
    <b:Tag>Her01</b:Tag>
    <b:SourceType>Book</b:SourceType>
    <b:Guid>{A0D100E2-B77A-476A-966B-9E664F603DE7}</b:Guid>
    <b:Author>
      <b:Author>
        <b:NameList>
          <b:Person>
            <b:Last>Read</b:Last>
            <b:First>Herbert</b:First>
          </b:Person>
        </b:NameList>
      </b:Author>
    </b:Author>
    <b:Title>A Educação Pela Arte (1942)</b:Title>
    <b:Year>2001</b:Year>
    <b:City>São Paulo</b:City>
    <b:Publisher>Martins Fontes</b:Publisher>
    <b:RefOrder>54</b:RefOrder>
  </b:Source>
  <b:Source>
    <b:Tag>Eis11</b:Tag>
    <b:SourceType>Book</b:SourceType>
    <b:Guid>{98F0FCC8-C457-4F15-91E3-06C03F5E17F1}</b:Guid>
    <b:Title>El Arte Y La Creación de la Mente</b:Title>
    <b:Year>2011</b:Year>
    <b:City>Barcelona</b:City>
    <b:Publisher>Editorial Paidós</b:Publisher>
    <b:Author>
      <b:Author>
        <b:NameList>
          <b:Person>
            <b:Last>Eisner</b:Last>
            <b:Middle>W.</b:Middle>
            <b:First>Elliot</b:First>
          </b:Person>
        </b:NameList>
      </b:Author>
    </b:Author>
    <b:RefOrder>56</b:RefOrder>
  </b:Source>
  <b:Source>
    <b:Tag>Eis08</b:Tag>
    <b:SourceType>InternetSite</b:SourceType>
    <b:Guid>{92537ACA-9DD2-4743-A280-0BC4CC14F342}</b:Guid>
    <b:Title>http://www.curriculosemfronteiras.org/vol8iss2articles/eisner.htm</b:Title>
    <b:Year>2008</b:Year>
    <b:Month>Jul/Dez</b:Month>
    <b:Edition>2</b:Edition>
    <b:Volume>8</b:Volume>
    <b:ShortTitle>O QUE PODE A EDUCAÇÃO APRENDER DAS ARTES SOBRE A PRÁTICA DA EDUCAÇÃO?</b:ShortTitle>
    <b:Author>
      <b:Author>
        <b:NameList>
          <b:Person>
            <b:Last>Eisner</b:Last>
            <b:First>Elliot</b:First>
            <b:Middle>W.</b:Middle>
          </b:Person>
        </b:NameList>
      </b:Author>
      <b:Editor>
        <b:NameList>
          <b:Person>
            <b:Last>Fronteiras</b:Last>
            <b:First>Currículo</b:First>
            <b:Middle>sem</b:Middle>
          </b:Person>
        </b:NameList>
      </b:Editor>
    </b:Author>
    <b:PublicationTitle>Currículo sem Fronteiras</b:PublicationTitle>
    <b:InternetSiteTitle>www.curriculosemfronteiras.org</b:InternetSiteTitle>
    <b:YearAccessed>2019</b:YearAccessed>
    <b:MonthAccessed>09</b:MonthAccessed>
    <b:DayAccessed>10</b:DayAccessed>
    <b:RefOrder>55</b:RefOrder>
  </b:Source>
  <b:Source>
    <b:Tag>Emi14</b:Tag>
    <b:SourceType>Book</b:SourceType>
    <b:Guid>{073AA77A-9B48-4E67-BD60-7394D52A0A79}</b:Guid>
    <b:Author>
      <b:Author>
        <b:NameList>
          <b:Person>
            <b:Last>Dickinson</b:Last>
            <b:First>Emily</b:First>
          </b:Person>
        </b:NameList>
      </b:Author>
    </b:Author>
    <b:Title>Duzentos Poemas</b:Title>
    <b:Year>2014</b:Year>
    <b:City>Lisboa</b:City>
    <b:Publisher>Relógio D´Água</b:Publisher>
    <b:RefOrder>181</b:RefOrder>
  </b:Source>
  <b:Source>
    <b:Tag>Mic88</b:Tag>
    <b:SourceType>Book</b:SourceType>
    <b:Guid>{7BE98CB2-4FA5-43C6-8EDA-5BA5C1374551}</b:Guid>
    <b:Title>As Palavras e as Coisas</b:Title>
    <b:Year>1988</b:Year>
    <b:City>Lisboa</b:City>
    <b:Publisher>Edições 70</b:Publisher>
    <b:Author>
      <b:Author>
        <b:NameList>
          <b:Person>
            <b:Last>Foucault</b:Last>
            <b:First>Michel</b:First>
          </b:Person>
        </b:NameList>
      </b:Author>
    </b:Author>
    <b:RefOrder>182</b:RefOrder>
  </b:Source>
  <b:Source>
    <b:Tag>Min18</b:Tag>
    <b:SourceType>Book</b:SourceType>
    <b:Guid>{1B262419-17B3-41AA-8042-D0FB9B9D9705}</b:Guid>
    <b:Author>
      <b:Author>
        <b:Corporate>Ministério da Educação</b:Corporate>
      </b:Author>
    </b:Author>
    <b:Title>Aprendizagens Essenciais/Articulação com o Perfil dos Alunos 11 Ano Secundário Filosofia</b:Title>
    <b:Year>2018</b:Year>
    <b:City>Lisboa</b:City>
    <b:Publisher>Ministério Educação</b:Publisher>
    <b:RefOrder>183</b:RefOrder>
  </b:Source>
  <b:Source>
    <b:Tag>Min182</b:Tag>
    <b:SourceType>Book</b:SourceType>
    <b:Guid>{5F8AC4CD-00D2-4CCD-899B-5B6D6F3EE3A9}</b:Guid>
    <b:Author>
      <b:Author>
        <b:Corporate>Ministério da Educação</b:Corporate>
      </b:Author>
    </b:Author>
    <b:Title>Aprendizagens Essenciais/Articulação com o Perfil dos Alunos 10 Ano - Secundário - Filosofia</b:Title>
    <b:Year>2018</b:Year>
    <b:City>Lisboa</b:City>
    <b:Publisher>Ministério da Educação</b:Publisher>
    <b:RefOrder>1</b:RefOrder>
  </b:Source>
  <b:Source>
    <b:Tag>Wil80</b:Tag>
    <b:SourceType>Book</b:SourceType>
    <b:Guid>{3CB43F96-D533-466B-8FDB-801C7573F2D6}</b:Guid>
    <b:Author>
      <b:Author>
        <b:NameList>
          <b:Person>
            <b:Last>Kneale</b:Last>
            <b:First>William</b:First>
          </b:Person>
          <b:Person>
            <b:Last>Kneale</b:Last>
            <b:First>Martha</b:First>
          </b:Person>
        </b:NameList>
      </b:Author>
    </b:Author>
    <b:Title>O Desenvolvimento da Lógica</b:Title>
    <b:Year>1980</b:Year>
    <b:City>Lisboa</b:City>
    <b:Publisher>Fundação Calouste Gulbenkian</b:Publisher>
    <b:RefOrder>184</b:RefOrder>
  </b:Source>
  <b:Source>
    <b:Tag>Aus03</b:Tag>
    <b:SourceType>Book</b:SourceType>
    <b:Guid>{B89E550A-8D7F-4634-B218-F8A4B3C4F444}</b:Guid>
    <b:Author>
      <b:Author>
        <b:NameList>
          <b:Person>
            <b:Last>Ausubel</b:Last>
            <b:First>David</b:First>
            <b:Middle>Paul</b:Middle>
          </b:Person>
        </b:NameList>
      </b:Author>
    </b:Author>
    <b:Title>Aquisição e Retenção de Conhecimentos: uma Perspectiva Cognitiva</b:Title>
    <b:Year>2003</b:Year>
    <b:City>Lisboa</b:City>
    <b:Publisher>Plátano Editora</b:Publisher>
    <b:RefOrder>44</b:RefOrder>
  </b:Source>
  <b:Source>
    <b:Tag>Fer01</b:Tag>
    <b:SourceType>Misc</b:SourceType>
    <b:Guid>{8CA1ABDB-6E74-4FD8-9E91-AE382D37417C}</b:Guid>
    <b:Author>
      <b:Author>
        <b:NameList>
          <b:Person>
            <b:Last>Henriques</b:Last>
            <b:First>Fernanda</b:First>
          </b:Person>
          <b:Person>
            <b:Last>Vicente</b:Last>
            <b:First>Joaquim</b:First>
            <b:Middle>Neves</b:Middle>
          </b:Person>
          <b:Person>
            <b:Last>Barros</b:Last>
            <b:First>Maria</b:First>
            <b:Middle>Rosário</b:Middle>
          </b:Person>
          <b:Person>
            <b:Last>Almeida (coord.)</b:Last>
            <b:First>Maria</b:First>
            <b:Middle>Manuela Bastos de</b:Middle>
          </b:Person>
        </b:NameList>
      </b:Author>
    </b:Author>
    <b:Title>Programa de Filosofia 10º e 11º Anos</b:Title>
    <b:Year>2001</b:Year>
    <b:City>Lisboa</b:City>
    <b:Publisher>Ministério da Educação Departamento do Ensino Secundário</b:Publisher>
    <b:Month>Fevereiro</b:Month>
    <b:Day>22</b:Day>
    <b:CountryRegion>Portugal</b:CountryRegion>
    <b:RefOrder>46</b:RefOrder>
  </b:Source>
</b:Sources>
</file>

<file path=customXml/itemProps1.xml><?xml version="1.0" encoding="utf-8"?>
<ds:datastoreItem xmlns:ds="http://schemas.openxmlformats.org/officeDocument/2006/customXml" ds:itemID="{9DD62037-300B-4702-AFBA-E54B6029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1286</TotalTime>
  <Pages>127</Pages>
  <Words>34174</Words>
  <Characters>184543</Characters>
  <Application>Microsoft Office Word</Application>
  <DocSecurity>0</DocSecurity>
  <Lines>1537</Lines>
  <Paragraphs>436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Faculdade de Letras</dc:creator>
  <cp:lastModifiedBy>HP</cp:lastModifiedBy>
  <cp:revision>77</cp:revision>
  <cp:lastPrinted>2020-09-19T04:46:00Z</cp:lastPrinted>
  <dcterms:created xsi:type="dcterms:W3CDTF">2020-09-12T17:41:00Z</dcterms:created>
  <dcterms:modified xsi:type="dcterms:W3CDTF">2020-09-19T17:46:00Z</dcterms:modified>
</cp:coreProperties>
</file>