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6C1" w:rsidRPr="005B76C1" w:rsidRDefault="005B76C1" w:rsidP="005B76C1">
      <w:pPr>
        <w:jc w:val="right"/>
        <w:rPr>
          <w:szCs w:val="24"/>
        </w:rPr>
      </w:pPr>
      <w:r w:rsidRPr="005B76C1">
        <w:rPr>
          <w:noProof/>
          <w:lang w:eastAsia="pt-PT"/>
        </w:rPr>
        <w:drawing>
          <wp:inline distT="0" distB="0" distL="0" distR="0" wp14:anchorId="458A0CA8" wp14:editId="5C146185">
            <wp:extent cx="2442845" cy="872800"/>
            <wp:effectExtent l="0" t="0" r="0" b="3810"/>
            <wp:docPr id="13" name="Picture 2" descr="Logotipo FLUP" title="Logotipo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1MPnBOnLkXw/TuXUaj9nhBI/AAAAAAAAAJo/RZ_Zbnhl2-s/s1600/FEP.jpg"/>
                    <pic:cNvPicPr>
                      <a:picLocks noChangeAspect="1" noChangeArrowheads="1"/>
                    </pic:cNvPicPr>
                  </pic:nvPicPr>
                  <pic:blipFill rotWithShape="1">
                    <a:blip r:embed="rId8">
                      <a:extLst>
                        <a:ext uri="{28A0092B-C50C-407E-A947-70E740481C1C}">
                          <a14:useLocalDpi xmlns:a14="http://schemas.microsoft.com/office/drawing/2010/main" val="0"/>
                        </a:ext>
                      </a:extLst>
                    </a:blip>
                    <a:srcRect t="8856" r="9421" b="10236"/>
                    <a:stretch/>
                  </pic:blipFill>
                  <pic:spPr bwMode="auto">
                    <a:xfrm>
                      <a:off x="0" y="0"/>
                      <a:ext cx="2445636" cy="873797"/>
                    </a:xfrm>
                    <a:prstGeom prst="rect">
                      <a:avLst/>
                    </a:prstGeom>
                    <a:noFill/>
                    <a:ln>
                      <a:noFill/>
                    </a:ln>
                    <a:extLst>
                      <a:ext uri="{53640926-AAD7-44D8-BBD7-CCE9431645EC}">
                        <a14:shadowObscured xmlns:a14="http://schemas.microsoft.com/office/drawing/2010/main"/>
                      </a:ext>
                    </a:extLst>
                  </pic:spPr>
                </pic:pic>
              </a:graphicData>
            </a:graphic>
          </wp:inline>
        </w:drawing>
      </w:r>
    </w:p>
    <w:p w:rsidR="005B76C1" w:rsidRPr="005B76C1" w:rsidRDefault="005B76C1" w:rsidP="005B76C1">
      <w:pPr>
        <w:autoSpaceDE w:val="0"/>
        <w:autoSpaceDN w:val="0"/>
        <w:adjustRightInd w:val="0"/>
        <w:rPr>
          <w:noProof/>
          <w:szCs w:val="20"/>
        </w:rPr>
      </w:pPr>
    </w:p>
    <w:p w:rsidR="005B76C1" w:rsidRPr="005B76C1" w:rsidRDefault="005B76C1" w:rsidP="005B76C1">
      <w:pPr>
        <w:autoSpaceDE w:val="0"/>
        <w:autoSpaceDN w:val="0"/>
        <w:adjustRightInd w:val="0"/>
        <w:rPr>
          <w:noProof/>
          <w:szCs w:val="20"/>
        </w:rPr>
      </w:pPr>
    </w:p>
    <w:p w:rsidR="005B76C1" w:rsidRPr="005B76C1" w:rsidRDefault="00105806" w:rsidP="005B76C1">
      <w:pPr>
        <w:spacing w:line="240" w:lineRule="auto"/>
        <w:contextualSpacing/>
        <w:rPr>
          <w:smallCaps/>
          <w:szCs w:val="24"/>
        </w:rPr>
      </w:pPr>
      <w:r>
        <w:rPr>
          <w:smallCaps/>
          <w:szCs w:val="24"/>
        </w:rPr>
        <w:t>mestrado</w:t>
      </w:r>
    </w:p>
    <w:p w:rsidR="005B76C1" w:rsidRPr="005B76C1" w:rsidRDefault="00105806" w:rsidP="005B76C1">
      <w:pPr>
        <w:spacing w:line="240" w:lineRule="auto"/>
        <w:contextualSpacing/>
        <w:rPr>
          <w:smallCaps/>
          <w:szCs w:val="24"/>
        </w:rPr>
      </w:pPr>
      <w:r>
        <w:rPr>
          <w:smallCaps/>
          <w:szCs w:val="24"/>
        </w:rPr>
        <w:t>história contemporânea</w:t>
      </w:r>
    </w:p>
    <w:p w:rsidR="005B76C1" w:rsidRPr="005B76C1" w:rsidRDefault="005B76C1" w:rsidP="005B76C1">
      <w:pPr>
        <w:autoSpaceDE w:val="0"/>
        <w:autoSpaceDN w:val="0"/>
        <w:adjustRightInd w:val="0"/>
        <w:rPr>
          <w:noProof/>
          <w:szCs w:val="20"/>
        </w:rPr>
      </w:pPr>
    </w:p>
    <w:p w:rsidR="007D0B10" w:rsidRPr="007D0B10" w:rsidRDefault="007D0B10" w:rsidP="007D0B10">
      <w:pPr>
        <w:widowControl w:val="0"/>
        <w:suppressAutoHyphens/>
        <w:spacing w:after="0" w:line="240" w:lineRule="auto"/>
        <w:contextualSpacing/>
        <w:jc w:val="center"/>
        <w:rPr>
          <w:rFonts w:eastAsia="Arial Unicode MS" w:cs="Times New Roman"/>
          <w:b/>
          <w:sz w:val="44"/>
          <w:szCs w:val="44"/>
          <w:lang w:eastAsia="zh-CN" w:bidi="hi-IN"/>
        </w:rPr>
      </w:pPr>
      <w:r w:rsidRPr="007D0B10">
        <w:rPr>
          <w:rFonts w:eastAsia="Arial Unicode MS" w:cs="Times New Roman"/>
          <w:b/>
          <w:sz w:val="44"/>
          <w:szCs w:val="44"/>
          <w:lang w:eastAsia="zh-CN" w:bidi="hi-IN"/>
        </w:rPr>
        <w:t xml:space="preserve">A Legação da Alemanha e a propaganda nazi em Portugal </w:t>
      </w:r>
      <w:r w:rsidRPr="007D0B10">
        <w:rPr>
          <w:rFonts w:ascii="Times New Roman" w:hAnsi="Times New Roman" w:cs="Times New Roman"/>
          <w:b/>
          <w:sz w:val="44"/>
          <w:szCs w:val="44"/>
        </w:rPr>
        <w:t>—</w:t>
      </w:r>
      <w:r w:rsidRPr="007D0B10">
        <w:rPr>
          <w:rFonts w:ascii="Times New Roman" w:hAnsi="Times New Roman" w:cs="Times New Roman"/>
        </w:rPr>
        <w:t xml:space="preserve"> </w:t>
      </w:r>
      <w:r w:rsidRPr="007D0B10">
        <w:rPr>
          <w:rFonts w:eastAsia="Arial Unicode MS" w:cs="Times New Roman"/>
          <w:b/>
          <w:i/>
          <w:sz w:val="44"/>
          <w:szCs w:val="44"/>
          <w:lang w:eastAsia="zh-CN" w:bidi="hi-IN"/>
        </w:rPr>
        <w:t>Boletim Político</w:t>
      </w:r>
      <w:r w:rsidRPr="007D0B10">
        <w:rPr>
          <w:rFonts w:eastAsia="Arial Unicode MS" w:cs="Times New Roman"/>
          <w:b/>
          <w:sz w:val="44"/>
          <w:szCs w:val="44"/>
          <w:lang w:eastAsia="zh-CN" w:bidi="hi-IN"/>
        </w:rPr>
        <w:t xml:space="preserve"> e </w:t>
      </w:r>
      <w:r w:rsidRPr="007D0B10">
        <w:rPr>
          <w:rFonts w:eastAsia="Arial Unicode MS" w:cs="Times New Roman"/>
          <w:b/>
          <w:i/>
          <w:sz w:val="44"/>
          <w:szCs w:val="44"/>
          <w:lang w:eastAsia="zh-CN" w:bidi="hi-IN"/>
        </w:rPr>
        <w:t>Boletim Semanal</w:t>
      </w:r>
      <w:r w:rsidRPr="007D0B10">
        <w:rPr>
          <w:rFonts w:eastAsia="Arial Unicode MS" w:cs="Times New Roman"/>
          <w:b/>
          <w:sz w:val="44"/>
          <w:szCs w:val="44"/>
          <w:lang w:eastAsia="zh-CN" w:bidi="hi-IN"/>
        </w:rPr>
        <w:t xml:space="preserve"> (1943)</w:t>
      </w:r>
    </w:p>
    <w:p w:rsidR="005B76C1" w:rsidRPr="00105806" w:rsidRDefault="005B76C1" w:rsidP="005B76C1">
      <w:pPr>
        <w:widowControl w:val="0"/>
        <w:suppressAutoHyphens/>
        <w:spacing w:after="0" w:line="240" w:lineRule="auto"/>
        <w:contextualSpacing/>
        <w:rPr>
          <w:rFonts w:eastAsia="Arial Unicode MS" w:cs="Times New Roman"/>
          <w:b/>
          <w:sz w:val="44"/>
          <w:szCs w:val="44"/>
          <w:lang w:eastAsia="zh-CN" w:bidi="hi-IN"/>
        </w:rPr>
      </w:pPr>
    </w:p>
    <w:p w:rsidR="005B76C1" w:rsidRPr="005B76C1" w:rsidRDefault="005B76C1" w:rsidP="005B76C1">
      <w:pPr>
        <w:autoSpaceDE w:val="0"/>
        <w:autoSpaceDN w:val="0"/>
        <w:adjustRightInd w:val="0"/>
        <w:rPr>
          <w:noProof/>
          <w:szCs w:val="20"/>
        </w:rPr>
      </w:pPr>
    </w:p>
    <w:p w:rsidR="005B76C1" w:rsidRPr="005B76C1" w:rsidRDefault="00105806" w:rsidP="005B76C1">
      <w:pPr>
        <w:widowControl w:val="0"/>
        <w:suppressAutoHyphens/>
        <w:spacing w:line="240" w:lineRule="auto"/>
        <w:rPr>
          <w:rFonts w:eastAsia="Arial Unicode MS" w:cs="Times New Roman"/>
          <w:sz w:val="44"/>
          <w:szCs w:val="44"/>
          <w:lang w:eastAsia="zh-CN" w:bidi="hi-IN"/>
        </w:rPr>
      </w:pPr>
      <w:r>
        <w:rPr>
          <w:rFonts w:eastAsia="Arial Unicode MS" w:cs="Times New Roman"/>
          <w:sz w:val="44"/>
          <w:szCs w:val="44"/>
          <w:lang w:eastAsia="zh-CN" w:bidi="hi-IN"/>
        </w:rPr>
        <w:t>Mara Natal Fonseca</w:t>
      </w:r>
    </w:p>
    <w:p w:rsidR="005B76C1" w:rsidRPr="005B76C1" w:rsidRDefault="005B76C1" w:rsidP="005B76C1">
      <w:pPr>
        <w:autoSpaceDE w:val="0"/>
        <w:autoSpaceDN w:val="0"/>
        <w:adjustRightInd w:val="0"/>
        <w:rPr>
          <w:noProof/>
          <w:szCs w:val="20"/>
        </w:rPr>
      </w:pPr>
    </w:p>
    <w:p w:rsidR="005B76C1" w:rsidRPr="005B76C1" w:rsidRDefault="005B76C1" w:rsidP="005B76C1">
      <w:pPr>
        <w:spacing w:after="0" w:line="240" w:lineRule="auto"/>
        <w:rPr>
          <w:b/>
          <w:sz w:val="100"/>
          <w:szCs w:val="100"/>
        </w:rPr>
      </w:pPr>
      <w:r>
        <w:rPr>
          <w:b/>
          <w:sz w:val="100"/>
          <w:szCs w:val="100"/>
        </w:rPr>
        <w:t>M</w:t>
      </w:r>
    </w:p>
    <w:p w:rsidR="005B76C1" w:rsidRPr="005B76C1" w:rsidRDefault="00300040" w:rsidP="005B76C1">
      <w:pPr>
        <w:autoSpaceDE w:val="0"/>
        <w:autoSpaceDN w:val="0"/>
        <w:adjustRightInd w:val="0"/>
        <w:rPr>
          <w:b/>
          <w:noProof/>
          <w:szCs w:val="20"/>
        </w:rPr>
      </w:pPr>
      <w:r>
        <w:rPr>
          <w:b/>
          <w:noProof/>
          <w:szCs w:val="20"/>
        </w:rPr>
        <w:t>2020</w:t>
      </w:r>
    </w:p>
    <w:p w:rsidR="005B76C1" w:rsidRPr="005B76C1" w:rsidRDefault="005B76C1" w:rsidP="005B76C1">
      <w:pPr>
        <w:autoSpaceDE w:val="0"/>
        <w:autoSpaceDN w:val="0"/>
        <w:adjustRightInd w:val="0"/>
        <w:rPr>
          <w:noProof/>
          <w:szCs w:val="20"/>
        </w:rPr>
      </w:pPr>
    </w:p>
    <w:p w:rsidR="005B76C1" w:rsidRPr="00101CE0" w:rsidRDefault="005B76C1" w:rsidP="00101CE0">
      <w:pPr>
        <w:jc w:val="center"/>
        <w:rPr>
          <w:sz w:val="16"/>
          <w:szCs w:val="16"/>
        </w:rPr>
      </w:pPr>
      <w:r w:rsidRPr="005B76C1">
        <w:rPr>
          <w:noProof/>
          <w:lang w:eastAsia="pt-PT"/>
        </w:rPr>
        <w:drawing>
          <wp:inline distT="0" distB="0" distL="0" distR="0" wp14:anchorId="14EE1904" wp14:editId="0D425EEF">
            <wp:extent cx="356400" cy="1812073"/>
            <wp:effectExtent l="0" t="0" r="5715" b="0"/>
            <wp:docPr id="14" name="Imagem 14" descr="Apontamento de design forma retângular azul FLUP" title="Apontamento de design forma retângular azul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400" cy="1812073"/>
                    </a:xfrm>
                    <a:prstGeom prst="rect">
                      <a:avLst/>
                    </a:prstGeom>
                    <a:noFill/>
                  </pic:spPr>
                </pic:pic>
              </a:graphicData>
            </a:graphic>
          </wp:inline>
        </w:drawing>
      </w:r>
    </w:p>
    <w:p w:rsidR="00B86592" w:rsidRPr="00B8616A" w:rsidRDefault="00105806" w:rsidP="00105806">
      <w:pPr>
        <w:pStyle w:val="Estilo2"/>
        <w:jc w:val="center"/>
        <w:rPr>
          <w:rFonts w:ascii="Times New Roman" w:hAnsi="Times New Roman"/>
          <w:b w:val="0"/>
        </w:rPr>
      </w:pPr>
      <w:r w:rsidRPr="00B8616A">
        <w:rPr>
          <w:rFonts w:ascii="Times New Roman" w:hAnsi="Times New Roman"/>
          <w:b w:val="0"/>
        </w:rPr>
        <w:lastRenderedPageBreak/>
        <w:t>Mara Natal Fonseca</w:t>
      </w:r>
    </w:p>
    <w:p w:rsidR="00B41496" w:rsidRPr="00B8616A" w:rsidRDefault="00B4149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p>
    <w:p w:rsidR="007D0B10" w:rsidRPr="007D0B10" w:rsidRDefault="007D0B10" w:rsidP="007D0B10">
      <w:pPr>
        <w:pStyle w:val="Estilo1"/>
        <w:jc w:val="center"/>
        <w:rPr>
          <w:rFonts w:ascii="Times New Roman" w:hAnsi="Times New Roman"/>
        </w:rPr>
      </w:pPr>
      <w:r w:rsidRPr="007D0B10">
        <w:rPr>
          <w:rFonts w:ascii="Times New Roman" w:hAnsi="Times New Roman"/>
        </w:rPr>
        <w:t xml:space="preserve">A Legação da Alemanha e a propaganda nazi em Portugal — </w:t>
      </w:r>
      <w:r w:rsidRPr="007D0B10">
        <w:rPr>
          <w:rFonts w:ascii="Times New Roman" w:hAnsi="Times New Roman"/>
          <w:i/>
        </w:rPr>
        <w:t>Boletim Político</w:t>
      </w:r>
      <w:r w:rsidRPr="007D0B10">
        <w:rPr>
          <w:rFonts w:ascii="Times New Roman" w:hAnsi="Times New Roman"/>
        </w:rPr>
        <w:t xml:space="preserve"> e </w:t>
      </w:r>
      <w:r w:rsidRPr="007D0B10">
        <w:rPr>
          <w:rFonts w:ascii="Times New Roman" w:hAnsi="Times New Roman"/>
          <w:i/>
        </w:rPr>
        <w:t>Boletim Semanal</w:t>
      </w:r>
      <w:r w:rsidRPr="007D0B10">
        <w:rPr>
          <w:rFonts w:ascii="Times New Roman" w:hAnsi="Times New Roman"/>
        </w:rPr>
        <w:t xml:space="preserve"> (1943)</w:t>
      </w:r>
    </w:p>
    <w:p w:rsidR="008B156F" w:rsidRPr="00B8616A" w:rsidRDefault="008B156F" w:rsidP="007D0B10">
      <w:pPr>
        <w:pStyle w:val="Estilo1"/>
        <w:rPr>
          <w:rFonts w:ascii="Times New Roman" w:hAnsi="Times New Roman"/>
        </w:rPr>
      </w:pPr>
    </w:p>
    <w:p w:rsidR="00B41496" w:rsidRPr="00B8616A" w:rsidRDefault="00B4149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p>
    <w:p w:rsidR="008504DB" w:rsidRPr="00B8616A" w:rsidRDefault="008504DB" w:rsidP="00105806">
      <w:pPr>
        <w:jc w:val="center"/>
        <w:rPr>
          <w:rFonts w:ascii="Times New Roman" w:hAnsi="Times New Roman" w:cs="Times New Roman"/>
        </w:rPr>
      </w:pPr>
    </w:p>
    <w:p w:rsidR="00541592" w:rsidRPr="00B8616A" w:rsidRDefault="00541592" w:rsidP="00105806">
      <w:pPr>
        <w:jc w:val="center"/>
        <w:rPr>
          <w:rFonts w:ascii="Times New Roman" w:hAnsi="Times New Roman" w:cs="Times New Roman"/>
        </w:rPr>
      </w:pPr>
      <w:r w:rsidRPr="00B8616A">
        <w:rPr>
          <w:rFonts w:ascii="Times New Roman" w:hAnsi="Times New Roman" w:cs="Times New Roman"/>
        </w:rPr>
        <w:t xml:space="preserve">Dissertação realizada no âmbito do Mestrado em </w:t>
      </w:r>
      <w:r w:rsidR="00105806" w:rsidRPr="00B8616A">
        <w:rPr>
          <w:rFonts w:ascii="Times New Roman" w:hAnsi="Times New Roman" w:cs="Times New Roman"/>
        </w:rPr>
        <w:t>História Contemporânea, orientada pela Professora Doutora</w:t>
      </w:r>
      <w:r w:rsidRPr="00B8616A">
        <w:rPr>
          <w:rFonts w:ascii="Times New Roman" w:hAnsi="Times New Roman" w:cs="Times New Roman"/>
        </w:rPr>
        <w:t xml:space="preserve"> </w:t>
      </w:r>
      <w:r w:rsidR="00105806" w:rsidRPr="00B8616A">
        <w:rPr>
          <w:rFonts w:ascii="Times New Roman" w:hAnsi="Times New Roman" w:cs="Times New Roman"/>
        </w:rPr>
        <w:t>Maria da Conceição Coelho de Meireles Pereira</w:t>
      </w:r>
    </w:p>
    <w:p w:rsidR="00B41496" w:rsidRPr="00B8616A" w:rsidRDefault="00B4149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p>
    <w:p w:rsidR="00105806" w:rsidRPr="00B8616A" w:rsidRDefault="00105806" w:rsidP="00105806">
      <w:pPr>
        <w:jc w:val="center"/>
        <w:rPr>
          <w:rFonts w:ascii="Times New Roman" w:hAnsi="Times New Roman" w:cs="Times New Roman"/>
        </w:rPr>
      </w:pPr>
    </w:p>
    <w:p w:rsidR="00105806" w:rsidRPr="00B8616A" w:rsidRDefault="00105806" w:rsidP="00105806">
      <w:pPr>
        <w:jc w:val="center"/>
        <w:rPr>
          <w:rFonts w:ascii="Times New Roman" w:hAnsi="Times New Roman" w:cs="Times New Roman"/>
        </w:rPr>
      </w:pPr>
    </w:p>
    <w:p w:rsidR="00B41496" w:rsidRPr="00B8616A" w:rsidRDefault="00B41496" w:rsidP="00105806">
      <w:pPr>
        <w:jc w:val="center"/>
        <w:rPr>
          <w:rFonts w:ascii="Times New Roman" w:hAnsi="Times New Roman" w:cs="Times New Roman"/>
        </w:rPr>
      </w:pPr>
      <w:r w:rsidRPr="00B8616A">
        <w:rPr>
          <w:rFonts w:ascii="Times New Roman" w:hAnsi="Times New Roman" w:cs="Times New Roman"/>
        </w:rPr>
        <w:t>Faculdade de Letras da Universidade do Porto</w:t>
      </w:r>
    </w:p>
    <w:p w:rsidR="00B41496" w:rsidRPr="00B8616A" w:rsidRDefault="00B41496" w:rsidP="00105806">
      <w:pPr>
        <w:jc w:val="center"/>
        <w:rPr>
          <w:rFonts w:ascii="Times New Roman" w:hAnsi="Times New Roman" w:cs="Times New Roman"/>
        </w:rPr>
      </w:pPr>
    </w:p>
    <w:p w:rsidR="006E1801" w:rsidRPr="00101CE0" w:rsidRDefault="00105806" w:rsidP="00101CE0">
      <w:pPr>
        <w:jc w:val="center"/>
        <w:rPr>
          <w:rFonts w:ascii="Times New Roman" w:hAnsi="Times New Roman" w:cs="Times New Roman"/>
        </w:rPr>
      </w:pPr>
      <w:r w:rsidRPr="00B8616A">
        <w:rPr>
          <w:rFonts w:ascii="Times New Roman" w:hAnsi="Times New Roman" w:cs="Times New Roman"/>
        </w:rPr>
        <w:t>2020</w:t>
      </w:r>
    </w:p>
    <w:p w:rsidR="0017464F" w:rsidRDefault="00F05518" w:rsidP="0017464F">
      <w:r w:rsidRPr="00490CC6">
        <w:lastRenderedPageBreak/>
        <w:br w:type="page"/>
      </w:r>
    </w:p>
    <w:p w:rsidR="00B86592" w:rsidRPr="0017464F" w:rsidRDefault="00105806" w:rsidP="0017464F">
      <w:pPr>
        <w:jc w:val="center"/>
        <w:rPr>
          <w:sz w:val="36"/>
        </w:rPr>
      </w:pPr>
      <w:r w:rsidRPr="0017464F">
        <w:rPr>
          <w:rFonts w:ascii="Times New Roman" w:hAnsi="Times New Roman"/>
          <w:sz w:val="36"/>
        </w:rPr>
        <w:lastRenderedPageBreak/>
        <w:t>Mara Natal Fonseca</w:t>
      </w:r>
    </w:p>
    <w:p w:rsidR="00494978" w:rsidRPr="007D47BE" w:rsidRDefault="00494978" w:rsidP="00105806">
      <w:pPr>
        <w:jc w:val="center"/>
        <w:rPr>
          <w:rFonts w:ascii="Times New Roman" w:hAnsi="Times New Roman" w:cs="Times New Roman"/>
        </w:rPr>
      </w:pPr>
    </w:p>
    <w:p w:rsidR="00D77582" w:rsidRPr="007D47BE" w:rsidRDefault="00D77582" w:rsidP="00105806">
      <w:pPr>
        <w:jc w:val="center"/>
        <w:rPr>
          <w:rFonts w:ascii="Times New Roman" w:hAnsi="Times New Roman" w:cs="Times New Roman"/>
        </w:rPr>
      </w:pPr>
    </w:p>
    <w:p w:rsidR="007D0B10" w:rsidRPr="007D0B10" w:rsidRDefault="007D0B10" w:rsidP="007D0B10">
      <w:pPr>
        <w:pStyle w:val="Estilo1"/>
        <w:jc w:val="center"/>
        <w:rPr>
          <w:rFonts w:ascii="Times New Roman" w:hAnsi="Times New Roman"/>
        </w:rPr>
      </w:pPr>
      <w:r w:rsidRPr="007D0B10">
        <w:rPr>
          <w:rFonts w:ascii="Times New Roman" w:hAnsi="Times New Roman"/>
        </w:rPr>
        <w:t xml:space="preserve">A Legação da Alemanha e a propaganda nazi em Portugal — </w:t>
      </w:r>
      <w:r w:rsidRPr="007D0B10">
        <w:rPr>
          <w:rFonts w:ascii="Times New Roman" w:hAnsi="Times New Roman"/>
          <w:i/>
        </w:rPr>
        <w:t>Boletim Político</w:t>
      </w:r>
      <w:r w:rsidRPr="007D0B10">
        <w:rPr>
          <w:rFonts w:ascii="Times New Roman" w:hAnsi="Times New Roman"/>
        </w:rPr>
        <w:t xml:space="preserve"> e </w:t>
      </w:r>
      <w:r w:rsidRPr="007D0B10">
        <w:rPr>
          <w:rFonts w:ascii="Times New Roman" w:hAnsi="Times New Roman"/>
          <w:i/>
        </w:rPr>
        <w:t>Boletim Semanal</w:t>
      </w:r>
      <w:r w:rsidRPr="007D0B10">
        <w:rPr>
          <w:rFonts w:ascii="Times New Roman" w:hAnsi="Times New Roman"/>
        </w:rPr>
        <w:t xml:space="preserve"> (1943)</w:t>
      </w:r>
    </w:p>
    <w:p w:rsidR="00494978" w:rsidRPr="007D47BE" w:rsidRDefault="00494978" w:rsidP="007D0B10">
      <w:pPr>
        <w:pStyle w:val="Estilo1"/>
        <w:rPr>
          <w:rFonts w:ascii="Times New Roman" w:hAnsi="Times New Roman"/>
        </w:rPr>
      </w:pPr>
    </w:p>
    <w:p w:rsidR="00D77582" w:rsidRPr="007D47BE" w:rsidRDefault="00D77582" w:rsidP="007D0B10">
      <w:pPr>
        <w:rPr>
          <w:rFonts w:ascii="Times New Roman" w:hAnsi="Times New Roman" w:cs="Times New Roman"/>
        </w:rPr>
      </w:pPr>
    </w:p>
    <w:p w:rsidR="00541592" w:rsidRPr="007D47BE" w:rsidRDefault="00541592" w:rsidP="00105806">
      <w:pPr>
        <w:jc w:val="center"/>
        <w:rPr>
          <w:rFonts w:ascii="Times New Roman" w:hAnsi="Times New Roman" w:cs="Times New Roman"/>
        </w:rPr>
      </w:pPr>
      <w:r w:rsidRPr="007D47BE">
        <w:rPr>
          <w:rFonts w:ascii="Times New Roman" w:hAnsi="Times New Roman" w:cs="Times New Roman"/>
        </w:rPr>
        <w:t xml:space="preserve">Dissertação realizada no âmbito do Mestrado em </w:t>
      </w:r>
      <w:r w:rsidR="00105806" w:rsidRPr="007D47BE">
        <w:rPr>
          <w:rFonts w:ascii="Times New Roman" w:hAnsi="Times New Roman" w:cs="Times New Roman"/>
        </w:rPr>
        <w:t>História Contemporânea</w:t>
      </w:r>
      <w:r w:rsidRPr="007D47BE">
        <w:rPr>
          <w:rFonts w:ascii="Times New Roman" w:hAnsi="Times New Roman" w:cs="Times New Roman"/>
        </w:rPr>
        <w:t xml:space="preserve">, orientada </w:t>
      </w:r>
      <w:r w:rsidR="00105806" w:rsidRPr="007D47BE">
        <w:rPr>
          <w:rFonts w:ascii="Times New Roman" w:hAnsi="Times New Roman" w:cs="Times New Roman"/>
        </w:rPr>
        <w:t>pela Professora Doutora Maria da Conceição Coelho de Meireles Pereira</w:t>
      </w:r>
    </w:p>
    <w:p w:rsidR="00105806" w:rsidRPr="002017F0" w:rsidRDefault="00105806" w:rsidP="00105806">
      <w:pPr>
        <w:jc w:val="center"/>
      </w:pPr>
    </w:p>
    <w:p w:rsidR="00494978" w:rsidRPr="002017F0" w:rsidRDefault="00494978" w:rsidP="00105806">
      <w:pPr>
        <w:jc w:val="center"/>
      </w:pPr>
    </w:p>
    <w:p w:rsidR="00494978" w:rsidRPr="007D47BE" w:rsidRDefault="00494978" w:rsidP="00105806">
      <w:pPr>
        <w:pStyle w:val="Estilo4"/>
        <w:jc w:val="center"/>
        <w:rPr>
          <w:rFonts w:ascii="Times New Roman" w:hAnsi="Times New Roman"/>
        </w:rPr>
      </w:pPr>
      <w:r w:rsidRPr="007D47BE">
        <w:rPr>
          <w:rFonts w:ascii="Times New Roman" w:hAnsi="Times New Roman"/>
        </w:rPr>
        <w:t>Membros do Júri</w:t>
      </w:r>
    </w:p>
    <w:p w:rsidR="00105806" w:rsidRPr="007D47BE" w:rsidRDefault="00105806" w:rsidP="00105806">
      <w:pPr>
        <w:pStyle w:val="Estilo4"/>
        <w:jc w:val="center"/>
        <w:rPr>
          <w:rFonts w:ascii="Times New Roman" w:hAnsi="Times New Roman"/>
        </w:rPr>
      </w:pPr>
    </w:p>
    <w:p w:rsidR="004E4AED" w:rsidRPr="007D47BE" w:rsidRDefault="004E4AED" w:rsidP="00105806">
      <w:pPr>
        <w:jc w:val="center"/>
        <w:rPr>
          <w:rFonts w:ascii="Times New Roman" w:hAnsi="Times New Roman" w:cs="Times New Roman"/>
        </w:rPr>
      </w:pPr>
      <w:r w:rsidRPr="007D47BE">
        <w:rPr>
          <w:rFonts w:ascii="Times New Roman" w:hAnsi="Times New Roman" w:cs="Times New Roman"/>
        </w:rPr>
        <w:t xml:space="preserve">Professor Doutor </w:t>
      </w:r>
      <w:r w:rsidR="008235DB" w:rsidRPr="007D47BE">
        <w:rPr>
          <w:rFonts w:ascii="Times New Roman" w:hAnsi="Times New Roman" w:cs="Times New Roman"/>
        </w:rPr>
        <w:t>(escreva o nome do</w:t>
      </w:r>
      <w:r w:rsidR="0093515D" w:rsidRPr="007D47BE">
        <w:rPr>
          <w:rFonts w:ascii="Times New Roman" w:hAnsi="Times New Roman" w:cs="Times New Roman"/>
        </w:rPr>
        <w:t>/a</w:t>
      </w:r>
      <w:r w:rsidR="008235DB" w:rsidRPr="007D47BE">
        <w:rPr>
          <w:rFonts w:ascii="Times New Roman" w:hAnsi="Times New Roman" w:cs="Times New Roman"/>
        </w:rPr>
        <w:t xml:space="preserve"> Professor</w:t>
      </w:r>
      <w:r w:rsidR="0093515D" w:rsidRPr="007D47BE">
        <w:rPr>
          <w:rFonts w:ascii="Times New Roman" w:hAnsi="Times New Roman" w:cs="Times New Roman"/>
        </w:rPr>
        <w:t>/a</w:t>
      </w:r>
      <w:r w:rsidR="008235DB" w:rsidRPr="007D47BE">
        <w:rPr>
          <w:rFonts w:ascii="Times New Roman" w:hAnsi="Times New Roman" w:cs="Times New Roman"/>
        </w:rPr>
        <w:t>)</w:t>
      </w:r>
    </w:p>
    <w:p w:rsidR="004E4AED" w:rsidRPr="007D47BE" w:rsidRDefault="004E4AED" w:rsidP="00105806">
      <w:pPr>
        <w:jc w:val="center"/>
        <w:rPr>
          <w:rFonts w:ascii="Times New Roman" w:hAnsi="Times New Roman" w:cs="Times New Roman"/>
        </w:rPr>
      </w:pPr>
      <w:r w:rsidRPr="007D47BE">
        <w:rPr>
          <w:rFonts w:ascii="Times New Roman" w:hAnsi="Times New Roman" w:cs="Times New Roman"/>
        </w:rPr>
        <w:t xml:space="preserve">Faculdade </w:t>
      </w:r>
      <w:r w:rsidR="008235DB" w:rsidRPr="007D47BE">
        <w:rPr>
          <w:rFonts w:ascii="Times New Roman" w:hAnsi="Times New Roman" w:cs="Times New Roman"/>
        </w:rPr>
        <w:t>(nome da faculdade)</w:t>
      </w:r>
      <w:r w:rsidRPr="007D47BE">
        <w:rPr>
          <w:rFonts w:ascii="Times New Roman" w:hAnsi="Times New Roman" w:cs="Times New Roman"/>
        </w:rPr>
        <w:t xml:space="preserve"> - Universidade </w:t>
      </w:r>
      <w:r w:rsidR="008235DB" w:rsidRPr="007D47BE">
        <w:rPr>
          <w:rFonts w:ascii="Times New Roman" w:hAnsi="Times New Roman" w:cs="Times New Roman"/>
        </w:rPr>
        <w:t>(nome da universidade)</w:t>
      </w:r>
    </w:p>
    <w:p w:rsidR="004E4AED" w:rsidRPr="007D47BE" w:rsidRDefault="004E4AED" w:rsidP="00105806">
      <w:pPr>
        <w:jc w:val="center"/>
        <w:rPr>
          <w:rFonts w:ascii="Times New Roman" w:hAnsi="Times New Roman" w:cs="Times New Roman"/>
        </w:rPr>
      </w:pPr>
    </w:p>
    <w:p w:rsidR="004E4AED" w:rsidRPr="007D47BE" w:rsidRDefault="004E4AED" w:rsidP="00105806">
      <w:pPr>
        <w:jc w:val="center"/>
        <w:rPr>
          <w:rFonts w:ascii="Times New Roman" w:hAnsi="Times New Roman" w:cs="Times New Roman"/>
        </w:rPr>
      </w:pPr>
      <w:r w:rsidRPr="007D47BE">
        <w:rPr>
          <w:rFonts w:ascii="Times New Roman" w:hAnsi="Times New Roman" w:cs="Times New Roman"/>
        </w:rPr>
        <w:t xml:space="preserve">Professor Doutor </w:t>
      </w:r>
      <w:r w:rsidR="008235DB" w:rsidRPr="007D47BE">
        <w:rPr>
          <w:rFonts w:ascii="Times New Roman" w:hAnsi="Times New Roman" w:cs="Times New Roman"/>
        </w:rPr>
        <w:t>(</w:t>
      </w:r>
      <w:r w:rsidR="0093515D" w:rsidRPr="007D47BE">
        <w:rPr>
          <w:rFonts w:ascii="Times New Roman" w:hAnsi="Times New Roman" w:cs="Times New Roman"/>
        </w:rPr>
        <w:t>escreva o nome do/a Professor/a</w:t>
      </w:r>
      <w:r w:rsidR="008235DB" w:rsidRPr="007D47BE">
        <w:rPr>
          <w:rFonts w:ascii="Times New Roman" w:hAnsi="Times New Roman" w:cs="Times New Roman"/>
        </w:rPr>
        <w:t>)</w:t>
      </w:r>
    </w:p>
    <w:p w:rsidR="004E4AED" w:rsidRPr="007D47BE" w:rsidRDefault="004E4AED" w:rsidP="00105806">
      <w:pPr>
        <w:jc w:val="center"/>
        <w:rPr>
          <w:rFonts w:ascii="Times New Roman" w:hAnsi="Times New Roman" w:cs="Times New Roman"/>
        </w:rPr>
      </w:pPr>
      <w:r w:rsidRPr="007D47BE">
        <w:rPr>
          <w:rFonts w:ascii="Times New Roman" w:hAnsi="Times New Roman" w:cs="Times New Roman"/>
        </w:rPr>
        <w:t xml:space="preserve">Faculdade </w:t>
      </w:r>
      <w:r w:rsidR="008235DB" w:rsidRPr="007D47BE">
        <w:rPr>
          <w:rFonts w:ascii="Times New Roman" w:hAnsi="Times New Roman" w:cs="Times New Roman"/>
        </w:rPr>
        <w:t>(nome da faculdade)</w:t>
      </w:r>
      <w:r w:rsidRPr="007D47BE">
        <w:rPr>
          <w:rFonts w:ascii="Times New Roman" w:hAnsi="Times New Roman" w:cs="Times New Roman"/>
        </w:rPr>
        <w:t xml:space="preserve"> - Universidade </w:t>
      </w:r>
      <w:r w:rsidR="008235DB" w:rsidRPr="007D47BE">
        <w:rPr>
          <w:rFonts w:ascii="Times New Roman" w:hAnsi="Times New Roman" w:cs="Times New Roman"/>
        </w:rPr>
        <w:t>(nome da universidade)</w:t>
      </w:r>
    </w:p>
    <w:p w:rsidR="004E4AED" w:rsidRPr="007D47BE" w:rsidRDefault="004E4AED" w:rsidP="00105806">
      <w:pPr>
        <w:jc w:val="center"/>
        <w:rPr>
          <w:rFonts w:ascii="Times New Roman" w:hAnsi="Times New Roman" w:cs="Times New Roman"/>
        </w:rPr>
      </w:pPr>
    </w:p>
    <w:p w:rsidR="004E4AED" w:rsidRPr="007D47BE" w:rsidRDefault="004E4AED" w:rsidP="00105806">
      <w:pPr>
        <w:jc w:val="center"/>
        <w:rPr>
          <w:rFonts w:ascii="Times New Roman" w:hAnsi="Times New Roman" w:cs="Times New Roman"/>
        </w:rPr>
      </w:pPr>
      <w:r w:rsidRPr="007D47BE">
        <w:rPr>
          <w:rFonts w:ascii="Times New Roman" w:hAnsi="Times New Roman" w:cs="Times New Roman"/>
        </w:rPr>
        <w:t xml:space="preserve">Professor Doutor </w:t>
      </w:r>
      <w:r w:rsidR="008235DB" w:rsidRPr="007D47BE">
        <w:rPr>
          <w:rFonts w:ascii="Times New Roman" w:hAnsi="Times New Roman" w:cs="Times New Roman"/>
        </w:rPr>
        <w:t>(</w:t>
      </w:r>
      <w:r w:rsidR="0093515D" w:rsidRPr="007D47BE">
        <w:rPr>
          <w:rFonts w:ascii="Times New Roman" w:hAnsi="Times New Roman" w:cs="Times New Roman"/>
        </w:rPr>
        <w:t>escreva o nome do/a Professor/a</w:t>
      </w:r>
      <w:r w:rsidR="008235DB" w:rsidRPr="007D47BE">
        <w:rPr>
          <w:rFonts w:ascii="Times New Roman" w:hAnsi="Times New Roman" w:cs="Times New Roman"/>
        </w:rPr>
        <w:t>)</w:t>
      </w:r>
    </w:p>
    <w:p w:rsidR="004E4AED" w:rsidRPr="007D47BE" w:rsidRDefault="004E4AED" w:rsidP="00105806">
      <w:pPr>
        <w:jc w:val="center"/>
        <w:rPr>
          <w:rFonts w:ascii="Times New Roman" w:hAnsi="Times New Roman" w:cs="Times New Roman"/>
        </w:rPr>
      </w:pPr>
      <w:r w:rsidRPr="007D47BE">
        <w:rPr>
          <w:rFonts w:ascii="Times New Roman" w:hAnsi="Times New Roman" w:cs="Times New Roman"/>
        </w:rPr>
        <w:t xml:space="preserve">Faculdade </w:t>
      </w:r>
      <w:r w:rsidR="008235DB" w:rsidRPr="007D47BE">
        <w:rPr>
          <w:rFonts w:ascii="Times New Roman" w:hAnsi="Times New Roman" w:cs="Times New Roman"/>
        </w:rPr>
        <w:t>(nome da faculdade)</w:t>
      </w:r>
      <w:r w:rsidRPr="007D47BE">
        <w:rPr>
          <w:rFonts w:ascii="Times New Roman" w:hAnsi="Times New Roman" w:cs="Times New Roman"/>
        </w:rPr>
        <w:t xml:space="preserve"> - Universidade </w:t>
      </w:r>
      <w:r w:rsidR="008235DB" w:rsidRPr="007D47BE">
        <w:rPr>
          <w:rFonts w:ascii="Times New Roman" w:hAnsi="Times New Roman" w:cs="Times New Roman"/>
        </w:rPr>
        <w:t>(nome da universidade)</w:t>
      </w:r>
    </w:p>
    <w:p w:rsidR="00105806" w:rsidRPr="007D47BE" w:rsidRDefault="00105806" w:rsidP="00105806">
      <w:pPr>
        <w:jc w:val="center"/>
        <w:rPr>
          <w:rFonts w:ascii="Times New Roman" w:hAnsi="Times New Roman" w:cs="Times New Roman"/>
        </w:rPr>
      </w:pPr>
    </w:p>
    <w:p w:rsidR="00101CE0" w:rsidRDefault="00101CE0" w:rsidP="00105806">
      <w:pPr>
        <w:rPr>
          <w:rFonts w:ascii="Times New Roman" w:hAnsi="Times New Roman" w:cs="Times New Roman"/>
        </w:rPr>
      </w:pPr>
    </w:p>
    <w:p w:rsidR="009F639C" w:rsidRPr="00101CE0" w:rsidRDefault="004E4AED" w:rsidP="00BB1E37">
      <w:pPr>
        <w:rPr>
          <w:rFonts w:ascii="Times New Roman" w:hAnsi="Times New Roman" w:cs="Times New Roman"/>
        </w:rPr>
        <w:sectPr w:rsidR="009F639C" w:rsidRPr="00101CE0" w:rsidSect="005B76C1">
          <w:type w:val="continuous"/>
          <w:pgSz w:w="11906" w:h="16838" w:code="9"/>
          <w:pgMar w:top="1701" w:right="1701" w:bottom="1701" w:left="1701" w:header="709" w:footer="1134" w:gutter="0"/>
          <w:pgNumType w:fmt="lowerRoman" w:start="1"/>
          <w:cols w:space="708"/>
          <w:titlePg/>
          <w:docGrid w:linePitch="360"/>
        </w:sectPr>
      </w:pPr>
      <w:r w:rsidRPr="007D47BE">
        <w:rPr>
          <w:rFonts w:ascii="Times New Roman" w:hAnsi="Times New Roman" w:cs="Times New Roman"/>
        </w:rPr>
        <w:t xml:space="preserve">Classificação obtida: </w:t>
      </w:r>
      <w:r w:rsidR="008235DB" w:rsidRPr="007D47BE">
        <w:rPr>
          <w:rFonts w:ascii="Times New Roman" w:hAnsi="Times New Roman" w:cs="Times New Roman"/>
        </w:rPr>
        <w:t xml:space="preserve">(escreva o valor) </w:t>
      </w:r>
      <w:r w:rsidRPr="007D47BE">
        <w:rPr>
          <w:rFonts w:ascii="Times New Roman" w:hAnsi="Times New Roman" w:cs="Times New Roman"/>
        </w:rPr>
        <w:t>Valore</w:t>
      </w:r>
      <w:r w:rsidR="009A04A3" w:rsidRPr="007D47BE">
        <w:rPr>
          <w:rFonts w:ascii="Times New Roman" w:hAnsi="Times New Roman" w:cs="Times New Roman"/>
        </w:rPr>
        <w:t>s</w:t>
      </w:r>
    </w:p>
    <w:p w:rsidR="00676C34" w:rsidRPr="002017F0" w:rsidRDefault="00676C34" w:rsidP="002017F0"/>
    <w:p w:rsidR="00201591" w:rsidRPr="002017F0" w:rsidRDefault="00201591" w:rsidP="002017F0"/>
    <w:p w:rsidR="00B01783" w:rsidRPr="002017F0" w:rsidRDefault="00B01783" w:rsidP="00FC0D26">
      <w:pPr>
        <w:pStyle w:val="Texto"/>
      </w:pPr>
    </w:p>
    <w:p w:rsidR="00B914BA" w:rsidRDefault="00B914BA" w:rsidP="002017F0"/>
    <w:p w:rsidR="00FE056E" w:rsidRPr="002017F0" w:rsidRDefault="00FE056E"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01783" w:rsidRPr="003A3F69" w:rsidRDefault="00105806" w:rsidP="00FC0D26">
      <w:pPr>
        <w:pStyle w:val="Dedicatria"/>
      </w:pPr>
      <w:r>
        <w:t>A todos aqueles que tiveram de perecer para que a liberdade pudesse vencer.</w:t>
      </w:r>
    </w:p>
    <w:p w:rsidR="001741E1" w:rsidRDefault="001741E1" w:rsidP="00FC0D26">
      <w:pPr>
        <w:pStyle w:val="Texto"/>
      </w:pPr>
    </w:p>
    <w:p w:rsidR="006E1801" w:rsidRDefault="006E1801" w:rsidP="00BB1E37">
      <w:r>
        <w:br w:type="page"/>
      </w:r>
    </w:p>
    <w:p w:rsidR="00FE4DDB" w:rsidRPr="005F44DE" w:rsidRDefault="0027247F" w:rsidP="00BB1E37">
      <w:pPr>
        <w:rPr>
          <w:rFonts w:ascii="Times New Roman" w:hAnsi="Times New Roman" w:cs="Times New Roman"/>
          <w:b/>
          <w:sz w:val="36"/>
          <w:szCs w:val="36"/>
        </w:rPr>
      </w:pPr>
      <w:r w:rsidRPr="00A46A06">
        <w:rPr>
          <w:rFonts w:ascii="Times New Roman" w:hAnsi="Times New Roman" w:cs="Times New Roman"/>
          <w:b/>
          <w:sz w:val="36"/>
          <w:szCs w:val="36"/>
        </w:rPr>
        <w:lastRenderedPageBreak/>
        <w:t>Sumário</w:t>
      </w:r>
    </w:p>
    <w:p w:rsidR="00BB3253" w:rsidRPr="00BB3253" w:rsidRDefault="009E50C0" w:rsidP="00BB3253">
      <w:pPr>
        <w:pStyle w:val="ndice1"/>
        <w:rPr>
          <w:rFonts w:eastAsiaTheme="minorEastAsia"/>
          <w:sz w:val="22"/>
          <w:szCs w:val="22"/>
          <w:lang w:eastAsia="pt-PT"/>
        </w:rPr>
      </w:pPr>
      <w:r w:rsidRPr="00A21835">
        <w:fldChar w:fldCharType="begin"/>
      </w:r>
      <w:r w:rsidRPr="00A21835">
        <w:instrText xml:space="preserve"> TOC \o "1-3" \h \z \u </w:instrText>
      </w:r>
      <w:r w:rsidRPr="00A21835">
        <w:fldChar w:fldCharType="separate"/>
      </w:r>
      <w:hyperlink w:anchor="_Toc46238290" w:history="1">
        <w:r w:rsidR="00BB3253" w:rsidRPr="00BB3253">
          <w:rPr>
            <w:rStyle w:val="Hiperligao"/>
            <w:rFonts w:ascii="Times New Roman" w:hAnsi="Times New Roman"/>
            <w:b/>
          </w:rPr>
          <w:t>Declaração de honra</w:t>
        </w:r>
        <w:r w:rsidR="00BB3253" w:rsidRPr="00BB3253">
          <w:rPr>
            <w:webHidden/>
          </w:rPr>
          <w:tab/>
        </w:r>
        <w:r w:rsidR="00BB3253" w:rsidRPr="00BB3253">
          <w:rPr>
            <w:webHidden/>
          </w:rPr>
          <w:fldChar w:fldCharType="begin"/>
        </w:r>
        <w:r w:rsidR="00BB3253" w:rsidRPr="00BB3253">
          <w:rPr>
            <w:webHidden/>
          </w:rPr>
          <w:instrText xml:space="preserve"> PAGEREF _Toc46238290 \h </w:instrText>
        </w:r>
        <w:r w:rsidR="00BB3253" w:rsidRPr="00BB3253">
          <w:rPr>
            <w:webHidden/>
          </w:rPr>
        </w:r>
        <w:r w:rsidR="00BB3253" w:rsidRPr="00BB3253">
          <w:rPr>
            <w:webHidden/>
          </w:rPr>
          <w:fldChar w:fldCharType="separate"/>
        </w:r>
        <w:r w:rsidR="005F44DE">
          <w:rPr>
            <w:webHidden/>
          </w:rPr>
          <w:t>4</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291" w:history="1">
        <w:r w:rsidR="00BB3253" w:rsidRPr="00BB3253">
          <w:rPr>
            <w:rStyle w:val="Hiperligao"/>
            <w:rFonts w:ascii="Times New Roman" w:hAnsi="Times New Roman"/>
            <w:b/>
          </w:rPr>
          <w:t>Agradecimentos</w:t>
        </w:r>
        <w:r w:rsidR="00BB3253" w:rsidRPr="00BB3253">
          <w:rPr>
            <w:webHidden/>
          </w:rPr>
          <w:tab/>
        </w:r>
        <w:r w:rsidR="00BB3253" w:rsidRPr="00BB3253">
          <w:rPr>
            <w:webHidden/>
          </w:rPr>
          <w:fldChar w:fldCharType="begin"/>
        </w:r>
        <w:r w:rsidR="00BB3253" w:rsidRPr="00BB3253">
          <w:rPr>
            <w:webHidden/>
          </w:rPr>
          <w:instrText xml:space="preserve"> PAGEREF _Toc46238291 \h </w:instrText>
        </w:r>
        <w:r w:rsidR="00BB3253" w:rsidRPr="00BB3253">
          <w:rPr>
            <w:webHidden/>
          </w:rPr>
        </w:r>
        <w:r w:rsidR="00BB3253" w:rsidRPr="00BB3253">
          <w:rPr>
            <w:webHidden/>
          </w:rPr>
          <w:fldChar w:fldCharType="separate"/>
        </w:r>
        <w:r w:rsidR="005F44DE">
          <w:rPr>
            <w:webHidden/>
          </w:rPr>
          <w:t>5</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292" w:history="1">
        <w:r w:rsidR="00BB3253" w:rsidRPr="00BB3253">
          <w:rPr>
            <w:rStyle w:val="Hiperligao"/>
            <w:rFonts w:ascii="Times New Roman" w:hAnsi="Times New Roman"/>
            <w:b/>
          </w:rPr>
          <w:t>Resumo</w:t>
        </w:r>
        <w:r w:rsidR="00BB3253" w:rsidRPr="00BB3253">
          <w:rPr>
            <w:webHidden/>
          </w:rPr>
          <w:tab/>
        </w:r>
        <w:r w:rsidR="00BB3253" w:rsidRPr="00BB3253">
          <w:rPr>
            <w:webHidden/>
          </w:rPr>
          <w:fldChar w:fldCharType="begin"/>
        </w:r>
        <w:r w:rsidR="00BB3253" w:rsidRPr="00BB3253">
          <w:rPr>
            <w:webHidden/>
          </w:rPr>
          <w:instrText xml:space="preserve"> PAGEREF _Toc46238292 \h </w:instrText>
        </w:r>
        <w:r w:rsidR="00BB3253" w:rsidRPr="00BB3253">
          <w:rPr>
            <w:webHidden/>
          </w:rPr>
        </w:r>
        <w:r w:rsidR="00BB3253" w:rsidRPr="00BB3253">
          <w:rPr>
            <w:webHidden/>
          </w:rPr>
          <w:fldChar w:fldCharType="separate"/>
        </w:r>
        <w:r w:rsidR="005F44DE">
          <w:rPr>
            <w:webHidden/>
          </w:rPr>
          <w:t>5</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293" w:history="1">
        <w:r w:rsidR="00BB3253" w:rsidRPr="00BB3253">
          <w:rPr>
            <w:rStyle w:val="Hiperligao"/>
            <w:rFonts w:ascii="Times New Roman" w:hAnsi="Times New Roman"/>
            <w:b/>
          </w:rPr>
          <w:t>Abstract</w:t>
        </w:r>
        <w:r w:rsidR="00BB3253" w:rsidRPr="00BB3253">
          <w:rPr>
            <w:webHidden/>
          </w:rPr>
          <w:tab/>
        </w:r>
        <w:r w:rsidR="00BB3253" w:rsidRPr="00BB3253">
          <w:rPr>
            <w:webHidden/>
          </w:rPr>
          <w:fldChar w:fldCharType="begin"/>
        </w:r>
        <w:r w:rsidR="00BB3253" w:rsidRPr="00BB3253">
          <w:rPr>
            <w:webHidden/>
          </w:rPr>
          <w:instrText xml:space="preserve"> PAGEREF _Toc46238293 \h </w:instrText>
        </w:r>
        <w:r w:rsidR="00BB3253" w:rsidRPr="00BB3253">
          <w:rPr>
            <w:webHidden/>
          </w:rPr>
        </w:r>
        <w:r w:rsidR="00BB3253" w:rsidRPr="00BB3253">
          <w:rPr>
            <w:webHidden/>
          </w:rPr>
          <w:fldChar w:fldCharType="separate"/>
        </w:r>
        <w:r w:rsidR="005F44DE">
          <w:rPr>
            <w:webHidden/>
          </w:rPr>
          <w:t>7</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294" w:history="1">
        <w:r w:rsidR="00BB3253" w:rsidRPr="00BB3253">
          <w:rPr>
            <w:rStyle w:val="Hiperligao"/>
            <w:rFonts w:ascii="Times New Roman" w:hAnsi="Times New Roman"/>
            <w:b/>
          </w:rPr>
          <w:t>Introdução</w:t>
        </w:r>
        <w:r w:rsidR="00BB3253" w:rsidRPr="00BB3253">
          <w:rPr>
            <w:webHidden/>
          </w:rPr>
          <w:tab/>
        </w:r>
        <w:r w:rsidR="00BB3253" w:rsidRPr="00BB3253">
          <w:rPr>
            <w:webHidden/>
          </w:rPr>
          <w:fldChar w:fldCharType="begin"/>
        </w:r>
        <w:r w:rsidR="00BB3253" w:rsidRPr="00BB3253">
          <w:rPr>
            <w:webHidden/>
          </w:rPr>
          <w:instrText xml:space="preserve"> PAGEREF _Toc46238294 \h </w:instrText>
        </w:r>
        <w:r w:rsidR="00BB3253" w:rsidRPr="00BB3253">
          <w:rPr>
            <w:webHidden/>
          </w:rPr>
        </w:r>
        <w:r w:rsidR="00BB3253" w:rsidRPr="00BB3253">
          <w:rPr>
            <w:webHidden/>
          </w:rPr>
          <w:fldChar w:fldCharType="separate"/>
        </w:r>
        <w:r w:rsidR="005F44DE">
          <w:rPr>
            <w:webHidden/>
          </w:rPr>
          <w:t>8</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295" w:history="1">
        <w:r w:rsidR="00BB3253" w:rsidRPr="00BB3253">
          <w:rPr>
            <w:rStyle w:val="Hiperligao"/>
            <w:rFonts w:ascii="Times New Roman" w:hAnsi="Times New Roman"/>
            <w:b/>
          </w:rPr>
          <w:t>1. A propaganda nazi em Portugal</w:t>
        </w:r>
        <w:r w:rsidR="00BB3253" w:rsidRPr="00BB3253">
          <w:rPr>
            <w:webHidden/>
          </w:rPr>
          <w:tab/>
        </w:r>
        <w:r w:rsidR="00BB3253" w:rsidRPr="00BB3253">
          <w:rPr>
            <w:webHidden/>
          </w:rPr>
          <w:fldChar w:fldCharType="begin"/>
        </w:r>
        <w:r w:rsidR="00BB3253" w:rsidRPr="00BB3253">
          <w:rPr>
            <w:webHidden/>
          </w:rPr>
          <w:instrText xml:space="preserve"> PAGEREF _Toc46238295 \h </w:instrText>
        </w:r>
        <w:r w:rsidR="00BB3253" w:rsidRPr="00BB3253">
          <w:rPr>
            <w:webHidden/>
          </w:rPr>
        </w:r>
        <w:r w:rsidR="00BB3253" w:rsidRPr="00BB3253">
          <w:rPr>
            <w:webHidden/>
          </w:rPr>
          <w:fldChar w:fldCharType="separate"/>
        </w:r>
        <w:r w:rsidR="005F44DE">
          <w:rPr>
            <w:webHidden/>
          </w:rPr>
          <w:t>15</w:t>
        </w:r>
        <w:r w:rsidR="00BB3253" w:rsidRPr="00BB3253">
          <w:rPr>
            <w:webHidden/>
          </w:rPr>
          <w:fldChar w:fldCharType="end"/>
        </w:r>
      </w:hyperlink>
    </w:p>
    <w:p w:rsidR="00BB3253" w:rsidRPr="00BB3253" w:rsidRDefault="0017464F">
      <w:pPr>
        <w:pStyle w:val="ndice2"/>
        <w:rPr>
          <w:rFonts w:eastAsiaTheme="minorEastAsia"/>
          <w:bCs w:val="0"/>
          <w:szCs w:val="22"/>
          <w:lang w:eastAsia="pt-PT"/>
        </w:rPr>
      </w:pPr>
      <w:hyperlink w:anchor="_Toc46238296" w:history="1">
        <w:r w:rsidR="00BB3253" w:rsidRPr="00BB3253">
          <w:rPr>
            <w:rStyle w:val="Hiperligao"/>
            <w:rFonts w:ascii="Times New Roman" w:hAnsi="Times New Roman"/>
          </w:rPr>
          <w:t>1.1.</w:t>
        </w:r>
        <w:r w:rsidR="00BB3253">
          <w:rPr>
            <w:rFonts w:eastAsiaTheme="minorEastAsia"/>
            <w:bCs w:val="0"/>
            <w:szCs w:val="22"/>
            <w:lang w:eastAsia="pt-PT"/>
          </w:rPr>
          <w:t xml:space="preserve"> </w:t>
        </w:r>
        <w:r w:rsidR="00BB3253" w:rsidRPr="00BB3253">
          <w:rPr>
            <w:rStyle w:val="Hiperligao"/>
            <w:rFonts w:ascii="Times New Roman" w:hAnsi="Times New Roman"/>
          </w:rPr>
          <w:t>Imprensa portuguesa e a</w:t>
        </w:r>
        <w:r w:rsidR="00BB3253">
          <w:rPr>
            <w:rStyle w:val="Hiperligao"/>
            <w:rFonts w:ascii="Times New Roman" w:hAnsi="Times New Roman"/>
          </w:rPr>
          <w:t xml:space="preserve">lemã que em Portugal fizeram </w:t>
        </w:r>
        <w:r w:rsidR="00BB3253" w:rsidRPr="00BB3253">
          <w:rPr>
            <w:rStyle w:val="Hiperligao"/>
            <w:rFonts w:ascii="Times New Roman" w:hAnsi="Times New Roman"/>
          </w:rPr>
          <w:t>propaganda nazi</w:t>
        </w:r>
        <w:r w:rsidR="00BB3253" w:rsidRPr="00BB3253">
          <w:rPr>
            <w:webHidden/>
          </w:rPr>
          <w:tab/>
        </w:r>
        <w:r w:rsidR="00BB3253" w:rsidRPr="00BB3253">
          <w:rPr>
            <w:webHidden/>
          </w:rPr>
          <w:fldChar w:fldCharType="begin"/>
        </w:r>
        <w:r w:rsidR="00BB3253" w:rsidRPr="00BB3253">
          <w:rPr>
            <w:webHidden/>
          </w:rPr>
          <w:instrText xml:space="preserve"> PAGEREF _Toc46238296 \h </w:instrText>
        </w:r>
        <w:r w:rsidR="00BB3253" w:rsidRPr="00BB3253">
          <w:rPr>
            <w:webHidden/>
          </w:rPr>
        </w:r>
        <w:r w:rsidR="00BB3253" w:rsidRPr="00BB3253">
          <w:rPr>
            <w:webHidden/>
          </w:rPr>
          <w:fldChar w:fldCharType="separate"/>
        </w:r>
        <w:r w:rsidR="005F44DE">
          <w:rPr>
            <w:webHidden/>
          </w:rPr>
          <w:t>31</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297" w:history="1">
        <w:r w:rsidR="00BB3253" w:rsidRPr="00BB3253">
          <w:rPr>
            <w:rStyle w:val="Hiperligao"/>
            <w:rFonts w:ascii="Times New Roman" w:hAnsi="Times New Roman"/>
          </w:rPr>
          <w:t>1.2. O fenómeno da germanofilia em Portugal e o papel da Universidade na propaganda alemã</w:t>
        </w:r>
        <w:r w:rsidR="00BB3253" w:rsidRPr="00BB3253">
          <w:rPr>
            <w:webHidden/>
          </w:rPr>
          <w:tab/>
        </w:r>
        <w:r w:rsidR="00BB3253" w:rsidRPr="00BB3253">
          <w:rPr>
            <w:webHidden/>
          </w:rPr>
          <w:fldChar w:fldCharType="begin"/>
        </w:r>
        <w:r w:rsidR="00BB3253" w:rsidRPr="00BB3253">
          <w:rPr>
            <w:webHidden/>
          </w:rPr>
          <w:instrText xml:space="preserve"> PAGEREF _Toc46238297 \h </w:instrText>
        </w:r>
        <w:r w:rsidR="00BB3253" w:rsidRPr="00BB3253">
          <w:rPr>
            <w:webHidden/>
          </w:rPr>
        </w:r>
        <w:r w:rsidR="00BB3253" w:rsidRPr="00BB3253">
          <w:rPr>
            <w:webHidden/>
          </w:rPr>
          <w:fldChar w:fldCharType="separate"/>
        </w:r>
        <w:r w:rsidR="005F44DE">
          <w:rPr>
            <w:webHidden/>
          </w:rPr>
          <w:t>36</w:t>
        </w:r>
        <w:r w:rsidR="00BB3253" w:rsidRPr="00BB3253">
          <w:rPr>
            <w:webHidden/>
          </w:rPr>
          <w:fldChar w:fldCharType="end"/>
        </w:r>
      </w:hyperlink>
    </w:p>
    <w:p w:rsidR="00BB3253" w:rsidRPr="00BB3253" w:rsidRDefault="0017464F" w:rsidP="00BB3253">
      <w:pPr>
        <w:pStyle w:val="ndice1"/>
        <w:rPr>
          <w:rFonts w:asciiTheme="minorHAnsi" w:eastAsiaTheme="minorEastAsia" w:hAnsiTheme="minorHAnsi" w:cstheme="minorBidi"/>
          <w:sz w:val="22"/>
          <w:szCs w:val="22"/>
          <w:lang w:eastAsia="pt-PT"/>
        </w:rPr>
      </w:pPr>
      <w:hyperlink w:anchor="_Toc46238298" w:history="1">
        <w:r w:rsidR="00BB3253" w:rsidRPr="00BB3253">
          <w:rPr>
            <w:rStyle w:val="Hiperligao"/>
            <w:rFonts w:ascii="Times New Roman" w:hAnsi="Times New Roman"/>
          </w:rPr>
          <w:t>1.3. SILA — um organismo de propaganda da Legação da Alemanha</w:t>
        </w:r>
        <w:r w:rsidR="00BB3253" w:rsidRPr="00BB3253">
          <w:rPr>
            <w:webHidden/>
          </w:rPr>
          <w:tab/>
        </w:r>
        <w:r w:rsidR="00BB3253" w:rsidRPr="00BB3253">
          <w:rPr>
            <w:webHidden/>
          </w:rPr>
          <w:fldChar w:fldCharType="begin"/>
        </w:r>
        <w:r w:rsidR="00BB3253" w:rsidRPr="00BB3253">
          <w:rPr>
            <w:webHidden/>
          </w:rPr>
          <w:instrText xml:space="preserve"> PAGEREF _Toc46238298 \h </w:instrText>
        </w:r>
        <w:r w:rsidR="00BB3253" w:rsidRPr="00BB3253">
          <w:rPr>
            <w:webHidden/>
          </w:rPr>
        </w:r>
        <w:r w:rsidR="00BB3253" w:rsidRPr="00BB3253">
          <w:rPr>
            <w:webHidden/>
          </w:rPr>
          <w:fldChar w:fldCharType="separate"/>
        </w:r>
        <w:r w:rsidR="005F44DE">
          <w:rPr>
            <w:webHidden/>
          </w:rPr>
          <w:t>42</w:t>
        </w:r>
        <w:r w:rsidR="00BB3253" w:rsidRPr="00BB3253">
          <w:rPr>
            <w:webHidden/>
          </w:rPr>
          <w:fldChar w:fldCharType="end"/>
        </w:r>
      </w:hyperlink>
    </w:p>
    <w:p w:rsidR="00BB3253" w:rsidRDefault="0017464F">
      <w:pPr>
        <w:pStyle w:val="ndice3"/>
        <w:rPr>
          <w:rFonts w:eastAsiaTheme="minorEastAsia" w:cstheme="minorBidi"/>
          <w:noProof/>
          <w:szCs w:val="22"/>
          <w:lang w:eastAsia="pt-PT"/>
        </w:rPr>
      </w:pPr>
      <w:hyperlink w:anchor="_Toc46238299" w:history="1">
        <w:r w:rsidR="00BB3253" w:rsidRPr="00BB3253">
          <w:rPr>
            <w:rStyle w:val="Hiperligao"/>
            <w:rFonts w:ascii="Times New Roman" w:hAnsi="Times New Roman" w:cs="Times New Roman"/>
            <w:noProof/>
          </w:rPr>
          <w:t xml:space="preserve">1.3.1 O </w:t>
        </w:r>
        <w:r w:rsidR="00BB3253" w:rsidRPr="00BB3253">
          <w:rPr>
            <w:rStyle w:val="Hiperligao"/>
            <w:rFonts w:ascii="Times New Roman" w:hAnsi="Times New Roman" w:cs="Times New Roman"/>
            <w:i/>
            <w:noProof/>
          </w:rPr>
          <w:t>Boletim Político</w:t>
        </w:r>
        <w:r w:rsidR="00BB3253">
          <w:rPr>
            <w:noProof/>
            <w:webHidden/>
          </w:rPr>
          <w:tab/>
        </w:r>
        <w:r w:rsidR="00BB3253">
          <w:rPr>
            <w:noProof/>
            <w:webHidden/>
          </w:rPr>
          <w:fldChar w:fldCharType="begin"/>
        </w:r>
        <w:r w:rsidR="00BB3253">
          <w:rPr>
            <w:noProof/>
            <w:webHidden/>
          </w:rPr>
          <w:instrText xml:space="preserve"> PAGEREF _Toc46238299 \h </w:instrText>
        </w:r>
        <w:r w:rsidR="00BB3253">
          <w:rPr>
            <w:noProof/>
            <w:webHidden/>
          </w:rPr>
        </w:r>
        <w:r w:rsidR="00BB3253">
          <w:rPr>
            <w:noProof/>
            <w:webHidden/>
          </w:rPr>
          <w:fldChar w:fldCharType="separate"/>
        </w:r>
        <w:r w:rsidR="005F44DE">
          <w:rPr>
            <w:noProof/>
            <w:webHidden/>
          </w:rPr>
          <w:t>46</w:t>
        </w:r>
        <w:r w:rsidR="00BB3253">
          <w:rPr>
            <w:noProof/>
            <w:webHidden/>
          </w:rPr>
          <w:fldChar w:fldCharType="end"/>
        </w:r>
      </w:hyperlink>
    </w:p>
    <w:p w:rsidR="00BB3253" w:rsidRDefault="0017464F">
      <w:pPr>
        <w:pStyle w:val="ndice3"/>
        <w:rPr>
          <w:rFonts w:eastAsiaTheme="minorEastAsia" w:cstheme="minorBidi"/>
          <w:noProof/>
          <w:szCs w:val="22"/>
          <w:lang w:eastAsia="pt-PT"/>
        </w:rPr>
      </w:pPr>
      <w:hyperlink w:anchor="_Toc46238300" w:history="1">
        <w:r w:rsidR="00BB3253" w:rsidRPr="00BB3253">
          <w:rPr>
            <w:rStyle w:val="Hiperligao"/>
            <w:rFonts w:ascii="Times New Roman" w:hAnsi="Times New Roman" w:cs="Times New Roman"/>
            <w:noProof/>
          </w:rPr>
          <w:t xml:space="preserve">1.3.2. O </w:t>
        </w:r>
        <w:r w:rsidR="00BB3253" w:rsidRPr="00BB3253">
          <w:rPr>
            <w:rStyle w:val="Hiperligao"/>
            <w:rFonts w:ascii="Times New Roman" w:hAnsi="Times New Roman" w:cs="Times New Roman"/>
            <w:i/>
            <w:noProof/>
          </w:rPr>
          <w:t>Boletim Semanal</w:t>
        </w:r>
        <w:r w:rsidR="00BB3253">
          <w:rPr>
            <w:noProof/>
            <w:webHidden/>
          </w:rPr>
          <w:tab/>
        </w:r>
        <w:r w:rsidR="00BB3253">
          <w:rPr>
            <w:noProof/>
            <w:webHidden/>
          </w:rPr>
          <w:fldChar w:fldCharType="begin"/>
        </w:r>
        <w:r w:rsidR="00BB3253">
          <w:rPr>
            <w:noProof/>
            <w:webHidden/>
          </w:rPr>
          <w:instrText xml:space="preserve"> PAGEREF _Toc46238300 \h </w:instrText>
        </w:r>
        <w:r w:rsidR="00BB3253">
          <w:rPr>
            <w:noProof/>
            <w:webHidden/>
          </w:rPr>
        </w:r>
        <w:r w:rsidR="00BB3253">
          <w:rPr>
            <w:noProof/>
            <w:webHidden/>
          </w:rPr>
          <w:fldChar w:fldCharType="separate"/>
        </w:r>
        <w:r w:rsidR="005F44DE">
          <w:rPr>
            <w:noProof/>
            <w:webHidden/>
          </w:rPr>
          <w:t>46</w:t>
        </w:r>
        <w:r w:rsidR="00BB3253">
          <w:rPr>
            <w:noProof/>
            <w:webHidden/>
          </w:rPr>
          <w:fldChar w:fldCharType="end"/>
        </w:r>
      </w:hyperlink>
    </w:p>
    <w:p w:rsidR="00BB3253" w:rsidRPr="00BB3253" w:rsidRDefault="0017464F" w:rsidP="00BB3253">
      <w:pPr>
        <w:pStyle w:val="ndice1"/>
        <w:rPr>
          <w:rFonts w:eastAsiaTheme="minorEastAsia"/>
          <w:b/>
          <w:sz w:val="22"/>
          <w:szCs w:val="22"/>
          <w:lang w:eastAsia="pt-PT"/>
        </w:rPr>
      </w:pPr>
      <w:hyperlink w:anchor="_Toc46238301" w:history="1">
        <w:r w:rsidR="00BB3253" w:rsidRPr="00BB3253">
          <w:rPr>
            <w:rStyle w:val="Hiperligao"/>
            <w:rFonts w:ascii="Times New Roman" w:hAnsi="Times New Roman"/>
            <w:b/>
          </w:rPr>
          <w:t>2. A guerra no ano de 1943: a “alteração do equilíbrio de forças”</w:t>
        </w:r>
        <w:r w:rsidR="00BB3253" w:rsidRPr="005F72F5">
          <w:rPr>
            <w:webHidden/>
          </w:rPr>
          <w:tab/>
        </w:r>
        <w:r w:rsidR="00BB3253" w:rsidRPr="00BB3253">
          <w:rPr>
            <w:b/>
            <w:webHidden/>
          </w:rPr>
          <w:fldChar w:fldCharType="begin"/>
        </w:r>
        <w:r w:rsidR="00BB3253" w:rsidRPr="00BB3253">
          <w:rPr>
            <w:b/>
            <w:webHidden/>
          </w:rPr>
          <w:instrText xml:space="preserve"> PAGEREF _Toc46238301 \h </w:instrText>
        </w:r>
        <w:r w:rsidR="00BB3253" w:rsidRPr="00BB3253">
          <w:rPr>
            <w:b/>
            <w:webHidden/>
          </w:rPr>
        </w:r>
        <w:r w:rsidR="00BB3253" w:rsidRPr="00BB3253">
          <w:rPr>
            <w:b/>
            <w:webHidden/>
          </w:rPr>
          <w:fldChar w:fldCharType="separate"/>
        </w:r>
        <w:r w:rsidR="005F44DE">
          <w:rPr>
            <w:b/>
            <w:webHidden/>
          </w:rPr>
          <w:t>47</w:t>
        </w:r>
        <w:r w:rsidR="00BB3253" w:rsidRPr="00BB3253">
          <w:rPr>
            <w:b/>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02" w:history="1">
        <w:r w:rsidR="00BB3253" w:rsidRPr="00BB3253">
          <w:rPr>
            <w:rStyle w:val="Hiperligao"/>
            <w:rFonts w:ascii="Times New Roman" w:hAnsi="Times New Roman"/>
          </w:rPr>
          <w:t>2.1. Progressões dos Aliados: novos sinais no quarto ano de guerra</w:t>
        </w:r>
        <w:r w:rsidR="00BB3253">
          <w:rPr>
            <w:webHidden/>
          </w:rPr>
          <w:tab/>
        </w:r>
        <w:r w:rsidR="00BB3253">
          <w:rPr>
            <w:webHidden/>
          </w:rPr>
          <w:fldChar w:fldCharType="begin"/>
        </w:r>
        <w:r w:rsidR="00BB3253">
          <w:rPr>
            <w:webHidden/>
          </w:rPr>
          <w:instrText xml:space="preserve"> PAGEREF _Toc46238302 \h </w:instrText>
        </w:r>
        <w:r w:rsidR="00BB3253">
          <w:rPr>
            <w:webHidden/>
          </w:rPr>
        </w:r>
        <w:r w:rsidR="00BB3253">
          <w:rPr>
            <w:webHidden/>
          </w:rPr>
          <w:fldChar w:fldCharType="separate"/>
        </w:r>
        <w:r w:rsidR="005F44DE">
          <w:rPr>
            <w:webHidden/>
          </w:rPr>
          <w:t>49</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03" w:history="1">
        <w:r w:rsidR="00BB3253" w:rsidRPr="00BB3253">
          <w:rPr>
            <w:rStyle w:val="Hiperligao"/>
            <w:rFonts w:ascii="Times New Roman" w:hAnsi="Times New Roman"/>
          </w:rPr>
          <w:t xml:space="preserve">2.2. As leituras da propaganda alemã: </w:t>
        </w:r>
        <w:r w:rsidR="00BB3253" w:rsidRPr="00BB3253">
          <w:rPr>
            <w:rStyle w:val="Hiperligao"/>
            <w:rFonts w:ascii="Times New Roman" w:hAnsi="Times New Roman"/>
            <w:i/>
          </w:rPr>
          <w:t>Boletim Político</w:t>
        </w:r>
        <w:r w:rsidR="00BB3253" w:rsidRPr="00BB3253">
          <w:rPr>
            <w:rStyle w:val="Hiperligao"/>
            <w:rFonts w:ascii="Times New Roman" w:hAnsi="Times New Roman"/>
          </w:rPr>
          <w:t xml:space="preserve"> e </w:t>
        </w:r>
        <w:r w:rsidR="00BB3253" w:rsidRPr="00BB3253">
          <w:rPr>
            <w:rStyle w:val="Hiperligao"/>
            <w:rFonts w:ascii="Times New Roman" w:hAnsi="Times New Roman"/>
            <w:i/>
          </w:rPr>
          <w:t>Boletim Semanal</w:t>
        </w:r>
        <w:r w:rsidR="00BB3253">
          <w:rPr>
            <w:webHidden/>
          </w:rPr>
          <w:tab/>
        </w:r>
        <w:r w:rsidR="00BB3253">
          <w:rPr>
            <w:webHidden/>
          </w:rPr>
          <w:fldChar w:fldCharType="begin"/>
        </w:r>
        <w:r w:rsidR="00BB3253">
          <w:rPr>
            <w:webHidden/>
          </w:rPr>
          <w:instrText xml:space="preserve"> PAGEREF _Toc46238303 \h </w:instrText>
        </w:r>
        <w:r w:rsidR="00BB3253">
          <w:rPr>
            <w:webHidden/>
          </w:rPr>
        </w:r>
        <w:r w:rsidR="00BB3253">
          <w:rPr>
            <w:webHidden/>
          </w:rPr>
          <w:fldChar w:fldCharType="separate"/>
        </w:r>
        <w:r w:rsidR="005F44DE">
          <w:rPr>
            <w:webHidden/>
          </w:rPr>
          <w:t>55</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04" w:history="1">
        <w:r w:rsidR="00BB3253" w:rsidRPr="00D9535B">
          <w:rPr>
            <w:rStyle w:val="Hiperligao"/>
            <w:rFonts w:ascii="Times New Roman" w:hAnsi="Times New Roman"/>
            <w:b/>
          </w:rPr>
          <w:t xml:space="preserve">3. </w:t>
        </w:r>
        <w:r w:rsidR="00BB3253" w:rsidRPr="00D9535B">
          <w:rPr>
            <w:rStyle w:val="Hiperligao"/>
            <w:rFonts w:ascii="Times New Roman" w:eastAsia="Calibri" w:hAnsi="Times New Roman"/>
            <w:b/>
          </w:rPr>
          <w:t xml:space="preserve">Propaganda positiva no </w:t>
        </w:r>
        <w:r w:rsidR="00BB3253" w:rsidRPr="00D9535B">
          <w:rPr>
            <w:rStyle w:val="Hiperligao"/>
            <w:rFonts w:ascii="Times New Roman" w:eastAsia="Calibri" w:hAnsi="Times New Roman"/>
            <w:b/>
            <w:i/>
          </w:rPr>
          <w:t>Boletim Político</w:t>
        </w:r>
        <w:r w:rsidR="00BB3253" w:rsidRPr="00D9535B">
          <w:rPr>
            <w:rStyle w:val="Hiperligao"/>
            <w:rFonts w:ascii="Times New Roman" w:eastAsia="Calibri" w:hAnsi="Times New Roman"/>
            <w:b/>
          </w:rPr>
          <w:t xml:space="preserve"> e no </w:t>
        </w:r>
        <w:r w:rsidR="00BB3253" w:rsidRPr="00D9535B">
          <w:rPr>
            <w:rStyle w:val="Hiperligao"/>
            <w:rFonts w:ascii="Times New Roman" w:eastAsia="Calibri" w:hAnsi="Times New Roman"/>
            <w:b/>
            <w:i/>
          </w:rPr>
          <w:t>Boletim Semanal</w:t>
        </w:r>
        <w:r w:rsidR="00BB3253">
          <w:rPr>
            <w:webHidden/>
          </w:rPr>
          <w:tab/>
        </w:r>
        <w:r w:rsidR="00BB3253">
          <w:rPr>
            <w:webHidden/>
          </w:rPr>
          <w:fldChar w:fldCharType="begin"/>
        </w:r>
        <w:r w:rsidR="00BB3253">
          <w:rPr>
            <w:webHidden/>
          </w:rPr>
          <w:instrText xml:space="preserve"> PAGEREF _Toc46238304 \h </w:instrText>
        </w:r>
        <w:r w:rsidR="00BB3253">
          <w:rPr>
            <w:webHidden/>
          </w:rPr>
        </w:r>
        <w:r w:rsidR="00BB3253">
          <w:rPr>
            <w:webHidden/>
          </w:rPr>
          <w:fldChar w:fldCharType="separate"/>
        </w:r>
        <w:r w:rsidR="005F44DE">
          <w:rPr>
            <w:webHidden/>
          </w:rPr>
          <w:t>66</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05" w:history="1">
        <w:r w:rsidR="00BB3253" w:rsidRPr="00BB3253">
          <w:rPr>
            <w:rStyle w:val="Hiperligao"/>
            <w:rFonts w:ascii="Times New Roman" w:hAnsi="Times New Roman"/>
          </w:rPr>
          <w:t>3.1. O enaltecimento da Alemanha</w:t>
        </w:r>
        <w:r w:rsidR="00BB3253">
          <w:rPr>
            <w:webHidden/>
          </w:rPr>
          <w:tab/>
        </w:r>
        <w:r w:rsidR="00BB3253">
          <w:rPr>
            <w:webHidden/>
          </w:rPr>
          <w:fldChar w:fldCharType="begin"/>
        </w:r>
        <w:r w:rsidR="00BB3253">
          <w:rPr>
            <w:webHidden/>
          </w:rPr>
          <w:instrText xml:space="preserve"> PAGEREF _Toc46238305 \h </w:instrText>
        </w:r>
        <w:r w:rsidR="00BB3253">
          <w:rPr>
            <w:webHidden/>
          </w:rPr>
        </w:r>
        <w:r w:rsidR="00BB3253">
          <w:rPr>
            <w:webHidden/>
          </w:rPr>
          <w:fldChar w:fldCharType="separate"/>
        </w:r>
        <w:r w:rsidR="005F44DE">
          <w:rPr>
            <w:webHidden/>
          </w:rPr>
          <w:t>67</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06" w:history="1">
        <w:r w:rsidR="00BB3253" w:rsidRPr="00BB3253">
          <w:rPr>
            <w:rStyle w:val="Hiperligao"/>
            <w:rFonts w:ascii="Times New Roman" w:hAnsi="Times New Roman"/>
          </w:rPr>
          <w:t>3.1.1. Nacionalismo, culto do chefe e espaço vital</w:t>
        </w:r>
        <w:r w:rsidR="00BB3253">
          <w:rPr>
            <w:webHidden/>
          </w:rPr>
          <w:tab/>
        </w:r>
        <w:r w:rsidR="00BB3253">
          <w:rPr>
            <w:webHidden/>
          </w:rPr>
          <w:fldChar w:fldCharType="begin"/>
        </w:r>
        <w:r w:rsidR="00BB3253">
          <w:rPr>
            <w:webHidden/>
          </w:rPr>
          <w:instrText xml:space="preserve"> PAGEREF _Toc46238306 \h </w:instrText>
        </w:r>
        <w:r w:rsidR="00BB3253">
          <w:rPr>
            <w:webHidden/>
          </w:rPr>
        </w:r>
        <w:r w:rsidR="00BB3253">
          <w:rPr>
            <w:webHidden/>
          </w:rPr>
          <w:fldChar w:fldCharType="separate"/>
        </w:r>
        <w:r w:rsidR="005F44DE">
          <w:rPr>
            <w:webHidden/>
          </w:rPr>
          <w:t>72</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07" w:history="1">
        <w:r w:rsidR="00BB3253" w:rsidRPr="00BB3253">
          <w:rPr>
            <w:rStyle w:val="Hiperligao"/>
            <w:rFonts w:ascii="Times New Roman" w:hAnsi="Times New Roman"/>
          </w:rPr>
          <w:t>3.1.2. Supremacia cultural, militar e diplomática</w:t>
        </w:r>
        <w:r w:rsidR="00BB3253">
          <w:rPr>
            <w:webHidden/>
          </w:rPr>
          <w:tab/>
        </w:r>
        <w:r w:rsidR="00BB3253">
          <w:rPr>
            <w:webHidden/>
          </w:rPr>
          <w:fldChar w:fldCharType="begin"/>
        </w:r>
        <w:r w:rsidR="00BB3253">
          <w:rPr>
            <w:webHidden/>
          </w:rPr>
          <w:instrText xml:space="preserve"> PAGEREF _Toc46238307 \h </w:instrText>
        </w:r>
        <w:r w:rsidR="00BB3253">
          <w:rPr>
            <w:webHidden/>
          </w:rPr>
        </w:r>
        <w:r w:rsidR="00BB3253">
          <w:rPr>
            <w:webHidden/>
          </w:rPr>
          <w:fldChar w:fldCharType="separate"/>
        </w:r>
        <w:r w:rsidR="005F44DE">
          <w:rPr>
            <w:webHidden/>
          </w:rPr>
          <w:t>81</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08" w:history="1">
        <w:r w:rsidR="00BB3253" w:rsidRPr="00BB3253">
          <w:rPr>
            <w:rStyle w:val="Hiperligao"/>
            <w:rFonts w:ascii="Times New Roman" w:hAnsi="Times New Roman"/>
          </w:rPr>
          <w:t>3.1.3. Liberdade religiosa</w:t>
        </w:r>
        <w:r w:rsidR="00BB3253">
          <w:rPr>
            <w:webHidden/>
          </w:rPr>
          <w:tab/>
        </w:r>
        <w:r w:rsidR="00BB3253">
          <w:rPr>
            <w:webHidden/>
          </w:rPr>
          <w:fldChar w:fldCharType="begin"/>
        </w:r>
        <w:r w:rsidR="00BB3253">
          <w:rPr>
            <w:webHidden/>
          </w:rPr>
          <w:instrText xml:space="preserve"> PAGEREF _Toc46238308 \h </w:instrText>
        </w:r>
        <w:r w:rsidR="00BB3253">
          <w:rPr>
            <w:webHidden/>
          </w:rPr>
        </w:r>
        <w:r w:rsidR="00BB3253">
          <w:rPr>
            <w:webHidden/>
          </w:rPr>
          <w:fldChar w:fldCharType="separate"/>
        </w:r>
        <w:r w:rsidR="005F44DE">
          <w:rPr>
            <w:webHidden/>
          </w:rPr>
          <w:t>92</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09" w:history="1">
        <w:r w:rsidR="00BB3253" w:rsidRPr="00BB3253">
          <w:rPr>
            <w:rStyle w:val="Hiperligao"/>
            <w:rFonts w:ascii="Times New Roman" w:hAnsi="Times New Roman"/>
          </w:rPr>
          <w:t>3.2. Os parceiros do Eixo — Itália e Japão</w:t>
        </w:r>
        <w:r w:rsidR="00BB3253">
          <w:rPr>
            <w:webHidden/>
          </w:rPr>
          <w:tab/>
        </w:r>
        <w:r w:rsidR="00BB3253">
          <w:rPr>
            <w:webHidden/>
          </w:rPr>
          <w:fldChar w:fldCharType="begin"/>
        </w:r>
        <w:r w:rsidR="00BB3253">
          <w:rPr>
            <w:webHidden/>
          </w:rPr>
          <w:instrText xml:space="preserve"> PAGEREF _Toc46238309 \h </w:instrText>
        </w:r>
        <w:r w:rsidR="00BB3253">
          <w:rPr>
            <w:webHidden/>
          </w:rPr>
        </w:r>
        <w:r w:rsidR="00BB3253">
          <w:rPr>
            <w:webHidden/>
          </w:rPr>
          <w:fldChar w:fldCharType="separate"/>
        </w:r>
        <w:r w:rsidR="005F44DE">
          <w:rPr>
            <w:webHidden/>
          </w:rPr>
          <w:t>94</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10" w:history="1">
        <w:r w:rsidR="00BB3253" w:rsidRPr="00D9535B">
          <w:rPr>
            <w:rStyle w:val="Hiperligao"/>
            <w:rFonts w:ascii="Times New Roman" w:hAnsi="Times New Roman"/>
            <w:b/>
          </w:rPr>
          <w:t xml:space="preserve">4. Propaganda negativa no </w:t>
        </w:r>
        <w:r w:rsidR="00BB3253" w:rsidRPr="00D9535B">
          <w:rPr>
            <w:rStyle w:val="Hiperligao"/>
            <w:rFonts w:ascii="Times New Roman" w:hAnsi="Times New Roman"/>
            <w:b/>
            <w:i/>
          </w:rPr>
          <w:t>Boletim Político</w:t>
        </w:r>
        <w:r w:rsidR="00BB3253" w:rsidRPr="00D9535B">
          <w:rPr>
            <w:rStyle w:val="Hiperligao"/>
            <w:rFonts w:ascii="Times New Roman" w:hAnsi="Times New Roman"/>
            <w:b/>
          </w:rPr>
          <w:t xml:space="preserve"> e no </w:t>
        </w:r>
        <w:r w:rsidR="00BB3253" w:rsidRPr="00D9535B">
          <w:rPr>
            <w:rStyle w:val="Hiperligao"/>
            <w:rFonts w:ascii="Times New Roman" w:hAnsi="Times New Roman"/>
            <w:b/>
            <w:i/>
          </w:rPr>
          <w:t>Boletim Semanal</w:t>
        </w:r>
        <w:r w:rsidR="00BB3253">
          <w:rPr>
            <w:webHidden/>
          </w:rPr>
          <w:tab/>
        </w:r>
        <w:r w:rsidR="00BB3253">
          <w:rPr>
            <w:webHidden/>
          </w:rPr>
          <w:fldChar w:fldCharType="begin"/>
        </w:r>
        <w:r w:rsidR="00BB3253">
          <w:rPr>
            <w:webHidden/>
          </w:rPr>
          <w:instrText xml:space="preserve"> PAGEREF _Toc46238310 \h </w:instrText>
        </w:r>
        <w:r w:rsidR="00BB3253">
          <w:rPr>
            <w:webHidden/>
          </w:rPr>
        </w:r>
        <w:r w:rsidR="00BB3253">
          <w:rPr>
            <w:webHidden/>
          </w:rPr>
          <w:fldChar w:fldCharType="separate"/>
        </w:r>
        <w:r w:rsidR="005F44DE">
          <w:rPr>
            <w:webHidden/>
          </w:rPr>
          <w:t>105</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11" w:history="1">
        <w:r w:rsidR="00BB3253" w:rsidRPr="00BB3253">
          <w:rPr>
            <w:rStyle w:val="Hiperligao"/>
            <w:rFonts w:ascii="Times New Roman" w:hAnsi="Times New Roman"/>
          </w:rPr>
          <w:t>4.1. Grã-Bretanha</w:t>
        </w:r>
        <w:r w:rsidR="00BB3253">
          <w:rPr>
            <w:webHidden/>
          </w:rPr>
          <w:tab/>
        </w:r>
        <w:r w:rsidR="00BB3253">
          <w:rPr>
            <w:webHidden/>
          </w:rPr>
          <w:fldChar w:fldCharType="begin"/>
        </w:r>
        <w:r w:rsidR="00BB3253">
          <w:rPr>
            <w:webHidden/>
          </w:rPr>
          <w:instrText xml:space="preserve"> PAGEREF _Toc46238311 \h </w:instrText>
        </w:r>
        <w:r w:rsidR="00BB3253">
          <w:rPr>
            <w:webHidden/>
          </w:rPr>
        </w:r>
        <w:r w:rsidR="00BB3253">
          <w:rPr>
            <w:webHidden/>
          </w:rPr>
          <w:fldChar w:fldCharType="separate"/>
        </w:r>
        <w:r w:rsidR="005F44DE">
          <w:rPr>
            <w:webHidden/>
          </w:rPr>
          <w:t>107</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12" w:history="1">
        <w:r w:rsidR="00BB3253" w:rsidRPr="00BB3253">
          <w:rPr>
            <w:rStyle w:val="Hiperligao"/>
            <w:rFonts w:ascii="Times New Roman" w:hAnsi="Times New Roman"/>
          </w:rPr>
          <w:t>4.2. EUA</w:t>
        </w:r>
        <w:r w:rsidR="00BB3253">
          <w:rPr>
            <w:webHidden/>
          </w:rPr>
          <w:tab/>
        </w:r>
        <w:r w:rsidR="00BB3253">
          <w:rPr>
            <w:webHidden/>
          </w:rPr>
          <w:fldChar w:fldCharType="begin"/>
        </w:r>
        <w:r w:rsidR="00BB3253">
          <w:rPr>
            <w:webHidden/>
          </w:rPr>
          <w:instrText xml:space="preserve"> PAGEREF _Toc46238312 \h </w:instrText>
        </w:r>
        <w:r w:rsidR="00BB3253">
          <w:rPr>
            <w:webHidden/>
          </w:rPr>
        </w:r>
        <w:r w:rsidR="00BB3253">
          <w:rPr>
            <w:webHidden/>
          </w:rPr>
          <w:fldChar w:fldCharType="separate"/>
        </w:r>
        <w:r w:rsidR="005F44DE">
          <w:rPr>
            <w:webHidden/>
          </w:rPr>
          <w:t>122</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13" w:history="1">
        <w:r w:rsidR="00BB3253" w:rsidRPr="00BB3253">
          <w:rPr>
            <w:rStyle w:val="Hiperligao"/>
            <w:rFonts w:ascii="Times New Roman" w:hAnsi="Times New Roman"/>
          </w:rPr>
          <w:t>4.3. URSS</w:t>
        </w:r>
        <w:r w:rsidR="00BB3253">
          <w:rPr>
            <w:webHidden/>
          </w:rPr>
          <w:tab/>
        </w:r>
        <w:r w:rsidR="00BB3253">
          <w:rPr>
            <w:webHidden/>
          </w:rPr>
          <w:fldChar w:fldCharType="begin"/>
        </w:r>
        <w:r w:rsidR="00BB3253">
          <w:rPr>
            <w:webHidden/>
          </w:rPr>
          <w:instrText xml:space="preserve"> PAGEREF _Toc46238313 \h </w:instrText>
        </w:r>
        <w:r w:rsidR="00BB3253">
          <w:rPr>
            <w:webHidden/>
          </w:rPr>
        </w:r>
        <w:r w:rsidR="00BB3253">
          <w:rPr>
            <w:webHidden/>
          </w:rPr>
          <w:fldChar w:fldCharType="separate"/>
        </w:r>
        <w:r w:rsidR="005F44DE">
          <w:rPr>
            <w:webHidden/>
          </w:rPr>
          <w:t>137</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14" w:history="1">
        <w:r w:rsidR="00BB3253" w:rsidRPr="00BB3253">
          <w:rPr>
            <w:rStyle w:val="Hiperligao"/>
            <w:rFonts w:ascii="Times New Roman" w:hAnsi="Times New Roman"/>
          </w:rPr>
          <w:t>4.4. Outros países aliados</w:t>
        </w:r>
        <w:r w:rsidR="00BB3253">
          <w:rPr>
            <w:webHidden/>
          </w:rPr>
          <w:tab/>
        </w:r>
        <w:r w:rsidR="00BB3253">
          <w:rPr>
            <w:webHidden/>
          </w:rPr>
          <w:fldChar w:fldCharType="begin"/>
        </w:r>
        <w:r w:rsidR="00BB3253">
          <w:rPr>
            <w:webHidden/>
          </w:rPr>
          <w:instrText xml:space="preserve"> PAGEREF _Toc46238314 \h </w:instrText>
        </w:r>
        <w:r w:rsidR="00BB3253">
          <w:rPr>
            <w:webHidden/>
          </w:rPr>
        </w:r>
        <w:r w:rsidR="00BB3253">
          <w:rPr>
            <w:webHidden/>
          </w:rPr>
          <w:fldChar w:fldCharType="separate"/>
        </w:r>
        <w:r w:rsidR="005F44DE">
          <w:rPr>
            <w:webHidden/>
          </w:rPr>
          <w:t>148</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15" w:history="1">
        <w:r w:rsidR="00BB3253" w:rsidRPr="00D9535B">
          <w:rPr>
            <w:rStyle w:val="Hiperligao"/>
            <w:rFonts w:ascii="Times New Roman" w:hAnsi="Times New Roman"/>
            <w:b/>
          </w:rPr>
          <w:t>5. Entre a propaganda positiva e a propaganda negativa — a Alemanha como “vítima da guerra”</w:t>
        </w:r>
        <w:r w:rsidR="00BB3253">
          <w:rPr>
            <w:webHidden/>
          </w:rPr>
          <w:tab/>
        </w:r>
        <w:r w:rsidR="00BB3253">
          <w:rPr>
            <w:webHidden/>
          </w:rPr>
          <w:fldChar w:fldCharType="begin"/>
        </w:r>
        <w:r w:rsidR="00BB3253">
          <w:rPr>
            <w:webHidden/>
          </w:rPr>
          <w:instrText xml:space="preserve"> PAGEREF _Toc46238315 \h </w:instrText>
        </w:r>
        <w:r w:rsidR="00BB3253">
          <w:rPr>
            <w:webHidden/>
          </w:rPr>
        </w:r>
        <w:r w:rsidR="00BB3253">
          <w:rPr>
            <w:webHidden/>
          </w:rPr>
          <w:fldChar w:fldCharType="separate"/>
        </w:r>
        <w:r w:rsidR="005F44DE">
          <w:rPr>
            <w:webHidden/>
          </w:rPr>
          <w:t>150</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16" w:history="1">
        <w:r w:rsidR="00BB3253" w:rsidRPr="00D9535B">
          <w:rPr>
            <w:rStyle w:val="Hiperligao"/>
            <w:rFonts w:ascii="Times New Roman" w:hAnsi="Times New Roman"/>
            <w:b/>
          </w:rPr>
          <w:t>6. Propaganda geoestratégica no contexto português</w:t>
        </w:r>
        <w:r w:rsidR="00BB3253">
          <w:rPr>
            <w:webHidden/>
          </w:rPr>
          <w:tab/>
        </w:r>
        <w:r w:rsidR="00BB3253">
          <w:rPr>
            <w:webHidden/>
          </w:rPr>
          <w:fldChar w:fldCharType="begin"/>
        </w:r>
        <w:r w:rsidR="00BB3253">
          <w:rPr>
            <w:webHidden/>
          </w:rPr>
          <w:instrText xml:space="preserve"> PAGEREF _Toc46238316 \h </w:instrText>
        </w:r>
        <w:r w:rsidR="00BB3253">
          <w:rPr>
            <w:webHidden/>
          </w:rPr>
        </w:r>
        <w:r w:rsidR="00BB3253">
          <w:rPr>
            <w:webHidden/>
          </w:rPr>
          <w:fldChar w:fldCharType="separate"/>
        </w:r>
        <w:r w:rsidR="005F44DE">
          <w:rPr>
            <w:webHidden/>
          </w:rPr>
          <w:t>157</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17" w:history="1">
        <w:r w:rsidR="00BB3253" w:rsidRPr="00BB3253">
          <w:rPr>
            <w:rStyle w:val="Hiperligao"/>
            <w:rFonts w:ascii="Times New Roman" w:hAnsi="Times New Roman"/>
          </w:rPr>
          <w:t>6.1. Vaticano</w:t>
        </w:r>
        <w:r w:rsidR="00BB3253">
          <w:rPr>
            <w:webHidden/>
          </w:rPr>
          <w:tab/>
        </w:r>
        <w:r w:rsidR="00BB3253">
          <w:rPr>
            <w:webHidden/>
          </w:rPr>
          <w:fldChar w:fldCharType="begin"/>
        </w:r>
        <w:r w:rsidR="00BB3253">
          <w:rPr>
            <w:webHidden/>
          </w:rPr>
          <w:instrText xml:space="preserve"> PAGEREF _Toc46238317 \h </w:instrText>
        </w:r>
        <w:r w:rsidR="00BB3253">
          <w:rPr>
            <w:webHidden/>
          </w:rPr>
        </w:r>
        <w:r w:rsidR="00BB3253">
          <w:rPr>
            <w:webHidden/>
          </w:rPr>
          <w:fldChar w:fldCharType="separate"/>
        </w:r>
        <w:r w:rsidR="005F44DE">
          <w:rPr>
            <w:webHidden/>
          </w:rPr>
          <w:t>158</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18" w:history="1">
        <w:r w:rsidR="00BB3253" w:rsidRPr="00BB3253">
          <w:rPr>
            <w:rStyle w:val="Hiperligao"/>
            <w:rFonts w:ascii="Times New Roman" w:hAnsi="Times New Roman"/>
          </w:rPr>
          <w:t>6.2. América do Sul</w:t>
        </w:r>
        <w:r w:rsidR="00BB3253">
          <w:rPr>
            <w:webHidden/>
          </w:rPr>
          <w:tab/>
        </w:r>
        <w:r w:rsidR="00BB3253">
          <w:rPr>
            <w:webHidden/>
          </w:rPr>
          <w:fldChar w:fldCharType="begin"/>
        </w:r>
        <w:r w:rsidR="00BB3253">
          <w:rPr>
            <w:webHidden/>
          </w:rPr>
          <w:instrText xml:space="preserve"> PAGEREF _Toc46238318 \h </w:instrText>
        </w:r>
        <w:r w:rsidR="00BB3253">
          <w:rPr>
            <w:webHidden/>
          </w:rPr>
        </w:r>
        <w:r w:rsidR="00BB3253">
          <w:rPr>
            <w:webHidden/>
          </w:rPr>
          <w:fldChar w:fldCharType="separate"/>
        </w:r>
        <w:r w:rsidR="005F44DE">
          <w:rPr>
            <w:webHidden/>
          </w:rPr>
          <w:t>161</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19" w:history="1">
        <w:r w:rsidR="00BB3253" w:rsidRPr="00BB3253">
          <w:rPr>
            <w:rStyle w:val="Hiperligao"/>
            <w:rFonts w:ascii="Times New Roman" w:hAnsi="Times New Roman"/>
          </w:rPr>
          <w:t>6.3. Norte de África</w:t>
        </w:r>
        <w:r w:rsidR="00BB3253">
          <w:rPr>
            <w:webHidden/>
          </w:rPr>
          <w:tab/>
        </w:r>
        <w:r w:rsidR="00BB3253">
          <w:rPr>
            <w:webHidden/>
          </w:rPr>
          <w:fldChar w:fldCharType="begin"/>
        </w:r>
        <w:r w:rsidR="00BB3253">
          <w:rPr>
            <w:webHidden/>
          </w:rPr>
          <w:instrText xml:space="preserve"> PAGEREF _Toc46238319 \h </w:instrText>
        </w:r>
        <w:r w:rsidR="00BB3253">
          <w:rPr>
            <w:webHidden/>
          </w:rPr>
        </w:r>
        <w:r w:rsidR="00BB3253">
          <w:rPr>
            <w:webHidden/>
          </w:rPr>
          <w:fldChar w:fldCharType="separate"/>
        </w:r>
        <w:r w:rsidR="005F44DE">
          <w:rPr>
            <w:webHidden/>
          </w:rPr>
          <w:t>163</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20" w:history="1">
        <w:r w:rsidR="00BB3253" w:rsidRPr="00D9535B">
          <w:rPr>
            <w:rStyle w:val="Hiperligao"/>
            <w:rFonts w:ascii="Times New Roman" w:hAnsi="Times New Roman"/>
            <w:b/>
          </w:rPr>
          <w:t>Conclusão</w:t>
        </w:r>
        <w:r w:rsidR="00BB3253">
          <w:rPr>
            <w:webHidden/>
          </w:rPr>
          <w:tab/>
        </w:r>
        <w:r w:rsidR="00BB3253">
          <w:rPr>
            <w:webHidden/>
          </w:rPr>
          <w:fldChar w:fldCharType="begin"/>
        </w:r>
        <w:r w:rsidR="00BB3253">
          <w:rPr>
            <w:webHidden/>
          </w:rPr>
          <w:instrText xml:space="preserve"> PAGEREF _Toc46238320 \h </w:instrText>
        </w:r>
        <w:r w:rsidR="00BB3253">
          <w:rPr>
            <w:webHidden/>
          </w:rPr>
        </w:r>
        <w:r w:rsidR="00BB3253">
          <w:rPr>
            <w:webHidden/>
          </w:rPr>
          <w:fldChar w:fldCharType="separate"/>
        </w:r>
        <w:r w:rsidR="005F44DE">
          <w:rPr>
            <w:webHidden/>
          </w:rPr>
          <w:t>166</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21" w:history="1">
        <w:r w:rsidR="00BB3253" w:rsidRPr="00BB3253">
          <w:rPr>
            <w:rStyle w:val="Hiperligao"/>
            <w:rFonts w:ascii="Times New Roman" w:hAnsi="Times New Roman"/>
            <w:b/>
          </w:rPr>
          <w:t>Fontes</w:t>
        </w:r>
        <w:r w:rsidR="00BB3253">
          <w:rPr>
            <w:webHidden/>
          </w:rPr>
          <w:tab/>
        </w:r>
        <w:r w:rsidR="00BB3253">
          <w:rPr>
            <w:webHidden/>
          </w:rPr>
          <w:fldChar w:fldCharType="begin"/>
        </w:r>
        <w:r w:rsidR="00BB3253">
          <w:rPr>
            <w:webHidden/>
          </w:rPr>
          <w:instrText xml:space="preserve"> PAGEREF _Toc46238321 \h </w:instrText>
        </w:r>
        <w:r w:rsidR="00BB3253">
          <w:rPr>
            <w:webHidden/>
          </w:rPr>
        </w:r>
        <w:r w:rsidR="00BB3253">
          <w:rPr>
            <w:webHidden/>
          </w:rPr>
          <w:fldChar w:fldCharType="separate"/>
        </w:r>
        <w:r w:rsidR="005F44DE">
          <w:rPr>
            <w:webHidden/>
          </w:rPr>
          <w:t>171</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22" w:history="1">
        <w:r w:rsidR="00BB3253" w:rsidRPr="00BB3253">
          <w:rPr>
            <w:rStyle w:val="Hiperligao"/>
            <w:rFonts w:ascii="Times New Roman" w:hAnsi="Times New Roman"/>
            <w:b/>
          </w:rPr>
          <w:t>Bibliografia</w:t>
        </w:r>
        <w:r w:rsidR="00BB3253">
          <w:rPr>
            <w:webHidden/>
          </w:rPr>
          <w:tab/>
        </w:r>
        <w:r w:rsidR="00BB3253">
          <w:rPr>
            <w:webHidden/>
          </w:rPr>
          <w:fldChar w:fldCharType="begin"/>
        </w:r>
        <w:r w:rsidR="00BB3253">
          <w:rPr>
            <w:webHidden/>
          </w:rPr>
          <w:instrText xml:space="preserve"> PAGEREF _Toc46238322 \h </w:instrText>
        </w:r>
        <w:r w:rsidR="00BB3253">
          <w:rPr>
            <w:webHidden/>
          </w:rPr>
        </w:r>
        <w:r w:rsidR="00BB3253">
          <w:rPr>
            <w:webHidden/>
          </w:rPr>
          <w:fldChar w:fldCharType="separate"/>
        </w:r>
        <w:r w:rsidR="005F44DE">
          <w:rPr>
            <w:webHidden/>
          </w:rPr>
          <w:t>171</w:t>
        </w:r>
        <w:r w:rsidR="00BB3253">
          <w:rPr>
            <w:webHidden/>
          </w:rPr>
          <w:fldChar w:fldCharType="end"/>
        </w:r>
      </w:hyperlink>
    </w:p>
    <w:p w:rsidR="00BB3253" w:rsidRDefault="0017464F" w:rsidP="00BB3253">
      <w:pPr>
        <w:pStyle w:val="ndice1"/>
        <w:rPr>
          <w:rFonts w:asciiTheme="minorHAnsi" w:eastAsiaTheme="minorEastAsia" w:hAnsiTheme="minorHAnsi" w:cstheme="minorBidi"/>
          <w:sz w:val="22"/>
          <w:szCs w:val="22"/>
          <w:lang w:eastAsia="pt-PT"/>
        </w:rPr>
      </w:pPr>
      <w:hyperlink w:anchor="_Toc46238323" w:history="1">
        <w:r w:rsidR="00BB3253" w:rsidRPr="00BB3253">
          <w:rPr>
            <w:rStyle w:val="Hiperligao"/>
            <w:rFonts w:ascii="Times New Roman" w:hAnsi="Times New Roman"/>
            <w:b/>
          </w:rPr>
          <w:t>Anexos</w:t>
        </w:r>
        <w:r w:rsidR="00BB3253">
          <w:rPr>
            <w:webHidden/>
          </w:rPr>
          <w:tab/>
        </w:r>
        <w:r w:rsidR="00BB3253">
          <w:rPr>
            <w:webHidden/>
          </w:rPr>
          <w:fldChar w:fldCharType="begin"/>
        </w:r>
        <w:r w:rsidR="00BB3253">
          <w:rPr>
            <w:webHidden/>
          </w:rPr>
          <w:instrText xml:space="preserve"> PAGEREF _Toc46238323 \h </w:instrText>
        </w:r>
        <w:r w:rsidR="00BB3253">
          <w:rPr>
            <w:webHidden/>
          </w:rPr>
        </w:r>
        <w:r w:rsidR="00BB3253">
          <w:rPr>
            <w:webHidden/>
          </w:rPr>
          <w:fldChar w:fldCharType="separate"/>
        </w:r>
        <w:r w:rsidR="005F44DE">
          <w:rPr>
            <w:webHidden/>
          </w:rPr>
          <w:t>174</w:t>
        </w:r>
        <w:r w:rsid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24" w:history="1">
        <w:r w:rsidR="00BB3253" w:rsidRPr="00BB3253">
          <w:rPr>
            <w:rStyle w:val="Hiperligao"/>
            <w:rFonts w:ascii="Times New Roman" w:hAnsi="Times New Roman"/>
          </w:rPr>
          <w:t xml:space="preserve">Anexo 1 — «“A vitória do Ocidente”: a missão alemã no Leste». </w:t>
        </w:r>
        <w:r w:rsidR="00BB3253" w:rsidRPr="00BB3253">
          <w:rPr>
            <w:rStyle w:val="Hiperligao"/>
            <w:rFonts w:ascii="Times New Roman" w:hAnsi="Times New Roman"/>
            <w:i/>
          </w:rPr>
          <w:t>Boletim Político</w:t>
        </w:r>
        <w:r w:rsidR="00BB3253" w:rsidRPr="00BB3253">
          <w:rPr>
            <w:rStyle w:val="Hiperligao"/>
            <w:rFonts w:ascii="Times New Roman" w:hAnsi="Times New Roman"/>
          </w:rPr>
          <w:t>, SILA, nº 280, 20-1-1943, p. 1.</w:t>
        </w:r>
        <w:r w:rsidR="00BB3253" w:rsidRPr="00BB3253">
          <w:rPr>
            <w:webHidden/>
          </w:rPr>
          <w:tab/>
        </w:r>
        <w:r w:rsidR="00BB3253" w:rsidRPr="00BB3253">
          <w:rPr>
            <w:webHidden/>
          </w:rPr>
          <w:fldChar w:fldCharType="begin"/>
        </w:r>
        <w:r w:rsidR="00BB3253" w:rsidRPr="00BB3253">
          <w:rPr>
            <w:webHidden/>
          </w:rPr>
          <w:instrText xml:space="preserve"> PAGEREF _Toc46238324 \h </w:instrText>
        </w:r>
        <w:r w:rsidR="00BB3253" w:rsidRPr="00BB3253">
          <w:rPr>
            <w:webHidden/>
          </w:rPr>
        </w:r>
        <w:r w:rsidR="00BB3253" w:rsidRPr="00BB3253">
          <w:rPr>
            <w:webHidden/>
          </w:rPr>
          <w:fldChar w:fldCharType="separate"/>
        </w:r>
        <w:r w:rsidR="005F44DE">
          <w:rPr>
            <w:webHidden/>
          </w:rPr>
          <w:t>175</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25" w:history="1">
        <w:r w:rsidR="00BB3253" w:rsidRPr="00BB3253">
          <w:rPr>
            <w:rStyle w:val="Hiperligao"/>
            <w:rFonts w:ascii="Times New Roman" w:hAnsi="Times New Roman"/>
          </w:rPr>
          <w:t xml:space="preserve">Anexo 2 — «A missão histórica de Adolfo Hitler: a propósito do dia 20 de abril». </w:t>
        </w:r>
        <w:r w:rsidR="00BB3253" w:rsidRPr="00BB3253">
          <w:rPr>
            <w:rStyle w:val="Hiperligao"/>
            <w:rFonts w:ascii="Times New Roman" w:hAnsi="Times New Roman"/>
            <w:i/>
          </w:rPr>
          <w:t>Boletim Político</w:t>
        </w:r>
        <w:r w:rsidR="00BB3253" w:rsidRPr="00BB3253">
          <w:rPr>
            <w:rStyle w:val="Hiperligao"/>
            <w:rFonts w:ascii="Times New Roman" w:hAnsi="Times New Roman"/>
          </w:rPr>
          <w:t>,</w:t>
        </w:r>
        <w:r w:rsidR="00BB3253" w:rsidRPr="00BB3253">
          <w:rPr>
            <w:rStyle w:val="Hiperligao"/>
            <w:rFonts w:ascii="Times New Roman" w:hAnsi="Times New Roman"/>
            <w:i/>
          </w:rPr>
          <w:t xml:space="preserve"> </w:t>
        </w:r>
        <w:r w:rsidR="00BB3253" w:rsidRPr="00BB3253">
          <w:rPr>
            <w:rStyle w:val="Hiperligao"/>
            <w:rFonts w:ascii="Times New Roman" w:hAnsi="Times New Roman"/>
          </w:rPr>
          <w:t>SILA, nº 356, 20-4-1943, p. 1.</w:t>
        </w:r>
        <w:r w:rsidR="00BB3253" w:rsidRPr="00BB3253">
          <w:rPr>
            <w:webHidden/>
          </w:rPr>
          <w:tab/>
        </w:r>
        <w:r w:rsidR="00BB3253" w:rsidRPr="00BB3253">
          <w:rPr>
            <w:webHidden/>
          </w:rPr>
          <w:fldChar w:fldCharType="begin"/>
        </w:r>
        <w:r w:rsidR="00BB3253" w:rsidRPr="00BB3253">
          <w:rPr>
            <w:webHidden/>
          </w:rPr>
          <w:instrText xml:space="preserve"> PAGEREF _Toc46238325 \h </w:instrText>
        </w:r>
        <w:r w:rsidR="00BB3253" w:rsidRPr="00BB3253">
          <w:rPr>
            <w:webHidden/>
          </w:rPr>
        </w:r>
        <w:r w:rsidR="00BB3253" w:rsidRPr="00BB3253">
          <w:rPr>
            <w:webHidden/>
          </w:rPr>
          <w:fldChar w:fldCharType="separate"/>
        </w:r>
        <w:r w:rsidR="005F44DE">
          <w:rPr>
            <w:webHidden/>
          </w:rPr>
          <w:t>176</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26" w:history="1">
        <w:r w:rsidR="00BB3253" w:rsidRPr="00BB3253">
          <w:rPr>
            <w:rStyle w:val="Hiperligao"/>
            <w:rFonts w:ascii="Times New Roman" w:hAnsi="Times New Roman"/>
          </w:rPr>
          <w:t xml:space="preserve">Anexo 3 —  «Nicolau Copérnico, grande astrónomo alemão: a propósito do 4º centenário do seu falecimento». </w:t>
        </w:r>
        <w:r w:rsidR="00BB3253" w:rsidRPr="00BB3253">
          <w:rPr>
            <w:rStyle w:val="Hiperligao"/>
            <w:rFonts w:ascii="Times New Roman" w:hAnsi="Times New Roman"/>
            <w:i/>
          </w:rPr>
          <w:t>Boletim Político</w:t>
        </w:r>
        <w:r w:rsidR="00BB3253" w:rsidRPr="00BB3253">
          <w:rPr>
            <w:rStyle w:val="Hiperligao"/>
            <w:rFonts w:ascii="Times New Roman" w:hAnsi="Times New Roman"/>
          </w:rPr>
          <w:t>, SILA, nº 383, 25-5-1943, p. 1.</w:t>
        </w:r>
        <w:r w:rsidR="00BB3253" w:rsidRPr="00BB3253">
          <w:rPr>
            <w:webHidden/>
          </w:rPr>
          <w:tab/>
        </w:r>
        <w:r w:rsidR="00BB3253" w:rsidRPr="00BB3253">
          <w:rPr>
            <w:webHidden/>
          </w:rPr>
          <w:fldChar w:fldCharType="begin"/>
        </w:r>
        <w:r w:rsidR="00BB3253" w:rsidRPr="00BB3253">
          <w:rPr>
            <w:webHidden/>
          </w:rPr>
          <w:instrText xml:space="preserve"> PAGEREF _Toc46238326 \h </w:instrText>
        </w:r>
        <w:r w:rsidR="00BB3253" w:rsidRPr="00BB3253">
          <w:rPr>
            <w:webHidden/>
          </w:rPr>
        </w:r>
        <w:r w:rsidR="00BB3253" w:rsidRPr="00BB3253">
          <w:rPr>
            <w:webHidden/>
          </w:rPr>
          <w:fldChar w:fldCharType="separate"/>
        </w:r>
        <w:r w:rsidR="005F44DE">
          <w:rPr>
            <w:webHidden/>
          </w:rPr>
          <w:t>177</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27" w:history="1">
        <w:r w:rsidR="00BB3253" w:rsidRPr="00BB3253">
          <w:rPr>
            <w:rStyle w:val="Hiperligao"/>
            <w:rFonts w:ascii="Times New Roman" w:hAnsi="Times New Roman"/>
          </w:rPr>
          <w:t xml:space="preserve">Anexo 4 — «O bombardeamento do Vaticano: o escritor inglês H.G. Welles, num livro contra o Papa Pio XII e a Igreja Católica, reclama o bombardeamento do Vaticano». </w:t>
        </w:r>
        <w:r w:rsidR="00BB3253" w:rsidRPr="00BB3253">
          <w:rPr>
            <w:rStyle w:val="Hiperligao"/>
            <w:rFonts w:ascii="Times New Roman" w:hAnsi="Times New Roman"/>
            <w:i/>
          </w:rPr>
          <w:t>Boletim Político</w:t>
        </w:r>
        <w:r w:rsidR="00BB3253" w:rsidRPr="00BB3253">
          <w:rPr>
            <w:rStyle w:val="Hiperligao"/>
            <w:rFonts w:ascii="Times New Roman" w:hAnsi="Times New Roman"/>
          </w:rPr>
          <w:t>, SILA, nº 523, 8-11-1943, p. 1.</w:t>
        </w:r>
        <w:r w:rsidR="00BB3253" w:rsidRPr="00BB3253">
          <w:rPr>
            <w:webHidden/>
          </w:rPr>
          <w:tab/>
        </w:r>
        <w:r w:rsidR="00BB3253" w:rsidRPr="00BB3253">
          <w:rPr>
            <w:webHidden/>
          </w:rPr>
          <w:fldChar w:fldCharType="begin"/>
        </w:r>
        <w:r w:rsidR="00BB3253" w:rsidRPr="00BB3253">
          <w:rPr>
            <w:webHidden/>
          </w:rPr>
          <w:instrText xml:space="preserve"> PAGEREF _Toc46238327 \h </w:instrText>
        </w:r>
        <w:r w:rsidR="00BB3253" w:rsidRPr="00BB3253">
          <w:rPr>
            <w:webHidden/>
          </w:rPr>
        </w:r>
        <w:r w:rsidR="00BB3253" w:rsidRPr="00BB3253">
          <w:rPr>
            <w:webHidden/>
          </w:rPr>
          <w:fldChar w:fldCharType="separate"/>
        </w:r>
        <w:r w:rsidR="005F44DE">
          <w:rPr>
            <w:webHidden/>
          </w:rPr>
          <w:t>178</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28" w:history="1">
        <w:r w:rsidR="00BB3253" w:rsidRPr="00BB3253">
          <w:rPr>
            <w:rStyle w:val="Hiperligao"/>
            <w:rFonts w:ascii="Times New Roman" w:hAnsi="Times New Roman"/>
          </w:rPr>
          <w:t xml:space="preserve">Anexo 5 — «Os planos de Roosevelt de domínio do mundo: pontos de apoio yankees garantem o policiamento do Mundo pelos Estados Unidos». </w:t>
        </w:r>
        <w:r w:rsidR="00BB3253" w:rsidRPr="00BB3253">
          <w:rPr>
            <w:rStyle w:val="Hiperligao"/>
            <w:rFonts w:ascii="Times New Roman" w:hAnsi="Times New Roman"/>
            <w:i/>
          </w:rPr>
          <w:t>Boletim Político</w:t>
        </w:r>
        <w:r w:rsidR="00BB3253" w:rsidRPr="00BB3253">
          <w:rPr>
            <w:rStyle w:val="Hiperligao"/>
            <w:rFonts w:ascii="Times New Roman" w:hAnsi="Times New Roman"/>
          </w:rPr>
          <w:t>, SILA, nº 371, 11-5-1943, p. 2.</w:t>
        </w:r>
        <w:r w:rsidR="00BB3253">
          <w:rPr>
            <w:webHidden/>
          </w:rPr>
          <w:t>........................................................................................................................................................</w:t>
        </w:r>
        <w:r w:rsidR="00BB3253" w:rsidRPr="00BB3253">
          <w:rPr>
            <w:webHidden/>
          </w:rPr>
          <w:fldChar w:fldCharType="begin"/>
        </w:r>
        <w:r w:rsidR="00BB3253" w:rsidRPr="00BB3253">
          <w:rPr>
            <w:webHidden/>
          </w:rPr>
          <w:instrText xml:space="preserve"> PAGEREF _Toc46238328 \h </w:instrText>
        </w:r>
        <w:r w:rsidR="00BB3253" w:rsidRPr="00BB3253">
          <w:rPr>
            <w:webHidden/>
          </w:rPr>
        </w:r>
        <w:r w:rsidR="00BB3253" w:rsidRPr="00BB3253">
          <w:rPr>
            <w:webHidden/>
          </w:rPr>
          <w:fldChar w:fldCharType="separate"/>
        </w:r>
        <w:r w:rsidR="005F44DE">
          <w:rPr>
            <w:webHidden/>
          </w:rPr>
          <w:t>179</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29" w:history="1">
        <w:r w:rsidR="00BB3253" w:rsidRPr="00BB3253">
          <w:rPr>
            <w:rStyle w:val="Hiperligao"/>
            <w:rFonts w:ascii="Times New Roman" w:hAnsi="Times New Roman"/>
          </w:rPr>
          <w:t xml:space="preserve">Anexo 6 — «Um jornalista yankee descreve o paraíso soviético: 400 gramas de carne — 400 escudos; 1 chávena de leite — 100 escudos». </w:t>
        </w:r>
        <w:r w:rsidR="00BB3253" w:rsidRPr="00BB3253">
          <w:rPr>
            <w:rStyle w:val="Hiperligao"/>
            <w:rFonts w:ascii="Times New Roman" w:hAnsi="Times New Roman"/>
            <w:i/>
          </w:rPr>
          <w:t>Boletim Político</w:t>
        </w:r>
        <w:r w:rsidR="00BB3253" w:rsidRPr="00BB3253">
          <w:rPr>
            <w:rStyle w:val="Hiperligao"/>
            <w:rFonts w:ascii="Times New Roman" w:hAnsi="Times New Roman"/>
          </w:rPr>
          <w:t>, SILA, nº 277, 16-1-1943, p. 1.</w:t>
        </w:r>
        <w:r w:rsidR="00BB3253" w:rsidRPr="00BB3253">
          <w:rPr>
            <w:webHidden/>
          </w:rPr>
          <w:tab/>
        </w:r>
        <w:r w:rsidR="00BB3253" w:rsidRPr="00BB3253">
          <w:rPr>
            <w:webHidden/>
          </w:rPr>
          <w:fldChar w:fldCharType="begin"/>
        </w:r>
        <w:r w:rsidR="00BB3253" w:rsidRPr="00BB3253">
          <w:rPr>
            <w:webHidden/>
          </w:rPr>
          <w:instrText xml:space="preserve"> PAGEREF _Toc46238329 \h </w:instrText>
        </w:r>
        <w:r w:rsidR="00BB3253" w:rsidRPr="00BB3253">
          <w:rPr>
            <w:webHidden/>
          </w:rPr>
        </w:r>
        <w:r w:rsidR="00BB3253" w:rsidRPr="00BB3253">
          <w:rPr>
            <w:webHidden/>
          </w:rPr>
          <w:fldChar w:fldCharType="separate"/>
        </w:r>
        <w:r w:rsidR="005F44DE">
          <w:rPr>
            <w:webHidden/>
          </w:rPr>
          <w:t>180</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30" w:history="1">
        <w:r w:rsidR="00BB3253" w:rsidRPr="00BB3253">
          <w:rPr>
            <w:rStyle w:val="Hiperligao"/>
            <w:rFonts w:ascii="Times New Roman" w:hAnsi="Times New Roman"/>
          </w:rPr>
          <w:t xml:space="preserve">Anexo 7 — «O terrorismo aéreo britânico: provas documentais da culpa exclusiva da Inglaterra». </w:t>
        </w:r>
        <w:r w:rsidR="00BB3253" w:rsidRPr="00BB3253">
          <w:rPr>
            <w:rStyle w:val="Hiperligao"/>
            <w:rFonts w:ascii="Times New Roman" w:hAnsi="Times New Roman"/>
            <w:i/>
          </w:rPr>
          <w:t>Boletim Político</w:t>
        </w:r>
        <w:r w:rsidR="00BB3253" w:rsidRPr="00BB3253">
          <w:rPr>
            <w:rStyle w:val="Hiperligao"/>
            <w:rFonts w:ascii="Times New Roman" w:hAnsi="Times New Roman"/>
          </w:rPr>
          <w:t>, SILA, nº 544, 3-12-1943, p. 1.</w:t>
        </w:r>
        <w:r w:rsidR="00BB3253" w:rsidRPr="00BB3253">
          <w:rPr>
            <w:webHidden/>
          </w:rPr>
          <w:tab/>
        </w:r>
        <w:r w:rsidR="00BB3253" w:rsidRPr="00BB3253">
          <w:rPr>
            <w:webHidden/>
          </w:rPr>
          <w:fldChar w:fldCharType="begin"/>
        </w:r>
        <w:r w:rsidR="00BB3253" w:rsidRPr="00BB3253">
          <w:rPr>
            <w:webHidden/>
          </w:rPr>
          <w:instrText xml:space="preserve"> PAGEREF _Toc46238330 \h </w:instrText>
        </w:r>
        <w:r w:rsidR="00BB3253" w:rsidRPr="00BB3253">
          <w:rPr>
            <w:webHidden/>
          </w:rPr>
        </w:r>
        <w:r w:rsidR="00BB3253" w:rsidRPr="00BB3253">
          <w:rPr>
            <w:webHidden/>
          </w:rPr>
          <w:fldChar w:fldCharType="separate"/>
        </w:r>
        <w:r w:rsidR="005F44DE">
          <w:rPr>
            <w:webHidden/>
          </w:rPr>
          <w:t>181</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31" w:history="1">
        <w:r w:rsidR="00BB3253" w:rsidRPr="00BB3253">
          <w:rPr>
            <w:rStyle w:val="Hiperligao"/>
            <w:rFonts w:ascii="Times New Roman" w:hAnsi="Times New Roman"/>
          </w:rPr>
          <w:t xml:space="preserve">Anexo 8 — «Na hora decisiva a Alemanha entrará em ação». </w:t>
        </w:r>
        <w:r w:rsidR="00BB3253" w:rsidRPr="00BB3253">
          <w:rPr>
            <w:rStyle w:val="Hiperligao"/>
            <w:rFonts w:ascii="Times New Roman" w:hAnsi="Times New Roman"/>
            <w:i/>
          </w:rPr>
          <w:t>Boletim Semanal</w:t>
        </w:r>
        <w:r w:rsidR="00BB3253" w:rsidRPr="00BB3253">
          <w:rPr>
            <w:rStyle w:val="Hiperligao"/>
            <w:rFonts w:ascii="Times New Roman" w:hAnsi="Times New Roman"/>
          </w:rPr>
          <w:t>, SILA, 30-10-1943, p. 4.</w:t>
        </w:r>
        <w:r w:rsidR="00BB3253" w:rsidRPr="00BB3253">
          <w:rPr>
            <w:webHidden/>
          </w:rPr>
          <w:tab/>
        </w:r>
        <w:r w:rsidR="00BB3253">
          <w:rPr>
            <w:webHidden/>
          </w:rPr>
          <w:t>........................................................................................................................................................</w:t>
        </w:r>
        <w:r w:rsidR="00BB3253" w:rsidRPr="00BB3253">
          <w:rPr>
            <w:webHidden/>
          </w:rPr>
          <w:fldChar w:fldCharType="begin"/>
        </w:r>
        <w:r w:rsidR="00BB3253" w:rsidRPr="00BB3253">
          <w:rPr>
            <w:webHidden/>
          </w:rPr>
          <w:instrText xml:space="preserve"> PAGEREF _Toc46238331 \h </w:instrText>
        </w:r>
        <w:r w:rsidR="00BB3253" w:rsidRPr="00BB3253">
          <w:rPr>
            <w:webHidden/>
          </w:rPr>
        </w:r>
        <w:r w:rsidR="00BB3253" w:rsidRPr="00BB3253">
          <w:rPr>
            <w:webHidden/>
          </w:rPr>
          <w:fldChar w:fldCharType="separate"/>
        </w:r>
        <w:r w:rsidR="005F44DE">
          <w:rPr>
            <w:webHidden/>
          </w:rPr>
          <w:t>182</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32" w:history="1">
        <w:r w:rsidR="00BB3253" w:rsidRPr="00BB3253">
          <w:rPr>
            <w:rStyle w:val="Hiperligao"/>
            <w:rFonts w:ascii="Times New Roman" w:hAnsi="Times New Roman"/>
          </w:rPr>
          <w:t xml:space="preserve">Anexo 9 — «Êxitos militares entre 5 e 10 de janeiro». </w:t>
        </w:r>
        <w:r w:rsidR="00BB3253" w:rsidRPr="00BB3253">
          <w:rPr>
            <w:rStyle w:val="Hiperligao"/>
            <w:rFonts w:ascii="Times New Roman" w:hAnsi="Times New Roman"/>
            <w:i/>
          </w:rPr>
          <w:t>Boletim Semanal</w:t>
        </w:r>
        <w:r w:rsidR="00BB3253" w:rsidRPr="00BB3253">
          <w:rPr>
            <w:rStyle w:val="Hiperligao"/>
            <w:rFonts w:ascii="Times New Roman" w:hAnsi="Times New Roman"/>
          </w:rPr>
          <w:t>, SILA, 16-1-1943, p. 4.</w:t>
        </w:r>
        <w:r w:rsidR="00BB3253" w:rsidRPr="00BB3253">
          <w:rPr>
            <w:webHidden/>
          </w:rPr>
          <w:tab/>
        </w:r>
        <w:r w:rsidR="00BB3253" w:rsidRPr="00BB3253">
          <w:rPr>
            <w:webHidden/>
          </w:rPr>
          <w:fldChar w:fldCharType="begin"/>
        </w:r>
        <w:r w:rsidR="00BB3253" w:rsidRPr="00BB3253">
          <w:rPr>
            <w:webHidden/>
          </w:rPr>
          <w:instrText xml:space="preserve"> PAGEREF _Toc46238332 \h </w:instrText>
        </w:r>
        <w:r w:rsidR="00BB3253" w:rsidRPr="00BB3253">
          <w:rPr>
            <w:webHidden/>
          </w:rPr>
        </w:r>
        <w:r w:rsidR="00BB3253" w:rsidRPr="00BB3253">
          <w:rPr>
            <w:webHidden/>
          </w:rPr>
          <w:fldChar w:fldCharType="separate"/>
        </w:r>
        <w:r w:rsidR="005F44DE">
          <w:rPr>
            <w:webHidden/>
          </w:rPr>
          <w:t>183</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33" w:history="1">
        <w:r w:rsidR="00BB3253" w:rsidRPr="00BB3253">
          <w:rPr>
            <w:rStyle w:val="Hiperligao"/>
            <w:rFonts w:ascii="Times New Roman" w:hAnsi="Times New Roman"/>
          </w:rPr>
          <w:t xml:space="preserve">Anexo 10 — «Os ingleses aplicam produtos químicos nos ataques terroristas: guerra metódica de destruição contra a população civil». </w:t>
        </w:r>
        <w:r w:rsidR="00BB3253" w:rsidRPr="00BB3253">
          <w:rPr>
            <w:rStyle w:val="Hiperligao"/>
            <w:rFonts w:ascii="Times New Roman" w:hAnsi="Times New Roman"/>
            <w:i/>
          </w:rPr>
          <w:t>Boletim Semanal</w:t>
        </w:r>
        <w:r w:rsidR="00BB3253" w:rsidRPr="00BB3253">
          <w:rPr>
            <w:rStyle w:val="Hiperligao"/>
            <w:rFonts w:ascii="Times New Roman" w:hAnsi="Times New Roman"/>
          </w:rPr>
          <w:t>, SILA, 21-8-1943, p. 1.</w:t>
        </w:r>
        <w:r w:rsidR="00BB3253" w:rsidRPr="00BB3253">
          <w:rPr>
            <w:webHidden/>
          </w:rPr>
          <w:tab/>
        </w:r>
        <w:r w:rsidR="00BB3253" w:rsidRPr="00BB3253">
          <w:rPr>
            <w:webHidden/>
          </w:rPr>
          <w:fldChar w:fldCharType="begin"/>
        </w:r>
        <w:r w:rsidR="00BB3253" w:rsidRPr="00BB3253">
          <w:rPr>
            <w:webHidden/>
          </w:rPr>
          <w:instrText xml:space="preserve"> PAGEREF _Toc46238333 \h </w:instrText>
        </w:r>
        <w:r w:rsidR="00BB3253" w:rsidRPr="00BB3253">
          <w:rPr>
            <w:webHidden/>
          </w:rPr>
        </w:r>
        <w:r w:rsidR="00BB3253" w:rsidRPr="00BB3253">
          <w:rPr>
            <w:webHidden/>
          </w:rPr>
          <w:fldChar w:fldCharType="separate"/>
        </w:r>
        <w:r w:rsidR="005F44DE">
          <w:rPr>
            <w:webHidden/>
          </w:rPr>
          <w:t>184</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34" w:history="1">
        <w:r w:rsidR="00BB3253" w:rsidRPr="00BB3253">
          <w:rPr>
            <w:rStyle w:val="Hiperligao"/>
            <w:rFonts w:ascii="Times New Roman" w:hAnsi="Times New Roman"/>
          </w:rPr>
          <w:t xml:space="preserve">Anexo 11 — «Porque é que os Estados Unidos fazem guerra à Alemanha?». </w:t>
        </w:r>
        <w:r w:rsidR="00BB3253" w:rsidRPr="00BB3253">
          <w:rPr>
            <w:rStyle w:val="Hiperligao"/>
            <w:rFonts w:ascii="Times New Roman" w:hAnsi="Times New Roman"/>
            <w:i/>
          </w:rPr>
          <w:t>Boletim Semanal</w:t>
        </w:r>
        <w:r w:rsidR="00BB3253" w:rsidRPr="00BB3253">
          <w:rPr>
            <w:rStyle w:val="Hiperligao"/>
            <w:rFonts w:ascii="Times New Roman" w:hAnsi="Times New Roman"/>
          </w:rPr>
          <w:t>, SILA, 27-2-1943, p. 3.</w:t>
        </w:r>
        <w:r w:rsidR="00BB3253" w:rsidRPr="00BB3253">
          <w:rPr>
            <w:webHidden/>
          </w:rPr>
          <w:tab/>
        </w:r>
        <w:r w:rsidR="00BB3253" w:rsidRPr="00BB3253">
          <w:rPr>
            <w:webHidden/>
          </w:rPr>
          <w:fldChar w:fldCharType="begin"/>
        </w:r>
        <w:r w:rsidR="00BB3253" w:rsidRPr="00BB3253">
          <w:rPr>
            <w:webHidden/>
          </w:rPr>
          <w:instrText xml:space="preserve"> PAGEREF _Toc46238334 \h </w:instrText>
        </w:r>
        <w:r w:rsidR="00BB3253" w:rsidRPr="00BB3253">
          <w:rPr>
            <w:webHidden/>
          </w:rPr>
        </w:r>
        <w:r w:rsidR="00BB3253" w:rsidRPr="00BB3253">
          <w:rPr>
            <w:webHidden/>
          </w:rPr>
          <w:fldChar w:fldCharType="separate"/>
        </w:r>
        <w:r w:rsidR="005F44DE">
          <w:rPr>
            <w:webHidden/>
          </w:rPr>
          <w:t>185</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35" w:history="1">
        <w:r w:rsidR="00BB3253" w:rsidRPr="00BB3253">
          <w:rPr>
            <w:rStyle w:val="Hiperligao"/>
            <w:rFonts w:ascii="Times New Roman" w:hAnsi="Times New Roman"/>
          </w:rPr>
          <w:t>Anexo 12 — «12.000 (doze mil) oficiais polacos assassinados pela G.P.U.».</w:t>
        </w:r>
        <w:r w:rsidR="00BB3253" w:rsidRPr="00BB3253">
          <w:rPr>
            <w:rStyle w:val="Hiperligao"/>
            <w:rFonts w:ascii="Times New Roman" w:hAnsi="Times New Roman"/>
            <w:i/>
          </w:rPr>
          <w:t xml:space="preserve"> Boletim Semanal</w:t>
        </w:r>
        <w:r w:rsidR="00BB3253" w:rsidRPr="00BB3253">
          <w:rPr>
            <w:rStyle w:val="Hiperligao"/>
            <w:rFonts w:ascii="Times New Roman" w:hAnsi="Times New Roman"/>
          </w:rPr>
          <w:t>, SILA, 20-4-1943, p. 2.</w:t>
        </w:r>
        <w:r w:rsidR="00BB3253" w:rsidRPr="00BB3253">
          <w:rPr>
            <w:webHidden/>
          </w:rPr>
          <w:tab/>
        </w:r>
        <w:r w:rsidR="00BB3253" w:rsidRPr="00BB3253">
          <w:rPr>
            <w:webHidden/>
          </w:rPr>
          <w:fldChar w:fldCharType="begin"/>
        </w:r>
        <w:r w:rsidR="00BB3253" w:rsidRPr="00BB3253">
          <w:rPr>
            <w:webHidden/>
          </w:rPr>
          <w:instrText xml:space="preserve"> PAGEREF _Toc46238335 \h </w:instrText>
        </w:r>
        <w:r w:rsidR="00BB3253" w:rsidRPr="00BB3253">
          <w:rPr>
            <w:webHidden/>
          </w:rPr>
        </w:r>
        <w:r w:rsidR="00BB3253" w:rsidRPr="00BB3253">
          <w:rPr>
            <w:webHidden/>
          </w:rPr>
          <w:fldChar w:fldCharType="separate"/>
        </w:r>
        <w:r w:rsidR="005F44DE">
          <w:rPr>
            <w:webHidden/>
          </w:rPr>
          <w:t>186</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36" w:history="1">
        <w:r w:rsidR="00BB3253" w:rsidRPr="00BB3253">
          <w:rPr>
            <w:rStyle w:val="Hiperligao"/>
            <w:rFonts w:ascii="Times New Roman" w:hAnsi="Times New Roman"/>
          </w:rPr>
          <w:t xml:space="preserve">Anexo 13  — «“O dilema da Cristandade”». </w:t>
        </w:r>
        <w:r w:rsidR="00BB3253" w:rsidRPr="00BB3253">
          <w:rPr>
            <w:rStyle w:val="Hiperligao"/>
            <w:rFonts w:ascii="Times New Roman" w:hAnsi="Times New Roman"/>
            <w:i/>
          </w:rPr>
          <w:t>Boletim Semanal</w:t>
        </w:r>
        <w:r w:rsidR="00BB3253" w:rsidRPr="00BB3253">
          <w:rPr>
            <w:rStyle w:val="Hiperligao"/>
            <w:rFonts w:ascii="Times New Roman" w:hAnsi="Times New Roman"/>
          </w:rPr>
          <w:t>, SILA, 27-3-1943, p. 3.</w:t>
        </w:r>
        <w:r w:rsidR="00BB3253" w:rsidRPr="00BB3253">
          <w:rPr>
            <w:webHidden/>
          </w:rPr>
          <w:tab/>
        </w:r>
        <w:r w:rsidR="00BB3253" w:rsidRPr="00BB3253">
          <w:rPr>
            <w:webHidden/>
          </w:rPr>
          <w:fldChar w:fldCharType="begin"/>
        </w:r>
        <w:r w:rsidR="00BB3253" w:rsidRPr="00BB3253">
          <w:rPr>
            <w:webHidden/>
          </w:rPr>
          <w:instrText xml:space="preserve"> PAGEREF _Toc46238336 \h </w:instrText>
        </w:r>
        <w:r w:rsidR="00BB3253" w:rsidRPr="00BB3253">
          <w:rPr>
            <w:webHidden/>
          </w:rPr>
        </w:r>
        <w:r w:rsidR="00BB3253" w:rsidRPr="00BB3253">
          <w:rPr>
            <w:webHidden/>
          </w:rPr>
          <w:fldChar w:fldCharType="separate"/>
        </w:r>
        <w:r w:rsidR="005F44DE">
          <w:rPr>
            <w:webHidden/>
          </w:rPr>
          <w:t>187</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37" w:history="1">
        <w:r w:rsidR="00BB3253" w:rsidRPr="00BB3253">
          <w:rPr>
            <w:rStyle w:val="Hiperligao"/>
            <w:rFonts w:ascii="Times New Roman" w:hAnsi="Times New Roman"/>
          </w:rPr>
          <w:t xml:space="preserve">Anexo 14 — «Boletim Ilustrado do S.I.A. — 1 de Maio de 1943». </w:t>
        </w:r>
        <w:r w:rsidR="00BB3253" w:rsidRPr="00BB3253">
          <w:rPr>
            <w:rStyle w:val="Hiperligao"/>
            <w:rFonts w:ascii="Times New Roman" w:hAnsi="Times New Roman"/>
            <w:i/>
          </w:rPr>
          <w:t>Boletim Semanal</w:t>
        </w:r>
        <w:r w:rsidR="00BB3253" w:rsidRPr="00BB3253">
          <w:rPr>
            <w:rStyle w:val="Hiperligao"/>
            <w:rFonts w:ascii="Times New Roman" w:hAnsi="Times New Roman"/>
          </w:rPr>
          <w:t>, SILA, 1-5-1943, frente.</w:t>
        </w:r>
        <w:r w:rsidR="00BB3253" w:rsidRPr="00BB3253">
          <w:rPr>
            <w:webHidden/>
          </w:rPr>
          <w:tab/>
        </w:r>
        <w:r w:rsidR="00BB3253" w:rsidRPr="00BB3253">
          <w:rPr>
            <w:webHidden/>
          </w:rPr>
          <w:fldChar w:fldCharType="begin"/>
        </w:r>
        <w:r w:rsidR="00BB3253" w:rsidRPr="00BB3253">
          <w:rPr>
            <w:webHidden/>
          </w:rPr>
          <w:instrText xml:space="preserve"> PAGEREF _Toc46238337 \h </w:instrText>
        </w:r>
        <w:r w:rsidR="00BB3253" w:rsidRPr="00BB3253">
          <w:rPr>
            <w:webHidden/>
          </w:rPr>
        </w:r>
        <w:r w:rsidR="00BB3253" w:rsidRPr="00BB3253">
          <w:rPr>
            <w:webHidden/>
          </w:rPr>
          <w:fldChar w:fldCharType="separate"/>
        </w:r>
        <w:r w:rsidR="005F44DE">
          <w:rPr>
            <w:webHidden/>
          </w:rPr>
          <w:t>188</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38" w:history="1">
        <w:r w:rsidR="00BB3253" w:rsidRPr="00BB3253">
          <w:rPr>
            <w:rStyle w:val="Hiperligao"/>
            <w:rFonts w:ascii="Times New Roman" w:hAnsi="Times New Roman"/>
          </w:rPr>
          <w:t xml:space="preserve">Anexo 15  — «Ataque terrorista a Antuérpia». </w:t>
        </w:r>
        <w:r w:rsidR="00BB3253" w:rsidRPr="00BB3253">
          <w:rPr>
            <w:rStyle w:val="Hiperligao"/>
            <w:rFonts w:ascii="Times New Roman" w:hAnsi="Times New Roman"/>
            <w:i/>
          </w:rPr>
          <w:t>Boletim Semanal</w:t>
        </w:r>
        <w:r w:rsidR="00BB3253" w:rsidRPr="00BB3253">
          <w:rPr>
            <w:rStyle w:val="Hiperligao"/>
            <w:rFonts w:ascii="Times New Roman" w:hAnsi="Times New Roman"/>
          </w:rPr>
          <w:t>, SILA, 20-4-1943, folha avulsa, frente.</w:t>
        </w:r>
        <w:r w:rsidR="00BB3253" w:rsidRPr="00BB3253">
          <w:rPr>
            <w:webHidden/>
          </w:rPr>
          <w:tab/>
        </w:r>
        <w:r w:rsidR="00BB3253" w:rsidRPr="00BB3253">
          <w:rPr>
            <w:webHidden/>
          </w:rPr>
          <w:fldChar w:fldCharType="begin"/>
        </w:r>
        <w:r w:rsidR="00BB3253" w:rsidRPr="00BB3253">
          <w:rPr>
            <w:webHidden/>
          </w:rPr>
          <w:instrText xml:space="preserve"> PAGEREF _Toc46238338 \h </w:instrText>
        </w:r>
        <w:r w:rsidR="00BB3253" w:rsidRPr="00BB3253">
          <w:rPr>
            <w:webHidden/>
          </w:rPr>
        </w:r>
        <w:r w:rsidR="00BB3253" w:rsidRPr="00BB3253">
          <w:rPr>
            <w:webHidden/>
          </w:rPr>
          <w:fldChar w:fldCharType="separate"/>
        </w:r>
        <w:r w:rsidR="005F44DE">
          <w:rPr>
            <w:webHidden/>
          </w:rPr>
          <w:t>189</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39" w:history="1">
        <w:r w:rsidR="00BB3253" w:rsidRPr="00BB3253">
          <w:rPr>
            <w:rStyle w:val="Hiperligao"/>
            <w:rFonts w:ascii="Times New Roman" w:hAnsi="Times New Roman"/>
          </w:rPr>
          <w:t xml:space="preserve">Anexo 16 — «As primeiras fotografias do ataque terrorista da aviação anglo-americana a Paris». </w:t>
        </w:r>
        <w:r w:rsidR="00BB3253" w:rsidRPr="00BB3253">
          <w:rPr>
            <w:rStyle w:val="Hiperligao"/>
            <w:rFonts w:ascii="Times New Roman" w:hAnsi="Times New Roman"/>
            <w:i/>
          </w:rPr>
          <w:t>Boletim Semanal</w:t>
        </w:r>
        <w:r w:rsidR="00BB3253" w:rsidRPr="00BB3253">
          <w:rPr>
            <w:rStyle w:val="Hiperligao"/>
            <w:rFonts w:ascii="Times New Roman" w:hAnsi="Times New Roman"/>
          </w:rPr>
          <w:t>, SILA, 20-4-1943, folha avulsa, verso.</w:t>
        </w:r>
        <w:r w:rsidR="00BB3253" w:rsidRPr="00BB3253">
          <w:rPr>
            <w:webHidden/>
          </w:rPr>
          <w:tab/>
        </w:r>
        <w:r w:rsidR="00BB3253" w:rsidRPr="00BB3253">
          <w:rPr>
            <w:webHidden/>
          </w:rPr>
          <w:fldChar w:fldCharType="begin"/>
        </w:r>
        <w:r w:rsidR="00BB3253" w:rsidRPr="00BB3253">
          <w:rPr>
            <w:webHidden/>
          </w:rPr>
          <w:instrText xml:space="preserve"> PAGEREF _Toc46238339 \h </w:instrText>
        </w:r>
        <w:r w:rsidR="00BB3253" w:rsidRPr="00BB3253">
          <w:rPr>
            <w:webHidden/>
          </w:rPr>
        </w:r>
        <w:r w:rsidR="00BB3253" w:rsidRPr="00BB3253">
          <w:rPr>
            <w:webHidden/>
          </w:rPr>
          <w:fldChar w:fldCharType="separate"/>
        </w:r>
        <w:r w:rsidR="005F44DE">
          <w:rPr>
            <w:webHidden/>
          </w:rPr>
          <w:t>190</w:t>
        </w:r>
        <w:r w:rsidR="00BB3253" w:rsidRPr="00BB3253">
          <w:rPr>
            <w:webHidden/>
          </w:rPr>
          <w:fldChar w:fldCharType="end"/>
        </w:r>
      </w:hyperlink>
    </w:p>
    <w:p w:rsidR="00BB3253" w:rsidRPr="00BB3253" w:rsidRDefault="0017464F" w:rsidP="00BB3253">
      <w:pPr>
        <w:pStyle w:val="ndice1"/>
        <w:rPr>
          <w:rFonts w:eastAsiaTheme="minorEastAsia"/>
          <w:sz w:val="22"/>
          <w:szCs w:val="22"/>
          <w:lang w:eastAsia="pt-PT"/>
        </w:rPr>
      </w:pPr>
      <w:hyperlink w:anchor="_Toc46238340" w:history="1">
        <w:r w:rsidR="00BB3253" w:rsidRPr="00BB3253">
          <w:rPr>
            <w:rStyle w:val="Hiperligao"/>
            <w:rFonts w:ascii="Times New Roman" w:hAnsi="Times New Roman"/>
          </w:rPr>
          <w:t xml:space="preserve">Anexo 17 — «O pânico no Campo de Longchamps. As bombas anglo-americanas explodem no meio do público». </w:t>
        </w:r>
        <w:r w:rsidR="00BB3253" w:rsidRPr="00BB3253">
          <w:rPr>
            <w:rStyle w:val="Hiperligao"/>
            <w:rFonts w:ascii="Times New Roman" w:hAnsi="Times New Roman"/>
            <w:i/>
          </w:rPr>
          <w:t>Boletim Semanal</w:t>
        </w:r>
        <w:r w:rsidR="00BB3253" w:rsidRPr="00BB3253">
          <w:rPr>
            <w:rStyle w:val="Hiperligao"/>
            <w:rFonts w:ascii="Times New Roman" w:hAnsi="Times New Roman"/>
          </w:rPr>
          <w:t>, SILA, 20-4-1943, folha avulsa, frente.</w:t>
        </w:r>
        <w:r w:rsidR="00BB3253" w:rsidRPr="00BB3253">
          <w:rPr>
            <w:webHidden/>
          </w:rPr>
          <w:tab/>
        </w:r>
        <w:r w:rsidR="00BB3253" w:rsidRPr="00BB3253">
          <w:rPr>
            <w:webHidden/>
          </w:rPr>
          <w:fldChar w:fldCharType="begin"/>
        </w:r>
        <w:r w:rsidR="00BB3253" w:rsidRPr="00BB3253">
          <w:rPr>
            <w:webHidden/>
          </w:rPr>
          <w:instrText xml:space="preserve"> PAGEREF _Toc46238340 \h </w:instrText>
        </w:r>
        <w:r w:rsidR="00BB3253" w:rsidRPr="00BB3253">
          <w:rPr>
            <w:webHidden/>
          </w:rPr>
        </w:r>
        <w:r w:rsidR="00BB3253" w:rsidRPr="00BB3253">
          <w:rPr>
            <w:webHidden/>
          </w:rPr>
          <w:fldChar w:fldCharType="separate"/>
        </w:r>
        <w:r w:rsidR="005F44DE">
          <w:rPr>
            <w:webHidden/>
          </w:rPr>
          <w:t>191</w:t>
        </w:r>
        <w:r w:rsidR="00BB3253" w:rsidRPr="00BB3253">
          <w:rPr>
            <w:webHidden/>
          </w:rPr>
          <w:fldChar w:fldCharType="end"/>
        </w:r>
      </w:hyperlink>
    </w:p>
    <w:p w:rsidR="0017464F" w:rsidRDefault="009E50C0" w:rsidP="003F4D92">
      <w:pPr>
        <w:jc w:val="center"/>
        <w:rPr>
          <w:rFonts w:ascii="Times New Roman" w:hAnsi="Times New Roman" w:cs="Times New Roman"/>
          <w:noProof/>
          <w:sz w:val="21"/>
          <w:szCs w:val="21"/>
        </w:rPr>
      </w:pPr>
      <w:r w:rsidRPr="00A21835">
        <w:rPr>
          <w:rFonts w:ascii="Times New Roman" w:hAnsi="Times New Roman" w:cs="Times New Roman"/>
          <w:noProof/>
          <w:sz w:val="21"/>
          <w:szCs w:val="21"/>
        </w:rPr>
        <w:fldChar w:fldCharType="end"/>
      </w:r>
      <w:bookmarkStart w:id="0" w:name="_Toc504052668"/>
      <w:bookmarkStart w:id="1" w:name="_Toc46238290"/>
    </w:p>
    <w:p w:rsidR="003F4D92" w:rsidRDefault="003F4D92" w:rsidP="003F4D92">
      <w:pPr>
        <w:jc w:val="center"/>
        <w:rPr>
          <w:rFonts w:ascii="Times New Roman" w:hAnsi="Times New Roman" w:cs="Times New Roman"/>
          <w:noProof/>
          <w:sz w:val="21"/>
          <w:szCs w:val="21"/>
        </w:rPr>
      </w:pPr>
    </w:p>
    <w:p w:rsidR="003F4D92" w:rsidRPr="003F4D92" w:rsidRDefault="003F4D92" w:rsidP="003F4D92">
      <w:pPr>
        <w:jc w:val="center"/>
        <w:rPr>
          <w:rFonts w:ascii="Times New Roman" w:hAnsi="Times New Roman" w:cs="Times New Roman"/>
          <w:sz w:val="21"/>
          <w:szCs w:val="21"/>
          <w:lang w:eastAsia="pt-PT"/>
        </w:rPr>
      </w:pPr>
    </w:p>
    <w:p w:rsidR="00B55CAF" w:rsidRPr="001C2798" w:rsidRDefault="00B55CAF" w:rsidP="003F4D92">
      <w:pPr>
        <w:pStyle w:val="Cabealho0"/>
        <w:jc w:val="center"/>
        <w:rPr>
          <w:b/>
          <w:sz w:val="32"/>
        </w:rPr>
      </w:pPr>
      <w:r w:rsidRPr="001C2798">
        <w:rPr>
          <w:b/>
          <w:sz w:val="32"/>
        </w:rPr>
        <w:t>Declaração de honra</w:t>
      </w:r>
      <w:bookmarkEnd w:id="0"/>
      <w:bookmarkEnd w:id="1"/>
    </w:p>
    <w:p w:rsidR="00D162A9" w:rsidRPr="00443C57" w:rsidRDefault="00D162A9" w:rsidP="00105806">
      <w:pPr>
        <w:jc w:val="both"/>
        <w:rPr>
          <w:rFonts w:ascii="Times New Roman" w:hAnsi="Times New Roman" w:cs="Times New Roman"/>
        </w:rPr>
      </w:pPr>
    </w:p>
    <w:p w:rsidR="00105806" w:rsidRPr="00443C57" w:rsidRDefault="00105806" w:rsidP="00105806">
      <w:pPr>
        <w:jc w:val="both"/>
        <w:rPr>
          <w:rFonts w:ascii="Times New Roman" w:hAnsi="Times New Roman" w:cs="Times New Roman"/>
        </w:rPr>
      </w:pPr>
      <w:r w:rsidRPr="00443C57">
        <w:rPr>
          <w:rFonts w:ascii="Times New Roman" w:hAnsi="Times New Roman" w:cs="Times New Roman"/>
        </w:rPr>
        <w:t>Declaro que a presente tese é de minha autoria e não foi utilizado previamente noutro curso ou unidade curricular, desta ou de outra instituição. As referências a outros autores (afirmações, ideias, pensamentos) respeitam escrupulosamente as regras da atribuição, e encontram-se devidamente indicadas no texto e nas referências bibliográficas, de acordo com as normas de referenciação. Tenho consciência de que a prática de plágio e auto-plágio constitui um ilícito académico.</w:t>
      </w:r>
    </w:p>
    <w:p w:rsidR="00B55CAF" w:rsidRPr="00783A84" w:rsidRDefault="00B55CAF" w:rsidP="00783A84"/>
    <w:p w:rsidR="00556AA0" w:rsidRPr="00783A84" w:rsidRDefault="00556AA0" w:rsidP="00783A84"/>
    <w:p w:rsidR="00F05518" w:rsidRPr="00783A84" w:rsidRDefault="00F05518" w:rsidP="00783A84"/>
    <w:p w:rsidR="00F87C97" w:rsidRPr="00783A84" w:rsidRDefault="00F87C97" w:rsidP="00783A84"/>
    <w:p w:rsidR="00F87C97" w:rsidRPr="00783A84" w:rsidRDefault="00F87C97" w:rsidP="00783A84"/>
    <w:p w:rsidR="004B5EDA" w:rsidRPr="00783A84" w:rsidRDefault="004B5EDA" w:rsidP="00783A84"/>
    <w:p w:rsidR="004B5EDA" w:rsidRPr="00783A84" w:rsidRDefault="004B5EDA" w:rsidP="00783A84"/>
    <w:p w:rsidR="004B5EDA" w:rsidRPr="00783A84" w:rsidRDefault="004B5EDA" w:rsidP="00783A84"/>
    <w:p w:rsidR="00F87C97" w:rsidRPr="00783A84" w:rsidRDefault="00F87C97" w:rsidP="00783A84"/>
    <w:p w:rsidR="00F05518" w:rsidRPr="00783A84" w:rsidRDefault="00F05518" w:rsidP="00783A84"/>
    <w:p w:rsidR="00454BBE" w:rsidRDefault="00105806" w:rsidP="00FC0D26">
      <w:pPr>
        <w:pStyle w:val="Localdatanome"/>
      </w:pPr>
      <w:r>
        <w:t xml:space="preserve">Porto, </w:t>
      </w:r>
      <w:r w:rsidR="001C2798">
        <w:t>2</w:t>
      </w:r>
      <w:r w:rsidR="005F44DE">
        <w:t>8</w:t>
      </w:r>
      <w:r w:rsidR="001C2798">
        <w:t xml:space="preserve"> de</w:t>
      </w:r>
      <w:r>
        <w:t xml:space="preserve"> setembro de 2020</w:t>
      </w:r>
    </w:p>
    <w:p w:rsidR="0017464F" w:rsidRPr="003A3F69" w:rsidRDefault="0017464F" w:rsidP="00FC0D26">
      <w:pPr>
        <w:pStyle w:val="Localdatanome"/>
      </w:pPr>
    </w:p>
    <w:p w:rsidR="00F05518" w:rsidRPr="003A3F69" w:rsidRDefault="00D162A9" w:rsidP="00FC0D26">
      <w:pPr>
        <w:pStyle w:val="Localdatanome"/>
      </w:pPr>
      <w:r>
        <w:t>Mara Natal Fonseca</w:t>
      </w:r>
    </w:p>
    <w:p w:rsidR="00F05518" w:rsidRPr="00783A84" w:rsidRDefault="00F05518" w:rsidP="00783A84"/>
    <w:p w:rsidR="00F05518" w:rsidRPr="00783A84" w:rsidRDefault="00F05518" w:rsidP="00783A84"/>
    <w:p w:rsidR="002451ED" w:rsidRDefault="002451ED" w:rsidP="002451ED">
      <w:bookmarkStart w:id="2" w:name="_Toc46238291"/>
    </w:p>
    <w:p w:rsidR="002451ED" w:rsidRDefault="002451ED" w:rsidP="002451ED">
      <w:pPr>
        <w:jc w:val="center"/>
        <w:rPr>
          <w:rFonts w:ascii="Times New Roman" w:hAnsi="Times New Roman" w:cs="Times New Roman"/>
          <w:b/>
          <w:sz w:val="32"/>
        </w:rPr>
      </w:pPr>
    </w:p>
    <w:p w:rsidR="00E32D93" w:rsidRPr="002451ED" w:rsidRDefault="00556AA0" w:rsidP="002451ED">
      <w:pPr>
        <w:jc w:val="center"/>
        <w:rPr>
          <w:rFonts w:ascii="Times New Roman" w:hAnsi="Times New Roman" w:cs="Times New Roman"/>
          <w:lang w:eastAsia="pt-PT"/>
        </w:rPr>
      </w:pPr>
      <w:r w:rsidRPr="002451ED">
        <w:rPr>
          <w:rFonts w:ascii="Times New Roman" w:hAnsi="Times New Roman" w:cs="Times New Roman"/>
          <w:b/>
          <w:sz w:val="32"/>
        </w:rPr>
        <w:lastRenderedPageBreak/>
        <w:t>Agradecimentos</w:t>
      </w:r>
      <w:bookmarkEnd w:id="2"/>
    </w:p>
    <w:p w:rsidR="00EF1E35" w:rsidRDefault="00EF1E35" w:rsidP="00FC0D26">
      <w:pPr>
        <w:pStyle w:val="Texto"/>
      </w:pPr>
    </w:p>
    <w:p w:rsidR="00D162A9" w:rsidRPr="00D162A9" w:rsidRDefault="00D162A9" w:rsidP="00FC0D26">
      <w:pPr>
        <w:pStyle w:val="Texto"/>
      </w:pPr>
      <w:r w:rsidRPr="00D162A9">
        <w:t>A presente dissertação é o resultado final de três anos de trabalho, desenvolvido no âmbito do Mestrado em História Contemporânea da Faculdade de Letras da Universidade do Porto, sendo que fico a dever muito ao apoio e ajuda de algumas pessoas, às quais passo a prestar os devidos agradecimentos.</w:t>
      </w:r>
    </w:p>
    <w:p w:rsidR="000D325A" w:rsidRPr="00DB75BE" w:rsidRDefault="00D162A9" w:rsidP="00FC0D26">
      <w:pPr>
        <w:pStyle w:val="Texto"/>
      </w:pPr>
      <w:r w:rsidRPr="00D162A9">
        <w:t>Um agradecimento especial à Professora Doutora Conceição Meireles Pereira pelo interesse demonstrado em relação ao tema, a pronta disponibilidade para me orientar e, além disso, a absoluta colaboração, as sugestões, críticas e comentários que se revelaram essenciais para a concretização deste estudo num nível de qualidade científica satisfatório.</w:t>
      </w:r>
      <w:r w:rsidR="004D0063">
        <w:t xml:space="preserve"> À</w:t>
      </w:r>
      <w:r w:rsidR="000D325A" w:rsidRPr="00DB75BE">
        <w:rPr>
          <w:szCs w:val="24"/>
        </w:rPr>
        <w:t xml:space="preserve"> Professora Doutora Conceção Meireles Pereira </w:t>
      </w:r>
      <w:r w:rsidR="00DB75BE">
        <w:rPr>
          <w:szCs w:val="24"/>
        </w:rPr>
        <w:t xml:space="preserve">devo </w:t>
      </w:r>
      <w:r w:rsidR="00DB75BE" w:rsidRPr="00DB75BE">
        <w:rPr>
          <w:szCs w:val="24"/>
        </w:rPr>
        <w:t>ainda o interesse pela História Contemporânea</w:t>
      </w:r>
      <w:r w:rsidR="00DB75BE">
        <w:rPr>
          <w:szCs w:val="24"/>
        </w:rPr>
        <w:t xml:space="preserve">, fruto das estimulantes aulas </w:t>
      </w:r>
      <w:r w:rsidR="00DB75BE" w:rsidRPr="00DB75BE">
        <w:rPr>
          <w:szCs w:val="24"/>
        </w:rPr>
        <w:t>por si lecionadas sobre História Política na Época Contemporânea</w:t>
      </w:r>
      <w:r w:rsidR="00DB75BE">
        <w:rPr>
          <w:szCs w:val="24"/>
        </w:rPr>
        <w:t>, na licenciatura em História.</w:t>
      </w:r>
    </w:p>
    <w:p w:rsidR="004E4E89" w:rsidRDefault="00D162A9" w:rsidP="00FC0D26">
      <w:pPr>
        <w:pStyle w:val="Texto"/>
      </w:pPr>
      <w:r w:rsidRPr="00D162A9">
        <w:t xml:space="preserve">Ao Professor Doutor Jorge Fernandes Alves </w:t>
      </w:r>
      <w:r w:rsidR="00DB75BE">
        <w:t>pelo</w:t>
      </w:r>
      <w:r w:rsidRPr="00D162A9">
        <w:t xml:space="preserve"> facto de ter inspirado numa jovem estudante de História a coragem e o incentivo para seguir os objetivos académicos.</w:t>
      </w:r>
    </w:p>
    <w:p w:rsidR="00D162A9" w:rsidRPr="00D162A9" w:rsidRDefault="00D162A9" w:rsidP="00FC0D26">
      <w:pPr>
        <w:pStyle w:val="Texto"/>
      </w:pPr>
      <w:r w:rsidRPr="00D162A9">
        <w:t>À minha família pelo apoio absoluto que sempre demonstrou</w:t>
      </w:r>
      <w:r>
        <w:t xml:space="preserve"> na prossecução da minha vida académica</w:t>
      </w:r>
      <w:r w:rsidR="00170C03">
        <w:t>.</w:t>
      </w:r>
      <w:r w:rsidRPr="00D162A9">
        <w:t xml:space="preserve"> Aos meus pais, Agostinho Fonseca e Belmira Natal Fonseca, pelo apoio incondicional e, também, pelo esforço que fizeram para poder concluir os meus estudos, pela paciência e confiança com que me acompanharam. </w:t>
      </w:r>
      <w:r w:rsidR="004E4E89" w:rsidRPr="00D162A9">
        <w:t xml:space="preserve">À minha irmã, Sara Fonseca, que nunca deixou de me encorajar nos momentos mais difíceis desta jornada. </w:t>
      </w:r>
      <w:r w:rsidR="00170C03" w:rsidRPr="00D162A9">
        <w:t>Creio que estas palavras são insuficientes para agradecer tudo o que têm feito por mim.</w:t>
      </w:r>
      <w:r w:rsidR="00170C03">
        <w:t xml:space="preserve"> </w:t>
      </w:r>
      <w:r>
        <w:t>À</w:t>
      </w:r>
      <w:r w:rsidR="00170C03">
        <w:t>s</w:t>
      </w:r>
      <w:r>
        <w:t xml:space="preserve"> minha tia</w:t>
      </w:r>
      <w:r w:rsidR="00170C03">
        <w:t>s</w:t>
      </w:r>
      <w:r>
        <w:t xml:space="preserve">, </w:t>
      </w:r>
      <w:r w:rsidR="00170C03">
        <w:t xml:space="preserve">Maria Irene, Maria Clara e Maria do Carmo, a sua incomensurável bondade e generosidade. </w:t>
      </w:r>
    </w:p>
    <w:p w:rsidR="00D162A9" w:rsidRPr="00D162A9" w:rsidRDefault="004E4E89" w:rsidP="00FC0D26">
      <w:pPr>
        <w:pStyle w:val="Texto"/>
      </w:pPr>
      <w:r>
        <w:t>Ao Tiago Bonifácio</w:t>
      </w:r>
      <w:r w:rsidR="00D162A9" w:rsidRPr="00D162A9">
        <w:t>, que esteve sempre do meu lado durante esta fase, com paciência e disponível para ajudar em todos os momentos, encorajando-me constantemente a prosseguir neste desafio a que me propus.</w:t>
      </w:r>
    </w:p>
    <w:p w:rsidR="003F4D92" w:rsidRDefault="00D162A9" w:rsidP="003F4D92">
      <w:pPr>
        <w:pStyle w:val="Texto"/>
      </w:pPr>
      <w:r w:rsidRPr="00D162A9">
        <w:t>Agradeço, por fim, às minhas amigas Adriana, Inês e Filipa pelo apoio e incomensurável compreensã</w:t>
      </w:r>
      <w:bookmarkStart w:id="3" w:name="_Toc46238292"/>
      <w:r w:rsidR="003F4D92">
        <w:t>o ao longo desta trajetória.</w:t>
      </w:r>
    </w:p>
    <w:p w:rsidR="003F4D92" w:rsidRDefault="003F4D92" w:rsidP="003F4D92">
      <w:pPr>
        <w:pStyle w:val="Texto"/>
      </w:pPr>
    </w:p>
    <w:p w:rsidR="003F4D92" w:rsidRDefault="003F4D92" w:rsidP="003F4D92">
      <w:pPr>
        <w:pStyle w:val="Texto"/>
      </w:pPr>
    </w:p>
    <w:p w:rsidR="003F4D92" w:rsidRDefault="003F4D92" w:rsidP="003F4D92">
      <w:pPr>
        <w:pStyle w:val="Texto"/>
      </w:pPr>
    </w:p>
    <w:p w:rsidR="003F4D92" w:rsidRPr="003F4D92" w:rsidRDefault="003F4D92" w:rsidP="003F4D92">
      <w:pPr>
        <w:pStyle w:val="Texto"/>
      </w:pPr>
    </w:p>
    <w:p w:rsidR="00170C03" w:rsidRPr="001C2798" w:rsidRDefault="00556AA0" w:rsidP="001C2798">
      <w:pPr>
        <w:pStyle w:val="Cabealho0"/>
        <w:jc w:val="center"/>
        <w:rPr>
          <w:b/>
          <w:sz w:val="32"/>
        </w:rPr>
      </w:pPr>
      <w:r w:rsidRPr="001C2798">
        <w:rPr>
          <w:b/>
          <w:sz w:val="32"/>
        </w:rPr>
        <w:lastRenderedPageBreak/>
        <w:t>Resumo</w:t>
      </w:r>
      <w:bookmarkEnd w:id="3"/>
    </w:p>
    <w:p w:rsidR="00170C03" w:rsidRDefault="00170C03" w:rsidP="00FC0D26">
      <w:pPr>
        <w:pStyle w:val="Texto"/>
      </w:pPr>
    </w:p>
    <w:p w:rsidR="002C2E06" w:rsidRDefault="002C2E06" w:rsidP="00FC0D26">
      <w:pPr>
        <w:pStyle w:val="Texto"/>
      </w:pPr>
    </w:p>
    <w:p w:rsidR="002C2E06" w:rsidRPr="002C2E06" w:rsidRDefault="002C2E06" w:rsidP="002C2E06">
      <w:pPr>
        <w:spacing w:after="0"/>
        <w:ind w:firstLine="567"/>
        <w:jc w:val="both"/>
        <w:rPr>
          <w:rFonts w:ascii="Times New Roman" w:eastAsia="Calibri" w:hAnsi="Times New Roman" w:cs="Times New Roman"/>
          <w:szCs w:val="24"/>
        </w:rPr>
      </w:pPr>
      <w:r w:rsidRPr="002C2E06">
        <w:rPr>
          <w:rFonts w:ascii="Times New Roman" w:eastAsia="Calibri" w:hAnsi="Times New Roman" w:cs="Times New Roman"/>
          <w:szCs w:val="24"/>
        </w:rPr>
        <w:t xml:space="preserve">A presente dissertação tem como objetivo estudar a propaganda do regime nacional-socialista alemão em Portugal através da análise de duas publicações periódicas ao longo do ano de 1943 — </w:t>
      </w:r>
      <w:r w:rsidRPr="002C2E06">
        <w:rPr>
          <w:rFonts w:ascii="Times New Roman" w:eastAsia="Calibri" w:hAnsi="Times New Roman" w:cs="Times New Roman"/>
          <w:i/>
          <w:szCs w:val="24"/>
        </w:rPr>
        <w:t>Boletim Político</w:t>
      </w:r>
      <w:r w:rsidRPr="002C2E06">
        <w:rPr>
          <w:rFonts w:ascii="Times New Roman" w:eastAsia="Calibri" w:hAnsi="Times New Roman" w:cs="Times New Roman"/>
          <w:szCs w:val="24"/>
        </w:rPr>
        <w:t xml:space="preserve"> e</w:t>
      </w:r>
      <w:r w:rsidRPr="002C2E06">
        <w:rPr>
          <w:rFonts w:ascii="Times New Roman" w:eastAsia="Calibri" w:hAnsi="Times New Roman" w:cs="Times New Roman"/>
          <w:i/>
          <w:szCs w:val="24"/>
        </w:rPr>
        <w:t xml:space="preserve"> Boletim Semanal</w:t>
      </w:r>
      <w:r w:rsidRPr="002C2E06">
        <w:rPr>
          <w:rFonts w:ascii="Times New Roman" w:eastAsia="Calibri" w:hAnsi="Times New Roman" w:cs="Times New Roman"/>
          <w:szCs w:val="24"/>
        </w:rPr>
        <w:t xml:space="preserve"> — editadas pelo Serviço de Informação da Legação da Alemanha (SILA).</w:t>
      </w:r>
    </w:p>
    <w:p w:rsidR="002C2E06" w:rsidRPr="002C2E06" w:rsidRDefault="002C2E06" w:rsidP="002C2E06">
      <w:pPr>
        <w:autoSpaceDE w:val="0"/>
        <w:autoSpaceDN w:val="0"/>
        <w:adjustRightInd w:val="0"/>
        <w:spacing w:after="0"/>
        <w:ind w:firstLine="567"/>
        <w:jc w:val="both"/>
        <w:rPr>
          <w:rFonts w:ascii="Times New Roman" w:eastAsia="Calibri" w:hAnsi="Times New Roman" w:cs="Times New Roman"/>
          <w:szCs w:val="24"/>
        </w:rPr>
      </w:pPr>
      <w:r w:rsidRPr="002C2E06">
        <w:rPr>
          <w:rFonts w:ascii="Times New Roman" w:eastAsia="Calibri" w:hAnsi="Times New Roman" w:cs="Times New Roman"/>
          <w:szCs w:val="24"/>
        </w:rPr>
        <w:t xml:space="preserve">Além de perceber as características fundamentais das duas publicações do SILA, a relação existente entre ambas e a sua importância na promoção do regime nazi no território português, pretende-se analisar o tipo de discurso utilizado, as representações da conflito e as tipologias e temáticas de propaganda de guerra aí contidas, destacando-se a propaganda positiva (autopromoção da Alemanha nazi e da aliança do Eixo), a propaganda negativa (críticas aos Aliados), a autorrepresentação propagandística da Alemanha como vítima e a propaganda geoestratégica dirigida a Portugal no contexto internacional. </w:t>
      </w:r>
    </w:p>
    <w:p w:rsidR="002C2E06" w:rsidRPr="00170C03" w:rsidRDefault="002C2E06" w:rsidP="00FC0D26">
      <w:pPr>
        <w:pStyle w:val="Texto"/>
      </w:pPr>
    </w:p>
    <w:p w:rsidR="002C2E06" w:rsidRDefault="002C2E06" w:rsidP="00FC0D26">
      <w:pPr>
        <w:pStyle w:val="Texto"/>
      </w:pPr>
    </w:p>
    <w:p w:rsidR="002C2E06" w:rsidRDefault="002C2E06" w:rsidP="00FC0D26">
      <w:pPr>
        <w:pStyle w:val="Texto"/>
      </w:pPr>
    </w:p>
    <w:p w:rsidR="002C2E06" w:rsidRDefault="002C2E06" w:rsidP="00FC0D26">
      <w:pPr>
        <w:pStyle w:val="Texto"/>
      </w:pPr>
    </w:p>
    <w:p w:rsidR="004D0063" w:rsidRDefault="004D0063" w:rsidP="00FC0D26">
      <w:pPr>
        <w:pStyle w:val="Texto"/>
      </w:pPr>
    </w:p>
    <w:p w:rsidR="004D0063" w:rsidRDefault="004D0063" w:rsidP="00FC0D26">
      <w:pPr>
        <w:pStyle w:val="Texto"/>
      </w:pPr>
    </w:p>
    <w:p w:rsidR="004D0063" w:rsidRDefault="004D0063" w:rsidP="00FC0D26">
      <w:pPr>
        <w:pStyle w:val="Texto"/>
      </w:pPr>
    </w:p>
    <w:p w:rsidR="00170C03" w:rsidRPr="00170C03" w:rsidRDefault="00170C03" w:rsidP="001C2798">
      <w:pPr>
        <w:pStyle w:val="Texto"/>
        <w:ind w:firstLine="0"/>
      </w:pPr>
      <w:r w:rsidRPr="00E67709">
        <w:rPr>
          <w:b/>
        </w:rPr>
        <w:t>Palavras-chave:</w:t>
      </w:r>
      <w:r w:rsidRPr="00170C03">
        <w:t xml:space="preserve"> </w:t>
      </w:r>
      <w:r w:rsidRPr="00F929C0">
        <w:t>Segunda Guerra Mundial, Propaganda</w:t>
      </w:r>
      <w:r w:rsidR="002C2E06" w:rsidRPr="00F929C0">
        <w:t xml:space="preserve"> nazi em Portugal</w:t>
      </w:r>
      <w:r w:rsidRPr="00F929C0">
        <w:t>, Serviço de Informação da Legação da Alemanha,</w:t>
      </w:r>
      <w:r w:rsidRPr="00F929C0">
        <w:rPr>
          <w:i/>
        </w:rPr>
        <w:t xml:space="preserve"> Boletim Político</w:t>
      </w:r>
      <w:r w:rsidRPr="00F929C0">
        <w:t xml:space="preserve">, </w:t>
      </w:r>
      <w:r w:rsidRPr="00F929C0">
        <w:rPr>
          <w:i/>
        </w:rPr>
        <w:t>Boletim Semanal</w:t>
      </w:r>
      <w:r w:rsidRPr="00170C03">
        <w:t xml:space="preserve"> </w:t>
      </w:r>
    </w:p>
    <w:p w:rsidR="00F21476" w:rsidRPr="00D336CF" w:rsidRDefault="00F21476" w:rsidP="00FC0D26">
      <w:pPr>
        <w:pStyle w:val="Texto"/>
      </w:pPr>
    </w:p>
    <w:p w:rsidR="006B0DD7" w:rsidRDefault="006B0DD7" w:rsidP="00FC0D26">
      <w:pPr>
        <w:pStyle w:val="Texto"/>
      </w:pPr>
      <w:r w:rsidRPr="00D336CF">
        <w:br w:type="page"/>
      </w:r>
    </w:p>
    <w:p w:rsidR="007952D3" w:rsidRDefault="007952D3" w:rsidP="00FC0D26">
      <w:pPr>
        <w:pStyle w:val="Texto"/>
      </w:pPr>
    </w:p>
    <w:p w:rsidR="007952D3" w:rsidRPr="00D336CF" w:rsidRDefault="007952D3" w:rsidP="00FC0D26">
      <w:pPr>
        <w:pStyle w:val="Texto"/>
      </w:pPr>
    </w:p>
    <w:p w:rsidR="00556AA0" w:rsidRPr="001C2798" w:rsidRDefault="00556AA0" w:rsidP="001C2798">
      <w:pPr>
        <w:pStyle w:val="Cabealho0"/>
        <w:jc w:val="center"/>
        <w:rPr>
          <w:b/>
          <w:sz w:val="32"/>
        </w:rPr>
      </w:pPr>
      <w:bookmarkStart w:id="4" w:name="_Toc46238293"/>
      <w:r w:rsidRPr="001C2798">
        <w:rPr>
          <w:b/>
          <w:sz w:val="32"/>
        </w:rPr>
        <w:t>Abstract</w:t>
      </w:r>
      <w:bookmarkEnd w:id="4"/>
    </w:p>
    <w:p w:rsidR="00D01066" w:rsidRDefault="00D01066" w:rsidP="00FC0D26">
      <w:pPr>
        <w:pStyle w:val="Texto"/>
      </w:pPr>
    </w:p>
    <w:p w:rsidR="00D01066" w:rsidRDefault="00F929C0" w:rsidP="00FC0D26">
      <w:pPr>
        <w:pStyle w:val="Texto"/>
      </w:pPr>
      <w:r w:rsidRPr="00F929C0">
        <w:t xml:space="preserve">The main purpose of this dissertation is to study the propaganda of the German National Socialist regime in Portugal through the analysis of two periodicals throughout 1943 – </w:t>
      </w:r>
      <w:r w:rsidRPr="00F929C0">
        <w:rPr>
          <w:i/>
        </w:rPr>
        <w:t>Boletim Político</w:t>
      </w:r>
      <w:r w:rsidRPr="00F929C0">
        <w:t xml:space="preserve"> and </w:t>
      </w:r>
      <w:r w:rsidRPr="00F929C0">
        <w:rPr>
          <w:i/>
        </w:rPr>
        <w:t>Boletim Semanal</w:t>
      </w:r>
      <w:r w:rsidRPr="00F929C0">
        <w:t xml:space="preserve"> </w:t>
      </w:r>
      <w:r>
        <w:t>—</w:t>
      </w:r>
      <w:r w:rsidRPr="00F929C0">
        <w:t xml:space="preserve"> edited by the Serviço de Informação da Legação da Alemanha (German Legation Information Service).</w:t>
      </w:r>
    </w:p>
    <w:p w:rsidR="00D01066" w:rsidRDefault="00090E03" w:rsidP="00FC0D26">
      <w:pPr>
        <w:pStyle w:val="Texto"/>
      </w:pPr>
      <w:r>
        <w:t>In addition to understanding the fundamental characteristics of the two publications of SILA, the relationship between them and their importance in promoting the Nazi regime in the Portuguese territory, it is intended to analyze the type of speech used, the representations of the conflict and the typologies and themes of war propaganda contained therein, highlighting the positive propaganda (self-promotion of Nazi Germany and the Axis alliance), the negative propaganda (criticism of the Allies), the propaganda self-representation of Germany as a victim and geostrategic propaganda directed at Portugal in the international context.</w:t>
      </w:r>
    </w:p>
    <w:p w:rsidR="00F929C0" w:rsidRDefault="00F929C0" w:rsidP="00FC0D26">
      <w:pPr>
        <w:pStyle w:val="Texto"/>
      </w:pPr>
    </w:p>
    <w:p w:rsidR="00F929C0" w:rsidRDefault="00F929C0" w:rsidP="00FC0D26">
      <w:pPr>
        <w:pStyle w:val="Texto"/>
      </w:pPr>
    </w:p>
    <w:p w:rsidR="00F929C0" w:rsidRDefault="00F929C0" w:rsidP="00FC0D26">
      <w:pPr>
        <w:pStyle w:val="Texto"/>
      </w:pPr>
    </w:p>
    <w:p w:rsidR="004D0063" w:rsidRDefault="004D0063" w:rsidP="00FC0D26">
      <w:pPr>
        <w:pStyle w:val="Texto"/>
      </w:pPr>
    </w:p>
    <w:p w:rsidR="00F929C0" w:rsidRDefault="00F929C0" w:rsidP="00FC0D26">
      <w:pPr>
        <w:pStyle w:val="Texto"/>
      </w:pPr>
    </w:p>
    <w:p w:rsidR="00F929C0" w:rsidRDefault="00F929C0" w:rsidP="00FC0D26">
      <w:pPr>
        <w:pStyle w:val="Texto"/>
      </w:pPr>
    </w:p>
    <w:p w:rsidR="00382EBE" w:rsidRDefault="00382EBE" w:rsidP="00FC0D26">
      <w:pPr>
        <w:pStyle w:val="Texto"/>
      </w:pPr>
    </w:p>
    <w:p w:rsidR="00382EBE" w:rsidRDefault="00382EBE" w:rsidP="00FC0D26">
      <w:pPr>
        <w:pStyle w:val="Texto"/>
      </w:pPr>
    </w:p>
    <w:p w:rsidR="00231FF9" w:rsidRDefault="002C2E06" w:rsidP="001C2798">
      <w:pPr>
        <w:pStyle w:val="Texto"/>
        <w:ind w:firstLine="0"/>
      </w:pPr>
      <w:r w:rsidRPr="00E67709">
        <w:rPr>
          <w:b/>
        </w:rPr>
        <w:t>Keywords</w:t>
      </w:r>
      <w:r w:rsidR="00F929C0" w:rsidRPr="00E67709">
        <w:rPr>
          <w:b/>
        </w:rPr>
        <w:t>:</w:t>
      </w:r>
      <w:r w:rsidR="00F929C0">
        <w:t xml:space="preserve"> Second World War</w:t>
      </w:r>
      <w:r w:rsidR="00F929C0" w:rsidRPr="00F929C0">
        <w:t xml:space="preserve">, </w:t>
      </w:r>
      <w:r w:rsidR="00F929C0">
        <w:t>Nazi propaganda in Portugal</w:t>
      </w:r>
      <w:r w:rsidR="00F929C0" w:rsidRPr="00F929C0">
        <w:t>, Serviço de Informação da Legação da Alemanha,</w:t>
      </w:r>
      <w:r w:rsidR="00F929C0" w:rsidRPr="00F929C0">
        <w:rPr>
          <w:i/>
        </w:rPr>
        <w:t xml:space="preserve"> Boletim Político</w:t>
      </w:r>
      <w:r w:rsidR="00F929C0" w:rsidRPr="00F929C0">
        <w:t xml:space="preserve">, </w:t>
      </w:r>
      <w:r w:rsidR="00F929C0" w:rsidRPr="00F929C0">
        <w:rPr>
          <w:i/>
        </w:rPr>
        <w:t>Boletim Semanal</w:t>
      </w:r>
      <w:r w:rsidR="00F929C0" w:rsidRPr="00170C03">
        <w:t xml:space="preserve"> </w:t>
      </w:r>
      <w:r w:rsidR="005F3E23" w:rsidRPr="00F929C0">
        <w:br w:type="page"/>
      </w:r>
      <w:bookmarkStart w:id="5" w:name="_Toc460228501"/>
      <w:bookmarkStart w:id="6" w:name="_Toc504052677"/>
    </w:p>
    <w:p w:rsidR="00231FF9" w:rsidRPr="005F44DE" w:rsidRDefault="00231FF9" w:rsidP="002451ED">
      <w:pPr>
        <w:pStyle w:val="Cabealho0"/>
        <w:jc w:val="center"/>
        <w:rPr>
          <w:b/>
          <w:sz w:val="32"/>
          <w:szCs w:val="24"/>
        </w:rPr>
      </w:pPr>
      <w:bookmarkStart w:id="7" w:name="_Toc46238294"/>
      <w:r w:rsidRPr="005F44DE">
        <w:rPr>
          <w:b/>
          <w:sz w:val="32"/>
          <w:szCs w:val="24"/>
        </w:rPr>
        <w:lastRenderedPageBreak/>
        <w:t>Introdução</w:t>
      </w:r>
      <w:bookmarkEnd w:id="7"/>
    </w:p>
    <w:p w:rsidR="002451ED" w:rsidRPr="005F44DE" w:rsidRDefault="002451ED" w:rsidP="00231FF9">
      <w:pPr>
        <w:autoSpaceDE w:val="0"/>
        <w:autoSpaceDN w:val="0"/>
        <w:adjustRightInd w:val="0"/>
        <w:spacing w:after="0"/>
        <w:ind w:firstLine="567"/>
        <w:jc w:val="both"/>
        <w:rPr>
          <w:rFonts w:ascii="Times New Roman" w:eastAsia="Calibri" w:hAnsi="Times New Roman" w:cs="Times New Roman"/>
          <w:szCs w:val="24"/>
        </w:rPr>
      </w:pPr>
    </w:p>
    <w:p w:rsidR="002C2E06" w:rsidRPr="005F44DE" w:rsidRDefault="002C2E06" w:rsidP="00231FF9">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 xml:space="preserve">Esta dissertação centra-se no estudo da propaganda do regime nacional-socialista em Portugal, através da análise dos dois boletins publicados pelo Serviço de Informação da Legação da Alemanha (SILA), em 1943: o </w:t>
      </w:r>
      <w:r w:rsidRPr="005F44DE">
        <w:rPr>
          <w:rFonts w:ascii="Times New Roman" w:eastAsia="Calibri" w:hAnsi="Times New Roman" w:cs="Times New Roman"/>
          <w:i/>
          <w:iCs/>
          <w:szCs w:val="24"/>
        </w:rPr>
        <w:t xml:space="preserve">Boletim Político </w:t>
      </w:r>
      <w:r w:rsidRPr="005F44DE">
        <w:rPr>
          <w:rFonts w:ascii="Times New Roman" w:eastAsia="Calibri" w:hAnsi="Times New Roman" w:cs="Times New Roman"/>
          <w:szCs w:val="24"/>
        </w:rPr>
        <w:t xml:space="preserve">e o </w:t>
      </w:r>
      <w:r w:rsidRPr="005F44DE">
        <w:rPr>
          <w:rFonts w:ascii="Times New Roman" w:eastAsia="Calibri" w:hAnsi="Times New Roman" w:cs="Times New Roman"/>
          <w:i/>
          <w:iCs/>
          <w:szCs w:val="24"/>
        </w:rPr>
        <w:t>Boletim Semanal</w:t>
      </w:r>
      <w:r w:rsidRPr="005F44DE">
        <w:rPr>
          <w:rFonts w:ascii="Times New Roman" w:eastAsia="Calibri" w:hAnsi="Times New Roman" w:cs="Times New Roman"/>
          <w:szCs w:val="24"/>
        </w:rPr>
        <w:t>.</w:t>
      </w:r>
    </w:p>
    <w:p w:rsidR="002C2E06" w:rsidRPr="005F44DE" w:rsidRDefault="002C2E06" w:rsidP="00231FF9">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 xml:space="preserve">A </w:t>
      </w:r>
      <w:r w:rsidR="005D71A5" w:rsidRPr="005F44DE">
        <w:rPr>
          <w:rFonts w:ascii="Times New Roman" w:eastAsia="Calibri" w:hAnsi="Times New Roman" w:cs="Times New Roman"/>
          <w:szCs w:val="24"/>
        </w:rPr>
        <w:t>Legação Alemã</w:t>
      </w:r>
      <w:r w:rsidRPr="005F44DE">
        <w:rPr>
          <w:rFonts w:ascii="Times New Roman" w:eastAsia="Calibri" w:hAnsi="Times New Roman" w:cs="Times New Roman"/>
          <w:szCs w:val="24"/>
        </w:rPr>
        <w:t xml:space="preserve"> teve uma enorme importância no que toca à representação diplomática da Alemanha em Portugal, mas o presente estudo foca-se na vertente editorial desse organismo.</w:t>
      </w:r>
    </w:p>
    <w:p w:rsidR="002C2E06" w:rsidRPr="005F44DE" w:rsidRDefault="002C2E06" w:rsidP="00231FF9">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 xml:space="preserve">Cláudia Ninhos afirma que a «extraordinária máquina de propaganda montada por Goebbels, teve na </w:t>
      </w:r>
      <w:r w:rsidR="002451ED" w:rsidRPr="005F44DE">
        <w:rPr>
          <w:rFonts w:ascii="Times New Roman" w:eastAsia="Calibri" w:hAnsi="Times New Roman" w:cs="Times New Roman"/>
          <w:szCs w:val="24"/>
        </w:rPr>
        <w:t>L</w:t>
      </w:r>
      <w:r w:rsidRPr="005F44DE">
        <w:rPr>
          <w:rFonts w:ascii="Times New Roman" w:eastAsia="Calibri" w:hAnsi="Times New Roman" w:cs="Times New Roman"/>
          <w:szCs w:val="24"/>
        </w:rPr>
        <w:t xml:space="preserve">egação da Alemanha e no Barão </w:t>
      </w:r>
      <w:r w:rsidR="00220AEB" w:rsidRPr="005F44DE">
        <w:rPr>
          <w:rFonts w:ascii="Times New Roman" w:eastAsia="Calibri" w:hAnsi="Times New Roman" w:cs="Times New Roman"/>
          <w:szCs w:val="24"/>
        </w:rPr>
        <w:t>V</w:t>
      </w:r>
      <w:r w:rsidRPr="005F44DE">
        <w:rPr>
          <w:rFonts w:ascii="Times New Roman" w:eastAsia="Calibri" w:hAnsi="Times New Roman" w:cs="Times New Roman"/>
          <w:szCs w:val="24"/>
        </w:rPr>
        <w:t>on Hoyningen Huene, fiéis executores»</w:t>
      </w:r>
      <w:r w:rsidRPr="005F44DE">
        <w:rPr>
          <w:rFonts w:ascii="Times New Roman" w:eastAsia="Calibri" w:hAnsi="Times New Roman" w:cs="Times New Roman"/>
          <w:szCs w:val="24"/>
          <w:vertAlign w:val="superscript"/>
        </w:rPr>
        <w:footnoteReference w:id="1"/>
      </w:r>
      <w:r w:rsidRPr="005F44DE">
        <w:rPr>
          <w:rFonts w:ascii="Times New Roman" w:eastAsia="Calibri" w:hAnsi="Times New Roman" w:cs="Times New Roman"/>
          <w:szCs w:val="24"/>
        </w:rPr>
        <w:t xml:space="preserve">. Para este trabalho, importa examinar o papel de divulgação realizado pelo SILA em Portugal, isto é, estudar esta realidade de forma a caracterizar a especificidade da propaganda alemã no território português. </w:t>
      </w:r>
    </w:p>
    <w:p w:rsidR="002C2E06" w:rsidRPr="005F44DE" w:rsidRDefault="002C2E06" w:rsidP="002C2E06">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 xml:space="preserve">O ano de 1943 foi o período temporal selecionado para a investigação, tendo por objetivo uma análise comparativa dos dois boletins, pois foi o ano em que, de longe, a pesquisa documental preliminar permitiu encontrar maior número de edições tanto do </w:t>
      </w:r>
      <w:r w:rsidRPr="005F44DE">
        <w:rPr>
          <w:rFonts w:ascii="Times New Roman" w:eastAsia="Calibri" w:hAnsi="Times New Roman" w:cs="Times New Roman"/>
          <w:i/>
          <w:iCs/>
          <w:szCs w:val="24"/>
        </w:rPr>
        <w:t xml:space="preserve">Boletim Político </w:t>
      </w:r>
      <w:r w:rsidRPr="005F44DE">
        <w:rPr>
          <w:rFonts w:ascii="Times New Roman" w:eastAsia="Calibri" w:hAnsi="Times New Roman" w:cs="Times New Roman"/>
          <w:szCs w:val="24"/>
        </w:rPr>
        <w:t xml:space="preserve">como do </w:t>
      </w:r>
      <w:r w:rsidRPr="005F44DE">
        <w:rPr>
          <w:rFonts w:ascii="Times New Roman" w:eastAsia="Calibri" w:hAnsi="Times New Roman" w:cs="Times New Roman"/>
          <w:i/>
          <w:iCs/>
          <w:szCs w:val="24"/>
        </w:rPr>
        <w:t>Boletim Semanal</w:t>
      </w:r>
      <w:r w:rsidRPr="005F44DE">
        <w:rPr>
          <w:rFonts w:ascii="Times New Roman" w:eastAsia="Calibri" w:hAnsi="Times New Roman" w:cs="Times New Roman"/>
          <w:szCs w:val="24"/>
        </w:rPr>
        <w:t>. Outro aspeto que justifica a escolha deste período prende-se com o facto de o ano de 1943 representar o ponto de viragem na relação de forças no contexto da guerra. Nas palavras do historiador Martin Gilbert: «Quanto aos acontecimentos de Itália, Roosevelt observou: “Deu-se a primeira brecha das forças do Eixo. O criminoso e corrupto regime fascista de Itália está a ser feito em pedaços”»</w:t>
      </w:r>
      <w:r w:rsidRPr="005F44DE">
        <w:rPr>
          <w:rFonts w:ascii="Times New Roman" w:eastAsia="Calibri" w:hAnsi="Times New Roman" w:cs="Times New Roman"/>
          <w:szCs w:val="24"/>
          <w:vertAlign w:val="superscript"/>
        </w:rPr>
        <w:footnoteReference w:id="2"/>
      </w:r>
      <w:r w:rsidRPr="005F44DE">
        <w:rPr>
          <w:rFonts w:ascii="Times New Roman" w:eastAsia="Calibri" w:hAnsi="Times New Roman" w:cs="Times New Roman"/>
          <w:szCs w:val="24"/>
        </w:rPr>
        <w:t xml:space="preserve">. </w:t>
      </w:r>
    </w:p>
    <w:p w:rsidR="002C2E06" w:rsidRPr="005F44DE" w:rsidRDefault="002C2E06" w:rsidP="002C2E06">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 xml:space="preserve">Evidentemente que a opção pela análise do ano de 1943 não dispensa o conhecimento dos anos anteriores do conflito, e até os antecedentes, para que seja possível fazer uma interpretação adequada do conteúdo das duas fontes hemerográficas citadas. A seleção destes marcos cronológicos e de contextualização são cruciais para entender o objeto de estudo da investigação, visto que o ano de 1943 denota uma inversão do sentido </w:t>
      </w:r>
      <w:r w:rsidRPr="005F44DE">
        <w:rPr>
          <w:rFonts w:ascii="Times New Roman" w:eastAsia="Calibri" w:hAnsi="Times New Roman" w:cs="Times New Roman"/>
          <w:szCs w:val="24"/>
        </w:rPr>
        <w:lastRenderedPageBreak/>
        <w:t xml:space="preserve">da guerra que se pretende dissecar no discurso propagandístico do </w:t>
      </w:r>
      <w:r w:rsidRPr="005F44DE">
        <w:rPr>
          <w:rFonts w:ascii="Times New Roman" w:eastAsia="Calibri" w:hAnsi="Times New Roman" w:cs="Times New Roman"/>
          <w:i/>
          <w:szCs w:val="24"/>
        </w:rPr>
        <w:t xml:space="preserve">Boletim Político </w:t>
      </w:r>
      <w:r w:rsidRPr="005F44DE">
        <w:rPr>
          <w:rFonts w:ascii="Times New Roman" w:eastAsia="Calibri" w:hAnsi="Times New Roman" w:cs="Times New Roman"/>
          <w:szCs w:val="24"/>
        </w:rPr>
        <w:t>e do</w:t>
      </w:r>
      <w:r w:rsidRPr="005F44DE">
        <w:rPr>
          <w:rFonts w:ascii="Times New Roman" w:eastAsia="Calibri" w:hAnsi="Times New Roman" w:cs="Times New Roman"/>
          <w:i/>
          <w:szCs w:val="24"/>
        </w:rPr>
        <w:t xml:space="preserve"> Boletim Semanal</w:t>
      </w:r>
      <w:r w:rsidRPr="005F44DE">
        <w:rPr>
          <w:rFonts w:ascii="Times New Roman" w:eastAsia="Calibri" w:hAnsi="Times New Roman" w:cs="Times New Roman"/>
          <w:szCs w:val="24"/>
        </w:rPr>
        <w:t>.</w:t>
      </w:r>
    </w:p>
    <w:p w:rsidR="002C2E06" w:rsidRPr="005F44DE" w:rsidRDefault="002C2E06" w:rsidP="002C2E06">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 xml:space="preserve">O Serviço de Informação da Legação da Alemanha tornou-se o principal veículo e executor em Portugal da máquina de propaganda alemã liderada </w:t>
      </w:r>
      <w:r w:rsidR="00D01A72" w:rsidRPr="005F44DE">
        <w:rPr>
          <w:rFonts w:ascii="Times New Roman" w:eastAsia="Calibri" w:hAnsi="Times New Roman" w:cs="Times New Roman"/>
          <w:szCs w:val="24"/>
        </w:rPr>
        <w:t>por</w:t>
      </w:r>
      <w:r w:rsidRPr="005F44DE">
        <w:rPr>
          <w:rFonts w:ascii="Times New Roman" w:eastAsia="Calibri" w:hAnsi="Times New Roman" w:cs="Times New Roman"/>
          <w:i/>
          <w:iCs/>
          <w:szCs w:val="24"/>
        </w:rPr>
        <w:t xml:space="preserve"> </w:t>
      </w:r>
      <w:r w:rsidRPr="005F44DE">
        <w:rPr>
          <w:rFonts w:ascii="Times New Roman" w:eastAsia="Calibri" w:hAnsi="Times New Roman" w:cs="Times New Roman"/>
          <w:szCs w:val="24"/>
        </w:rPr>
        <w:t>Joseph Goebbels. Tratando-se de um órgão de diplomacia</w:t>
      </w:r>
      <w:r w:rsidR="00B51B8D" w:rsidRPr="005F44DE">
        <w:rPr>
          <w:rFonts w:ascii="Times New Roman" w:eastAsia="Calibri" w:hAnsi="Times New Roman" w:cs="Times New Roman"/>
          <w:szCs w:val="24"/>
        </w:rPr>
        <w:t>,</w:t>
      </w:r>
      <w:r w:rsidRPr="005F44DE">
        <w:rPr>
          <w:rFonts w:ascii="Times New Roman" w:eastAsia="Calibri" w:hAnsi="Times New Roman" w:cs="Times New Roman"/>
          <w:szCs w:val="24"/>
        </w:rPr>
        <w:t xml:space="preserve"> encarregado de organizar a rede da propaganda, é relevante abordar a produção e </w:t>
      </w:r>
      <w:r w:rsidR="00B51B8D" w:rsidRPr="005F44DE">
        <w:rPr>
          <w:rFonts w:ascii="Times New Roman" w:eastAsia="Calibri" w:hAnsi="Times New Roman" w:cs="Times New Roman"/>
          <w:szCs w:val="24"/>
        </w:rPr>
        <w:t xml:space="preserve">os </w:t>
      </w:r>
      <w:r w:rsidRPr="005F44DE">
        <w:rPr>
          <w:rFonts w:ascii="Times New Roman" w:eastAsia="Calibri" w:hAnsi="Times New Roman" w:cs="Times New Roman"/>
          <w:szCs w:val="24"/>
        </w:rPr>
        <w:t>conteúdos das duas publicações periódicas referidas, na sua função catequizadora da ideologia nazi e de transmissão do discurso característico da propaganda germânica em pleno coração do segundo conflito mundial. É necessário, portanto, perceber o papel do SILA em Portugal, sobr</w:t>
      </w:r>
      <w:r w:rsidR="00B51B8D" w:rsidRPr="005F44DE">
        <w:rPr>
          <w:rFonts w:ascii="Times New Roman" w:eastAsia="Calibri" w:hAnsi="Times New Roman" w:cs="Times New Roman"/>
          <w:szCs w:val="24"/>
        </w:rPr>
        <w:t>etudo na sua vertente editorial:</w:t>
      </w:r>
      <w:r w:rsidRPr="005F44DE">
        <w:rPr>
          <w:rFonts w:ascii="Times New Roman" w:eastAsia="Calibri" w:hAnsi="Times New Roman" w:cs="Times New Roman"/>
          <w:szCs w:val="24"/>
        </w:rPr>
        <w:t xml:space="preserve"> proceder à contextualização e análise comparativa do </w:t>
      </w:r>
      <w:r w:rsidRPr="005F44DE">
        <w:rPr>
          <w:rFonts w:ascii="Times New Roman" w:eastAsia="Calibri" w:hAnsi="Times New Roman" w:cs="Times New Roman"/>
          <w:i/>
          <w:iCs/>
          <w:szCs w:val="24"/>
        </w:rPr>
        <w:t xml:space="preserve">Boletim Político </w:t>
      </w:r>
      <w:r w:rsidRPr="005F44DE">
        <w:rPr>
          <w:rFonts w:ascii="Times New Roman" w:eastAsia="Calibri" w:hAnsi="Times New Roman" w:cs="Times New Roman"/>
          <w:iCs/>
          <w:szCs w:val="24"/>
        </w:rPr>
        <w:t xml:space="preserve">e do </w:t>
      </w:r>
      <w:r w:rsidRPr="005F44DE">
        <w:rPr>
          <w:rFonts w:ascii="Times New Roman" w:eastAsia="Calibri" w:hAnsi="Times New Roman" w:cs="Times New Roman"/>
          <w:i/>
          <w:iCs/>
          <w:szCs w:val="24"/>
        </w:rPr>
        <w:t xml:space="preserve">Boletim Semanal </w:t>
      </w:r>
      <w:r w:rsidRPr="005F44DE">
        <w:rPr>
          <w:rFonts w:ascii="Times New Roman" w:eastAsia="Calibri" w:hAnsi="Times New Roman" w:cs="Times New Roman"/>
          <w:szCs w:val="24"/>
        </w:rPr>
        <w:t xml:space="preserve">para estabelecer alguns dos traços fundamentais da estratégia seguida pela propaganda nazi em Portugal. </w:t>
      </w:r>
    </w:p>
    <w:p w:rsidR="002C2E06" w:rsidRPr="005F44DE" w:rsidRDefault="002C2E06" w:rsidP="002C2E06">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O tema de investigação surgiu no seguimento de uma motivação claramente pessoal que iniciou há anos</w:t>
      </w:r>
      <w:r w:rsidR="00407489" w:rsidRPr="005F44DE">
        <w:rPr>
          <w:rFonts w:ascii="Times New Roman" w:eastAsia="Calibri" w:hAnsi="Times New Roman" w:cs="Times New Roman"/>
          <w:szCs w:val="24"/>
        </w:rPr>
        <w:t xml:space="preserve"> e se desenvolveu no 3º ano da L</w:t>
      </w:r>
      <w:r w:rsidRPr="005F44DE">
        <w:rPr>
          <w:rFonts w:ascii="Times New Roman" w:eastAsia="Calibri" w:hAnsi="Times New Roman" w:cs="Times New Roman"/>
          <w:szCs w:val="24"/>
        </w:rPr>
        <w:t xml:space="preserve">icenciatura em História e já no Mestrado em História Contemporânea, ambos os cursos realizados na Faculdade de Letras da Universidade do Porto. Por sugestão da Professora Doutora Conceição Meireles Pereira aceitei de bom grado trabalhar sobre a propaganda alemã em Portugal, bem como a sua ligação ao Serviço de Informação da Legação da Alemanha. Outro fator que conferiu pertinência à escolha do tema foi o reduzido interesse que a historiografia portuguesa tem demonstrado pela temática da propaganda nazi em Portugal, como revela o relativamente escasso </w:t>
      </w:r>
      <w:r w:rsidR="00674D9A" w:rsidRPr="005F44DE">
        <w:rPr>
          <w:rFonts w:ascii="Times New Roman" w:eastAsia="Calibri" w:hAnsi="Times New Roman" w:cs="Times New Roman"/>
          <w:szCs w:val="24"/>
        </w:rPr>
        <w:t>E</w:t>
      </w:r>
      <w:r w:rsidRPr="005F44DE">
        <w:rPr>
          <w:rFonts w:ascii="Times New Roman" w:eastAsia="Calibri" w:hAnsi="Times New Roman" w:cs="Times New Roman"/>
          <w:szCs w:val="24"/>
        </w:rPr>
        <w:t xml:space="preserve">stado da </w:t>
      </w:r>
      <w:r w:rsidR="00674D9A" w:rsidRPr="005F44DE">
        <w:rPr>
          <w:rFonts w:ascii="Times New Roman" w:eastAsia="Calibri" w:hAnsi="Times New Roman" w:cs="Times New Roman"/>
          <w:szCs w:val="24"/>
        </w:rPr>
        <w:t>A</w:t>
      </w:r>
      <w:r w:rsidRPr="005F44DE">
        <w:rPr>
          <w:rFonts w:ascii="Times New Roman" w:eastAsia="Calibri" w:hAnsi="Times New Roman" w:cs="Times New Roman"/>
          <w:szCs w:val="24"/>
        </w:rPr>
        <w:t xml:space="preserve">rte selecionado para esta investigação. </w:t>
      </w:r>
    </w:p>
    <w:p w:rsidR="002C2E06" w:rsidRPr="005F44DE" w:rsidRDefault="002C2E06" w:rsidP="002C2E06">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 xml:space="preserve">Trazendo o foco para os objetivos de investigação, este trabalho visa compreender a mensagem veiculada pela propaganda alemã no território português, analisando o discurso propagandístico dos dois boletins, tendo em conta o investimento alemão na propaganda e divulgação do regime nacional-socialista em Portugal. Para tal, selecionou-se o </w:t>
      </w:r>
      <w:r w:rsidRPr="005F44DE">
        <w:rPr>
          <w:rFonts w:ascii="Times New Roman" w:eastAsia="Calibri" w:hAnsi="Times New Roman" w:cs="Times New Roman"/>
          <w:i/>
          <w:iCs/>
          <w:szCs w:val="24"/>
        </w:rPr>
        <w:t xml:space="preserve">Boletim Político </w:t>
      </w:r>
      <w:r w:rsidRPr="005F44DE">
        <w:rPr>
          <w:rFonts w:ascii="Times New Roman" w:eastAsia="Calibri" w:hAnsi="Times New Roman" w:cs="Times New Roman"/>
          <w:szCs w:val="24"/>
        </w:rPr>
        <w:t xml:space="preserve">e o </w:t>
      </w:r>
      <w:r w:rsidRPr="005F44DE">
        <w:rPr>
          <w:rFonts w:ascii="Times New Roman" w:eastAsia="Calibri" w:hAnsi="Times New Roman" w:cs="Times New Roman"/>
          <w:i/>
          <w:iCs/>
          <w:szCs w:val="24"/>
        </w:rPr>
        <w:t>Boletim Semanal</w:t>
      </w:r>
      <w:r w:rsidRPr="005F44DE">
        <w:rPr>
          <w:rFonts w:ascii="Times New Roman" w:eastAsia="Calibri" w:hAnsi="Times New Roman" w:cs="Times New Roman"/>
          <w:szCs w:val="24"/>
        </w:rPr>
        <w:t xml:space="preserve">; a partir da sua análise e cruzamento será possível perceber os contornos da mensagem transmitida nestes vetores de propaganda. Destarte, o trabalho estrutura-se em seis pontos que pretendem i) esclarecer questões sobre a propagação da </w:t>
      </w:r>
      <w:r w:rsidR="00407489" w:rsidRPr="005F44DE">
        <w:rPr>
          <w:rFonts w:ascii="Times New Roman" w:eastAsia="Calibri" w:hAnsi="Times New Roman" w:cs="Times New Roman"/>
          <w:szCs w:val="24"/>
        </w:rPr>
        <w:t>mensagem</w:t>
      </w:r>
      <w:r w:rsidRPr="005F44DE">
        <w:rPr>
          <w:rFonts w:ascii="Times New Roman" w:eastAsia="Calibri" w:hAnsi="Times New Roman" w:cs="Times New Roman"/>
          <w:szCs w:val="24"/>
        </w:rPr>
        <w:t xml:space="preserve"> nazi em Portugal e o papel do SILA, bem como a natureza e características dos dois boletins que editou; ii) evidenciar a especificidade do ano de 1943 no contexto da II Guerra Mundial e suas representações nos referidos boletins; iii) e iv) analisar a propaganda positiva e a propaganda negativa aí presente; v) </w:t>
      </w:r>
      <w:r w:rsidRPr="005F44DE">
        <w:rPr>
          <w:rFonts w:ascii="Times New Roman" w:eastAsia="Calibri" w:hAnsi="Times New Roman" w:cs="Times New Roman"/>
          <w:szCs w:val="24"/>
        </w:rPr>
        <w:lastRenderedPageBreak/>
        <w:t xml:space="preserve">perceber a autorrepresentação da Alemanha como vítima; vi) rastrear situações de propaganda geoestratégica. </w:t>
      </w:r>
    </w:p>
    <w:p w:rsidR="002C2E06" w:rsidRPr="005F44DE" w:rsidRDefault="002C2E06" w:rsidP="002C2E06">
      <w:pPr>
        <w:autoSpaceDE w:val="0"/>
        <w:autoSpaceDN w:val="0"/>
        <w:adjustRightInd w:val="0"/>
        <w:spacing w:after="0"/>
        <w:ind w:firstLine="708"/>
        <w:jc w:val="both"/>
        <w:rPr>
          <w:rFonts w:ascii="Times New Roman" w:eastAsia="Calibri" w:hAnsi="Times New Roman" w:cs="Times New Roman"/>
          <w:szCs w:val="24"/>
        </w:rPr>
      </w:pPr>
      <w:r w:rsidRPr="005F44DE">
        <w:rPr>
          <w:rFonts w:ascii="Times New Roman" w:eastAsia="Calibri" w:hAnsi="Times New Roman" w:cs="Times New Roman"/>
          <w:szCs w:val="24"/>
        </w:rPr>
        <w:t xml:space="preserve">Relativamente ao </w:t>
      </w:r>
      <w:r w:rsidR="00674D9A" w:rsidRPr="005F44DE">
        <w:rPr>
          <w:rFonts w:ascii="Times New Roman" w:eastAsia="Calibri" w:hAnsi="Times New Roman" w:cs="Times New Roman"/>
          <w:szCs w:val="24"/>
        </w:rPr>
        <w:t>E</w:t>
      </w:r>
      <w:r w:rsidRPr="005F44DE">
        <w:rPr>
          <w:rFonts w:ascii="Times New Roman" w:eastAsia="Calibri" w:hAnsi="Times New Roman" w:cs="Times New Roman"/>
          <w:szCs w:val="24"/>
        </w:rPr>
        <w:t xml:space="preserve">stado da </w:t>
      </w:r>
      <w:r w:rsidR="00674D9A" w:rsidRPr="005F44DE">
        <w:rPr>
          <w:rFonts w:ascii="Times New Roman" w:eastAsia="Calibri" w:hAnsi="Times New Roman" w:cs="Times New Roman"/>
          <w:szCs w:val="24"/>
        </w:rPr>
        <w:t>A</w:t>
      </w:r>
      <w:r w:rsidRPr="005F44DE">
        <w:rPr>
          <w:rFonts w:ascii="Times New Roman" w:eastAsia="Calibri" w:hAnsi="Times New Roman" w:cs="Times New Roman"/>
          <w:szCs w:val="24"/>
        </w:rPr>
        <w:t>rte, como referido, o estudo da propaganda nacional-socialista alemã em Portugal não tem suscitado grande interesse por parte da historiografia na sua generalidade. Citando Cláudia Ninhos, «a história diplomática tem também hegemonizado o campo das relações internacionais, subalternizando o relacionamento cultural»</w:t>
      </w:r>
      <w:r w:rsidRPr="005F44DE">
        <w:rPr>
          <w:rFonts w:ascii="Times New Roman" w:eastAsia="Calibri" w:hAnsi="Times New Roman" w:cs="Times New Roman"/>
          <w:szCs w:val="24"/>
          <w:vertAlign w:val="superscript"/>
        </w:rPr>
        <w:footnoteReference w:id="3"/>
      </w:r>
      <w:r w:rsidRPr="005F44DE">
        <w:rPr>
          <w:rFonts w:ascii="Times New Roman" w:eastAsia="Calibri" w:hAnsi="Times New Roman" w:cs="Times New Roman"/>
          <w:szCs w:val="24"/>
        </w:rPr>
        <w:t>.</w:t>
      </w:r>
    </w:p>
    <w:p w:rsidR="002C2E06" w:rsidRPr="005F44DE" w:rsidRDefault="002C2E06" w:rsidP="002C2E06">
      <w:pPr>
        <w:autoSpaceDE w:val="0"/>
        <w:autoSpaceDN w:val="0"/>
        <w:adjustRightInd w:val="0"/>
        <w:spacing w:after="0"/>
        <w:ind w:firstLine="708"/>
        <w:jc w:val="both"/>
        <w:rPr>
          <w:rFonts w:ascii="Times New Roman" w:eastAsia="Calibri" w:hAnsi="Times New Roman" w:cs="Times New Roman"/>
          <w:szCs w:val="24"/>
        </w:rPr>
      </w:pPr>
      <w:r w:rsidRPr="005F44DE">
        <w:rPr>
          <w:rFonts w:ascii="Times New Roman" w:eastAsia="Calibri" w:hAnsi="Times New Roman" w:cs="Times New Roman"/>
          <w:szCs w:val="24"/>
        </w:rPr>
        <w:t>Assim, no que respeita a estudos no campo das relações internacionais, e nomeadamente das relações económicas luso-alemãs, existem diversos títulos relevantes desenvolvidos por vários autores: António Louçã</w:t>
      </w:r>
      <w:r w:rsidRPr="005F44DE">
        <w:rPr>
          <w:rFonts w:ascii="Times New Roman" w:eastAsia="Calibri" w:hAnsi="Times New Roman" w:cs="Times New Roman"/>
          <w:szCs w:val="24"/>
          <w:vertAlign w:val="superscript"/>
        </w:rPr>
        <w:footnoteReference w:id="4"/>
      </w:r>
      <w:r w:rsidRPr="005F44DE">
        <w:rPr>
          <w:rFonts w:ascii="Times New Roman" w:eastAsia="Calibri" w:hAnsi="Times New Roman" w:cs="Times New Roman"/>
          <w:szCs w:val="24"/>
        </w:rPr>
        <w:t xml:space="preserve"> sobre a questão do ouro; João Paulo Avelãs Nunes</w:t>
      </w:r>
      <w:r w:rsidRPr="005F44DE">
        <w:rPr>
          <w:rFonts w:ascii="Times New Roman" w:eastAsia="Calibri" w:hAnsi="Times New Roman" w:cs="Times New Roman"/>
          <w:szCs w:val="24"/>
          <w:vertAlign w:val="superscript"/>
        </w:rPr>
        <w:footnoteReference w:id="5"/>
      </w:r>
      <w:r w:rsidRPr="005F44DE">
        <w:rPr>
          <w:rFonts w:ascii="Times New Roman" w:eastAsia="Calibri" w:hAnsi="Times New Roman" w:cs="Times New Roman"/>
          <w:szCs w:val="24"/>
        </w:rPr>
        <w:t xml:space="preserve"> acerca da questão do volfrâmio ou ainda António José Telo</w:t>
      </w:r>
      <w:r w:rsidRPr="005F44DE">
        <w:rPr>
          <w:rFonts w:ascii="Times New Roman" w:eastAsia="Calibri" w:hAnsi="Times New Roman" w:cs="Times New Roman"/>
          <w:szCs w:val="24"/>
          <w:vertAlign w:val="superscript"/>
        </w:rPr>
        <w:footnoteReference w:id="6"/>
      </w:r>
      <w:r w:rsidRPr="005F44DE">
        <w:rPr>
          <w:rFonts w:ascii="Times New Roman" w:eastAsia="Calibri" w:hAnsi="Times New Roman" w:cs="Times New Roman"/>
          <w:szCs w:val="24"/>
        </w:rPr>
        <w:t xml:space="preserve"> que põe em causa a neutralidade portuguesa e insere Portugal na guerra do ouro e na trama das relações financeiras durante a Segunda Guerra Mundial. No que concerne ao antissemitismo nazi no contexto das relações luso-alemãs, destaca-se a obra de Irene Pimentel</w:t>
      </w:r>
      <w:r w:rsidRPr="005F44DE">
        <w:rPr>
          <w:rFonts w:ascii="Times New Roman" w:eastAsia="Calibri" w:hAnsi="Times New Roman" w:cs="Times New Roman"/>
          <w:szCs w:val="24"/>
          <w:vertAlign w:val="superscript"/>
        </w:rPr>
        <w:footnoteReference w:id="7"/>
      </w:r>
      <w:r w:rsidRPr="005F44DE">
        <w:rPr>
          <w:rFonts w:ascii="Times New Roman" w:eastAsia="Calibri" w:hAnsi="Times New Roman" w:cs="Times New Roman"/>
          <w:szCs w:val="24"/>
        </w:rPr>
        <w:t xml:space="preserve"> que se debruça sobre os refugiados judeus em Portugal, em fuga do Holocausto. Os estudos citados, ao explorar a história das relações luso-alemãs, contribuíram para a introdução e contextualização do assunto em análise.</w:t>
      </w:r>
    </w:p>
    <w:p w:rsidR="002C2E06" w:rsidRPr="005F44DE" w:rsidRDefault="002C2E06" w:rsidP="002C2E06">
      <w:pPr>
        <w:autoSpaceDE w:val="0"/>
        <w:autoSpaceDN w:val="0"/>
        <w:adjustRightInd w:val="0"/>
        <w:spacing w:after="0"/>
        <w:ind w:firstLine="567"/>
        <w:jc w:val="both"/>
        <w:rPr>
          <w:rFonts w:ascii="Times New Roman" w:eastAsia="Calibri" w:hAnsi="Times New Roman" w:cs="Times New Roman"/>
          <w:b/>
          <w:szCs w:val="24"/>
        </w:rPr>
      </w:pPr>
      <w:r w:rsidRPr="005F44DE">
        <w:rPr>
          <w:rFonts w:ascii="Times New Roman" w:eastAsia="Calibri" w:hAnsi="Times New Roman" w:cs="Times New Roman"/>
          <w:szCs w:val="24"/>
        </w:rPr>
        <w:t>No que respeita ao estudo d</w:t>
      </w:r>
      <w:r w:rsidR="00B51B8D" w:rsidRPr="005F44DE">
        <w:rPr>
          <w:rFonts w:ascii="Times New Roman" w:eastAsia="Calibri" w:hAnsi="Times New Roman" w:cs="Times New Roman"/>
          <w:szCs w:val="24"/>
        </w:rPr>
        <w:t>a propaganda nazi em Portugal,</w:t>
      </w:r>
      <w:r w:rsidRPr="005F44DE">
        <w:rPr>
          <w:rFonts w:ascii="Times New Roman" w:eastAsia="Calibri" w:hAnsi="Times New Roman" w:cs="Times New Roman"/>
          <w:szCs w:val="24"/>
        </w:rPr>
        <w:t xml:space="preserve"> tema central desta investigação, existem contributos que, apesar de escassos, são importantes pela discussão e problematização que encerram.</w:t>
      </w:r>
      <w:r w:rsidRPr="005F44DE">
        <w:rPr>
          <w:rFonts w:ascii="Times New Roman" w:eastAsia="Calibri" w:hAnsi="Times New Roman" w:cs="Times New Roman"/>
          <w:b/>
          <w:szCs w:val="24"/>
        </w:rPr>
        <w:t xml:space="preserve"> </w:t>
      </w:r>
    </w:p>
    <w:p w:rsidR="002C2E06" w:rsidRPr="005F44DE" w:rsidRDefault="002C2E06" w:rsidP="00045857">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A nível da historiografia nacional, a temática da propaganda nazi em Portugal concentra-se em meia dúzia de investigações de grande relevância para a atualização científica da temática. Por ordem de publicação, veja-se o trabalho de António José Telo</w:t>
      </w:r>
      <w:r w:rsidRPr="005F44DE">
        <w:rPr>
          <w:rFonts w:ascii="Times New Roman" w:eastAsia="Calibri" w:hAnsi="Times New Roman" w:cs="Times New Roman"/>
          <w:szCs w:val="24"/>
          <w:vertAlign w:val="superscript"/>
        </w:rPr>
        <w:footnoteReference w:id="8"/>
      </w:r>
      <w:r w:rsidRPr="005F44DE">
        <w:rPr>
          <w:rFonts w:ascii="Times New Roman" w:eastAsia="Calibri" w:hAnsi="Times New Roman" w:cs="Times New Roman"/>
          <w:szCs w:val="24"/>
        </w:rPr>
        <w:t xml:space="preserve"> publicado em 1990, no qual o autor recorre a fontes de informação do </w:t>
      </w:r>
      <w:r w:rsidRPr="005F44DE">
        <w:rPr>
          <w:rFonts w:ascii="Times New Roman" w:eastAsia="Calibri" w:hAnsi="Times New Roman" w:cs="Times New Roman"/>
          <w:i/>
          <w:iCs/>
          <w:szCs w:val="24"/>
        </w:rPr>
        <w:t xml:space="preserve">Foreign Office </w:t>
      </w:r>
      <w:r w:rsidRPr="005F44DE">
        <w:rPr>
          <w:rFonts w:ascii="Times New Roman" w:eastAsia="Calibri" w:hAnsi="Times New Roman" w:cs="Times New Roman"/>
          <w:szCs w:val="24"/>
        </w:rPr>
        <w:t xml:space="preserve">e </w:t>
      </w:r>
      <w:r w:rsidRPr="005F44DE">
        <w:rPr>
          <w:rFonts w:ascii="Times New Roman" w:eastAsia="Calibri" w:hAnsi="Times New Roman" w:cs="Times New Roman"/>
          <w:szCs w:val="24"/>
        </w:rPr>
        <w:lastRenderedPageBreak/>
        <w:t>norte-americanas, com o fito de abordar a propaganda alemã e inglesa em Portugal. Como o autor confessa na introdução, não pretendeu fazer um estudo sobre a propaganda política, mas sim evidenciar a «estrutura das organizações»; é de facto uma obra de relevância para apurar os responsáveis pela divulgação da ideologia nacional-socialista em Portugal. O seguinte estudo foi lançado em 2005 por António Louçã</w:t>
      </w:r>
      <w:r w:rsidRPr="005F44DE">
        <w:rPr>
          <w:rFonts w:ascii="Times New Roman" w:eastAsia="Calibri" w:hAnsi="Times New Roman" w:cs="Times New Roman"/>
          <w:szCs w:val="24"/>
          <w:vertAlign w:val="superscript"/>
        </w:rPr>
        <w:footnoteReference w:id="9"/>
      </w:r>
      <w:r w:rsidRPr="005F44DE">
        <w:rPr>
          <w:rFonts w:ascii="Times New Roman" w:eastAsia="Calibri" w:hAnsi="Times New Roman" w:cs="Times New Roman"/>
          <w:szCs w:val="24"/>
        </w:rPr>
        <w:t xml:space="preserve"> e é uma seleção de documentos nazis sobre Portugal que foram também utilizados em investigações anteriores do autor. É possível encontrar n</w:t>
      </w:r>
      <w:r w:rsidR="00407489" w:rsidRPr="005F44DE">
        <w:rPr>
          <w:rFonts w:ascii="Times New Roman" w:eastAsia="Calibri" w:hAnsi="Times New Roman" w:cs="Times New Roman"/>
          <w:szCs w:val="24"/>
        </w:rPr>
        <w:t>esta</w:t>
      </w:r>
      <w:r w:rsidRPr="005F44DE">
        <w:rPr>
          <w:rFonts w:ascii="Times New Roman" w:eastAsia="Calibri" w:hAnsi="Times New Roman" w:cs="Times New Roman"/>
          <w:szCs w:val="24"/>
        </w:rPr>
        <w:t xml:space="preserve"> obra os principais documentos da correspondência entre a </w:t>
      </w:r>
      <w:r w:rsidR="005D71A5" w:rsidRPr="005F44DE">
        <w:rPr>
          <w:rFonts w:ascii="Times New Roman" w:eastAsia="Calibri" w:hAnsi="Times New Roman" w:cs="Times New Roman"/>
          <w:szCs w:val="24"/>
        </w:rPr>
        <w:t>Legação Alemã</w:t>
      </w:r>
      <w:r w:rsidRPr="005F44DE">
        <w:rPr>
          <w:rFonts w:ascii="Times New Roman" w:eastAsia="Calibri" w:hAnsi="Times New Roman" w:cs="Times New Roman"/>
          <w:szCs w:val="24"/>
        </w:rPr>
        <w:t xml:space="preserve"> em Lisboa e o </w:t>
      </w:r>
      <w:r w:rsidRPr="005F44DE">
        <w:rPr>
          <w:rFonts w:ascii="Times New Roman" w:eastAsia="Calibri" w:hAnsi="Times New Roman" w:cs="Times New Roman"/>
          <w:i/>
          <w:iCs/>
          <w:szCs w:val="24"/>
        </w:rPr>
        <w:t xml:space="preserve">Auswärtiges Amt </w:t>
      </w:r>
      <w:r w:rsidRPr="005F44DE">
        <w:rPr>
          <w:rFonts w:ascii="Times New Roman" w:eastAsia="Calibri" w:hAnsi="Times New Roman" w:cs="Times New Roman"/>
          <w:szCs w:val="24"/>
        </w:rPr>
        <w:t xml:space="preserve">(Ministério dos Negócios Estrangeiros) mas também existem mensagens telegrafadas trocadas com o Ministério da Economia e vários departamentos do Ministério dos Negócios Estrangeiros do </w:t>
      </w:r>
      <w:r w:rsidRPr="005F44DE">
        <w:rPr>
          <w:rFonts w:ascii="Times New Roman" w:eastAsia="Calibri" w:hAnsi="Times New Roman" w:cs="Times New Roman"/>
          <w:i/>
          <w:szCs w:val="24"/>
        </w:rPr>
        <w:t>Reich</w:t>
      </w:r>
      <w:r w:rsidRPr="005F44DE">
        <w:rPr>
          <w:rFonts w:ascii="Times New Roman" w:eastAsia="Calibri" w:hAnsi="Times New Roman" w:cs="Times New Roman"/>
          <w:szCs w:val="24"/>
        </w:rPr>
        <w:t>. Em 2010, Cláudia Ninhos</w:t>
      </w:r>
      <w:r w:rsidRPr="005F44DE">
        <w:rPr>
          <w:rFonts w:ascii="Times New Roman" w:eastAsia="Calibri" w:hAnsi="Times New Roman" w:cs="Times New Roman"/>
          <w:szCs w:val="24"/>
          <w:vertAlign w:val="superscript"/>
        </w:rPr>
        <w:footnoteReference w:id="10"/>
      </w:r>
      <w:r w:rsidRPr="005F44DE">
        <w:rPr>
          <w:rFonts w:ascii="Times New Roman" w:eastAsia="Calibri" w:hAnsi="Times New Roman" w:cs="Times New Roman"/>
          <w:szCs w:val="24"/>
        </w:rPr>
        <w:t xml:space="preserve"> apresentou a sua dissertação de </w:t>
      </w:r>
      <w:r w:rsidR="00407489" w:rsidRPr="005F44DE">
        <w:rPr>
          <w:rFonts w:ascii="Times New Roman" w:eastAsia="Calibri" w:hAnsi="Times New Roman" w:cs="Times New Roman"/>
          <w:szCs w:val="24"/>
        </w:rPr>
        <w:t>M</w:t>
      </w:r>
      <w:r w:rsidRPr="005F44DE">
        <w:rPr>
          <w:rFonts w:ascii="Times New Roman" w:eastAsia="Calibri" w:hAnsi="Times New Roman" w:cs="Times New Roman"/>
          <w:szCs w:val="24"/>
        </w:rPr>
        <w:t>estrado em História Contemporânea, abordando o tema das relações luso-alemãs num âmbito mais alargado do que a tradicional história das relações internacionais, analisando, sobretudo, a instrumentalização da cultura e a sua utilização pela propaganda como meio de aproximação entre as nações alemã e portuguesa. A mesma autora redigiu, em 2012, um artigo</w:t>
      </w:r>
      <w:r w:rsidRPr="005F44DE">
        <w:rPr>
          <w:rFonts w:ascii="Times New Roman" w:eastAsia="Calibri" w:hAnsi="Times New Roman" w:cs="Times New Roman"/>
          <w:szCs w:val="24"/>
          <w:vertAlign w:val="superscript"/>
        </w:rPr>
        <w:footnoteReference w:id="11"/>
      </w:r>
      <w:r w:rsidRPr="005F44DE">
        <w:rPr>
          <w:rFonts w:ascii="Times New Roman" w:eastAsia="Calibri" w:hAnsi="Times New Roman" w:cs="Times New Roman"/>
          <w:szCs w:val="24"/>
        </w:rPr>
        <w:t xml:space="preserve"> na revista </w:t>
      </w:r>
      <w:r w:rsidRPr="005F44DE">
        <w:rPr>
          <w:rFonts w:ascii="Times New Roman" w:eastAsia="Calibri" w:hAnsi="Times New Roman" w:cs="Times New Roman"/>
          <w:i/>
          <w:szCs w:val="24"/>
        </w:rPr>
        <w:t>Relações Internacionais</w:t>
      </w:r>
      <w:r w:rsidRPr="005F44DE">
        <w:rPr>
          <w:rFonts w:ascii="Times New Roman" w:eastAsia="Calibri" w:hAnsi="Times New Roman" w:cs="Times New Roman"/>
          <w:szCs w:val="24"/>
        </w:rPr>
        <w:t>, elucidativo do balanço do debate sobre a temática da propaganda nazi e conclui que são escassas as discussões em torno da divulgação da propaganda alemã em Portugal. Ainda da autoria de Cláudia Ninhos</w:t>
      </w:r>
      <w:r w:rsidRPr="005F44DE">
        <w:rPr>
          <w:rFonts w:ascii="Times New Roman" w:eastAsia="Calibri" w:hAnsi="Times New Roman" w:cs="Times New Roman"/>
          <w:szCs w:val="24"/>
          <w:vertAlign w:val="superscript"/>
        </w:rPr>
        <w:footnoteReference w:id="12"/>
      </w:r>
      <w:r w:rsidRPr="005F44DE">
        <w:rPr>
          <w:rFonts w:ascii="Times New Roman" w:eastAsia="Calibri" w:hAnsi="Times New Roman" w:cs="Times New Roman"/>
          <w:szCs w:val="24"/>
        </w:rPr>
        <w:t xml:space="preserve">, um livro publicado em 2017 fala-nos dos diplomatas, jornalistas, académicos e políticos ligados aos meios nazis, assim como de instituições públicas e de organizações do Estado Novo que se deixaram seduzir pela imagem poderosa do III </w:t>
      </w:r>
      <w:r w:rsidRPr="005F44DE">
        <w:rPr>
          <w:rFonts w:ascii="Times New Roman" w:eastAsia="Calibri" w:hAnsi="Times New Roman" w:cs="Times New Roman"/>
          <w:i/>
          <w:szCs w:val="24"/>
        </w:rPr>
        <w:t>Reich</w:t>
      </w:r>
      <w:r w:rsidRPr="005F44DE">
        <w:rPr>
          <w:rFonts w:ascii="Times New Roman" w:eastAsia="Calibri" w:hAnsi="Times New Roman" w:cs="Times New Roman"/>
          <w:szCs w:val="24"/>
        </w:rPr>
        <w:t xml:space="preserve">, divulgando por diversas formas a propaganda nazi. A partir de documentação alemã inédita, Cláudia Ninhos descreve o papel de instituições nazis portuguesas no relacionamento entre os dois regimes e as tensões que se verificaram entre elas, em especial entre a </w:t>
      </w:r>
      <w:r w:rsidR="005D71A5" w:rsidRPr="005F44DE">
        <w:rPr>
          <w:rFonts w:ascii="Times New Roman" w:eastAsia="Calibri" w:hAnsi="Times New Roman" w:cs="Times New Roman"/>
          <w:szCs w:val="24"/>
        </w:rPr>
        <w:t>Legação Alemã</w:t>
      </w:r>
      <w:r w:rsidRPr="005F44DE">
        <w:rPr>
          <w:rFonts w:ascii="Times New Roman" w:eastAsia="Calibri" w:hAnsi="Times New Roman" w:cs="Times New Roman"/>
          <w:szCs w:val="24"/>
        </w:rPr>
        <w:t xml:space="preserve"> e o grupo local do Partido Nazi em Lisboa. Embora com menos incidência no assunto, um dos capítulos de </w:t>
      </w:r>
      <w:r w:rsidRPr="005F44DE">
        <w:rPr>
          <w:rFonts w:ascii="Times New Roman" w:eastAsia="Calibri" w:hAnsi="Times New Roman" w:cs="Times New Roman"/>
          <w:i/>
          <w:szCs w:val="24"/>
        </w:rPr>
        <w:t>Estados Novos. Estado Novo</w:t>
      </w:r>
      <w:r w:rsidRPr="005F44DE">
        <w:rPr>
          <w:rFonts w:ascii="Times New Roman" w:eastAsia="Calibri" w:hAnsi="Times New Roman" w:cs="Times New Roman"/>
          <w:szCs w:val="24"/>
        </w:rPr>
        <w:t xml:space="preserve">, de Luís Reis Torgal, aborda a germanofilia </w:t>
      </w:r>
      <w:r w:rsidRPr="005F44DE">
        <w:rPr>
          <w:rFonts w:ascii="Times New Roman" w:eastAsia="Calibri" w:hAnsi="Times New Roman" w:cs="Times New Roman"/>
          <w:szCs w:val="24"/>
        </w:rPr>
        <w:lastRenderedPageBreak/>
        <w:t xml:space="preserve">e </w:t>
      </w:r>
      <w:r w:rsidR="00B51B8D" w:rsidRPr="005F44DE">
        <w:rPr>
          <w:rFonts w:ascii="Times New Roman" w:eastAsia="Calibri" w:hAnsi="Times New Roman" w:cs="Times New Roman"/>
          <w:szCs w:val="24"/>
        </w:rPr>
        <w:t xml:space="preserve">a </w:t>
      </w:r>
      <w:r w:rsidRPr="005F44DE">
        <w:rPr>
          <w:rFonts w:ascii="Times New Roman" w:eastAsia="Calibri" w:hAnsi="Times New Roman" w:cs="Times New Roman"/>
          <w:szCs w:val="24"/>
        </w:rPr>
        <w:t>predisposição pró-nazi de um grupo de académicos de Coimbra</w:t>
      </w:r>
      <w:r w:rsidRPr="005F44DE">
        <w:rPr>
          <w:rFonts w:ascii="Times New Roman" w:eastAsia="Calibri" w:hAnsi="Times New Roman" w:cs="Times New Roman"/>
          <w:szCs w:val="24"/>
          <w:vertAlign w:val="superscript"/>
        </w:rPr>
        <w:footnoteReference w:id="13"/>
      </w:r>
      <w:r w:rsidRPr="005F44DE">
        <w:rPr>
          <w:rFonts w:ascii="Times New Roman" w:eastAsia="Calibri" w:hAnsi="Times New Roman" w:cs="Times New Roman"/>
          <w:szCs w:val="24"/>
        </w:rPr>
        <w:t>.</w:t>
      </w:r>
      <w:r w:rsidR="006D7951" w:rsidRPr="005F44DE">
        <w:rPr>
          <w:rFonts w:ascii="Times New Roman" w:eastAsia="Calibri" w:hAnsi="Times New Roman" w:cs="Times New Roman"/>
          <w:szCs w:val="24"/>
        </w:rPr>
        <w:t xml:space="preserve"> </w:t>
      </w:r>
      <w:r w:rsidR="00D913BB" w:rsidRPr="005F44DE">
        <w:rPr>
          <w:rFonts w:ascii="Times New Roman" w:eastAsia="Calibri" w:hAnsi="Times New Roman" w:cs="Times New Roman"/>
          <w:szCs w:val="24"/>
        </w:rPr>
        <w:t>Acrescenta-se também o estudo de</w:t>
      </w:r>
      <w:r w:rsidR="006F7892" w:rsidRPr="005F44DE">
        <w:rPr>
          <w:rFonts w:ascii="Times New Roman" w:eastAsia="Calibri" w:hAnsi="Times New Roman" w:cs="Times New Roman"/>
          <w:szCs w:val="24"/>
        </w:rPr>
        <w:t xml:space="preserve"> </w:t>
      </w:r>
      <w:r w:rsidR="006D7951" w:rsidRPr="005F44DE">
        <w:rPr>
          <w:rFonts w:ascii="Times New Roman" w:eastAsia="Calibri" w:hAnsi="Times New Roman" w:cs="Times New Roman"/>
          <w:szCs w:val="24"/>
        </w:rPr>
        <w:t xml:space="preserve">Júlia Leitão de Barros </w:t>
      </w:r>
      <w:r w:rsidR="00D913BB" w:rsidRPr="005F44DE">
        <w:rPr>
          <w:rFonts w:ascii="Times New Roman" w:eastAsia="Calibri" w:hAnsi="Times New Roman" w:cs="Times New Roman"/>
          <w:szCs w:val="24"/>
        </w:rPr>
        <w:t>que se debruça</w:t>
      </w:r>
      <w:r w:rsidR="00AD346C" w:rsidRPr="005F44DE">
        <w:rPr>
          <w:rFonts w:ascii="Times New Roman" w:eastAsia="Calibri" w:hAnsi="Times New Roman" w:cs="Times New Roman"/>
          <w:szCs w:val="24"/>
        </w:rPr>
        <w:t xml:space="preserve"> sobre o </w:t>
      </w:r>
      <w:r w:rsidR="006D7951" w:rsidRPr="005F44DE">
        <w:rPr>
          <w:rFonts w:ascii="Times New Roman" w:eastAsia="Calibri" w:hAnsi="Times New Roman" w:cs="Times New Roman"/>
          <w:szCs w:val="24"/>
        </w:rPr>
        <w:t>fenómeno da anglofilia e germanofilia em Portugal durante a Segunda Guerra Mundial</w:t>
      </w:r>
      <w:r w:rsidR="006F7892" w:rsidRPr="005F44DE">
        <w:rPr>
          <w:rFonts w:ascii="Times New Roman" w:eastAsia="Calibri" w:hAnsi="Times New Roman" w:cs="Times New Roman"/>
          <w:szCs w:val="24"/>
        </w:rPr>
        <w:t>.</w:t>
      </w:r>
      <w:r w:rsidR="00045857" w:rsidRPr="005F44DE">
        <w:rPr>
          <w:rFonts w:ascii="Times New Roman" w:eastAsia="Calibri" w:hAnsi="Times New Roman" w:cs="Times New Roman"/>
          <w:szCs w:val="24"/>
        </w:rPr>
        <w:t xml:space="preserve"> </w:t>
      </w:r>
      <w:r w:rsidR="006F7892" w:rsidRPr="005F44DE">
        <w:rPr>
          <w:rFonts w:ascii="Times New Roman" w:eastAsia="Calibri" w:hAnsi="Times New Roman" w:cs="Times New Roman"/>
          <w:szCs w:val="24"/>
        </w:rPr>
        <w:t xml:space="preserve">Na </w:t>
      </w:r>
      <w:r w:rsidR="00045857" w:rsidRPr="005F44DE">
        <w:rPr>
          <w:rFonts w:ascii="Times New Roman" w:eastAsia="Calibri" w:hAnsi="Times New Roman" w:cs="Times New Roman"/>
          <w:szCs w:val="24"/>
        </w:rPr>
        <w:t>opinião</w:t>
      </w:r>
      <w:r w:rsidR="006F7892" w:rsidRPr="005F44DE">
        <w:rPr>
          <w:rFonts w:ascii="Times New Roman" w:eastAsia="Calibri" w:hAnsi="Times New Roman" w:cs="Times New Roman"/>
          <w:szCs w:val="24"/>
        </w:rPr>
        <w:t xml:space="preserve"> </w:t>
      </w:r>
      <w:r w:rsidR="00231FF9" w:rsidRPr="005F44DE">
        <w:rPr>
          <w:rFonts w:ascii="Times New Roman" w:eastAsia="Calibri" w:hAnsi="Times New Roman" w:cs="Times New Roman"/>
          <w:szCs w:val="24"/>
        </w:rPr>
        <w:t>de Júlia Barros</w:t>
      </w:r>
      <w:r w:rsidR="00AD346C" w:rsidRPr="005F44DE">
        <w:rPr>
          <w:rFonts w:ascii="Times New Roman" w:eastAsia="Calibri" w:hAnsi="Times New Roman" w:cs="Times New Roman"/>
          <w:szCs w:val="24"/>
        </w:rPr>
        <w:t>,</w:t>
      </w:r>
      <w:r w:rsidR="00B81B1D" w:rsidRPr="005F44DE">
        <w:rPr>
          <w:rFonts w:ascii="Times New Roman" w:eastAsia="Calibri" w:hAnsi="Times New Roman" w:cs="Times New Roman"/>
          <w:szCs w:val="24"/>
        </w:rPr>
        <w:t xml:space="preserve"> as duas situações</w:t>
      </w:r>
      <w:r w:rsidR="00045857" w:rsidRPr="005F44DE">
        <w:rPr>
          <w:rFonts w:ascii="Times New Roman" w:eastAsia="Calibri" w:hAnsi="Times New Roman" w:cs="Times New Roman"/>
          <w:szCs w:val="24"/>
        </w:rPr>
        <w:t xml:space="preserve"> </w:t>
      </w:r>
      <w:r w:rsidR="00B81B1D" w:rsidRPr="005F44DE">
        <w:rPr>
          <w:rFonts w:ascii="Times New Roman" w:eastAsia="Calibri" w:hAnsi="Times New Roman" w:cs="Times New Roman"/>
          <w:szCs w:val="24"/>
        </w:rPr>
        <w:t>estão</w:t>
      </w:r>
      <w:r w:rsidR="00045857" w:rsidRPr="005F44DE">
        <w:rPr>
          <w:rFonts w:ascii="Times New Roman" w:eastAsia="Calibri" w:hAnsi="Times New Roman" w:cs="Times New Roman"/>
          <w:szCs w:val="24"/>
        </w:rPr>
        <w:t xml:space="preserve"> ligadas </w:t>
      </w:r>
      <w:r w:rsidR="00B81B1D" w:rsidRPr="005F44DE">
        <w:rPr>
          <w:rFonts w:ascii="Times New Roman" w:eastAsia="Calibri" w:hAnsi="Times New Roman" w:cs="Times New Roman"/>
          <w:szCs w:val="24"/>
        </w:rPr>
        <w:t>à</w:t>
      </w:r>
      <w:r w:rsidR="00045857" w:rsidRPr="005F44DE">
        <w:rPr>
          <w:rFonts w:ascii="Times New Roman" w:eastAsia="Calibri" w:hAnsi="Times New Roman" w:cs="Times New Roman"/>
          <w:szCs w:val="24"/>
        </w:rPr>
        <w:t xml:space="preserve"> neutralidade portuguesa e </w:t>
      </w:r>
      <w:r w:rsidR="00B81B1D" w:rsidRPr="005F44DE">
        <w:rPr>
          <w:rFonts w:ascii="Times New Roman" w:eastAsia="Calibri" w:hAnsi="Times New Roman" w:cs="Times New Roman"/>
          <w:szCs w:val="24"/>
        </w:rPr>
        <w:t xml:space="preserve">à </w:t>
      </w:r>
      <w:r w:rsidR="00045857" w:rsidRPr="005F44DE">
        <w:rPr>
          <w:rFonts w:ascii="Times New Roman" w:eastAsia="Calibri" w:hAnsi="Times New Roman" w:cs="Times New Roman"/>
          <w:szCs w:val="24"/>
        </w:rPr>
        <w:t>luta pela conquista da opinião p</w:t>
      </w:r>
      <w:r w:rsidR="006F7892" w:rsidRPr="005F44DE">
        <w:rPr>
          <w:rFonts w:ascii="Times New Roman" w:eastAsia="Calibri" w:hAnsi="Times New Roman" w:cs="Times New Roman"/>
          <w:szCs w:val="24"/>
        </w:rPr>
        <w:t>ública</w:t>
      </w:r>
      <w:r w:rsidR="00045857" w:rsidRPr="005F44DE">
        <w:rPr>
          <w:rFonts w:ascii="Times New Roman" w:eastAsia="Calibri" w:hAnsi="Times New Roman" w:cs="Times New Roman"/>
          <w:szCs w:val="24"/>
        </w:rPr>
        <w:t xml:space="preserve"> pelos dois lados em contenda. Segundo a autora, a </w:t>
      </w:r>
      <w:r w:rsidR="00B51B8D" w:rsidRPr="005F44DE">
        <w:rPr>
          <w:rFonts w:ascii="Times New Roman" w:hAnsi="Times New Roman" w:cs="Times New Roman"/>
          <w:szCs w:val="24"/>
        </w:rPr>
        <w:t>estratégia da propaganda alemã no território português</w:t>
      </w:r>
      <w:r w:rsidR="00045857" w:rsidRPr="005F44DE">
        <w:rPr>
          <w:rFonts w:ascii="Times New Roman" w:hAnsi="Times New Roman" w:cs="Times New Roman"/>
          <w:szCs w:val="24"/>
        </w:rPr>
        <w:t xml:space="preserve"> consistiu na incidência sobre um grupo </w:t>
      </w:r>
      <w:r w:rsidR="006F7892" w:rsidRPr="005F44DE">
        <w:rPr>
          <w:rFonts w:ascii="Times New Roman" w:hAnsi="Times New Roman" w:cs="Times New Roman"/>
          <w:szCs w:val="24"/>
        </w:rPr>
        <w:t>restrito</w:t>
      </w:r>
      <w:r w:rsidR="00045857" w:rsidRPr="005F44DE">
        <w:rPr>
          <w:rFonts w:ascii="Times New Roman" w:hAnsi="Times New Roman" w:cs="Times New Roman"/>
          <w:szCs w:val="24"/>
        </w:rPr>
        <w:t>: a elite política e cultural portuguesa</w:t>
      </w:r>
      <w:r w:rsidR="00451020" w:rsidRPr="005F44DE">
        <w:rPr>
          <w:rStyle w:val="Refdenotaderodap"/>
          <w:rFonts w:ascii="Times New Roman" w:eastAsia="Calibri" w:hAnsi="Times New Roman" w:cs="Times New Roman"/>
          <w:szCs w:val="24"/>
        </w:rPr>
        <w:footnoteReference w:id="14"/>
      </w:r>
      <w:r w:rsidR="00045857" w:rsidRPr="005F44DE">
        <w:rPr>
          <w:rFonts w:ascii="Times New Roman" w:hAnsi="Times New Roman" w:cs="Times New Roman"/>
          <w:szCs w:val="24"/>
        </w:rPr>
        <w:t>.</w:t>
      </w:r>
    </w:p>
    <w:p w:rsidR="002C2E06" w:rsidRPr="005F44DE" w:rsidRDefault="002C2E06" w:rsidP="002C2E06">
      <w:pPr>
        <w:autoSpaceDE w:val="0"/>
        <w:autoSpaceDN w:val="0"/>
        <w:adjustRightInd w:val="0"/>
        <w:spacing w:after="0"/>
        <w:ind w:firstLine="567"/>
        <w:jc w:val="both"/>
        <w:rPr>
          <w:rFonts w:ascii="Times New Roman" w:eastAsia="Calibri" w:hAnsi="Times New Roman" w:cs="Times New Roman"/>
          <w:color w:val="000000"/>
          <w:szCs w:val="24"/>
        </w:rPr>
      </w:pPr>
      <w:r w:rsidRPr="005F44DE">
        <w:rPr>
          <w:rFonts w:ascii="Times New Roman" w:eastAsia="Calibri" w:hAnsi="Times New Roman" w:cs="Times New Roman"/>
          <w:szCs w:val="24"/>
        </w:rPr>
        <w:t>A nível da historiografia internacional, selecionaram-se cinco estudos relevantes para a atualização científica no domínio da propaganda. Se a obra, já clássica, de Alejandro Pizarroso Quintero</w:t>
      </w:r>
      <w:r w:rsidRPr="005F44DE">
        <w:rPr>
          <w:rFonts w:ascii="Times New Roman" w:eastAsia="Calibri" w:hAnsi="Times New Roman" w:cs="Times New Roman"/>
          <w:szCs w:val="24"/>
          <w:vertAlign w:val="superscript"/>
        </w:rPr>
        <w:footnoteReference w:id="15"/>
      </w:r>
      <w:r w:rsidRPr="005F44DE">
        <w:rPr>
          <w:rFonts w:ascii="Times New Roman" w:eastAsia="Calibri" w:hAnsi="Times New Roman" w:cs="Times New Roman"/>
          <w:szCs w:val="24"/>
        </w:rPr>
        <w:t xml:space="preserve"> aborda na generalidade a propaganda política e de guerra, as seguintes fornecem interessantes ab</w:t>
      </w:r>
      <w:r w:rsidR="00B51B8D" w:rsidRPr="005F44DE">
        <w:rPr>
          <w:rFonts w:ascii="Times New Roman" w:eastAsia="Calibri" w:hAnsi="Times New Roman" w:cs="Times New Roman"/>
          <w:szCs w:val="24"/>
        </w:rPr>
        <w:t>ordagens teórico-conce</w:t>
      </w:r>
      <w:r w:rsidRPr="005F44DE">
        <w:rPr>
          <w:rFonts w:ascii="Times New Roman" w:eastAsia="Calibri" w:hAnsi="Times New Roman" w:cs="Times New Roman"/>
          <w:szCs w:val="24"/>
        </w:rPr>
        <w:t>tuais da propaganda alemã. Veja-se o contributo do mexicano Norberto Corella</w:t>
      </w:r>
      <w:r w:rsidRPr="005F44DE">
        <w:rPr>
          <w:rFonts w:ascii="Times New Roman" w:eastAsia="Calibri" w:hAnsi="Times New Roman" w:cs="Times New Roman"/>
          <w:szCs w:val="24"/>
          <w:vertAlign w:val="superscript"/>
        </w:rPr>
        <w:footnoteReference w:id="16"/>
      </w:r>
      <w:r w:rsidRPr="005F44DE">
        <w:rPr>
          <w:rFonts w:ascii="Times New Roman" w:eastAsia="Calibri" w:hAnsi="Times New Roman" w:cs="Times New Roman"/>
          <w:szCs w:val="24"/>
        </w:rPr>
        <w:t xml:space="preserve"> sobre a propaganda alemã, mas sobretudo o estudo do historiador inglês Aristotle A. Kallis</w:t>
      </w:r>
      <w:r w:rsidRPr="005F44DE">
        <w:rPr>
          <w:rFonts w:ascii="Times New Roman" w:eastAsia="Calibri" w:hAnsi="Times New Roman" w:cs="Times New Roman"/>
          <w:szCs w:val="24"/>
          <w:vertAlign w:val="superscript"/>
        </w:rPr>
        <w:footnoteReference w:id="17"/>
      </w:r>
      <w:r w:rsidRPr="005F44DE">
        <w:rPr>
          <w:rFonts w:ascii="Times New Roman" w:eastAsia="Calibri" w:hAnsi="Times New Roman" w:cs="Times New Roman"/>
          <w:szCs w:val="24"/>
        </w:rPr>
        <w:t xml:space="preserve"> que focaliza a sua atenção na máquina de propaganda alemã durante a Segunda Guerra Mundial, identificando as suas principais metamorfoses no decurso do conflito. Por sua vez, o espanhol Pineda Cachero</w:t>
      </w:r>
      <w:r w:rsidRPr="005F44DE">
        <w:rPr>
          <w:rFonts w:ascii="Times New Roman" w:eastAsia="Calibri" w:hAnsi="Times New Roman" w:cs="Times New Roman"/>
          <w:szCs w:val="24"/>
          <w:vertAlign w:val="superscript"/>
        </w:rPr>
        <w:footnoteReference w:id="18"/>
      </w:r>
      <w:r w:rsidRPr="005F44DE">
        <w:rPr>
          <w:rFonts w:ascii="Times New Roman" w:eastAsia="Calibri" w:hAnsi="Times New Roman" w:cs="Times New Roman"/>
          <w:szCs w:val="24"/>
        </w:rPr>
        <w:t xml:space="preserve"> publicou um artigo sobre a teoria da propaganda nazi e o historiador americano David Welch</w:t>
      </w:r>
      <w:r w:rsidRPr="005F44DE">
        <w:rPr>
          <w:rFonts w:ascii="Times New Roman" w:eastAsia="Calibri" w:hAnsi="Times New Roman" w:cs="Times New Roman"/>
          <w:szCs w:val="24"/>
          <w:vertAlign w:val="superscript"/>
        </w:rPr>
        <w:footnoteReference w:id="19"/>
      </w:r>
      <w:r w:rsidRPr="005F44DE">
        <w:rPr>
          <w:rFonts w:ascii="Times New Roman" w:eastAsia="Calibri" w:hAnsi="Times New Roman" w:cs="Times New Roman"/>
          <w:szCs w:val="24"/>
        </w:rPr>
        <w:t xml:space="preserve"> lançou um estudo que resultou em livro; ambos os autores convergem a sua discussão na reflexão sobre os traços gerais que a propaganda nazi assumiu entre 1933 e 1945. </w:t>
      </w:r>
    </w:p>
    <w:p w:rsidR="002C2E06" w:rsidRPr="005F44DE" w:rsidRDefault="002C2E06" w:rsidP="002C2E06">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 xml:space="preserve">No entanto, é de mencionar outros nomes da historiografia internacional que contribuíram com estudos mais concretos da propaganda nazi, designadamente em zonas ocupadas pelo III </w:t>
      </w:r>
      <w:r w:rsidRPr="005F44DE">
        <w:rPr>
          <w:rFonts w:ascii="Times New Roman" w:eastAsia="Calibri" w:hAnsi="Times New Roman" w:cs="Times New Roman"/>
          <w:i/>
          <w:szCs w:val="24"/>
        </w:rPr>
        <w:t>Reich</w:t>
      </w:r>
      <w:r w:rsidRPr="005F44DE">
        <w:rPr>
          <w:rFonts w:ascii="Times New Roman" w:eastAsia="Calibri" w:hAnsi="Times New Roman" w:cs="Times New Roman"/>
          <w:szCs w:val="24"/>
        </w:rPr>
        <w:t xml:space="preserve"> e nas zonas inimigas da ocupação nazi. São relevantes na medida em que fornecem traços da caracterização da propaganda alemã noutras nações e os seus </w:t>
      </w:r>
      <w:r w:rsidRPr="005F44DE">
        <w:rPr>
          <w:rFonts w:ascii="Times New Roman" w:eastAsia="Calibri" w:hAnsi="Times New Roman" w:cs="Times New Roman"/>
          <w:szCs w:val="24"/>
        </w:rPr>
        <w:lastRenderedPageBreak/>
        <w:t>diferentes tipos de propaganda. Ingrid Schulze Schneider</w:t>
      </w:r>
      <w:r w:rsidRPr="005F44DE">
        <w:rPr>
          <w:rFonts w:ascii="Times New Roman" w:eastAsia="Calibri" w:hAnsi="Times New Roman" w:cs="Times New Roman"/>
          <w:szCs w:val="24"/>
          <w:vertAlign w:val="superscript"/>
        </w:rPr>
        <w:footnoteReference w:id="20"/>
      </w:r>
      <w:r w:rsidRPr="005F44DE">
        <w:rPr>
          <w:rFonts w:ascii="Times New Roman" w:eastAsia="Calibri" w:hAnsi="Times New Roman" w:cs="Times New Roman"/>
          <w:szCs w:val="24"/>
        </w:rPr>
        <w:t xml:space="preserve"> publicou em 1999 um artigo sobre a propaganda alemã em Espanha, analisando os seus êxitos e fracassos; Brett Bowles</w:t>
      </w:r>
      <w:r w:rsidRPr="005F44DE">
        <w:rPr>
          <w:rFonts w:ascii="Times New Roman" w:eastAsia="Calibri" w:hAnsi="Times New Roman" w:cs="Times New Roman"/>
          <w:szCs w:val="24"/>
          <w:vertAlign w:val="superscript"/>
        </w:rPr>
        <w:footnoteReference w:id="21"/>
      </w:r>
      <w:r w:rsidRPr="005F44DE">
        <w:rPr>
          <w:rFonts w:ascii="Times New Roman" w:eastAsia="Calibri" w:hAnsi="Times New Roman" w:cs="Times New Roman"/>
          <w:szCs w:val="24"/>
        </w:rPr>
        <w:t xml:space="preserve"> elaborou um estudo para o caso francês e a sua relação com a propaganda nazi. </w:t>
      </w:r>
    </w:p>
    <w:p w:rsidR="002C2E06" w:rsidRPr="005F44DE" w:rsidRDefault="002C2E06" w:rsidP="002C2E06">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Uma nota se impõe à medida que se folheiam as obras sobre este assunto: o que impede o aprofundamento do tema deve-se ao desconhecimento da língua alemã, indispensável para uma análise mais rica, já que tal requisito é fundamental na consulta de fontes de informação alemãs.</w:t>
      </w:r>
    </w:p>
    <w:p w:rsidR="002C2E06" w:rsidRPr="005F44DE" w:rsidRDefault="002C2E06" w:rsidP="002C2E06">
      <w:pPr>
        <w:autoSpaceDE w:val="0"/>
        <w:autoSpaceDN w:val="0"/>
        <w:adjustRightInd w:val="0"/>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szCs w:val="24"/>
        </w:rPr>
        <w:t xml:space="preserve">Relativamente à seleção das fontes, a perceção que </w:t>
      </w:r>
      <w:r w:rsidR="00AD346C" w:rsidRPr="005F44DE">
        <w:rPr>
          <w:rFonts w:ascii="Times New Roman" w:eastAsia="Calibri" w:hAnsi="Times New Roman" w:cs="Times New Roman"/>
          <w:szCs w:val="24"/>
        </w:rPr>
        <w:t xml:space="preserve">se </w:t>
      </w:r>
      <w:r w:rsidRPr="005F44DE">
        <w:rPr>
          <w:rFonts w:ascii="Times New Roman" w:eastAsia="Calibri" w:hAnsi="Times New Roman" w:cs="Times New Roman"/>
          <w:szCs w:val="24"/>
        </w:rPr>
        <w:t xml:space="preserve">manteve longamente no decurso da pesquisa preliminar foi a de raridade destes boletins, existentes em pouquíssimas bibliotecas do país e, ainda assim, em coleções muito truncadas, com poucas edições. Aliás, o </w:t>
      </w:r>
      <w:r w:rsidRPr="005F44DE">
        <w:rPr>
          <w:rFonts w:ascii="Times New Roman" w:eastAsia="Calibri" w:hAnsi="Times New Roman" w:cs="Times New Roman"/>
          <w:i/>
          <w:szCs w:val="24"/>
        </w:rPr>
        <w:t>corpus</w:t>
      </w:r>
      <w:r w:rsidRPr="005F44DE">
        <w:rPr>
          <w:rFonts w:ascii="Times New Roman" w:eastAsia="Calibri" w:hAnsi="Times New Roman" w:cs="Times New Roman"/>
          <w:szCs w:val="24"/>
        </w:rPr>
        <w:t xml:space="preserve"> documental começou por ser constituído por um único boletim publicado pelo SILA em Portugal. Quando o pedido de digitalização do </w:t>
      </w:r>
      <w:r w:rsidRPr="005F44DE">
        <w:rPr>
          <w:rFonts w:ascii="Times New Roman" w:eastAsia="Calibri" w:hAnsi="Times New Roman" w:cs="Times New Roman"/>
          <w:i/>
          <w:iCs/>
          <w:szCs w:val="24"/>
        </w:rPr>
        <w:t xml:space="preserve">Boletim Semanal </w:t>
      </w:r>
      <w:r w:rsidRPr="005F44DE">
        <w:rPr>
          <w:rFonts w:ascii="Times New Roman" w:eastAsia="Calibri" w:hAnsi="Times New Roman" w:cs="Times New Roman"/>
          <w:iCs/>
          <w:szCs w:val="24"/>
        </w:rPr>
        <w:t xml:space="preserve">foi remetido </w:t>
      </w:r>
      <w:r w:rsidRPr="005F44DE">
        <w:rPr>
          <w:rFonts w:ascii="Times New Roman" w:eastAsia="Calibri" w:hAnsi="Times New Roman" w:cs="Times New Roman"/>
          <w:szCs w:val="24"/>
        </w:rPr>
        <w:t xml:space="preserve">à Biblioteca Geral da Universidade de Coimbra, descobriu-se outro acervo documental, que não constava dos catálogos: tratava-se do </w:t>
      </w:r>
      <w:r w:rsidRPr="005F44DE">
        <w:rPr>
          <w:rFonts w:ascii="Times New Roman" w:eastAsia="Calibri" w:hAnsi="Times New Roman" w:cs="Times New Roman"/>
          <w:i/>
          <w:iCs/>
          <w:szCs w:val="24"/>
        </w:rPr>
        <w:t>Boletim Político</w:t>
      </w:r>
      <w:r w:rsidRPr="005F44DE">
        <w:rPr>
          <w:rFonts w:ascii="Times New Roman" w:eastAsia="Calibri" w:hAnsi="Times New Roman" w:cs="Times New Roman"/>
          <w:iCs/>
          <w:szCs w:val="24"/>
        </w:rPr>
        <w:t xml:space="preserve">, </w:t>
      </w:r>
      <w:r w:rsidRPr="005F44DE">
        <w:rPr>
          <w:rFonts w:ascii="Times New Roman" w:eastAsia="Calibri" w:hAnsi="Times New Roman" w:cs="Times New Roman"/>
          <w:szCs w:val="24"/>
        </w:rPr>
        <w:t xml:space="preserve">publicado igualmente pelo SILA. Nesta conformidade, o universo documental ficou definido; incluiria os dois boletins, com similaridades mas também algumas diferenças, acima de tudo caracterizados pela sua complementaridade, não tivessem eles o mesmo </w:t>
      </w:r>
      <w:r w:rsidR="00AD346C" w:rsidRPr="005F44DE">
        <w:rPr>
          <w:rFonts w:ascii="Times New Roman" w:eastAsia="Calibri" w:hAnsi="Times New Roman" w:cs="Times New Roman"/>
          <w:szCs w:val="24"/>
        </w:rPr>
        <w:t>contexto</w:t>
      </w:r>
      <w:r w:rsidRPr="005F44DE">
        <w:rPr>
          <w:rFonts w:ascii="Times New Roman" w:eastAsia="Calibri" w:hAnsi="Times New Roman" w:cs="Times New Roman"/>
          <w:szCs w:val="24"/>
        </w:rPr>
        <w:t xml:space="preserve"> e datas de produção. </w:t>
      </w:r>
    </w:p>
    <w:p w:rsidR="00737CEC" w:rsidRPr="005F44DE" w:rsidRDefault="00737CEC" w:rsidP="00737CEC">
      <w:pPr>
        <w:spacing w:after="0"/>
        <w:ind w:firstLine="708"/>
        <w:jc w:val="both"/>
        <w:rPr>
          <w:rFonts w:ascii="Times New Roman" w:eastAsia="Calibri" w:hAnsi="Times New Roman" w:cs="Times New Roman"/>
          <w:szCs w:val="24"/>
        </w:rPr>
      </w:pPr>
      <w:r w:rsidRPr="005F44DE">
        <w:rPr>
          <w:rFonts w:ascii="Times New Roman" w:eastAsia="Calibri" w:hAnsi="Times New Roman" w:cs="Times New Roman"/>
          <w:i/>
          <w:iCs/>
          <w:szCs w:val="24"/>
        </w:rPr>
        <w:t xml:space="preserve">O Boletim Político </w:t>
      </w:r>
      <w:r w:rsidR="00EE5E6F" w:rsidRPr="005F44DE">
        <w:rPr>
          <w:rFonts w:ascii="Times New Roman" w:eastAsia="Calibri" w:hAnsi="Times New Roman" w:cs="Times New Roman"/>
          <w:szCs w:val="24"/>
        </w:rPr>
        <w:t xml:space="preserve">foi localizado </w:t>
      </w:r>
      <w:r w:rsidRPr="005F44DE">
        <w:rPr>
          <w:rFonts w:ascii="Times New Roman" w:eastAsia="Calibri" w:hAnsi="Times New Roman" w:cs="Times New Roman"/>
          <w:szCs w:val="24"/>
        </w:rPr>
        <w:t xml:space="preserve">numa coleção do catálogo da Biblioteca Geral da Universidade de Coimbra cujas datas se situam entre os anos de 1942 a 1945, porém com abundantes edições em falta. Para o presente estudo foram selecionados os números referentes ao ano de 1943, aquele em que a coleção se apresenta mais completa, tendo sido compulsadas 300 edições numeradas e uma não numerada. Segundo </w:t>
      </w:r>
      <w:r w:rsidR="00FC0D26" w:rsidRPr="005F44DE">
        <w:rPr>
          <w:rFonts w:ascii="Times New Roman" w:eastAsia="Calibri" w:hAnsi="Times New Roman" w:cs="Times New Roman"/>
          <w:szCs w:val="24"/>
        </w:rPr>
        <w:t>Luís</w:t>
      </w:r>
      <w:r w:rsidRPr="005F44DE">
        <w:rPr>
          <w:rFonts w:ascii="Times New Roman" w:eastAsia="Calibri" w:hAnsi="Times New Roman" w:cs="Times New Roman"/>
          <w:szCs w:val="24"/>
        </w:rPr>
        <w:t xml:space="preserve"> Reis Torgal o periódico pode também ser localizado no Arquivo Regional de Ponta Delgada, no espólio privado pertencente a Norton de Matos</w:t>
      </w:r>
      <w:r w:rsidRPr="005F44DE">
        <w:rPr>
          <w:rFonts w:ascii="Times New Roman" w:eastAsia="Calibri" w:hAnsi="Times New Roman" w:cs="Times New Roman"/>
          <w:szCs w:val="24"/>
          <w:vertAlign w:val="superscript"/>
        </w:rPr>
        <w:footnoteReference w:id="22"/>
      </w:r>
      <w:r w:rsidRPr="005F44DE">
        <w:rPr>
          <w:rFonts w:ascii="Times New Roman" w:eastAsia="Calibri" w:hAnsi="Times New Roman" w:cs="Times New Roman"/>
          <w:szCs w:val="24"/>
        </w:rPr>
        <w:t xml:space="preserve">. </w:t>
      </w:r>
    </w:p>
    <w:p w:rsidR="002C2E06" w:rsidRPr="005F44DE" w:rsidRDefault="002C2E06" w:rsidP="002327CF">
      <w:pPr>
        <w:spacing w:after="0"/>
        <w:ind w:firstLine="567"/>
        <w:jc w:val="both"/>
        <w:rPr>
          <w:rFonts w:ascii="Times New Roman" w:eastAsia="Calibri" w:hAnsi="Times New Roman" w:cs="Times New Roman"/>
          <w:szCs w:val="24"/>
        </w:rPr>
      </w:pPr>
      <w:r w:rsidRPr="005F44DE">
        <w:rPr>
          <w:rFonts w:ascii="Times New Roman" w:eastAsia="Calibri" w:hAnsi="Times New Roman" w:cs="Times New Roman"/>
          <w:i/>
          <w:iCs/>
          <w:szCs w:val="24"/>
        </w:rPr>
        <w:t xml:space="preserve">O Boletim Semanal </w:t>
      </w:r>
      <w:r w:rsidRPr="005F44DE">
        <w:rPr>
          <w:rFonts w:ascii="Times New Roman" w:eastAsia="Times New Roman" w:hAnsi="Times New Roman" w:cs="Times New Roman"/>
          <w:szCs w:val="24"/>
          <w:lang w:eastAsia="pt-PT"/>
        </w:rPr>
        <w:t>pode ser localizado</w:t>
      </w:r>
      <w:r w:rsidRPr="005F44DE">
        <w:rPr>
          <w:rFonts w:ascii="Times New Roman" w:eastAsia="Calibri" w:hAnsi="Times New Roman" w:cs="Times New Roman"/>
          <w:szCs w:val="24"/>
        </w:rPr>
        <w:t xml:space="preserve"> nos catálogos da Biblioteca do Exército (Lisboa) e da Biblioteca Geral da Universidade de Coimbra.</w:t>
      </w:r>
      <w:r w:rsidRPr="005F44DE">
        <w:rPr>
          <w:rFonts w:ascii="Times New Roman" w:eastAsia="Times New Roman" w:hAnsi="Times New Roman" w:cs="Times New Roman"/>
          <w:szCs w:val="24"/>
          <w:lang w:eastAsia="pt-PT"/>
        </w:rPr>
        <w:t xml:space="preserve"> </w:t>
      </w:r>
      <w:r w:rsidRPr="005F44DE">
        <w:rPr>
          <w:rFonts w:ascii="Times New Roman" w:eastAsia="Calibri" w:hAnsi="Times New Roman" w:cs="Times New Roman"/>
          <w:szCs w:val="24"/>
        </w:rPr>
        <w:t xml:space="preserve">Relativamente ao acervo do </w:t>
      </w:r>
      <w:r w:rsidRPr="005F44DE">
        <w:rPr>
          <w:rFonts w:ascii="Times New Roman" w:eastAsia="Calibri" w:hAnsi="Times New Roman" w:cs="Times New Roman"/>
          <w:i/>
          <w:szCs w:val="24"/>
        </w:rPr>
        <w:lastRenderedPageBreak/>
        <w:t xml:space="preserve">Boletim Semanal </w:t>
      </w:r>
      <w:r w:rsidRPr="005F44DE">
        <w:rPr>
          <w:rFonts w:ascii="Times New Roman" w:eastAsia="Calibri" w:hAnsi="Times New Roman" w:cs="Times New Roman"/>
          <w:szCs w:val="24"/>
        </w:rPr>
        <w:t>existente na Biblioteca do Exército foi possível encontrar 61 edições que se distribuem da seguinte forma: 20 edições para o ano de 1943; 39 edições para o ano de 1944 e duas edições para o ano de 1945.</w:t>
      </w:r>
      <w:r w:rsidRPr="005F44DE">
        <w:rPr>
          <w:rFonts w:ascii="Times New Roman" w:eastAsia="Times New Roman" w:hAnsi="Times New Roman" w:cs="Times New Roman"/>
          <w:szCs w:val="24"/>
          <w:lang w:eastAsia="pt-PT"/>
        </w:rPr>
        <w:t xml:space="preserve"> </w:t>
      </w:r>
      <w:r w:rsidRPr="005F44DE">
        <w:rPr>
          <w:rFonts w:ascii="Times New Roman" w:eastAsia="Calibri" w:hAnsi="Times New Roman" w:cs="Times New Roman"/>
          <w:szCs w:val="24"/>
        </w:rPr>
        <w:t>Já a coleção da Biblioteca Geral da Universidade de Coimbra tem existências de</w:t>
      </w:r>
      <w:r w:rsidR="00FC0D26" w:rsidRPr="005F44DE">
        <w:rPr>
          <w:rFonts w:ascii="Times New Roman" w:eastAsia="Calibri" w:hAnsi="Times New Roman" w:cs="Times New Roman"/>
          <w:szCs w:val="24"/>
        </w:rPr>
        <w:t>sde</w:t>
      </w:r>
      <w:r w:rsidRPr="005F44DE">
        <w:rPr>
          <w:rFonts w:ascii="Times New Roman" w:eastAsia="Calibri" w:hAnsi="Times New Roman" w:cs="Times New Roman"/>
          <w:szCs w:val="24"/>
        </w:rPr>
        <w:t xml:space="preserve"> 16 de janeiro de 1943 até 31 de março de</w:t>
      </w:r>
      <w:r w:rsidR="00BD24AA" w:rsidRPr="005F44DE">
        <w:rPr>
          <w:rFonts w:ascii="Times New Roman" w:eastAsia="Calibri" w:hAnsi="Times New Roman" w:cs="Times New Roman"/>
          <w:szCs w:val="24"/>
        </w:rPr>
        <w:t xml:space="preserve"> </w:t>
      </w:r>
      <w:r w:rsidRPr="005F44DE">
        <w:rPr>
          <w:rFonts w:ascii="Times New Roman" w:eastAsia="Calibri" w:hAnsi="Times New Roman" w:cs="Times New Roman"/>
          <w:szCs w:val="24"/>
        </w:rPr>
        <w:t>1945, embora apresente falhas de algumas edições. Também é no ano de 1943 que a</w:t>
      </w:r>
      <w:r w:rsidR="002327CF" w:rsidRPr="005F44DE">
        <w:rPr>
          <w:rFonts w:ascii="Times New Roman" w:eastAsia="Calibri" w:hAnsi="Times New Roman" w:cs="Times New Roman"/>
          <w:szCs w:val="24"/>
        </w:rPr>
        <w:t xml:space="preserve"> </w:t>
      </w:r>
      <w:r w:rsidRPr="005F44DE">
        <w:rPr>
          <w:rFonts w:ascii="Times New Roman" w:eastAsia="Calibri" w:hAnsi="Times New Roman" w:cs="Times New Roman"/>
          <w:szCs w:val="24"/>
        </w:rPr>
        <w:t>coleção se apresenta mais completa: foram compulsadas 43 edições não numeradas</w:t>
      </w:r>
      <w:r w:rsidR="00EE5E6F" w:rsidRPr="005F44DE">
        <w:rPr>
          <w:rFonts w:ascii="Times New Roman" w:eastAsia="Calibri" w:hAnsi="Times New Roman" w:cs="Times New Roman"/>
          <w:szCs w:val="24"/>
        </w:rPr>
        <w:t>.</w:t>
      </w:r>
    </w:p>
    <w:p w:rsidR="002C2E06" w:rsidRPr="005F44DE" w:rsidRDefault="00BB0EF2" w:rsidP="00BB0EF2">
      <w:pPr>
        <w:autoSpaceDE w:val="0"/>
        <w:autoSpaceDN w:val="0"/>
        <w:adjustRightInd w:val="0"/>
        <w:spacing w:after="0"/>
        <w:ind w:firstLine="567"/>
        <w:jc w:val="both"/>
        <w:rPr>
          <w:rFonts w:ascii="Times New Roman" w:eastAsia="Calibri" w:hAnsi="Times New Roman" w:cs="Times New Roman"/>
          <w:b/>
          <w:bCs/>
          <w:szCs w:val="24"/>
        </w:rPr>
      </w:pPr>
      <w:r w:rsidRPr="005F44DE">
        <w:rPr>
          <w:rFonts w:ascii="Times New Roman" w:eastAsia="Calibri" w:hAnsi="Times New Roman" w:cs="Times New Roman"/>
          <w:szCs w:val="24"/>
        </w:rPr>
        <w:t xml:space="preserve"> </w:t>
      </w:r>
      <w:r w:rsidR="002C2E06" w:rsidRPr="005F44DE">
        <w:rPr>
          <w:rFonts w:ascii="Times New Roman" w:eastAsia="Calibri" w:hAnsi="Times New Roman" w:cs="Times New Roman"/>
          <w:bCs/>
          <w:szCs w:val="24"/>
        </w:rPr>
        <w:t>Sob o ponto de vista metodológico, a recolha e tratamento das duas fontes de informação passa pela leitura e análise interpretativa</w:t>
      </w:r>
      <w:r w:rsidR="002C2E06" w:rsidRPr="005F44DE">
        <w:rPr>
          <w:rFonts w:ascii="Times New Roman" w:eastAsia="Calibri" w:hAnsi="Times New Roman" w:cs="Times New Roman"/>
          <w:szCs w:val="24"/>
        </w:rPr>
        <w:t xml:space="preserve">, colocando-se as mesmas questões de análise aos dois periódicos. </w:t>
      </w:r>
      <w:r w:rsidR="002C2E06" w:rsidRPr="005F44DE">
        <w:rPr>
          <w:rFonts w:ascii="Times New Roman" w:eastAsia="Calibri" w:hAnsi="Times New Roman" w:cs="Times New Roman"/>
          <w:bCs/>
          <w:szCs w:val="24"/>
        </w:rPr>
        <w:t xml:space="preserve">Após uma fase preliminar de familiarização com os boletins foi criada no programa Microsoft Word uma base de dados organizada em duas tabelas: uma organizou os dados recolhidos relativos à propaganda positiva do </w:t>
      </w:r>
      <w:r w:rsidR="002C2E06" w:rsidRPr="005F44DE">
        <w:rPr>
          <w:rFonts w:ascii="Times New Roman" w:eastAsia="Calibri" w:hAnsi="Times New Roman" w:cs="Times New Roman"/>
          <w:bCs/>
          <w:i/>
          <w:szCs w:val="24"/>
        </w:rPr>
        <w:t>BP</w:t>
      </w:r>
      <w:r w:rsidR="002C2E06" w:rsidRPr="005F44DE">
        <w:rPr>
          <w:rFonts w:ascii="Times New Roman" w:eastAsia="Calibri" w:hAnsi="Times New Roman" w:cs="Times New Roman"/>
          <w:bCs/>
          <w:szCs w:val="24"/>
        </w:rPr>
        <w:t xml:space="preserve"> e do </w:t>
      </w:r>
      <w:r w:rsidR="002C2E06" w:rsidRPr="005F44DE">
        <w:rPr>
          <w:rFonts w:ascii="Times New Roman" w:eastAsia="Calibri" w:hAnsi="Times New Roman" w:cs="Times New Roman"/>
          <w:bCs/>
          <w:i/>
          <w:szCs w:val="24"/>
        </w:rPr>
        <w:t>BS</w:t>
      </w:r>
      <w:r w:rsidR="002C2E06" w:rsidRPr="005F44DE">
        <w:rPr>
          <w:rFonts w:ascii="Times New Roman" w:eastAsia="Calibri" w:hAnsi="Times New Roman" w:cs="Times New Roman"/>
          <w:bCs/>
          <w:szCs w:val="24"/>
        </w:rPr>
        <w:t xml:space="preserve"> e a outra tabela foi preenchida com os dados referentes à propaganda alemã contra os seus adversários, igualmente levantados nos dois boletins. Para complementar as duas tabelas construiu-se uma lista de sinopses de cada artigo, organizadas por data, temas e palavras-chave para mais fácil acesso e agilização da análise ulterior, inclusive a nível da análise comparativa dos dois periódicos. </w:t>
      </w:r>
      <w:r w:rsidR="002C2E06" w:rsidRPr="005F44DE">
        <w:rPr>
          <w:rFonts w:ascii="Times New Roman" w:eastAsia="Calibri" w:hAnsi="Times New Roman" w:cs="Times New Roman"/>
          <w:szCs w:val="24"/>
        </w:rPr>
        <w:t xml:space="preserve">A comparação entre o </w:t>
      </w:r>
      <w:r w:rsidR="002C2E06" w:rsidRPr="005F44DE">
        <w:rPr>
          <w:rFonts w:ascii="Times New Roman" w:eastAsia="Calibri" w:hAnsi="Times New Roman" w:cs="Times New Roman"/>
          <w:i/>
          <w:szCs w:val="24"/>
        </w:rPr>
        <w:t>Boletim Político</w:t>
      </w:r>
      <w:r w:rsidR="002C2E06" w:rsidRPr="005F44DE">
        <w:rPr>
          <w:rFonts w:ascii="Times New Roman" w:eastAsia="Calibri" w:hAnsi="Times New Roman" w:cs="Times New Roman"/>
          <w:szCs w:val="24"/>
        </w:rPr>
        <w:t xml:space="preserve"> e </w:t>
      </w:r>
      <w:r w:rsidR="002C2E06" w:rsidRPr="005F44DE">
        <w:rPr>
          <w:rFonts w:ascii="Times New Roman" w:eastAsia="Calibri" w:hAnsi="Times New Roman" w:cs="Times New Roman"/>
          <w:i/>
          <w:szCs w:val="24"/>
        </w:rPr>
        <w:t xml:space="preserve">Boletim Semanal </w:t>
      </w:r>
      <w:r w:rsidR="002C2E06" w:rsidRPr="005F44DE">
        <w:rPr>
          <w:rFonts w:ascii="Times New Roman" w:eastAsia="Calibri" w:hAnsi="Times New Roman" w:cs="Times New Roman"/>
          <w:szCs w:val="24"/>
        </w:rPr>
        <w:t>será enriquecedora para perceber a relação que se desencadeia entre as duas fontes de informação e serve para avaliar as características predominantes do tipo de publicações periódicas que o SILA editou para potenciar a divulgação do regime nazi.</w:t>
      </w:r>
    </w:p>
    <w:p w:rsidR="007805D1" w:rsidRPr="005F44DE" w:rsidRDefault="007805D1" w:rsidP="00FC0D26">
      <w:pPr>
        <w:pStyle w:val="Texto"/>
        <w:rPr>
          <w:rFonts w:asciiTheme="minorHAnsi" w:hAnsiTheme="minorHAnsi"/>
          <w:szCs w:val="24"/>
        </w:rPr>
      </w:pPr>
    </w:p>
    <w:p w:rsidR="00170C03" w:rsidRPr="005F44DE" w:rsidRDefault="00170C03" w:rsidP="00FC0D26">
      <w:pPr>
        <w:pStyle w:val="Texto"/>
        <w:rPr>
          <w:rFonts w:asciiTheme="minorHAnsi" w:hAnsiTheme="minorHAnsi"/>
          <w:szCs w:val="24"/>
        </w:rPr>
      </w:pPr>
    </w:p>
    <w:p w:rsidR="00170C03" w:rsidRPr="005F44DE" w:rsidRDefault="00170C03" w:rsidP="00FC0D26">
      <w:pPr>
        <w:pStyle w:val="Texto"/>
        <w:rPr>
          <w:rFonts w:asciiTheme="minorHAnsi" w:hAnsiTheme="minorHAnsi"/>
          <w:szCs w:val="24"/>
        </w:rPr>
      </w:pPr>
    </w:p>
    <w:p w:rsidR="00170C03" w:rsidRPr="005F44DE" w:rsidRDefault="00170C03" w:rsidP="00FC0D26">
      <w:pPr>
        <w:pStyle w:val="Texto"/>
        <w:rPr>
          <w:rFonts w:asciiTheme="minorHAnsi" w:hAnsiTheme="minorHAnsi"/>
          <w:szCs w:val="24"/>
        </w:rPr>
      </w:pPr>
    </w:p>
    <w:p w:rsidR="00A300E4" w:rsidRPr="00EF1E35" w:rsidRDefault="00A300E4" w:rsidP="00FC0D26">
      <w:pPr>
        <w:pStyle w:val="Texto"/>
      </w:pPr>
      <w:r w:rsidRPr="005F44DE">
        <w:rPr>
          <w:rFonts w:asciiTheme="minorHAnsi" w:hAnsiTheme="minorHAnsi"/>
          <w:szCs w:val="24"/>
        </w:rPr>
        <w:br w:type="page"/>
      </w:r>
    </w:p>
    <w:p w:rsidR="00382EBE" w:rsidRPr="00DB49A0" w:rsidRDefault="00170C03" w:rsidP="00674D9A">
      <w:pPr>
        <w:pStyle w:val="Cabealho0"/>
        <w:jc w:val="left"/>
        <w:rPr>
          <w:b/>
          <w:sz w:val="32"/>
        </w:rPr>
      </w:pPr>
      <w:bookmarkStart w:id="8" w:name="_Toc45901169"/>
      <w:bookmarkStart w:id="9" w:name="_Toc46238295"/>
      <w:bookmarkEnd w:id="5"/>
      <w:bookmarkEnd w:id="6"/>
      <w:r w:rsidRPr="00DB49A0">
        <w:rPr>
          <w:b/>
          <w:sz w:val="32"/>
        </w:rPr>
        <w:lastRenderedPageBreak/>
        <w:t>1. A propaganda nazi em Portugal</w:t>
      </w:r>
      <w:bookmarkEnd w:id="8"/>
      <w:bookmarkEnd w:id="9"/>
    </w:p>
    <w:p w:rsidR="00382EBE" w:rsidRPr="00382EBE" w:rsidRDefault="00382EBE" w:rsidP="00E32D93">
      <w:pPr>
        <w:spacing w:after="0" w:line="240" w:lineRule="auto"/>
        <w:ind w:firstLine="567"/>
        <w:jc w:val="both"/>
        <w:rPr>
          <w:rFonts w:ascii="Times New Roman" w:eastAsia="Calibri" w:hAnsi="Times New Roman" w:cs="Times New Roman"/>
          <w:sz w:val="22"/>
          <w:szCs w:val="24"/>
        </w:rPr>
      </w:pPr>
    </w:p>
    <w:p w:rsidR="00734FEC" w:rsidRPr="00EF1E35" w:rsidRDefault="00734FEC" w:rsidP="000D026F">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O presente tópico desta dissertação de </w:t>
      </w:r>
      <w:r w:rsidR="00674D9A">
        <w:rPr>
          <w:rFonts w:ascii="Times New Roman" w:eastAsia="Calibri" w:hAnsi="Times New Roman" w:cs="Times New Roman"/>
          <w:szCs w:val="24"/>
        </w:rPr>
        <w:t>M</w:t>
      </w:r>
      <w:r w:rsidRPr="00EF1E35">
        <w:rPr>
          <w:rFonts w:ascii="Times New Roman" w:eastAsia="Calibri" w:hAnsi="Times New Roman" w:cs="Times New Roman"/>
          <w:szCs w:val="24"/>
        </w:rPr>
        <w:t xml:space="preserve">estrado procura tecer algumas considerações sobre a propaganda nacional-socialista em Portugal. </w:t>
      </w:r>
    </w:p>
    <w:p w:rsidR="00734FEC" w:rsidRPr="00EF1E35" w:rsidRDefault="00734FEC" w:rsidP="000D026F">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Sobre a manifestação desta realidade no caso português é necessário reservarmos duas reflexões com o objetivo de estabelecermos uma concetualização da propaganda como um fenómeno, que foi efervescente na </w:t>
      </w:r>
      <w:r w:rsidR="00090E03" w:rsidRPr="00EF1E35">
        <w:rPr>
          <w:rFonts w:ascii="Times New Roman" w:eastAsia="Calibri" w:hAnsi="Times New Roman" w:cs="Times New Roman"/>
          <w:szCs w:val="24"/>
        </w:rPr>
        <w:t>c</w:t>
      </w:r>
      <w:r w:rsidRPr="00EF1E35">
        <w:rPr>
          <w:rFonts w:ascii="Times New Roman" w:eastAsia="Calibri" w:hAnsi="Times New Roman" w:cs="Times New Roman"/>
          <w:szCs w:val="24"/>
        </w:rPr>
        <w:t>ontemporaneidade, quer a nível da propaganda política quer da propaganda de guerra. Através do estudo da história da propaga</w:t>
      </w:r>
      <w:r w:rsidR="00F81C9F" w:rsidRPr="00EF1E35">
        <w:rPr>
          <w:rFonts w:ascii="Times New Roman" w:eastAsia="Calibri" w:hAnsi="Times New Roman" w:cs="Times New Roman"/>
          <w:szCs w:val="24"/>
        </w:rPr>
        <w:t>nda nazi é possível partir para</w:t>
      </w:r>
      <w:r w:rsidRPr="00EF1E35">
        <w:rPr>
          <w:rFonts w:ascii="Times New Roman" w:eastAsia="Calibri" w:hAnsi="Times New Roman" w:cs="Times New Roman"/>
          <w:szCs w:val="24"/>
        </w:rPr>
        <w:t xml:space="preserve"> uma aproximação metodológica da máquina de propaganda, que é de relevância para a compreensão do seu processo de divulgação em Portugal. </w:t>
      </w:r>
    </w:p>
    <w:p w:rsidR="00734FEC" w:rsidRPr="00EF1E35" w:rsidRDefault="00734FEC" w:rsidP="000D026F">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Alejandro Pizarroso Quintero evidenciou a efervescência dos meios de propaganda que foram expandidos no século XX, o qual pode ser apelidado como o «século da propaganda»</w:t>
      </w:r>
      <w:r w:rsidRPr="00EF1E35">
        <w:rPr>
          <w:rFonts w:ascii="Times New Roman" w:eastAsia="Calibri" w:hAnsi="Times New Roman" w:cs="Times New Roman"/>
          <w:szCs w:val="24"/>
          <w:vertAlign w:val="superscript"/>
        </w:rPr>
        <w:footnoteReference w:id="23"/>
      </w:r>
      <w:r w:rsidRPr="00EF1E35">
        <w:rPr>
          <w:rFonts w:ascii="Times New Roman" w:eastAsia="Calibri" w:hAnsi="Times New Roman" w:cs="Times New Roman"/>
          <w:szCs w:val="24"/>
        </w:rPr>
        <w:t xml:space="preserve"> por excelência, tendo em conta que «a utilização intensa da propaganda enquanto instrumento de inculcação ideológica, dirigido às massas, começou no século XX, sobretudo pelos regimes </w:t>
      </w:r>
      <w:r w:rsidR="00342380">
        <w:rPr>
          <w:rFonts w:ascii="Times New Roman" w:eastAsia="Calibri" w:hAnsi="Times New Roman" w:cs="Times New Roman"/>
          <w:szCs w:val="24"/>
        </w:rPr>
        <w:t>autoritários implantados no pós-</w:t>
      </w:r>
      <w:r w:rsidRPr="00EF1E35">
        <w:rPr>
          <w:rFonts w:ascii="Times New Roman" w:eastAsia="Calibri" w:hAnsi="Times New Roman" w:cs="Times New Roman"/>
          <w:szCs w:val="24"/>
        </w:rPr>
        <w:t>I Guerra Mundial»</w:t>
      </w:r>
      <w:r w:rsidRPr="00EF1E35">
        <w:rPr>
          <w:rFonts w:ascii="Times New Roman" w:eastAsia="Calibri" w:hAnsi="Times New Roman" w:cs="Times New Roman"/>
          <w:szCs w:val="24"/>
          <w:vertAlign w:val="superscript"/>
        </w:rPr>
        <w:footnoteReference w:id="24"/>
      </w:r>
      <w:r w:rsidRPr="00EF1E35">
        <w:rPr>
          <w:rFonts w:ascii="Times New Roman" w:eastAsia="Calibri" w:hAnsi="Times New Roman" w:cs="Times New Roman"/>
          <w:szCs w:val="24"/>
        </w:rPr>
        <w:t>. Os meios de propaganda encontraram na centúria de Novecentos o seu momento de grande difusão, visto que é um período que representa o culminar duma revolução no campo do fluxo da informação, de que o século XIX já tinha dado sinais de avanço, porém, o século posterior veio a consolidar definitivamente a revolução da torrente da comunicação quer pelo aparecimento de novos meios de comunicação, quer pela divulgação da informação a um ritmo cada vez mais contínuo</w:t>
      </w:r>
      <w:r w:rsidRPr="00EF1E35">
        <w:rPr>
          <w:rFonts w:ascii="Times New Roman" w:eastAsia="Calibri" w:hAnsi="Times New Roman" w:cs="Times New Roman"/>
          <w:szCs w:val="24"/>
          <w:vertAlign w:val="superscript"/>
        </w:rPr>
        <w:footnoteReference w:id="25"/>
      </w:r>
      <w:r w:rsidRPr="00EF1E35">
        <w:rPr>
          <w:rFonts w:ascii="Times New Roman" w:eastAsia="Calibri" w:hAnsi="Times New Roman" w:cs="Times New Roman"/>
          <w:szCs w:val="24"/>
        </w:rPr>
        <w:t xml:space="preserve">. </w:t>
      </w:r>
    </w:p>
    <w:p w:rsidR="00734FEC" w:rsidRPr="00EF1E35" w:rsidRDefault="00734FEC" w:rsidP="000D026F">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 concetualização da propaganda, segundo Pizarroso Quintero, consiste num conjunto de ideias e objetivos que são expressão de uma opinião ou de uma ação assumida por indivíduos ou grupos e que é deliberadamente orientada a influir opiniões e ações de </w:t>
      </w:r>
      <w:r w:rsidR="00F81C9F" w:rsidRPr="00EF1E35">
        <w:rPr>
          <w:rFonts w:ascii="Times New Roman" w:eastAsia="Calibri" w:hAnsi="Times New Roman" w:cs="Times New Roman"/>
          <w:szCs w:val="24"/>
        </w:rPr>
        <w:t xml:space="preserve">outros indivíduos </w:t>
      </w:r>
      <w:r w:rsidRPr="00EF1E35">
        <w:rPr>
          <w:rFonts w:ascii="Times New Roman" w:eastAsia="Calibri" w:hAnsi="Times New Roman" w:cs="Times New Roman"/>
          <w:szCs w:val="24"/>
        </w:rPr>
        <w:t>para fins pré-determinados através de manipulações psicológicas</w:t>
      </w:r>
      <w:r w:rsidRPr="00EF1E35">
        <w:rPr>
          <w:rFonts w:ascii="Times New Roman" w:eastAsia="Calibri" w:hAnsi="Times New Roman" w:cs="Times New Roman"/>
          <w:szCs w:val="24"/>
          <w:vertAlign w:val="superscript"/>
        </w:rPr>
        <w:footnoteReference w:id="26"/>
      </w:r>
      <w:r w:rsidRPr="00EF1E35">
        <w:rPr>
          <w:rFonts w:ascii="Times New Roman" w:eastAsia="Calibri" w:hAnsi="Times New Roman" w:cs="Times New Roman"/>
          <w:szCs w:val="24"/>
        </w:rPr>
        <w:t xml:space="preserve">. </w:t>
      </w:r>
      <w:r w:rsidRPr="00EF1E35">
        <w:rPr>
          <w:rFonts w:ascii="Times New Roman" w:eastAsia="Calibri" w:hAnsi="Times New Roman" w:cs="Times New Roman"/>
          <w:szCs w:val="24"/>
          <w:lang w:val="es-ES"/>
        </w:rPr>
        <w:t xml:space="preserve">A </w:t>
      </w:r>
      <w:r w:rsidRPr="00EF1E35">
        <w:rPr>
          <w:rFonts w:ascii="Times New Roman" w:eastAsia="Calibri" w:hAnsi="Times New Roman" w:cs="Times New Roman"/>
          <w:szCs w:val="24"/>
          <w:lang w:val="es-ES"/>
        </w:rPr>
        <w:lastRenderedPageBreak/>
        <w:t>propaganda reflete-se em fenómenos que «abarcan múltiples aspectos de la vida social desde la educación a la política, desde la religión a la guerra y, por supuesto, a la comunicación social en general»</w:t>
      </w:r>
      <w:r w:rsidRPr="00EF1E35">
        <w:rPr>
          <w:rFonts w:ascii="Times New Roman" w:eastAsia="Calibri" w:hAnsi="Times New Roman" w:cs="Times New Roman"/>
          <w:szCs w:val="24"/>
          <w:vertAlign w:val="superscript"/>
        </w:rPr>
        <w:footnoteReference w:id="27"/>
      </w:r>
      <w:r w:rsidRPr="00EF1E35">
        <w:rPr>
          <w:rFonts w:ascii="Times New Roman" w:eastAsia="Calibri" w:hAnsi="Times New Roman" w:cs="Times New Roman"/>
          <w:szCs w:val="24"/>
        </w:rPr>
        <w:t>. Para além de Pizarroso Quintero, outro autor avançou com bases para a concetualização do fenómeno propagandístico. Norberto Corella Torres sublinhou precisamente a forma como a propaganda assenta na transmissão e no espelho de uma ideologia política, como é o caso que se verifica quando estudamos a propaganda nacional-socialista</w:t>
      </w:r>
      <w:r w:rsidRPr="00EF1E35">
        <w:rPr>
          <w:rFonts w:ascii="Times New Roman" w:eastAsia="Calibri" w:hAnsi="Times New Roman" w:cs="Times New Roman"/>
          <w:szCs w:val="24"/>
          <w:vertAlign w:val="superscript"/>
        </w:rPr>
        <w:footnoteReference w:id="28"/>
      </w:r>
      <w:r w:rsidRPr="00EF1E35">
        <w:rPr>
          <w:rFonts w:ascii="Times New Roman" w:eastAsia="Calibri" w:hAnsi="Times New Roman" w:cs="Times New Roman"/>
          <w:szCs w:val="24"/>
        </w:rPr>
        <w:t xml:space="preserve">. </w:t>
      </w:r>
    </w:p>
    <w:p w:rsidR="00734FEC" w:rsidRPr="00EF1E35" w:rsidRDefault="00734FEC"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Antes de avançar para a exposição do caso da propaganda erigida pelo governo </w:t>
      </w:r>
      <w:r w:rsidR="00F81C9F" w:rsidRPr="00EF1E35">
        <w:rPr>
          <w:rFonts w:ascii="Times New Roman" w:eastAsia="Calibri" w:hAnsi="Times New Roman" w:cs="Times New Roman"/>
          <w:szCs w:val="24"/>
        </w:rPr>
        <w:t>nazi</w:t>
      </w:r>
      <w:r w:rsidRPr="00EF1E35">
        <w:rPr>
          <w:rFonts w:ascii="Times New Roman" w:eastAsia="Calibri" w:hAnsi="Times New Roman" w:cs="Times New Roman"/>
          <w:szCs w:val="24"/>
        </w:rPr>
        <w:t>, é importante refletir sobre a utilidade que a propaganda pode trazer para a política e pa</w:t>
      </w:r>
      <w:r w:rsidR="00F81C9F" w:rsidRPr="00EF1E35">
        <w:rPr>
          <w:rFonts w:ascii="Times New Roman" w:eastAsia="Calibri" w:hAnsi="Times New Roman" w:cs="Times New Roman"/>
          <w:szCs w:val="24"/>
        </w:rPr>
        <w:t>ra todas as ideologias</w:t>
      </w:r>
      <w:r w:rsidRPr="00EF1E35">
        <w:rPr>
          <w:rFonts w:ascii="Times New Roman" w:eastAsia="Calibri" w:hAnsi="Times New Roman" w:cs="Times New Roman"/>
          <w:szCs w:val="24"/>
        </w:rPr>
        <w:t xml:space="preserve"> que não a negligenciam e, pelo contrário, valorizam o seu contributo para a divulgação e consolidação das suas ideias. Passando à reflexão podemos elencar os principais objetivos que interferem no momento de “fazer propaganda” e acompanham a linha de ação desta. Corella Torres avançou com uma contextualização universal da propaganda, especialmente da propaganda a nível político e um estudo sucinto da propaganda nazi</w:t>
      </w:r>
      <w:r w:rsidRPr="00EF1E35">
        <w:rPr>
          <w:rFonts w:ascii="Times New Roman" w:eastAsia="Calibri" w:hAnsi="Times New Roman" w:cs="Times New Roman"/>
          <w:szCs w:val="24"/>
          <w:vertAlign w:val="superscript"/>
        </w:rPr>
        <w:footnoteReference w:id="29"/>
      </w:r>
      <w:r w:rsidRPr="00EF1E35">
        <w:rPr>
          <w:rFonts w:ascii="Times New Roman" w:eastAsia="Calibri" w:hAnsi="Times New Roman" w:cs="Times New Roman"/>
          <w:szCs w:val="24"/>
        </w:rPr>
        <w:t>. Para este autor, no início, a propaganda transforma-se num aparelho extremamente útil para um regime político, visto que o primeiro objetivo do serviço de propaganda que pode ser assinalado é o de espelhar e transmitir às massas as características do movimento político e colocar em prática essas ideias através de uma estrutura, uma organização, devidamente determinada para tal. Corella Torres aponta — «la propaganda es una herramienta de la política porque esta última se hace con base en el convencimiento y no a la coerción y que es el uso de la palabra un instrumento fundamental de la política»</w:t>
      </w:r>
      <w:r w:rsidRPr="00EF1E35">
        <w:rPr>
          <w:rFonts w:ascii="Times New Roman" w:eastAsia="Calibri" w:hAnsi="Times New Roman" w:cs="Times New Roman"/>
          <w:szCs w:val="24"/>
          <w:vertAlign w:val="superscript"/>
        </w:rPr>
        <w:footnoteReference w:id="30"/>
      </w:r>
      <w:r w:rsidRPr="00EF1E35">
        <w:rPr>
          <w:rFonts w:ascii="Times New Roman" w:eastAsia="Calibri" w:hAnsi="Times New Roman" w:cs="Times New Roman"/>
          <w:szCs w:val="24"/>
        </w:rPr>
        <w:t>. Estas palavras de Corella Torres apresentam o objetivo seguinte que considera que a maior finalidade do discurso propagandístico consiste na adesão das massas. Na verdade, este é o primeiro propósito para qualquer ideologia política que deseje que a sua mensagem seja ac</w:t>
      </w:r>
      <w:r w:rsidR="00795B4B">
        <w:rPr>
          <w:rFonts w:ascii="Times New Roman" w:eastAsia="Calibri" w:hAnsi="Times New Roman" w:cs="Times New Roman"/>
          <w:szCs w:val="24"/>
        </w:rPr>
        <w:t>eite e cative a opinião pública</w:t>
      </w:r>
      <w:r w:rsidRPr="00EF1E35">
        <w:rPr>
          <w:rFonts w:ascii="Times New Roman" w:eastAsia="Calibri" w:hAnsi="Times New Roman" w:cs="Times New Roman"/>
          <w:szCs w:val="24"/>
        </w:rPr>
        <w:t xml:space="preserve"> a consentir o conjunto de ideias propostas por determinado grupo político. Posteriormente a esta condição, a propaganda pretende alcançar a submissão.  </w:t>
      </w:r>
    </w:p>
    <w:p w:rsidR="00734FEC" w:rsidRPr="00EF1E35" w:rsidRDefault="00734FEC" w:rsidP="00FC0D26">
      <w:pPr>
        <w:pStyle w:val="Texto"/>
      </w:pPr>
      <w:r w:rsidRPr="00EF1E35">
        <w:lastRenderedPageBreak/>
        <w:t xml:space="preserve">Após a adesão do povo às ideias apresentadas pela ideologia, torna-se importante conduzir o consentimento popular para que esta aceitação culmine na sujeição e na obediência </w:t>
      </w:r>
      <w:r w:rsidR="00F81C9F" w:rsidRPr="00EF1E35">
        <w:t>à mesma</w:t>
      </w:r>
      <w:r w:rsidRPr="00EF1E35">
        <w:t xml:space="preserve">. No caso da máquina de propaganda nazi é possível verificar que </w:t>
      </w:r>
      <w:r w:rsidRPr="00EF1E35">
        <w:rPr>
          <w:rFonts w:eastAsia="Calibri"/>
        </w:rPr>
        <w:t>se trata de um exemplo demonstrativo de que a política e a sua ideologia, evidentemente, consumiram a energia mental e emocional da vida das populações, tornando as pessoas mais vulneráv</w:t>
      </w:r>
      <w:r w:rsidR="00F81C9F" w:rsidRPr="00EF1E35">
        <w:rPr>
          <w:rFonts w:eastAsia="Calibri"/>
        </w:rPr>
        <w:t>eis à submissão e</w:t>
      </w:r>
      <w:r w:rsidRPr="00EF1E35">
        <w:rPr>
          <w:rFonts w:eastAsia="Calibri"/>
        </w:rPr>
        <w:t xml:space="preserve"> devotas à ideologia. A subversão consiste num eleme</w:t>
      </w:r>
      <w:r w:rsidR="008A075D" w:rsidRPr="00EF1E35">
        <w:rPr>
          <w:rFonts w:eastAsia="Calibri"/>
        </w:rPr>
        <w:t>nto típico dos regimes</w:t>
      </w:r>
      <w:r w:rsidRPr="00EF1E35">
        <w:rPr>
          <w:rFonts w:eastAsia="Calibri"/>
        </w:rPr>
        <w:t xml:space="preserve"> que pretendem uma mudança no xadrez político e, concomitantemente, uma transformação social profunda, na qual pretendem demonstrar às populações que estão dispostos e empenhados em formular e aplicar uma versão diferente de “fazer política”. O elemento subversivo muitas vezes </w:t>
      </w:r>
      <w:r w:rsidR="008A075D" w:rsidRPr="00EF1E35">
        <w:rPr>
          <w:rFonts w:eastAsia="Calibri"/>
        </w:rPr>
        <w:t>manifesta-se</w:t>
      </w:r>
      <w:r w:rsidRPr="00EF1E35">
        <w:rPr>
          <w:rFonts w:eastAsia="Calibri"/>
        </w:rPr>
        <w:t xml:space="preserve"> num ataque por parte da ideologia opositora, isto é, da</w:t>
      </w:r>
      <w:r w:rsidR="008A075D" w:rsidRPr="00EF1E35">
        <w:rPr>
          <w:rFonts w:eastAsia="Calibri"/>
        </w:rPr>
        <w:t>quela</w:t>
      </w:r>
      <w:r w:rsidRPr="00EF1E35">
        <w:rPr>
          <w:rFonts w:eastAsia="Calibri"/>
        </w:rPr>
        <w:t xml:space="preserve"> que pretende subverter a situação política vigente. O ataque é dirigido à ideologia dominante e é possível denotar, por vezes, uma demonização </w:t>
      </w:r>
      <w:r w:rsidR="008A075D" w:rsidRPr="00EF1E35">
        <w:rPr>
          <w:rFonts w:eastAsia="Calibri"/>
        </w:rPr>
        <w:t>do regime</w:t>
      </w:r>
      <w:r w:rsidRPr="00EF1E35">
        <w:rPr>
          <w:rFonts w:eastAsia="Calibri"/>
        </w:rPr>
        <w:t xml:space="preserve"> que está no poder. </w:t>
      </w:r>
    </w:p>
    <w:p w:rsidR="00734FEC" w:rsidRPr="00EF1E35" w:rsidRDefault="00734FEC" w:rsidP="000D026F">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A propaganda necessita do elemento da cooperação para dar força, divulgação e conhecimento da sua mensagem. A colaboração com entidades, organizações e com os próprios meios de comunicação é um fator paralelo para o sucesso de um ideal excelentemente divulgado</w:t>
      </w:r>
      <w:r w:rsidRPr="00EF1E35">
        <w:rPr>
          <w:rFonts w:ascii="Times New Roman" w:eastAsia="Calibri" w:hAnsi="Times New Roman" w:cs="Times New Roman"/>
          <w:szCs w:val="24"/>
          <w:vertAlign w:val="superscript"/>
        </w:rPr>
        <w:footnoteReference w:id="31"/>
      </w:r>
      <w:r w:rsidRPr="00EF1E35">
        <w:rPr>
          <w:rFonts w:ascii="Times New Roman" w:eastAsia="Calibri" w:hAnsi="Times New Roman" w:cs="Times New Roman"/>
          <w:szCs w:val="24"/>
        </w:rPr>
        <w:t xml:space="preserve">. </w:t>
      </w:r>
    </w:p>
    <w:p w:rsidR="00734FEC" w:rsidRPr="00EF1E35" w:rsidRDefault="00734FEC" w:rsidP="000D026F">
      <w:pPr>
        <w:spacing w:after="0"/>
        <w:ind w:firstLine="567"/>
        <w:jc w:val="both"/>
        <w:rPr>
          <w:rFonts w:ascii="Times New Roman" w:eastAsia="Calibri" w:hAnsi="Times New Roman" w:cs="Times New Roman"/>
          <w:bCs/>
          <w:szCs w:val="24"/>
        </w:rPr>
      </w:pPr>
      <w:r w:rsidRPr="00EF1E35">
        <w:rPr>
          <w:rFonts w:ascii="Times New Roman" w:eastAsia="Calibri" w:hAnsi="Times New Roman" w:cs="Times New Roman"/>
          <w:szCs w:val="24"/>
        </w:rPr>
        <w:t xml:space="preserve">No caso particular da propaganda nazi, é possível realçar no espaço externo a cooperação e dependência com as embaixadas e legações diplomáticas nos outros países para que a sua mensagem pudesse circular em espaços cada vez mais ampliados e, voluntariamente, instigar a adesão e </w:t>
      </w:r>
      <w:r w:rsidR="008A075D" w:rsidRPr="00EF1E35">
        <w:rPr>
          <w:rFonts w:ascii="Times New Roman" w:eastAsia="Calibri" w:hAnsi="Times New Roman" w:cs="Times New Roman"/>
          <w:szCs w:val="24"/>
        </w:rPr>
        <w:t>simpatia pela ideologia</w:t>
      </w:r>
      <w:r w:rsidRPr="00EF1E35">
        <w:rPr>
          <w:rFonts w:ascii="Times New Roman" w:eastAsia="Calibri" w:hAnsi="Times New Roman" w:cs="Times New Roman"/>
          <w:szCs w:val="24"/>
        </w:rPr>
        <w:t xml:space="preserve"> num contexto internacional. Para além da cooperação a nível externo, também é evidente que a cooperação interna deve ser contabilizada para o sucesso dos serviços de propaganda. A nível interno, </w:t>
      </w:r>
      <w:r w:rsidR="008A075D" w:rsidRPr="00EF1E35">
        <w:rPr>
          <w:rFonts w:ascii="Times New Roman" w:eastAsia="Calibri" w:hAnsi="Times New Roman" w:cs="Times New Roman"/>
          <w:szCs w:val="24"/>
        </w:rPr>
        <w:t>refira-se</w:t>
      </w:r>
      <w:r w:rsidRPr="00EF1E35">
        <w:rPr>
          <w:rFonts w:ascii="Times New Roman" w:eastAsia="Calibri" w:hAnsi="Times New Roman" w:cs="Times New Roman"/>
          <w:szCs w:val="24"/>
        </w:rPr>
        <w:t xml:space="preserve"> as organizações políticas, gabinetes, serviços e até ministérios que são especificamente criados com a missão de dirigir a propaganda e procurar a eficácia desta, recorrendo a políticas nitidamente controladoras — controlo e manipulação dos meios de comunicação, aplicação do serviço de censura nas variadas vertentes de comunicação com as massas, etc. Podemos relembrar alguns desses ministérios historicamente conhecidos e totalmente consolidados nos anos 30 do século XX, visto que é nesta</w:t>
      </w:r>
      <w:r w:rsidR="008A075D" w:rsidRPr="00EF1E35">
        <w:rPr>
          <w:rFonts w:ascii="Times New Roman" w:eastAsia="Calibri" w:hAnsi="Times New Roman" w:cs="Times New Roman"/>
          <w:szCs w:val="24"/>
        </w:rPr>
        <w:t xml:space="preserve"> década que os regimes</w:t>
      </w:r>
      <w:r w:rsidRPr="00EF1E35">
        <w:rPr>
          <w:rFonts w:ascii="Times New Roman" w:eastAsia="Calibri" w:hAnsi="Times New Roman" w:cs="Times New Roman"/>
          <w:szCs w:val="24"/>
        </w:rPr>
        <w:t xml:space="preserve"> autoritários em ascensão encaram como necessário para a consolidação, </w:t>
      </w:r>
      <w:r w:rsidRPr="00EF1E35">
        <w:rPr>
          <w:rFonts w:ascii="Times New Roman" w:eastAsia="Calibri" w:hAnsi="Times New Roman" w:cs="Times New Roman"/>
          <w:szCs w:val="24"/>
        </w:rPr>
        <w:lastRenderedPageBreak/>
        <w:t xml:space="preserve">legitimidade e absorção da sua ideologia pelas massas, o estabelecimento de um aparelho ministerial de controlo total sobre a opinião pública. A linha de ação destes órgãos de Estado concentrou a direção de toda a propaganda às massas e aglutinou em seu domínio organismos mais pequenos para controlo total da vida cultural e social do regime. Relembrando alguns — </w:t>
      </w:r>
      <w:r w:rsidRPr="005417A4">
        <w:rPr>
          <w:rFonts w:ascii="Times New Roman" w:eastAsia="Calibri" w:hAnsi="Times New Roman" w:cs="Times New Roman"/>
          <w:bCs/>
          <w:i/>
          <w:szCs w:val="24"/>
        </w:rPr>
        <w:t>Ministero per la Stampa e la Propaganda</w:t>
      </w:r>
      <w:r w:rsidRPr="00EF1E35">
        <w:rPr>
          <w:rFonts w:ascii="Times New Roman" w:eastAsia="Calibri" w:hAnsi="Times New Roman" w:cs="Times New Roman"/>
          <w:bCs/>
          <w:i/>
          <w:szCs w:val="24"/>
        </w:rPr>
        <w:t xml:space="preserve"> </w:t>
      </w:r>
      <w:r w:rsidRPr="00EF1E35">
        <w:rPr>
          <w:rFonts w:ascii="Times New Roman" w:eastAsia="Calibri" w:hAnsi="Times New Roman" w:cs="Times New Roman"/>
          <w:bCs/>
          <w:szCs w:val="24"/>
        </w:rPr>
        <w:t xml:space="preserve">na Itália fascista entre 1935 e 1936 (que a seguir se denominou </w:t>
      </w:r>
      <w:r w:rsidRPr="005417A4">
        <w:rPr>
          <w:rFonts w:ascii="Times New Roman" w:eastAsia="Calibri" w:hAnsi="Times New Roman" w:cs="Times New Roman"/>
          <w:bCs/>
          <w:i/>
          <w:szCs w:val="24"/>
        </w:rPr>
        <w:t>Ministero della Cultura Popolare</w:t>
      </w:r>
      <w:r w:rsidRPr="00EF1E35">
        <w:rPr>
          <w:rFonts w:ascii="Times New Roman" w:eastAsia="Calibri" w:hAnsi="Times New Roman" w:cs="Times New Roman"/>
          <w:szCs w:val="24"/>
        </w:rPr>
        <w:t xml:space="preserve"> (</w:t>
      </w:r>
      <w:r w:rsidRPr="00EF1E35">
        <w:rPr>
          <w:rFonts w:ascii="Times New Roman" w:eastAsia="Calibri" w:hAnsi="Times New Roman" w:cs="Times New Roman"/>
          <w:bCs/>
          <w:szCs w:val="24"/>
        </w:rPr>
        <w:t>MinCulPop</w:t>
      </w:r>
      <w:r w:rsidRPr="00EF1E35">
        <w:rPr>
          <w:rFonts w:ascii="Times New Roman" w:eastAsia="Calibri" w:hAnsi="Times New Roman" w:cs="Times New Roman"/>
          <w:szCs w:val="24"/>
        </w:rPr>
        <w:t>)</w:t>
      </w:r>
      <w:r w:rsidRPr="00EF1E35">
        <w:rPr>
          <w:rFonts w:ascii="Times New Roman" w:eastAsia="Calibri" w:hAnsi="Times New Roman" w:cs="Times New Roman"/>
          <w:bCs/>
          <w:szCs w:val="24"/>
        </w:rPr>
        <w:t xml:space="preserve">; </w:t>
      </w:r>
      <w:r w:rsidRPr="005417A4">
        <w:rPr>
          <w:rFonts w:ascii="Times New Roman" w:eastAsia="Calibri" w:hAnsi="Times New Roman" w:cs="Times New Roman"/>
          <w:bCs/>
          <w:i/>
          <w:szCs w:val="24"/>
        </w:rPr>
        <w:t>Reichminisiterium für Volksäufklarung und Propaganda</w:t>
      </w:r>
      <w:r w:rsidRPr="00EF1E35">
        <w:rPr>
          <w:rFonts w:ascii="Times New Roman" w:eastAsia="Calibri" w:hAnsi="Times New Roman" w:cs="Times New Roman"/>
          <w:bCs/>
          <w:szCs w:val="24"/>
        </w:rPr>
        <w:t>,</w:t>
      </w:r>
      <w:r w:rsidRPr="00EF1E35">
        <w:rPr>
          <w:rFonts w:ascii="Times New Roman" w:eastAsia="Calibri" w:hAnsi="Times New Roman" w:cs="Times New Roman"/>
          <w:bCs/>
          <w:i/>
          <w:szCs w:val="24"/>
        </w:rPr>
        <w:t xml:space="preserve"> </w:t>
      </w:r>
      <w:r w:rsidRPr="00EF1E35">
        <w:rPr>
          <w:rFonts w:ascii="Times New Roman" w:eastAsia="Calibri" w:hAnsi="Times New Roman" w:cs="Times New Roman"/>
          <w:bCs/>
          <w:szCs w:val="24"/>
        </w:rPr>
        <w:t>tutelado por Joseph Goebbels na Alemanha nazi entre 1933 e 1945; Secretariado de Propaganda Nacional (SPN) em Portugal que, estando sob a tutela da Presidência do Conselho de Ministros, foi dirigido por António Ferro e posteriormente chamar-se-ia Secretariado Nacional de Informação, Cultura Popular e Turismo</w:t>
      </w:r>
      <w:r w:rsidRPr="00EF1E35">
        <w:rPr>
          <w:rFonts w:ascii="Times New Roman" w:eastAsia="Calibri" w:hAnsi="Times New Roman" w:cs="Times New Roman"/>
          <w:bCs/>
          <w:i/>
          <w:szCs w:val="24"/>
        </w:rPr>
        <w:t xml:space="preserve"> </w:t>
      </w:r>
      <w:r w:rsidRPr="00EF1E35">
        <w:rPr>
          <w:rFonts w:ascii="Times New Roman" w:eastAsia="Calibri" w:hAnsi="Times New Roman" w:cs="Times New Roman"/>
          <w:bCs/>
          <w:szCs w:val="24"/>
        </w:rPr>
        <w:t>(SNI) após a II Guerra Mundial.</w:t>
      </w:r>
    </w:p>
    <w:p w:rsidR="00734FEC" w:rsidRPr="00EF1E35" w:rsidRDefault="00734FEC"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Como já foi afirmado anteriormente, a propaganda é um serviço instrumentalizado pelo próprio Estado ou por uma ideologia política para difusão das suas ideias e das características do seu movimento. A propaganda nacional-socialista não é excluída desta regra e Alejandro Pizarroso Quintero apelida-a, inclusive, de «perfeição totalitária»</w:t>
      </w:r>
      <w:r w:rsidRPr="00EF1E35">
        <w:rPr>
          <w:rFonts w:ascii="Times New Roman" w:eastAsia="Calibri" w:hAnsi="Times New Roman" w:cs="Times New Roman"/>
          <w:szCs w:val="24"/>
          <w:vertAlign w:val="superscript"/>
        </w:rPr>
        <w:footnoteReference w:id="32"/>
      </w:r>
      <w:r w:rsidR="00271056" w:rsidRPr="00EF1E35">
        <w:rPr>
          <w:rFonts w:ascii="Times New Roman" w:eastAsia="Calibri" w:hAnsi="Times New Roman" w:cs="Times New Roman"/>
          <w:szCs w:val="24"/>
        </w:rPr>
        <w:t xml:space="preserve">, no sentido </w:t>
      </w:r>
      <w:r w:rsidRPr="00EF1E35">
        <w:rPr>
          <w:rFonts w:ascii="Times New Roman" w:eastAsia="Calibri" w:hAnsi="Times New Roman" w:cs="Times New Roman"/>
          <w:szCs w:val="24"/>
        </w:rPr>
        <w:t xml:space="preserve">como a propaganda dominou e </w:t>
      </w:r>
      <w:r w:rsidR="00795B4B">
        <w:rPr>
          <w:rFonts w:ascii="Times New Roman" w:eastAsia="Calibri" w:hAnsi="Times New Roman" w:cs="Times New Roman"/>
          <w:szCs w:val="24"/>
        </w:rPr>
        <w:t xml:space="preserve">totalizou </w:t>
      </w:r>
      <w:r w:rsidRPr="00EF1E35">
        <w:rPr>
          <w:rFonts w:ascii="Times New Roman" w:eastAsia="Calibri" w:hAnsi="Times New Roman" w:cs="Times New Roman"/>
          <w:szCs w:val="24"/>
        </w:rPr>
        <w:t>todos os setores da vida civil alemã. A montagem d</w:t>
      </w:r>
      <w:r w:rsidR="008A075D" w:rsidRPr="00EF1E35">
        <w:rPr>
          <w:rFonts w:ascii="Times New Roman" w:eastAsia="Calibri" w:hAnsi="Times New Roman" w:cs="Times New Roman"/>
          <w:szCs w:val="24"/>
        </w:rPr>
        <w:t>a máquina de propaganda</w:t>
      </w:r>
      <w:r w:rsidRPr="00EF1E35">
        <w:rPr>
          <w:rFonts w:ascii="Times New Roman" w:eastAsia="Calibri" w:hAnsi="Times New Roman" w:cs="Times New Roman"/>
          <w:szCs w:val="24"/>
        </w:rPr>
        <w:t xml:space="preserve"> deveu-se ao ideal lançado pelos governantes do III </w:t>
      </w:r>
      <w:r w:rsidRPr="00643C8A">
        <w:rPr>
          <w:rFonts w:ascii="Times New Roman" w:eastAsia="Calibri" w:hAnsi="Times New Roman" w:cs="Times New Roman"/>
          <w:i/>
          <w:szCs w:val="24"/>
        </w:rPr>
        <w:t>Reich</w:t>
      </w:r>
      <w:r w:rsidRPr="00EF1E35">
        <w:rPr>
          <w:rFonts w:ascii="Times New Roman" w:eastAsia="Calibri" w:hAnsi="Times New Roman" w:cs="Times New Roman"/>
          <w:szCs w:val="24"/>
        </w:rPr>
        <w:t xml:space="preserve"> e, em especial, a duas figuras importantes do governo nacional-socialista alemão — o </w:t>
      </w:r>
      <w:r w:rsidRPr="00A8774E">
        <w:rPr>
          <w:rFonts w:ascii="Times New Roman" w:eastAsia="Calibri" w:hAnsi="Times New Roman" w:cs="Times New Roman"/>
          <w:i/>
          <w:szCs w:val="24"/>
        </w:rPr>
        <w:t>Führer</w:t>
      </w:r>
      <w:r w:rsidRPr="00EF1E35">
        <w:rPr>
          <w:rFonts w:ascii="Times New Roman" w:eastAsia="Calibri" w:hAnsi="Times New Roman" w:cs="Times New Roman"/>
          <w:szCs w:val="24"/>
        </w:rPr>
        <w:t xml:space="preserve"> Adolf Hitl</w:t>
      </w:r>
      <w:r w:rsidR="006B345C" w:rsidRPr="00EF1E35">
        <w:rPr>
          <w:rFonts w:ascii="Times New Roman" w:eastAsia="Calibri" w:hAnsi="Times New Roman" w:cs="Times New Roman"/>
          <w:szCs w:val="24"/>
        </w:rPr>
        <w:t>er, que teorizou a doutrina</w:t>
      </w:r>
      <w:r w:rsidRPr="00EF1E35">
        <w:rPr>
          <w:rFonts w:ascii="Times New Roman" w:eastAsia="Calibri" w:hAnsi="Times New Roman" w:cs="Times New Roman"/>
          <w:szCs w:val="24"/>
        </w:rPr>
        <w:t xml:space="preserve"> e a difundiu num dos novos movimento</w:t>
      </w:r>
      <w:r w:rsidR="00271056" w:rsidRPr="00EF1E35">
        <w:rPr>
          <w:rFonts w:ascii="Times New Roman" w:eastAsia="Calibri" w:hAnsi="Times New Roman" w:cs="Times New Roman"/>
          <w:szCs w:val="24"/>
        </w:rPr>
        <w:t>s políticos do pós-guerra</w:t>
      </w:r>
      <w:r w:rsidRPr="00EF1E35">
        <w:rPr>
          <w:rFonts w:ascii="Times New Roman" w:eastAsia="Calibri" w:hAnsi="Times New Roman" w:cs="Times New Roman"/>
          <w:szCs w:val="24"/>
        </w:rPr>
        <w:t>, e o Ministro Joseph Goebbels, que arquitetou o sistema de persuasão e sedução das ma</w:t>
      </w:r>
      <w:r w:rsidR="006B345C" w:rsidRPr="00EF1E35">
        <w:rPr>
          <w:rFonts w:ascii="Times New Roman" w:eastAsia="Calibri" w:hAnsi="Times New Roman" w:cs="Times New Roman"/>
          <w:szCs w:val="24"/>
        </w:rPr>
        <w:t>ssas a aderirem à ideologia</w:t>
      </w:r>
      <w:r w:rsidRPr="00EF1E35">
        <w:rPr>
          <w:rFonts w:ascii="Times New Roman" w:eastAsia="Calibri" w:hAnsi="Times New Roman" w:cs="Times New Roman"/>
          <w:szCs w:val="24"/>
        </w:rPr>
        <w:t xml:space="preserve"> a partir da criação do Ministério de Propaganda em 1933 e que ele liderava. Corella Torres e outros autores sublinham a importância destes dois homens do nacional-socialismo e o sucesso com que utilizaram as armas da propaganda política.</w:t>
      </w:r>
    </w:p>
    <w:p w:rsidR="00734FEC" w:rsidRPr="00734FEC" w:rsidRDefault="00734FEC" w:rsidP="000D026F">
      <w:pPr>
        <w:autoSpaceDE w:val="0"/>
        <w:autoSpaceDN w:val="0"/>
        <w:adjustRightInd w:val="0"/>
        <w:spacing w:after="0"/>
        <w:jc w:val="both"/>
        <w:rPr>
          <w:rFonts w:ascii="Times New Roman" w:eastAsia="Calibri" w:hAnsi="Times New Roman" w:cs="Times New Roman"/>
          <w:szCs w:val="24"/>
        </w:rPr>
      </w:pPr>
    </w:p>
    <w:p w:rsidR="00734FEC" w:rsidRPr="00734FEC" w:rsidRDefault="00734FEC" w:rsidP="000D026F">
      <w:pPr>
        <w:autoSpaceDE w:val="0"/>
        <w:autoSpaceDN w:val="0"/>
        <w:adjustRightInd w:val="0"/>
        <w:spacing w:after="0"/>
        <w:ind w:left="1418"/>
        <w:jc w:val="both"/>
        <w:rPr>
          <w:rFonts w:ascii="Times New Roman" w:eastAsia="Calibri" w:hAnsi="Times New Roman" w:cs="Times New Roman"/>
          <w:sz w:val="22"/>
          <w:szCs w:val="24"/>
          <w:lang w:val="es-ES"/>
        </w:rPr>
      </w:pPr>
      <w:r w:rsidRPr="00734FEC">
        <w:rPr>
          <w:rFonts w:ascii="Times New Roman" w:eastAsia="Calibri" w:hAnsi="Times New Roman" w:cs="Times New Roman"/>
          <w:sz w:val="22"/>
          <w:szCs w:val="24"/>
          <w:lang w:val="es-ES"/>
        </w:rPr>
        <w:t xml:space="preserve">Hitler y Goebbels manejaron para los fines del nacionalsocialismo la vida y forma de pensar de los alemanes. Ambos demostraron conocer a la perfección la mentalidad del pueblo alemán y entender el momento histórico por el que atravesaba el país. Es una realidad con que engañaron a todos, mas para ello fue necesario que hablaran el lenguaje de la gente común, el que causara impacto </w:t>
      </w:r>
      <w:r w:rsidRPr="00734FEC">
        <w:rPr>
          <w:rFonts w:ascii="Times New Roman" w:eastAsia="Calibri" w:hAnsi="Times New Roman" w:cs="Times New Roman"/>
          <w:sz w:val="22"/>
          <w:szCs w:val="24"/>
          <w:lang w:val="es-ES"/>
        </w:rPr>
        <w:lastRenderedPageBreak/>
        <w:t>[…]. Definitivamente el nacionalsocialismo no hubiera sobrevivido sin el inmenso aparato de manipulación que se montó. La propaganda fue coherente con la ideología que la creó</w:t>
      </w:r>
      <w:r w:rsidRPr="00734FEC">
        <w:rPr>
          <w:rFonts w:ascii="Times New Roman" w:eastAsia="Calibri" w:hAnsi="Times New Roman" w:cs="Times New Roman"/>
          <w:sz w:val="22"/>
          <w:szCs w:val="24"/>
          <w:vertAlign w:val="superscript"/>
        </w:rPr>
        <w:footnoteReference w:id="33"/>
      </w:r>
      <w:r w:rsidRPr="00734FEC">
        <w:rPr>
          <w:rFonts w:ascii="Times New Roman" w:eastAsia="Calibri" w:hAnsi="Times New Roman" w:cs="Times New Roman"/>
          <w:sz w:val="22"/>
          <w:szCs w:val="24"/>
          <w:lang w:val="es-ES"/>
        </w:rPr>
        <w:t>.</w:t>
      </w:r>
    </w:p>
    <w:p w:rsidR="00800AF0" w:rsidRPr="00734FEC" w:rsidRDefault="00800AF0" w:rsidP="00FC0D26">
      <w:pPr>
        <w:pStyle w:val="Texto"/>
      </w:pPr>
    </w:p>
    <w:p w:rsidR="00734FEC" w:rsidRPr="00EF1E35" w:rsidRDefault="00734FEC" w:rsidP="000D026F">
      <w:pPr>
        <w:tabs>
          <w:tab w:val="left" w:pos="567"/>
        </w:tabs>
        <w:spacing w:after="0"/>
        <w:ind w:firstLine="567"/>
        <w:jc w:val="both"/>
        <w:rPr>
          <w:rFonts w:ascii="Times New Roman" w:eastAsia="Calibri" w:hAnsi="Times New Roman" w:cs="Times New Roman"/>
          <w:szCs w:val="24"/>
          <w:lang w:val="es-ES"/>
        </w:rPr>
      </w:pPr>
      <w:r w:rsidRPr="00EF1E35">
        <w:rPr>
          <w:rFonts w:ascii="Times New Roman" w:eastAsia="Calibri" w:hAnsi="Times New Roman" w:cs="Times New Roman"/>
          <w:szCs w:val="24"/>
        </w:rPr>
        <w:t xml:space="preserve">Antes de avançar para a compreensão da máquina de propaganda alemã nos seus principais eixos de ação, métodos e políticas, torna-se essencial refletir rapidamente acerca da doutrina política que inspirou e moldou a propaganda </w:t>
      </w:r>
      <w:r w:rsidR="00271056" w:rsidRPr="00EF1E35">
        <w:rPr>
          <w:rFonts w:ascii="Times New Roman" w:eastAsia="Calibri" w:hAnsi="Times New Roman" w:cs="Times New Roman"/>
          <w:szCs w:val="24"/>
        </w:rPr>
        <w:t>alemã.</w:t>
      </w:r>
    </w:p>
    <w:p w:rsidR="00734FEC" w:rsidRPr="00EF1E35" w:rsidRDefault="00734FEC"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O movimento</w:t>
      </w:r>
      <w:r w:rsidR="00271056" w:rsidRPr="00EF1E35">
        <w:rPr>
          <w:rFonts w:ascii="Times New Roman" w:eastAsia="Calibri" w:hAnsi="Times New Roman" w:cs="Times New Roman"/>
          <w:szCs w:val="24"/>
        </w:rPr>
        <w:t xml:space="preserve"> nazi </w:t>
      </w:r>
      <w:r w:rsidRPr="00EF1E35">
        <w:rPr>
          <w:rFonts w:ascii="Times New Roman" w:eastAsia="Calibri" w:hAnsi="Times New Roman" w:cs="Times New Roman"/>
          <w:szCs w:val="24"/>
        </w:rPr>
        <w:t xml:space="preserve">apresenta-se </w:t>
      </w:r>
      <w:r w:rsidR="00271056" w:rsidRPr="00EF1E35">
        <w:rPr>
          <w:rFonts w:ascii="Times New Roman" w:eastAsia="Calibri" w:hAnsi="Times New Roman" w:cs="Times New Roman"/>
          <w:szCs w:val="24"/>
        </w:rPr>
        <w:t>como</w:t>
      </w:r>
      <w:r w:rsidRPr="00EF1E35">
        <w:rPr>
          <w:rFonts w:ascii="Times New Roman" w:eastAsia="Calibri" w:hAnsi="Times New Roman" w:cs="Times New Roman"/>
          <w:szCs w:val="24"/>
        </w:rPr>
        <w:t xml:space="preserve"> exacerbadamente nacionalista e imperialista pela exigência da expansão do território alemão à procura do </w:t>
      </w:r>
      <w:r w:rsidRPr="00EF1E35">
        <w:rPr>
          <w:rFonts w:ascii="Times New Roman" w:eastAsia="Calibri" w:hAnsi="Times New Roman" w:cs="Times New Roman"/>
          <w:i/>
          <w:szCs w:val="24"/>
        </w:rPr>
        <w:t>Lebensraum</w:t>
      </w:r>
      <w:r w:rsidRPr="00EF1E35">
        <w:rPr>
          <w:rFonts w:ascii="Times New Roman" w:eastAsia="Calibri" w:hAnsi="Times New Roman" w:cs="Times New Roman"/>
          <w:szCs w:val="24"/>
          <w:vertAlign w:val="superscript"/>
        </w:rPr>
        <w:footnoteReference w:id="34"/>
      </w:r>
      <w:r w:rsidRPr="00EF1E35">
        <w:rPr>
          <w:rFonts w:ascii="Times New Roman" w:eastAsia="Calibri" w:hAnsi="Times New Roman" w:cs="Times New Roman"/>
          <w:szCs w:val="24"/>
        </w:rPr>
        <w:t>.</w:t>
      </w:r>
      <w:r w:rsidRPr="00EF1E35">
        <w:rPr>
          <w:rFonts w:ascii="Times New Roman" w:eastAsia="Calibri" w:hAnsi="Times New Roman" w:cs="Times New Roman"/>
          <w:i/>
          <w:szCs w:val="24"/>
        </w:rPr>
        <w:t xml:space="preserve"> </w:t>
      </w:r>
      <w:r w:rsidRPr="00EF1E35">
        <w:rPr>
          <w:rFonts w:ascii="Times New Roman" w:eastAsia="Calibri" w:hAnsi="Times New Roman" w:cs="Times New Roman"/>
          <w:szCs w:val="24"/>
        </w:rPr>
        <w:t xml:space="preserve">Distingue-se ainda pela idolatria </w:t>
      </w:r>
      <w:r w:rsidR="00271056" w:rsidRPr="00EF1E35">
        <w:rPr>
          <w:rFonts w:ascii="Times New Roman" w:eastAsia="Calibri" w:hAnsi="Times New Roman" w:cs="Times New Roman"/>
          <w:szCs w:val="24"/>
        </w:rPr>
        <w:t>de</w:t>
      </w:r>
      <w:r w:rsidRPr="00EF1E35">
        <w:rPr>
          <w:rFonts w:ascii="Times New Roman" w:eastAsia="Calibri" w:hAnsi="Times New Roman" w:cs="Times New Roman"/>
          <w:szCs w:val="24"/>
        </w:rPr>
        <w:t xml:space="preserve"> um Estado omnipotente, com um cunho conservador e autoritário e d</w:t>
      </w:r>
      <w:r w:rsidR="00271056" w:rsidRPr="00EF1E35">
        <w:rPr>
          <w:rFonts w:ascii="Times New Roman" w:eastAsia="Calibri" w:hAnsi="Times New Roman" w:cs="Times New Roman"/>
          <w:szCs w:val="24"/>
        </w:rPr>
        <w:t>e</w:t>
      </w:r>
      <w:r w:rsidRPr="00EF1E35">
        <w:rPr>
          <w:rFonts w:ascii="Times New Roman" w:eastAsia="Calibri" w:hAnsi="Times New Roman" w:cs="Times New Roman"/>
          <w:szCs w:val="24"/>
        </w:rPr>
        <w:t xml:space="preserve"> supremacia da raça e da nação alemã. Na exaltação destas características, os nacionais-socialistas seguem um comportamento de obediência ao chefe militar, no qual reina a ideia da superioridade e da sobrevivência dos indivíduos mais aptos e fortes. A ideologia </w:t>
      </w:r>
      <w:r w:rsidR="00271056" w:rsidRPr="00EF1E35">
        <w:rPr>
          <w:rFonts w:ascii="Times New Roman" w:eastAsia="Calibri" w:hAnsi="Times New Roman" w:cs="Times New Roman"/>
          <w:szCs w:val="24"/>
        </w:rPr>
        <w:t>de Hitler</w:t>
      </w:r>
      <w:r w:rsidRPr="00EF1E35">
        <w:rPr>
          <w:rFonts w:ascii="Times New Roman" w:eastAsia="Calibri" w:hAnsi="Times New Roman" w:cs="Times New Roman"/>
          <w:szCs w:val="24"/>
        </w:rPr>
        <w:t xml:space="preserve"> consiste ainda numa forma peculiar nacionalista do socialismo que procurava unir o romantismo social e o socialismo do Estado. Ademais, consiste num movimento político com uma ideologia comunitária baseada em critérios étnicos e racistas que culminaram numa xenofobia crescente e num antissemitismo biológico radical que despoletou numa perseguição a povos considerados inferiores. Para os nacionais-socialistas, o motor da História estava na supremacia de uma só raça — raça ariana —, que se destacava pela sua força e superioridade sobre as demais</w:t>
      </w:r>
      <w:r w:rsidRPr="00EF1E35">
        <w:rPr>
          <w:rFonts w:ascii="Times New Roman" w:eastAsia="Calibri" w:hAnsi="Times New Roman" w:cs="Times New Roman"/>
          <w:szCs w:val="24"/>
          <w:vertAlign w:val="superscript"/>
        </w:rPr>
        <w:footnoteReference w:id="35"/>
      </w:r>
      <w:r w:rsidRPr="00EF1E35">
        <w:rPr>
          <w:rFonts w:ascii="Times New Roman" w:eastAsia="Calibri" w:hAnsi="Times New Roman" w:cs="Times New Roman"/>
          <w:szCs w:val="24"/>
        </w:rPr>
        <w:t>.</w:t>
      </w:r>
    </w:p>
    <w:p w:rsidR="00734FEC" w:rsidRPr="00EF1E35" w:rsidRDefault="00D963EA"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Por fim, a política nacional-socialista</w:t>
      </w:r>
      <w:r w:rsidR="00734FEC" w:rsidRPr="00EF1E35">
        <w:rPr>
          <w:rFonts w:ascii="Times New Roman" w:eastAsia="Calibri" w:hAnsi="Times New Roman" w:cs="Times New Roman"/>
          <w:szCs w:val="24"/>
        </w:rPr>
        <w:t xml:space="preserve"> repudia as democracias parlamentares ocidentais porque considera-as enfraquecedoras da raça e do Estado, já que nos regimes democráticos o poder é distribuído por todos e existe a valorização do indivíduo bem como as suas liberdades, enquanto num regime totalitário o poder é concentrado em torno de uma figura em exclusivo e a valorização do indivíduo dá lugar à exaltação em prol da nação, da raça, da comunidade, das massas. Citando Cláudia Ninhos, os temas que marcaram a ideologia nazi «variaram entre a conquista do espaço vital, a evocação da </w:t>
      </w:r>
      <w:r w:rsidR="00734FEC" w:rsidRPr="00EF1E35">
        <w:rPr>
          <w:rFonts w:ascii="Times New Roman" w:eastAsia="Calibri" w:hAnsi="Times New Roman" w:cs="Times New Roman"/>
          <w:szCs w:val="24"/>
        </w:rPr>
        <w:lastRenderedPageBreak/>
        <w:t>grandeza alemã, a ameaça do perigo comunista, os ataques ao capitalismo e aos judeus, entre muitos outros»</w:t>
      </w:r>
      <w:r w:rsidR="00734FEC" w:rsidRPr="00EF1E35">
        <w:rPr>
          <w:rFonts w:ascii="Times New Roman" w:eastAsia="Calibri" w:hAnsi="Times New Roman" w:cs="Times New Roman"/>
          <w:szCs w:val="24"/>
          <w:vertAlign w:val="superscript"/>
        </w:rPr>
        <w:footnoteReference w:id="36"/>
      </w:r>
      <w:r w:rsidR="00734FEC" w:rsidRPr="00EF1E35">
        <w:rPr>
          <w:rFonts w:ascii="Times New Roman" w:eastAsia="Calibri" w:hAnsi="Times New Roman" w:cs="Times New Roman"/>
          <w:szCs w:val="24"/>
        </w:rPr>
        <w:t>.</w:t>
      </w:r>
    </w:p>
    <w:p w:rsidR="00734FEC" w:rsidRPr="00EF1E35" w:rsidRDefault="00734FEC"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Após esta breve e genérica apresentação </w:t>
      </w:r>
      <w:r w:rsidR="00D963EA" w:rsidRPr="00EF1E35">
        <w:rPr>
          <w:rFonts w:ascii="Times New Roman" w:eastAsia="Calibri" w:hAnsi="Times New Roman" w:cs="Times New Roman"/>
          <w:szCs w:val="24"/>
        </w:rPr>
        <w:t>da ideologia nazi</w:t>
      </w:r>
      <w:r w:rsidRPr="00EF1E35">
        <w:rPr>
          <w:rFonts w:ascii="Times New Roman" w:eastAsia="Calibri" w:hAnsi="Times New Roman" w:cs="Times New Roman"/>
          <w:szCs w:val="24"/>
        </w:rPr>
        <w:t>, é possível avançar para a compreensão das suas políticas de propaganda e os seus principais eixos de ação, bem como os seus métodos ao serviço da propaganda.</w:t>
      </w:r>
    </w:p>
    <w:p w:rsidR="00734FEC" w:rsidRPr="00EF1E35" w:rsidRDefault="00734FEC"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 máquina de propaganda </w:t>
      </w:r>
      <w:r w:rsidR="00D963EA" w:rsidRPr="00EF1E35">
        <w:rPr>
          <w:rFonts w:ascii="Times New Roman" w:eastAsia="Calibri" w:hAnsi="Times New Roman" w:cs="Times New Roman"/>
          <w:szCs w:val="24"/>
        </w:rPr>
        <w:t>alemã</w:t>
      </w:r>
      <w:r w:rsidRPr="00EF1E35">
        <w:rPr>
          <w:rFonts w:ascii="Times New Roman" w:eastAsia="Calibri" w:hAnsi="Times New Roman" w:cs="Times New Roman"/>
          <w:szCs w:val="24"/>
        </w:rPr>
        <w:t xml:space="preserve"> estava sujeita diretamente às diretivas do NSDAP  e às ordens emanadas do Ministério de Propaganda</w:t>
      </w:r>
      <w:r w:rsidR="00E33B0A">
        <w:rPr>
          <w:rFonts w:ascii="Times New Roman" w:eastAsia="Calibri" w:hAnsi="Times New Roman" w:cs="Times New Roman"/>
          <w:szCs w:val="24"/>
        </w:rPr>
        <w:t>,</w:t>
      </w:r>
      <w:r w:rsidRPr="00EF1E35">
        <w:rPr>
          <w:rFonts w:ascii="Times New Roman" w:eastAsia="Calibri" w:hAnsi="Times New Roman" w:cs="Times New Roman"/>
          <w:szCs w:val="24"/>
        </w:rPr>
        <w:t xml:space="preserve"> chefiado </w:t>
      </w:r>
      <w:r w:rsidR="00D01A72">
        <w:rPr>
          <w:rFonts w:ascii="Times New Roman" w:eastAsia="Calibri" w:hAnsi="Times New Roman" w:cs="Times New Roman"/>
          <w:szCs w:val="24"/>
        </w:rPr>
        <w:t>por</w:t>
      </w:r>
      <w:r w:rsidRPr="00EF1E35">
        <w:rPr>
          <w:rFonts w:ascii="Times New Roman" w:eastAsia="Calibri" w:hAnsi="Times New Roman" w:cs="Times New Roman"/>
          <w:szCs w:val="24"/>
        </w:rPr>
        <w:t xml:space="preserve"> Joseph Goebbels. No perfil da propaganda nazi destaca-se a tendência da exaltação da figura de Hitler e do culto da personalidade do </w:t>
      </w:r>
      <w:r w:rsidRPr="00A8774E">
        <w:rPr>
          <w:rFonts w:ascii="Times New Roman" w:eastAsia="Calibri" w:hAnsi="Times New Roman" w:cs="Times New Roman"/>
          <w:i/>
          <w:szCs w:val="24"/>
        </w:rPr>
        <w:t>Führer</w:t>
      </w:r>
      <w:r w:rsidRPr="00EF1E35">
        <w:rPr>
          <w:rFonts w:ascii="Times New Roman" w:eastAsia="Calibri" w:hAnsi="Times New Roman" w:cs="Times New Roman"/>
          <w:szCs w:val="24"/>
        </w:rPr>
        <w:t xml:space="preserve">. Igualmente, é lançada a propaganda antissemita e de inferiorização dos outros povos. O discurso propagandístico nazi frisa a exaltação do imperialismo e do militarismo que é </w:t>
      </w:r>
      <w:r w:rsidR="00D963EA" w:rsidRPr="00EF1E35">
        <w:rPr>
          <w:rFonts w:ascii="Times New Roman" w:eastAsia="Calibri" w:hAnsi="Times New Roman" w:cs="Times New Roman"/>
          <w:szCs w:val="24"/>
        </w:rPr>
        <w:t>motor</w:t>
      </w:r>
      <w:r w:rsidRPr="00EF1E35">
        <w:rPr>
          <w:rFonts w:ascii="Times New Roman" w:eastAsia="Calibri" w:hAnsi="Times New Roman" w:cs="Times New Roman"/>
          <w:szCs w:val="24"/>
        </w:rPr>
        <w:t xml:space="preserve"> da expansão territorial. Estas características assumidas pelo rosto do nazismo, são transmitidas para a cultura da propaganda e o conjunto destes elementos e a carência de uma ideologia sustentada em princípios racionais desembocou numa propaganda de tipo irracional e instigador de falsa informação. A política da propaganda dirigida pelos nacionais-socialistas procurava convencer o indivíduo da bondade da doutrina de modo a induzi-lo a reagir e a atuar de forma emocional e irracional, através da instrumentalização da psicologia social, conforme os objetivos do regime</w:t>
      </w:r>
      <w:r w:rsidRPr="00EF1E35">
        <w:rPr>
          <w:rFonts w:ascii="Times New Roman" w:eastAsia="Calibri" w:hAnsi="Times New Roman" w:cs="Times New Roman"/>
          <w:szCs w:val="24"/>
          <w:vertAlign w:val="superscript"/>
        </w:rPr>
        <w:footnoteReference w:id="37"/>
      </w:r>
      <w:r w:rsidRPr="00EF1E35">
        <w:rPr>
          <w:rFonts w:ascii="Times New Roman" w:eastAsia="Calibri" w:hAnsi="Times New Roman" w:cs="Times New Roman"/>
          <w:szCs w:val="24"/>
        </w:rPr>
        <w:t xml:space="preserve">. </w:t>
      </w:r>
    </w:p>
    <w:p w:rsidR="00734FEC" w:rsidRPr="00734FEC" w:rsidRDefault="00734FEC" w:rsidP="000D026F">
      <w:pPr>
        <w:autoSpaceDE w:val="0"/>
        <w:autoSpaceDN w:val="0"/>
        <w:adjustRightInd w:val="0"/>
        <w:spacing w:after="0"/>
        <w:jc w:val="both"/>
        <w:rPr>
          <w:rFonts w:ascii="Times New Roman" w:eastAsia="Calibri" w:hAnsi="Times New Roman" w:cs="Times New Roman"/>
          <w:szCs w:val="24"/>
        </w:rPr>
      </w:pPr>
    </w:p>
    <w:p w:rsidR="00734FEC" w:rsidRDefault="00734FEC" w:rsidP="00522096">
      <w:pPr>
        <w:autoSpaceDE w:val="0"/>
        <w:autoSpaceDN w:val="0"/>
        <w:adjustRightInd w:val="0"/>
        <w:spacing w:after="0"/>
        <w:ind w:left="1418"/>
        <w:jc w:val="both"/>
        <w:rPr>
          <w:rFonts w:ascii="Times New Roman" w:eastAsia="Calibri" w:hAnsi="Times New Roman" w:cs="Times New Roman"/>
          <w:sz w:val="22"/>
          <w:szCs w:val="24"/>
        </w:rPr>
      </w:pPr>
      <w:r w:rsidRPr="00734FEC">
        <w:rPr>
          <w:rFonts w:ascii="Times New Roman" w:eastAsia="Calibri" w:hAnsi="Times New Roman" w:cs="Times New Roman"/>
          <w:sz w:val="22"/>
          <w:szCs w:val="24"/>
          <w:lang w:val="es-ES"/>
        </w:rPr>
        <w:t>El Partido y el Estado se conciben como una organización propagandística, de modo que la propaganda lo es todo, y desea una fuerza total para “cambiar las actitudes y el comportamiento humano, partiendo de lo irracional, para abarcar todos los aspectos del ser”</w:t>
      </w:r>
      <w:r w:rsidRPr="00734FEC">
        <w:rPr>
          <w:rFonts w:ascii="Times New Roman" w:eastAsia="Calibri" w:hAnsi="Times New Roman" w:cs="Times New Roman"/>
          <w:sz w:val="22"/>
          <w:szCs w:val="24"/>
          <w:vertAlign w:val="superscript"/>
        </w:rPr>
        <w:footnoteReference w:id="38"/>
      </w:r>
      <w:r w:rsidR="00522096">
        <w:rPr>
          <w:rFonts w:ascii="Times New Roman" w:eastAsia="Calibri" w:hAnsi="Times New Roman" w:cs="Times New Roman"/>
          <w:sz w:val="22"/>
          <w:szCs w:val="24"/>
        </w:rPr>
        <w:t xml:space="preserve">. </w:t>
      </w:r>
    </w:p>
    <w:p w:rsidR="00522096" w:rsidRPr="00734FEC" w:rsidRDefault="00522096" w:rsidP="00522096">
      <w:pPr>
        <w:autoSpaceDE w:val="0"/>
        <w:autoSpaceDN w:val="0"/>
        <w:adjustRightInd w:val="0"/>
        <w:spacing w:after="0"/>
        <w:ind w:left="1418"/>
        <w:jc w:val="both"/>
        <w:rPr>
          <w:rFonts w:ascii="Times New Roman" w:eastAsia="Calibri" w:hAnsi="Times New Roman" w:cs="Times New Roman"/>
          <w:sz w:val="22"/>
          <w:szCs w:val="24"/>
        </w:rPr>
      </w:pPr>
    </w:p>
    <w:p w:rsidR="00734FEC" w:rsidRPr="00EF1E35" w:rsidRDefault="00734FEC"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É por este motivo que </w:t>
      </w:r>
      <w:r w:rsidR="00D963EA" w:rsidRPr="00EF1E35">
        <w:rPr>
          <w:rFonts w:ascii="Times New Roman" w:eastAsia="Calibri" w:hAnsi="Times New Roman" w:cs="Times New Roman"/>
          <w:szCs w:val="24"/>
        </w:rPr>
        <w:t>se pode afirmar</w:t>
      </w:r>
      <w:r w:rsidRPr="00EF1E35">
        <w:rPr>
          <w:rFonts w:ascii="Times New Roman" w:eastAsia="Calibri" w:hAnsi="Times New Roman" w:cs="Times New Roman"/>
          <w:szCs w:val="24"/>
        </w:rPr>
        <w:t xml:space="preserve"> que a coerência da propaganda depende da consistência da doutrina a que serve.</w:t>
      </w:r>
    </w:p>
    <w:p w:rsidR="00734FEC" w:rsidRPr="00EF1E35" w:rsidRDefault="00734FEC"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Os métodos da propaganda realizada sob a alçada do Ministério da Propaganda e Cultura de Goebbels foram vários. </w:t>
      </w:r>
      <w:r w:rsidRPr="00EF1E35">
        <w:rPr>
          <w:rFonts w:ascii="Times New Roman" w:eastAsia="Calibri" w:hAnsi="Times New Roman" w:cs="Times New Roman"/>
          <w:szCs w:val="24"/>
          <w:lang w:val="es-ES"/>
        </w:rPr>
        <w:t xml:space="preserve">Citando o autor Corella Torres — «en lo referente a </w:t>
      </w:r>
      <w:r w:rsidRPr="00EF1E35">
        <w:rPr>
          <w:rFonts w:ascii="Times New Roman" w:eastAsia="Calibri" w:hAnsi="Times New Roman" w:cs="Times New Roman"/>
          <w:szCs w:val="24"/>
          <w:lang w:val="es-ES"/>
        </w:rPr>
        <w:lastRenderedPageBreak/>
        <w:t>los métodos, Goebbels los varió hasta el infinito de acuerdo con la necesidad inmediata. Lo primero que le preocupó fue apoderarse de los medios de comunicación»</w:t>
      </w:r>
      <w:r w:rsidRPr="00EF1E35">
        <w:rPr>
          <w:rFonts w:ascii="Times New Roman" w:eastAsia="Calibri" w:hAnsi="Times New Roman" w:cs="Times New Roman"/>
          <w:szCs w:val="24"/>
          <w:vertAlign w:val="superscript"/>
        </w:rPr>
        <w:footnoteReference w:id="39"/>
      </w:r>
      <w:r w:rsidRPr="00EF1E35">
        <w:rPr>
          <w:rFonts w:ascii="Times New Roman" w:eastAsia="Calibri" w:hAnsi="Times New Roman" w:cs="Times New Roman"/>
          <w:szCs w:val="24"/>
        </w:rPr>
        <w:t xml:space="preserve">. Os meios de comunicação merecem a atenção de qualquer máquina de propaganda. No caso do esquema propagandístico alemão, os nacionais-socialistas apoderaram-se dos meios de comunicação precisamente para os controlar e colocá-los ao serviço do aparato propagandístico. </w:t>
      </w:r>
    </w:p>
    <w:p w:rsidR="00734FEC" w:rsidRPr="00EF1E35" w:rsidRDefault="00734FEC"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O terror veio a tornar-se outra das ferramentas da propaganda, visto que a repressão trataria de controlar a mensagem circulada no seio da opinião pública — «"no hay otra forma más efectiva de atraer la atención que creando una escena violenta”»</w:t>
      </w:r>
      <w:r w:rsidRPr="00EF1E35">
        <w:rPr>
          <w:rFonts w:ascii="Times New Roman" w:eastAsia="Calibri" w:hAnsi="Times New Roman" w:cs="Times New Roman"/>
          <w:szCs w:val="24"/>
          <w:vertAlign w:val="superscript"/>
        </w:rPr>
        <w:footnoteReference w:id="40"/>
      </w:r>
      <w:r w:rsidRPr="00EF1E35">
        <w:rPr>
          <w:rFonts w:ascii="Times New Roman" w:eastAsia="Calibri" w:hAnsi="Times New Roman" w:cs="Times New Roman"/>
          <w:szCs w:val="24"/>
        </w:rPr>
        <w:t xml:space="preserve">. </w:t>
      </w:r>
    </w:p>
    <w:p w:rsidR="00734FEC" w:rsidRPr="00EF1E35" w:rsidRDefault="00734FEC" w:rsidP="000D026F">
      <w:pPr>
        <w:autoSpaceDE w:val="0"/>
        <w:autoSpaceDN w:val="0"/>
        <w:adjustRightInd w:val="0"/>
        <w:spacing w:after="0"/>
        <w:ind w:firstLine="567"/>
        <w:jc w:val="both"/>
        <w:rPr>
          <w:rFonts w:ascii="Times New Roman" w:eastAsia="Calibri" w:hAnsi="Times New Roman" w:cs="Times New Roman"/>
          <w:szCs w:val="24"/>
          <w:lang w:val="es-ES"/>
        </w:rPr>
      </w:pPr>
      <w:r w:rsidRPr="00EF1E35">
        <w:rPr>
          <w:rFonts w:ascii="Times New Roman" w:eastAsia="Calibri" w:hAnsi="Times New Roman" w:cs="Times New Roman"/>
          <w:szCs w:val="24"/>
        </w:rPr>
        <w:t xml:space="preserve">A simplificação da linguagem é outro dos mecanismos avançados pela propaganda alemã. Isto é, a criação da linguagem específica do grupo, neste caso da ideologia, e divulgá-la através dos quadros, discursos, artigos em periódicos ou até pela manipulação das atividades como do desporto. O principal objetivo da linguagem do discurso propagandístico não era despertar a reflexão mas conduzir o indivíduo à ação. A oratória foi dos recursos mais utilizados pela propaganda nacional-socialista. Os discursos proferidos por Hitler inflamaram o entusiasmo das massas, sendo toda a imagem e decoração de discurso presente na oratória, uma espécie de espetáculo para o público. </w:t>
      </w:r>
      <w:r w:rsidRPr="00EF1E35">
        <w:rPr>
          <w:rFonts w:ascii="Times New Roman" w:eastAsia="Calibri" w:hAnsi="Times New Roman" w:cs="Times New Roman"/>
          <w:szCs w:val="24"/>
          <w:lang w:val="es-ES"/>
        </w:rPr>
        <w:t>«Independientemente de todo lo que formaba parte de una reunión multitudinaria como las antorchas, la música, los gritos, etcétera, la actuación del orador principal era un espectáculo digno de ser visto»</w:t>
      </w:r>
      <w:r w:rsidRPr="00EF1E35">
        <w:rPr>
          <w:rFonts w:ascii="Times New Roman" w:eastAsia="Calibri" w:hAnsi="Times New Roman" w:cs="Times New Roman"/>
          <w:szCs w:val="24"/>
          <w:vertAlign w:val="superscript"/>
        </w:rPr>
        <w:footnoteReference w:id="41"/>
      </w:r>
      <w:r w:rsidRPr="00EF1E35">
        <w:rPr>
          <w:rFonts w:ascii="Times New Roman" w:eastAsia="Calibri" w:hAnsi="Times New Roman" w:cs="Times New Roman"/>
          <w:szCs w:val="24"/>
          <w:lang w:val="es-ES"/>
        </w:rPr>
        <w:t>.</w:t>
      </w:r>
    </w:p>
    <w:p w:rsidR="00734FEC" w:rsidRPr="00EF1E35" w:rsidRDefault="00734FEC" w:rsidP="000D026F">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O serviço de censura também foi adotado pela propaganda paralelamente ao controlo absoluto dos meios de comunicação. Isto viria a permitir aos nazis planear a sua campanha propagandística, mediante coordenação de vários instrumentos (o cinema, a rádio, os cerimoniais, a imprensa, as marchas, a simbologia — cruz suástica por exemplo). </w:t>
      </w:r>
    </w:p>
    <w:p w:rsidR="00734FEC" w:rsidRPr="00EF1E35" w:rsidRDefault="00734FEC" w:rsidP="000D026F">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No entanto, é de relembrar que as bases da propaganda nacional-socialista tomaram como regra a «subordinación de toda consideración moral a los resultados prácticos y </w:t>
      </w:r>
      <w:r w:rsidRPr="00EF1E35">
        <w:rPr>
          <w:rFonts w:ascii="Times New Roman" w:eastAsia="Calibri" w:hAnsi="Times New Roman" w:cs="Times New Roman"/>
          <w:szCs w:val="24"/>
        </w:rPr>
        <w:lastRenderedPageBreak/>
        <w:t>punto de partida irracionalista en la psicologia del receptor»</w:t>
      </w:r>
      <w:r w:rsidRPr="00EF1E35">
        <w:rPr>
          <w:rFonts w:ascii="Times New Roman" w:eastAsia="Calibri" w:hAnsi="Times New Roman" w:cs="Times New Roman"/>
          <w:szCs w:val="24"/>
          <w:vertAlign w:val="superscript"/>
        </w:rPr>
        <w:footnoteReference w:id="42"/>
      </w:r>
      <w:r w:rsidRPr="00EF1E35">
        <w:rPr>
          <w:rFonts w:ascii="Times New Roman" w:eastAsia="Calibri" w:hAnsi="Times New Roman" w:cs="Times New Roman"/>
          <w:szCs w:val="24"/>
        </w:rPr>
        <w:t>. Relativamente a esta ideia fundamental da máquina de propaganda, Antonio Pineda Cachero sublinha que os nacionais-socialistas criaram para a eficácia da mesma «el esquema estímulo-respuesta»</w:t>
      </w:r>
      <w:r w:rsidRPr="00EF1E35">
        <w:rPr>
          <w:rFonts w:ascii="Times New Roman" w:eastAsia="Calibri" w:hAnsi="Times New Roman" w:cs="Times New Roman"/>
          <w:szCs w:val="24"/>
          <w:vertAlign w:val="superscript"/>
        </w:rPr>
        <w:footnoteReference w:id="43"/>
      </w:r>
      <w:r w:rsidRPr="00EF1E35">
        <w:rPr>
          <w:rFonts w:ascii="Times New Roman" w:eastAsia="Calibri" w:hAnsi="Times New Roman" w:cs="Times New Roman"/>
          <w:szCs w:val="24"/>
        </w:rPr>
        <w:t xml:space="preserve">. </w:t>
      </w:r>
    </w:p>
    <w:p w:rsidR="00F25C4B" w:rsidRPr="00EF1E35" w:rsidRDefault="00F25C4B" w:rsidP="000D026F">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Este esquema, segundo Pineda Cachero, representa as principais características da propaganda que consistem em seis pilares que foram descritos e elaborados por Adolf Hitler no seu livro </w:t>
      </w:r>
      <w:r w:rsidRPr="00EF1E35">
        <w:rPr>
          <w:rFonts w:ascii="Times New Roman" w:eastAsia="Calibri" w:hAnsi="Times New Roman" w:cs="Times New Roman"/>
          <w:i/>
          <w:szCs w:val="24"/>
        </w:rPr>
        <w:t>Mein Kampf</w:t>
      </w:r>
      <w:r w:rsidRPr="00EF1E35">
        <w:rPr>
          <w:rFonts w:ascii="Times New Roman" w:eastAsia="Calibri" w:hAnsi="Times New Roman" w:cs="Times New Roman"/>
          <w:szCs w:val="24"/>
        </w:rPr>
        <w:t>. Seguindo a ordem dada por este autor, o primeiro é o «</w:t>
      </w:r>
      <w:r w:rsidRPr="00EF1E35">
        <w:rPr>
          <w:rFonts w:ascii="Times New Roman" w:eastAsia="Calibri" w:hAnsi="Times New Roman" w:cs="Times New Roman"/>
          <w:i/>
          <w:szCs w:val="24"/>
        </w:rPr>
        <w:t>Pragmatismo</w:t>
      </w:r>
      <w:r w:rsidRPr="00EF1E35">
        <w:rPr>
          <w:rFonts w:ascii="Times New Roman" w:eastAsia="Calibri" w:hAnsi="Times New Roman" w:cs="Times New Roman"/>
          <w:szCs w:val="24"/>
        </w:rPr>
        <w:t>»</w:t>
      </w:r>
      <w:r w:rsidRPr="00EF1E35">
        <w:rPr>
          <w:rFonts w:ascii="Times New Roman" w:eastAsia="Calibri" w:hAnsi="Times New Roman" w:cs="Times New Roman"/>
          <w:szCs w:val="24"/>
          <w:vertAlign w:val="superscript"/>
        </w:rPr>
        <w:footnoteReference w:id="44"/>
      </w:r>
      <w:r w:rsidRPr="00EF1E35">
        <w:rPr>
          <w:rFonts w:ascii="Times New Roman" w:eastAsia="Calibri" w:hAnsi="Times New Roman" w:cs="Times New Roman"/>
          <w:szCs w:val="24"/>
        </w:rPr>
        <w:t>, que se traduz na tese de que deve existir um meio para conseguir um fim e por conseguinte</w:t>
      </w:r>
      <w:r w:rsidR="00E33B0A">
        <w:rPr>
          <w:rFonts w:ascii="Times New Roman" w:eastAsia="Calibri" w:hAnsi="Times New Roman" w:cs="Times New Roman"/>
          <w:szCs w:val="24"/>
        </w:rPr>
        <w:t>,</w:t>
      </w:r>
      <w:r w:rsidRPr="00EF1E35">
        <w:rPr>
          <w:rFonts w:ascii="Times New Roman" w:eastAsia="Calibri" w:hAnsi="Times New Roman" w:cs="Times New Roman"/>
          <w:szCs w:val="24"/>
        </w:rPr>
        <w:t xml:space="preserve"> ele deve ser explorado ao máximo em prol de um objetivo; o segundo pilar consiste no «</w:t>
      </w:r>
      <w:r w:rsidRPr="00EF1E35">
        <w:rPr>
          <w:rFonts w:ascii="Times New Roman" w:eastAsia="Calibri" w:hAnsi="Times New Roman" w:cs="Times New Roman"/>
          <w:i/>
          <w:szCs w:val="24"/>
        </w:rPr>
        <w:t>Psicologicismo</w:t>
      </w:r>
      <w:r w:rsidRPr="00EF1E35">
        <w:rPr>
          <w:rFonts w:ascii="Times New Roman" w:eastAsia="Calibri" w:hAnsi="Times New Roman" w:cs="Times New Roman"/>
          <w:szCs w:val="24"/>
        </w:rPr>
        <w:t>»</w:t>
      </w:r>
      <w:r w:rsidRPr="00EF1E35">
        <w:rPr>
          <w:rFonts w:ascii="Times New Roman" w:eastAsia="Calibri" w:hAnsi="Times New Roman" w:cs="Times New Roman"/>
          <w:szCs w:val="24"/>
          <w:vertAlign w:val="superscript"/>
        </w:rPr>
        <w:footnoteReference w:id="45"/>
      </w:r>
      <w:r w:rsidRPr="00EF1E35">
        <w:rPr>
          <w:rFonts w:ascii="Times New Roman" w:eastAsia="Calibri" w:hAnsi="Times New Roman" w:cs="Times New Roman"/>
          <w:szCs w:val="24"/>
        </w:rPr>
        <w:t>, que consiste no princípio propagandístico hitleriano condutor que realça o poder e a importância da dimensão psicológica, isto é, um princípio das relações entre o emissor e o recetor que visa exercer um controlo psicológico sobre as massas e penetrar na mentalidade do recetor</w:t>
      </w:r>
      <w:r w:rsidR="00F71528" w:rsidRPr="00EF1E35">
        <w:rPr>
          <w:rFonts w:ascii="Times New Roman" w:eastAsia="Calibri" w:hAnsi="Times New Roman" w:cs="Times New Roman"/>
          <w:szCs w:val="24"/>
        </w:rPr>
        <w:t>;</w:t>
      </w:r>
      <w:r w:rsidRPr="00EF1E35">
        <w:rPr>
          <w:rFonts w:ascii="Times New Roman" w:eastAsia="Calibri" w:hAnsi="Times New Roman" w:cs="Times New Roman"/>
          <w:szCs w:val="24"/>
        </w:rPr>
        <w:t xml:space="preserve"> o terceiro princípio é o «</w:t>
      </w:r>
      <w:r w:rsidRPr="00EF1E35">
        <w:rPr>
          <w:rFonts w:ascii="Times New Roman" w:eastAsia="Calibri" w:hAnsi="Times New Roman" w:cs="Times New Roman"/>
          <w:i/>
          <w:szCs w:val="24"/>
        </w:rPr>
        <w:t>Alcance masivo de la propaganda</w:t>
      </w:r>
      <w:r w:rsidRPr="00EF1E35">
        <w:rPr>
          <w:rFonts w:ascii="Times New Roman" w:eastAsia="Calibri" w:hAnsi="Times New Roman" w:cs="Times New Roman"/>
          <w:szCs w:val="24"/>
        </w:rPr>
        <w:t>»</w:t>
      </w:r>
      <w:r w:rsidRPr="00EF1E35">
        <w:rPr>
          <w:rFonts w:ascii="Times New Roman" w:eastAsia="Calibri" w:hAnsi="Times New Roman" w:cs="Times New Roman"/>
          <w:szCs w:val="24"/>
          <w:vertAlign w:val="superscript"/>
        </w:rPr>
        <w:footnoteReference w:id="46"/>
      </w:r>
      <w:r w:rsidRPr="00EF1E35">
        <w:rPr>
          <w:rFonts w:ascii="Times New Roman" w:eastAsia="Calibri" w:hAnsi="Times New Roman" w:cs="Times New Roman"/>
          <w:szCs w:val="24"/>
        </w:rPr>
        <w:t>, em que está subjacente «el rebajamiento del  nivel intelectual del contenido propagandístico según la capacidade del menos inteligente de los receptores»</w:t>
      </w:r>
      <w:r w:rsidRPr="00EF1E35">
        <w:rPr>
          <w:rFonts w:ascii="Times New Roman" w:eastAsia="Calibri" w:hAnsi="Times New Roman" w:cs="Times New Roman"/>
          <w:szCs w:val="24"/>
          <w:vertAlign w:val="superscript"/>
        </w:rPr>
        <w:footnoteReference w:id="47"/>
      </w:r>
      <w:r w:rsidRPr="00EF1E35">
        <w:rPr>
          <w:rFonts w:ascii="Times New Roman" w:eastAsia="Calibri" w:hAnsi="Times New Roman" w:cs="Times New Roman"/>
          <w:szCs w:val="24"/>
        </w:rPr>
        <w:t xml:space="preserve"> — Cachero defende que o primeiro detalhe é determinante para o segundo detalhe, já que concretiza o alcance massivo da propaganda — «la simplicidade extrema que debe presidir el mensaje»</w:t>
      </w:r>
      <w:r w:rsidRPr="00EF1E35">
        <w:rPr>
          <w:rFonts w:ascii="Times New Roman" w:eastAsia="Calibri" w:hAnsi="Times New Roman" w:cs="Times New Roman"/>
          <w:szCs w:val="24"/>
          <w:vertAlign w:val="superscript"/>
        </w:rPr>
        <w:footnoteReference w:id="48"/>
      </w:r>
      <w:r w:rsidRPr="00EF1E35">
        <w:rPr>
          <w:rFonts w:ascii="Times New Roman" w:eastAsia="Calibri" w:hAnsi="Times New Roman" w:cs="Times New Roman"/>
          <w:szCs w:val="24"/>
        </w:rPr>
        <w:t>. O «</w:t>
      </w:r>
      <w:r w:rsidRPr="00EF1E35">
        <w:rPr>
          <w:rFonts w:ascii="Times New Roman" w:eastAsia="Calibri" w:hAnsi="Times New Roman" w:cs="Times New Roman"/>
          <w:i/>
          <w:szCs w:val="24"/>
        </w:rPr>
        <w:t>Irracionalismo</w:t>
      </w:r>
      <w:r w:rsidRPr="00EF1E35">
        <w:rPr>
          <w:rFonts w:ascii="Times New Roman" w:eastAsia="Calibri" w:hAnsi="Times New Roman" w:cs="Times New Roman"/>
          <w:szCs w:val="24"/>
        </w:rPr>
        <w:t>»</w:t>
      </w:r>
      <w:r w:rsidRPr="00EF1E35">
        <w:rPr>
          <w:rFonts w:ascii="Times New Roman" w:eastAsia="Calibri" w:hAnsi="Times New Roman" w:cs="Times New Roman"/>
          <w:szCs w:val="24"/>
          <w:vertAlign w:val="superscript"/>
        </w:rPr>
        <w:footnoteReference w:id="49"/>
      </w:r>
      <w:r w:rsidRPr="00EF1E35">
        <w:rPr>
          <w:rFonts w:ascii="Times New Roman" w:eastAsia="Calibri" w:hAnsi="Times New Roman" w:cs="Times New Roman"/>
          <w:szCs w:val="24"/>
        </w:rPr>
        <w:t xml:space="preserve"> é o quarto ponto da caracterização da propaganda alemã e define-se pelo discurso propagandístico que deve ter como ponto de partida a irracionalidade das massas que é explorada pelos propagandistas de modo a realizar uma propaganda emocional que causa impacto sobre os sentido</w:t>
      </w:r>
      <w:r w:rsidR="00E33B0A">
        <w:rPr>
          <w:rFonts w:ascii="Times New Roman" w:eastAsia="Calibri" w:hAnsi="Times New Roman" w:cs="Times New Roman"/>
          <w:szCs w:val="24"/>
        </w:rPr>
        <w:t>s, isto é, um impacto sensorial</w:t>
      </w:r>
      <w:r w:rsidRPr="00EF1E35">
        <w:rPr>
          <w:rFonts w:ascii="Times New Roman" w:eastAsia="Calibri" w:hAnsi="Times New Roman" w:cs="Times New Roman"/>
          <w:szCs w:val="24"/>
        </w:rPr>
        <w:t xml:space="preserve"> através de símbolos e ações que desencadeiam </w:t>
      </w:r>
      <w:r w:rsidRPr="00EF1E35">
        <w:rPr>
          <w:rFonts w:ascii="Times New Roman" w:eastAsia="Calibri" w:hAnsi="Times New Roman" w:cs="Times New Roman"/>
          <w:szCs w:val="24"/>
        </w:rPr>
        <w:lastRenderedPageBreak/>
        <w:t>emoções no seio das massas e que os nazis souberam instrumentalizar até ao seu domínio total, provocando estímulos para conseguirem respostas. «</w:t>
      </w:r>
      <w:r w:rsidRPr="00EF1E35">
        <w:rPr>
          <w:rFonts w:ascii="Times New Roman" w:eastAsia="Calibri" w:hAnsi="Times New Roman" w:cs="Times New Roman"/>
          <w:i/>
          <w:szCs w:val="24"/>
        </w:rPr>
        <w:t>Unidad</w:t>
      </w:r>
      <w:r w:rsidRPr="00EF1E35">
        <w:rPr>
          <w:rFonts w:ascii="Times New Roman" w:eastAsia="Calibri" w:hAnsi="Times New Roman" w:cs="Times New Roman"/>
          <w:szCs w:val="24"/>
        </w:rPr>
        <w:t>»</w:t>
      </w:r>
      <w:r w:rsidRPr="00EF1E35">
        <w:rPr>
          <w:rFonts w:ascii="Times New Roman" w:eastAsia="Calibri" w:hAnsi="Times New Roman" w:cs="Times New Roman"/>
          <w:szCs w:val="24"/>
          <w:vertAlign w:val="superscript"/>
        </w:rPr>
        <w:footnoteReference w:id="50"/>
      </w:r>
      <w:r w:rsidRPr="00EF1E35">
        <w:rPr>
          <w:rFonts w:ascii="Times New Roman" w:eastAsia="Calibri" w:hAnsi="Times New Roman" w:cs="Times New Roman"/>
          <w:szCs w:val="24"/>
        </w:rPr>
        <w:t xml:space="preserve"> é a quinta ideia chave que reflete a ideia de unidade nos objetivos de propaganda e, por outro lado, significa na dimensão institucional da propaganda, o seu fortalecimento e centralismo. «</w:t>
      </w:r>
      <w:r w:rsidRPr="00EF1E35">
        <w:rPr>
          <w:rFonts w:ascii="Times New Roman" w:eastAsia="Calibri" w:hAnsi="Times New Roman" w:cs="Times New Roman"/>
          <w:i/>
          <w:szCs w:val="24"/>
        </w:rPr>
        <w:t>Repetición</w:t>
      </w:r>
      <w:r w:rsidRPr="00EF1E35">
        <w:rPr>
          <w:rFonts w:ascii="Times New Roman" w:eastAsia="Calibri" w:hAnsi="Times New Roman" w:cs="Times New Roman"/>
          <w:szCs w:val="24"/>
        </w:rPr>
        <w:t>»</w:t>
      </w:r>
      <w:r w:rsidRPr="00EF1E35">
        <w:rPr>
          <w:rFonts w:ascii="Times New Roman" w:eastAsia="Calibri" w:hAnsi="Times New Roman" w:cs="Times New Roman"/>
          <w:szCs w:val="24"/>
          <w:vertAlign w:val="superscript"/>
        </w:rPr>
        <w:footnoteReference w:id="51"/>
      </w:r>
      <w:r w:rsidRPr="00EF1E35">
        <w:rPr>
          <w:rFonts w:ascii="Times New Roman" w:eastAsia="Calibri" w:hAnsi="Times New Roman" w:cs="Times New Roman"/>
          <w:szCs w:val="24"/>
        </w:rPr>
        <w:t xml:space="preserve"> é o último pilar apresentado pelo autor em apreço acerca da propaganda nazi e define-se pela reiteração, repetição, persistência da mensagem de modo a solidificar a mensagem no recetor.  </w:t>
      </w:r>
    </w:p>
    <w:p w:rsidR="00F25C4B" w:rsidRPr="00EF1E35" w:rsidRDefault="00F25C4B"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Para terminar estas considerações sobre a contextualização da propaganda nazi, resta caracterizar a sua externalização noutros espaços. Durante os anos que vão de 1933 a 1939, a máquina de propaganda alemã está em crescimento e a sua </w:t>
      </w:r>
      <w:r w:rsidR="00F71528" w:rsidRPr="00EF1E35">
        <w:rPr>
          <w:rFonts w:ascii="Times New Roman" w:eastAsia="Calibri" w:hAnsi="Times New Roman" w:cs="Times New Roman"/>
          <w:szCs w:val="24"/>
        </w:rPr>
        <w:t>internacion</w:t>
      </w:r>
      <w:r w:rsidRPr="00EF1E35">
        <w:rPr>
          <w:rFonts w:ascii="Times New Roman" w:eastAsia="Calibri" w:hAnsi="Times New Roman" w:cs="Times New Roman"/>
          <w:szCs w:val="24"/>
        </w:rPr>
        <w:t xml:space="preserve">alização constitui uma prioridade quando nos situamos mais perto da Segunda Guerra Mundial. </w:t>
      </w:r>
    </w:p>
    <w:p w:rsidR="00F25C4B" w:rsidRPr="00EF1E35" w:rsidRDefault="00F25C4B"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Os serviços da propaganda precisavam de ser canalizados em prol da ideologia nazi. Esta necessitava de todo o esforço de propaganda para angariar o grande apoio das massas de modo a fortalecer e legitimar o novo regime. </w:t>
      </w:r>
    </w:p>
    <w:p w:rsidR="00F25C4B" w:rsidRPr="00EF1E35" w:rsidRDefault="00F25C4B" w:rsidP="00F71528">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A externalização</w:t>
      </w:r>
      <w:r w:rsidR="00F71528" w:rsidRPr="00EF1E35">
        <w:rPr>
          <w:rFonts w:ascii="Times New Roman" w:eastAsia="Calibri" w:hAnsi="Times New Roman" w:cs="Times New Roman"/>
          <w:szCs w:val="24"/>
        </w:rPr>
        <w:t xml:space="preserve"> iniciaria</w:t>
      </w:r>
      <w:r w:rsidRPr="00EF1E35">
        <w:rPr>
          <w:rFonts w:ascii="Times New Roman" w:eastAsia="Calibri" w:hAnsi="Times New Roman" w:cs="Times New Roman"/>
          <w:szCs w:val="24"/>
        </w:rPr>
        <w:t xml:space="preserve"> os seus primeiros passos paralelamente à “nazificação” e ao respetivo controle pela Alemanha, por volta de 1936. No que respeita a esta questão o historiador Pizarroso Quintero afirma que «a propaganda externa, desde 1933, era orientada na preparação do terreno para o seu objetivo expansionista»</w:t>
      </w:r>
      <w:r w:rsidRPr="00EF1E35">
        <w:rPr>
          <w:rFonts w:ascii="Times New Roman" w:eastAsia="Calibri" w:hAnsi="Times New Roman" w:cs="Times New Roman"/>
          <w:szCs w:val="24"/>
          <w:vertAlign w:val="superscript"/>
        </w:rPr>
        <w:footnoteReference w:id="52"/>
      </w:r>
      <w:r w:rsidRPr="00EF1E35">
        <w:rPr>
          <w:rFonts w:ascii="Times New Roman" w:eastAsia="Calibri" w:hAnsi="Times New Roman" w:cs="Times New Roman"/>
          <w:szCs w:val="24"/>
        </w:rPr>
        <w:t xml:space="preserve">. No entanto, o aparelho de propaganda virado para o exterior cumpriu efetivamente o grande objetivo de formular </w:t>
      </w:r>
      <w:r w:rsidR="00F71528" w:rsidRPr="00EF1E35">
        <w:rPr>
          <w:rFonts w:ascii="Times New Roman" w:eastAsia="Calibri" w:hAnsi="Times New Roman" w:cs="Times New Roman"/>
          <w:szCs w:val="24"/>
        </w:rPr>
        <w:t>um discurso</w:t>
      </w:r>
      <w:r w:rsidRPr="00EF1E35">
        <w:rPr>
          <w:rFonts w:ascii="Times New Roman" w:eastAsia="Calibri" w:hAnsi="Times New Roman" w:cs="Times New Roman"/>
          <w:szCs w:val="24"/>
        </w:rPr>
        <w:t xml:space="preserve"> em torno da aceitação do novo regime alemão pela comunidade internacional. </w:t>
      </w:r>
    </w:p>
    <w:p w:rsidR="00F25C4B" w:rsidRPr="00EF1E35" w:rsidRDefault="00F25C4B"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 segunda fase da propaganda externa nazi consistiu na argumentação e no cumprimento da sua política expansionista, que veio a consolidar-se com o início da Segunda Guerra Mundial. A direção da propaganda externa passou por dois momentos distintos. </w:t>
      </w:r>
    </w:p>
    <w:p w:rsidR="00F25C4B" w:rsidRPr="00EF1E35" w:rsidRDefault="00F25C4B"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Inicialmente, </w:t>
      </w:r>
      <w:r w:rsidR="00F71528" w:rsidRPr="00EF1E35">
        <w:rPr>
          <w:rFonts w:ascii="Times New Roman" w:eastAsia="Calibri" w:hAnsi="Times New Roman" w:cs="Times New Roman"/>
          <w:szCs w:val="24"/>
        </w:rPr>
        <w:t>esta</w:t>
      </w:r>
      <w:r w:rsidRPr="00EF1E35">
        <w:rPr>
          <w:rFonts w:ascii="Times New Roman" w:eastAsia="Calibri" w:hAnsi="Times New Roman" w:cs="Times New Roman"/>
          <w:szCs w:val="24"/>
        </w:rPr>
        <w:t xml:space="preserve"> ficou atribuída exclusivamente ao Ministério de Propaganda alemão, chefiado por Joseph Goebbels </w:t>
      </w:r>
      <w:r w:rsidR="00F71528" w:rsidRPr="00EF1E35">
        <w:rPr>
          <w:rFonts w:ascii="Times New Roman" w:eastAsia="Calibri" w:hAnsi="Times New Roman" w:cs="Times New Roman"/>
          <w:szCs w:val="24"/>
        </w:rPr>
        <w:t xml:space="preserve">no </w:t>
      </w:r>
      <w:r w:rsidRPr="00EF1E35">
        <w:rPr>
          <w:rFonts w:ascii="Times New Roman" w:eastAsia="Calibri" w:hAnsi="Times New Roman" w:cs="Times New Roman"/>
          <w:szCs w:val="24"/>
        </w:rPr>
        <w:t xml:space="preserve">qual se manteve desde 1933 até 1938. O </w:t>
      </w:r>
      <w:r w:rsidRPr="00EF1E35">
        <w:rPr>
          <w:rFonts w:ascii="Times New Roman" w:eastAsia="Calibri" w:hAnsi="Times New Roman" w:cs="Times New Roman"/>
          <w:szCs w:val="24"/>
        </w:rPr>
        <w:lastRenderedPageBreak/>
        <w:t>principal objetivo do Ministério de Propaganda consistia em dar uma imagem de uma nova Alemanha, que servi</w:t>
      </w:r>
      <w:r w:rsidR="00F71528" w:rsidRPr="00EF1E35">
        <w:rPr>
          <w:rFonts w:ascii="Times New Roman" w:eastAsia="Calibri" w:hAnsi="Times New Roman" w:cs="Times New Roman"/>
          <w:szCs w:val="24"/>
        </w:rPr>
        <w:t>a</w:t>
      </w:r>
      <w:r w:rsidRPr="00EF1E35">
        <w:rPr>
          <w:rFonts w:ascii="Times New Roman" w:eastAsia="Calibri" w:hAnsi="Times New Roman" w:cs="Times New Roman"/>
          <w:szCs w:val="24"/>
        </w:rPr>
        <w:t xml:space="preserve"> a sua política externa, sendo de acrescentar que é nesta altura que as transmissões de rádio conheceriam o seu </w:t>
      </w:r>
      <w:r w:rsidR="00E33B0A">
        <w:rPr>
          <w:rFonts w:ascii="Times New Roman" w:eastAsia="Calibri" w:hAnsi="Times New Roman" w:cs="Times New Roman"/>
          <w:i/>
          <w:szCs w:val="24"/>
        </w:rPr>
        <w:t>boom</w:t>
      </w:r>
      <w:r w:rsidR="00342380">
        <w:rPr>
          <w:rFonts w:ascii="Times New Roman" w:eastAsia="Calibri" w:hAnsi="Times New Roman" w:cs="Times New Roman"/>
          <w:szCs w:val="24"/>
        </w:rPr>
        <w:t>,</w:t>
      </w:r>
      <w:r w:rsidRPr="00EF1E35">
        <w:rPr>
          <w:rFonts w:ascii="Times New Roman" w:eastAsia="Calibri" w:hAnsi="Times New Roman" w:cs="Times New Roman"/>
          <w:szCs w:val="24"/>
        </w:rPr>
        <w:t xml:space="preserve"> chegando em 1939 a serem traduzidas em 53 línguas</w:t>
      </w:r>
      <w:r w:rsidRPr="00EF1E35">
        <w:rPr>
          <w:rFonts w:ascii="Times New Roman" w:eastAsia="Calibri" w:hAnsi="Times New Roman" w:cs="Times New Roman"/>
          <w:szCs w:val="24"/>
          <w:vertAlign w:val="superscript"/>
        </w:rPr>
        <w:footnoteReference w:id="53"/>
      </w:r>
      <w:r w:rsidRPr="00EF1E35">
        <w:rPr>
          <w:rFonts w:ascii="Times New Roman" w:eastAsia="Calibri" w:hAnsi="Times New Roman" w:cs="Times New Roman"/>
          <w:szCs w:val="24"/>
        </w:rPr>
        <w:t xml:space="preserve">. </w:t>
      </w:r>
    </w:p>
    <w:p w:rsidR="00F25C4B" w:rsidRPr="00EF1E35" w:rsidRDefault="00F25C4B"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Em 1938, Joachim </w:t>
      </w:r>
      <w:r w:rsidR="00342380">
        <w:rPr>
          <w:rFonts w:ascii="Times New Roman" w:eastAsia="Calibri" w:hAnsi="Times New Roman" w:cs="Times New Roman"/>
          <w:szCs w:val="24"/>
        </w:rPr>
        <w:t>v</w:t>
      </w:r>
      <w:r w:rsidRPr="00EF1E35">
        <w:rPr>
          <w:rFonts w:ascii="Times New Roman" w:eastAsia="Calibri" w:hAnsi="Times New Roman" w:cs="Times New Roman"/>
          <w:szCs w:val="24"/>
        </w:rPr>
        <w:t xml:space="preserve">on Ribbentrop sucedeu a Konstantin </w:t>
      </w:r>
      <w:r w:rsidR="00342380">
        <w:rPr>
          <w:rFonts w:ascii="Times New Roman" w:eastAsia="Calibri" w:hAnsi="Times New Roman" w:cs="Times New Roman"/>
          <w:szCs w:val="24"/>
        </w:rPr>
        <w:t>v</w:t>
      </w:r>
      <w:r w:rsidRPr="00EF1E35">
        <w:rPr>
          <w:rFonts w:ascii="Times New Roman" w:eastAsia="Calibri" w:hAnsi="Times New Roman" w:cs="Times New Roman"/>
          <w:szCs w:val="24"/>
        </w:rPr>
        <w:t xml:space="preserve">on Neurath na direção do Ministério dos Negócios Estrangeiros alemão, representando uma postura diferente no que toca à propaganda externa. Desde logo, demonstrou uma atitude de interesse relativamente ao controlo da vida exterior do </w:t>
      </w:r>
      <w:r w:rsidRPr="00643C8A">
        <w:rPr>
          <w:rFonts w:ascii="Times New Roman" w:eastAsia="Calibri" w:hAnsi="Times New Roman" w:cs="Times New Roman"/>
          <w:i/>
          <w:szCs w:val="24"/>
        </w:rPr>
        <w:t>Reich</w:t>
      </w:r>
      <w:r w:rsidRPr="00EF1E35">
        <w:rPr>
          <w:rFonts w:ascii="Times New Roman" w:eastAsia="Calibri" w:hAnsi="Times New Roman" w:cs="Times New Roman"/>
          <w:szCs w:val="24"/>
        </w:rPr>
        <w:t>, incluindo a propaganda externa, o que veio a colidir com os desejos do chefe do Ministério de Propaganda, que até então fora o único mentor dessa área, oficialmente sancionado através de um decreto promulgado em 30 de junho de 1933 no qual se definia que «todas as competências sobre o controlo de notícias e informação exteriores […] passaram do Ministério dos Assuntos Exteriores para o de Propaganda»</w:t>
      </w:r>
      <w:r w:rsidRPr="00EF1E35">
        <w:rPr>
          <w:rFonts w:ascii="Times New Roman" w:eastAsia="Calibri" w:hAnsi="Times New Roman" w:cs="Times New Roman"/>
          <w:szCs w:val="24"/>
          <w:vertAlign w:val="superscript"/>
        </w:rPr>
        <w:footnoteReference w:id="54"/>
      </w:r>
      <w:r w:rsidRPr="00EF1E35">
        <w:rPr>
          <w:rFonts w:ascii="Times New Roman" w:eastAsia="Calibri" w:hAnsi="Times New Roman" w:cs="Times New Roman"/>
          <w:szCs w:val="24"/>
        </w:rPr>
        <w:t xml:space="preserve">. No entanto, a ocupação alemã da Checoslováquia em 1938 consistiu num processo diplomático delicado que permitiu a Ribbentrop estrear-se no governo nacional-socialista e, com isto, </w:t>
      </w:r>
      <w:r w:rsidR="00302FDA" w:rsidRPr="00EF1E35">
        <w:rPr>
          <w:rFonts w:ascii="Times New Roman" w:eastAsia="Calibri" w:hAnsi="Times New Roman" w:cs="Times New Roman"/>
          <w:szCs w:val="24"/>
        </w:rPr>
        <w:t>começou uma</w:t>
      </w:r>
      <w:r w:rsidRPr="00EF1E35">
        <w:rPr>
          <w:rFonts w:ascii="Times New Roman" w:eastAsia="Calibri" w:hAnsi="Times New Roman" w:cs="Times New Roman"/>
          <w:szCs w:val="24"/>
        </w:rPr>
        <w:t xml:space="preserve"> rivalidade </w:t>
      </w:r>
      <w:r w:rsidR="00302FDA" w:rsidRPr="00EF1E35">
        <w:rPr>
          <w:rFonts w:ascii="Times New Roman" w:eastAsia="Calibri" w:hAnsi="Times New Roman" w:cs="Times New Roman"/>
          <w:szCs w:val="24"/>
        </w:rPr>
        <w:t>com</w:t>
      </w:r>
      <w:r w:rsidRPr="00EF1E35">
        <w:rPr>
          <w:rFonts w:ascii="Times New Roman" w:eastAsia="Calibri" w:hAnsi="Times New Roman" w:cs="Times New Roman"/>
          <w:szCs w:val="24"/>
        </w:rPr>
        <w:t xml:space="preserve"> o Ministro da Propaganda para a direção da propaganda externa</w:t>
      </w:r>
      <w:r w:rsidRPr="00EF1E35">
        <w:rPr>
          <w:rFonts w:ascii="Times New Roman" w:eastAsia="Calibri" w:hAnsi="Times New Roman" w:cs="Times New Roman"/>
          <w:szCs w:val="24"/>
          <w:vertAlign w:val="superscript"/>
        </w:rPr>
        <w:footnoteReference w:id="55"/>
      </w:r>
      <w:r w:rsidRPr="00EF1E35">
        <w:rPr>
          <w:rFonts w:ascii="Times New Roman" w:eastAsia="Calibri" w:hAnsi="Times New Roman" w:cs="Times New Roman"/>
          <w:szCs w:val="24"/>
        </w:rPr>
        <w:t>. O conflito de interesses entre Ribbentrop e Goebbels agudizou-se a ponto de Hitler ter de intervir através da promulgação do decreto de 2 de setembro de 1939 que confiou ao chefe da diplomacia alemã «el desarrollo de toda la propaganda en el extranjero, reservando a Goebbels la preparación ideológica previa de las consignas publicísticas»</w:t>
      </w:r>
      <w:r w:rsidRPr="00EF1E35">
        <w:rPr>
          <w:rFonts w:ascii="Times New Roman" w:eastAsia="Calibri" w:hAnsi="Times New Roman" w:cs="Times New Roman"/>
          <w:szCs w:val="24"/>
          <w:vertAlign w:val="superscript"/>
        </w:rPr>
        <w:footnoteReference w:id="56"/>
      </w:r>
      <w:r w:rsidRPr="00EF1E35">
        <w:rPr>
          <w:rFonts w:ascii="Times New Roman" w:eastAsia="Calibri" w:hAnsi="Times New Roman" w:cs="Times New Roman"/>
          <w:szCs w:val="24"/>
        </w:rPr>
        <w:t>. Isto é, a propaganda externa é ideologicamente traçada pelas diretivas do Ministério de Propagand</w:t>
      </w:r>
      <w:r w:rsidR="00302FDA" w:rsidRPr="00EF1E35">
        <w:rPr>
          <w:rFonts w:ascii="Times New Roman" w:eastAsia="Calibri" w:hAnsi="Times New Roman" w:cs="Times New Roman"/>
          <w:szCs w:val="24"/>
        </w:rPr>
        <w:t>a, liderado por Josef Goebbels todavia</w:t>
      </w:r>
      <w:r w:rsidRPr="00EF1E35">
        <w:rPr>
          <w:rFonts w:ascii="Times New Roman" w:eastAsia="Calibri" w:hAnsi="Times New Roman" w:cs="Times New Roman"/>
          <w:szCs w:val="24"/>
        </w:rPr>
        <w:t>, os círculos e os veículos onde essa mensagem sobre o ideário nazi era divulgada, seriam organizados pelo Minis</w:t>
      </w:r>
      <w:r w:rsidR="00302FDA" w:rsidRPr="00EF1E35">
        <w:rPr>
          <w:rFonts w:ascii="Times New Roman" w:eastAsia="Calibri" w:hAnsi="Times New Roman" w:cs="Times New Roman"/>
          <w:szCs w:val="24"/>
        </w:rPr>
        <w:t>tério dos Negócios Estrangeiros.</w:t>
      </w:r>
    </w:p>
    <w:p w:rsidR="00734FEC" w:rsidRPr="00EF1E35" w:rsidRDefault="00F25C4B"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O momento em que a externalização da propaganda nacional-socialista se torna uma realidade bem evidente </w:t>
      </w:r>
      <w:r w:rsidR="00983CAA" w:rsidRPr="00EF1E35">
        <w:rPr>
          <w:rFonts w:ascii="Times New Roman" w:eastAsia="Calibri" w:hAnsi="Times New Roman" w:cs="Times New Roman"/>
          <w:szCs w:val="24"/>
        </w:rPr>
        <w:t>verifica-se</w:t>
      </w:r>
      <w:r w:rsidRPr="00EF1E35">
        <w:rPr>
          <w:rFonts w:ascii="Times New Roman" w:eastAsia="Calibri" w:hAnsi="Times New Roman" w:cs="Times New Roman"/>
          <w:szCs w:val="24"/>
        </w:rPr>
        <w:t xml:space="preserve"> com o início da II Guerra Mundial e a alteração dos preceitos propagandísticos para o </w:t>
      </w:r>
      <w:r w:rsidR="00983CAA" w:rsidRPr="00EF1E35">
        <w:rPr>
          <w:rFonts w:ascii="Times New Roman" w:eastAsia="Calibri" w:hAnsi="Times New Roman" w:cs="Times New Roman"/>
          <w:szCs w:val="24"/>
        </w:rPr>
        <w:t>clima de propaganda da guerra. Esta</w:t>
      </w:r>
      <w:r w:rsidRPr="00EF1E35">
        <w:rPr>
          <w:rFonts w:ascii="Times New Roman" w:eastAsia="Calibri" w:hAnsi="Times New Roman" w:cs="Times New Roman"/>
          <w:szCs w:val="24"/>
        </w:rPr>
        <w:t xml:space="preserve"> vai-se forta</w:t>
      </w:r>
      <w:r w:rsidR="00983CAA" w:rsidRPr="00EF1E35">
        <w:rPr>
          <w:rFonts w:ascii="Times New Roman" w:eastAsia="Calibri" w:hAnsi="Times New Roman" w:cs="Times New Roman"/>
          <w:szCs w:val="24"/>
        </w:rPr>
        <w:t>lecendo à medida que o conflito se inicia</w:t>
      </w:r>
      <w:r w:rsidR="00342380">
        <w:rPr>
          <w:rFonts w:ascii="Times New Roman" w:eastAsia="Calibri" w:hAnsi="Times New Roman" w:cs="Times New Roman"/>
          <w:szCs w:val="24"/>
        </w:rPr>
        <w:t xml:space="preserve"> e</w:t>
      </w:r>
      <w:r w:rsidRPr="00EF1E35">
        <w:rPr>
          <w:rFonts w:ascii="Times New Roman" w:eastAsia="Calibri" w:hAnsi="Times New Roman" w:cs="Times New Roman"/>
          <w:szCs w:val="24"/>
        </w:rPr>
        <w:t xml:space="preserve"> a Alemanha nazi necessita de justificar a </w:t>
      </w:r>
      <w:r w:rsidRPr="00EF1E35">
        <w:rPr>
          <w:rFonts w:ascii="Times New Roman" w:eastAsia="Calibri" w:hAnsi="Times New Roman" w:cs="Times New Roman"/>
          <w:szCs w:val="24"/>
        </w:rPr>
        <w:lastRenderedPageBreak/>
        <w:t>explosão da guerra. Para o a</w:t>
      </w:r>
      <w:r w:rsidR="00342380">
        <w:rPr>
          <w:rFonts w:ascii="Times New Roman" w:eastAsia="Calibri" w:hAnsi="Times New Roman" w:cs="Times New Roman"/>
          <w:szCs w:val="24"/>
        </w:rPr>
        <w:t xml:space="preserve">utor britânico Aristotle Kallis, </w:t>
      </w:r>
      <w:r w:rsidRPr="00EF1E35">
        <w:rPr>
          <w:rFonts w:ascii="Times New Roman" w:eastAsia="Calibri" w:hAnsi="Times New Roman" w:cs="Times New Roman"/>
          <w:szCs w:val="24"/>
        </w:rPr>
        <w:t xml:space="preserve">é possível dividir a propaganda de guerra nazi em quatro fases distintas, consoante os métodos de propaganda utilizados e a corrente do discurso empregue em cada </w:t>
      </w:r>
      <w:r w:rsidR="00983CAA" w:rsidRPr="00EF1E35">
        <w:rPr>
          <w:rFonts w:ascii="Times New Roman" w:eastAsia="Calibri" w:hAnsi="Times New Roman" w:cs="Times New Roman"/>
          <w:szCs w:val="24"/>
        </w:rPr>
        <w:t>uma delas</w:t>
      </w:r>
      <w:r w:rsidRPr="00EF1E35">
        <w:rPr>
          <w:rFonts w:ascii="Times New Roman" w:eastAsia="Calibri" w:hAnsi="Times New Roman" w:cs="Times New Roman"/>
          <w:szCs w:val="24"/>
        </w:rPr>
        <w:t>.</w:t>
      </w:r>
    </w:p>
    <w:p w:rsidR="00F25C4B" w:rsidRPr="00EF1E35" w:rsidRDefault="00983CAA"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 primeira fase </w:t>
      </w:r>
      <w:r w:rsidR="00F25C4B" w:rsidRPr="00EF1E35">
        <w:rPr>
          <w:rFonts w:ascii="Times New Roman" w:eastAsia="Calibri" w:hAnsi="Times New Roman" w:cs="Times New Roman"/>
          <w:szCs w:val="24"/>
        </w:rPr>
        <w:t xml:space="preserve">formulada por Aristotle Kallis intitula-se — </w:t>
      </w:r>
      <w:r w:rsidR="00F25C4B" w:rsidRPr="00EF1E35">
        <w:rPr>
          <w:rFonts w:ascii="Times New Roman" w:eastAsia="Calibri" w:hAnsi="Times New Roman" w:cs="Times New Roman"/>
          <w:b/>
          <w:bCs/>
          <w:szCs w:val="24"/>
        </w:rPr>
        <w:t>«</w:t>
      </w:r>
      <w:r w:rsidR="00F25C4B" w:rsidRPr="00EF1E35">
        <w:rPr>
          <w:rFonts w:ascii="Times New Roman" w:eastAsia="Calibri" w:hAnsi="Times New Roman" w:cs="Times New Roman"/>
          <w:szCs w:val="24"/>
        </w:rPr>
        <w:t>From “Short Campaign” to “Gigantic Confrontation”: NS Propaganda and the Justification of War, 1939–41»</w:t>
      </w:r>
      <w:r w:rsidR="00F25C4B" w:rsidRPr="00EF1E35">
        <w:rPr>
          <w:rFonts w:ascii="Times New Roman" w:eastAsia="Calibri" w:hAnsi="Times New Roman" w:cs="Times New Roman"/>
          <w:szCs w:val="24"/>
          <w:vertAlign w:val="superscript"/>
        </w:rPr>
        <w:footnoteReference w:id="57"/>
      </w:r>
      <w:r w:rsidR="00F25C4B" w:rsidRPr="00EF1E35">
        <w:rPr>
          <w:rFonts w:ascii="Times New Roman" w:eastAsia="Calibri" w:hAnsi="Times New Roman" w:cs="Times New Roman"/>
          <w:i/>
          <w:iCs/>
          <w:szCs w:val="24"/>
        </w:rPr>
        <w:t xml:space="preserve">. </w:t>
      </w:r>
      <w:r w:rsidR="00F25C4B" w:rsidRPr="00EF1E35">
        <w:rPr>
          <w:rFonts w:ascii="Times New Roman" w:eastAsia="Calibri" w:hAnsi="Times New Roman" w:cs="Times New Roman"/>
          <w:iCs/>
          <w:szCs w:val="24"/>
        </w:rPr>
        <w:t>O</w:t>
      </w:r>
      <w:r w:rsidR="00F25C4B" w:rsidRPr="00EF1E35">
        <w:rPr>
          <w:rFonts w:ascii="Times New Roman" w:eastAsia="Calibri" w:hAnsi="Times New Roman" w:cs="Times New Roman"/>
          <w:i/>
          <w:iCs/>
          <w:szCs w:val="24"/>
        </w:rPr>
        <w:t xml:space="preserve"> </w:t>
      </w:r>
      <w:r w:rsidR="00F25C4B" w:rsidRPr="00EF1E35">
        <w:rPr>
          <w:rFonts w:ascii="Times New Roman" w:eastAsia="Calibri" w:hAnsi="Times New Roman" w:cs="Times New Roman"/>
          <w:iCs/>
          <w:szCs w:val="24"/>
        </w:rPr>
        <w:t>autor</w:t>
      </w:r>
      <w:r w:rsidR="00F25C4B" w:rsidRPr="00EF1E35">
        <w:rPr>
          <w:rFonts w:ascii="Times New Roman" w:eastAsia="Calibri" w:hAnsi="Times New Roman" w:cs="Times New Roman"/>
          <w:szCs w:val="24"/>
        </w:rPr>
        <w:t xml:space="preserve"> avança para este momento a ideia da justificação da guerra pela Alemanha, cujos argumentos são fortemente sustentados no grande sucesso da </w:t>
      </w:r>
      <w:r w:rsidR="00F25C4B" w:rsidRPr="00EF1E35">
        <w:rPr>
          <w:rFonts w:ascii="Times New Roman" w:eastAsia="Calibri" w:hAnsi="Times New Roman" w:cs="Times New Roman"/>
          <w:i/>
          <w:iCs/>
          <w:szCs w:val="24"/>
        </w:rPr>
        <w:t xml:space="preserve">Blitzkrieg </w:t>
      </w:r>
      <w:r w:rsidR="00F25C4B" w:rsidRPr="00EF1E35">
        <w:rPr>
          <w:rFonts w:ascii="Times New Roman" w:eastAsia="Calibri" w:hAnsi="Times New Roman" w:cs="Times New Roman"/>
          <w:szCs w:val="24"/>
        </w:rPr>
        <w:t>(1939-1940) e na luta contra a conspiração dos judeus a nível internacional, formulada pelos nazis. O autor afirma que a tomada de decisão por parte do governo nazi para o começo do conflito, em setembro de 1939, «constituted a watershed for the regime’s propaganda operation and output. The shift of German foreign policy towards a more ambitious expansionist programme and a more aggressive posture»</w:t>
      </w:r>
      <w:r w:rsidR="00F25C4B" w:rsidRPr="00EF1E35">
        <w:rPr>
          <w:rFonts w:ascii="Times New Roman" w:eastAsia="Calibri" w:hAnsi="Times New Roman" w:cs="Times New Roman"/>
          <w:szCs w:val="24"/>
          <w:vertAlign w:val="superscript"/>
        </w:rPr>
        <w:footnoteReference w:id="58"/>
      </w:r>
      <w:r w:rsidR="00F25C4B" w:rsidRPr="00EF1E35">
        <w:rPr>
          <w:rFonts w:ascii="Times New Roman" w:eastAsia="Calibri" w:hAnsi="Times New Roman" w:cs="Times New Roman"/>
          <w:szCs w:val="24"/>
        </w:rPr>
        <w:t>.</w:t>
      </w:r>
    </w:p>
    <w:p w:rsidR="00F25C4B" w:rsidRPr="00EF1E35" w:rsidRDefault="00F25C4B"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A segunda fase segundo Aristotle Kallis, é caracterizada no título — «From Triumph to Disaster: NS Propaganda from the Launch of “Barbarossa” until Stalingrad»</w:t>
      </w:r>
      <w:r w:rsidRPr="00EF1E35">
        <w:rPr>
          <w:rFonts w:ascii="Times New Roman" w:eastAsia="Calibri" w:hAnsi="Times New Roman" w:cs="Times New Roman"/>
          <w:szCs w:val="24"/>
          <w:vertAlign w:val="superscript"/>
        </w:rPr>
        <w:footnoteReference w:id="59"/>
      </w:r>
      <w:r w:rsidRPr="00EF1E35">
        <w:rPr>
          <w:rFonts w:ascii="Times New Roman" w:eastAsia="Calibri" w:hAnsi="Times New Roman" w:cs="Times New Roman"/>
          <w:szCs w:val="24"/>
        </w:rPr>
        <w:t xml:space="preserve">. Para o autor, o início da campanha militar alemã na URSS desponta uma nova política de propaganda externa para os alemães. Esta assenta, sobretudo, em torno das adversidades que os anos de 1941 e 1942 começaram a antecipar no decurso da guerra aos alemães, coincidindo com a entrada dos EUA na guerra e o fracasso da ‘Operação Barbarossa’ pelos alemães na URSS. Em 1942, a derrota de Estalinegrado culminou num silêncio repressivo relativamente ao fracasso alemão nos serviços de propaganda alemães e o </w:t>
      </w:r>
      <w:r w:rsidR="00D01A72">
        <w:rPr>
          <w:rFonts w:ascii="Times New Roman" w:eastAsia="Calibri" w:hAnsi="Times New Roman" w:cs="Times New Roman"/>
          <w:szCs w:val="24"/>
        </w:rPr>
        <w:t>M</w:t>
      </w:r>
      <w:r w:rsidRPr="00EF1E35">
        <w:rPr>
          <w:rFonts w:ascii="Times New Roman" w:eastAsia="Calibri" w:hAnsi="Times New Roman" w:cs="Times New Roman"/>
          <w:szCs w:val="24"/>
        </w:rPr>
        <w:t xml:space="preserve">inistro Joseph Goebbels não deixou de agir na tentativa de esconder da opinião pública a notícia da derrota alemã de modo a camuflar o perigo (esmorecimento da população alemã no que respeita à continuidade do conflito) que seria se a notícia fosse </w:t>
      </w:r>
      <w:r w:rsidR="00346EBA" w:rsidRPr="00EF1E35">
        <w:rPr>
          <w:rFonts w:ascii="Times New Roman" w:eastAsia="Calibri" w:hAnsi="Times New Roman" w:cs="Times New Roman"/>
          <w:szCs w:val="24"/>
        </w:rPr>
        <w:t>espalhada</w:t>
      </w:r>
      <w:r w:rsidRPr="00EF1E35">
        <w:rPr>
          <w:rFonts w:ascii="Times New Roman" w:eastAsia="Calibri" w:hAnsi="Times New Roman" w:cs="Times New Roman"/>
          <w:szCs w:val="24"/>
        </w:rPr>
        <w:t xml:space="preserve">. </w:t>
      </w:r>
    </w:p>
    <w:p w:rsidR="00F25C4B" w:rsidRPr="00EF1E35" w:rsidRDefault="00F25C4B" w:rsidP="000D026F">
      <w:pPr>
        <w:autoSpaceDE w:val="0"/>
        <w:autoSpaceDN w:val="0"/>
        <w:adjustRightInd w:val="0"/>
        <w:spacing w:after="0"/>
        <w:jc w:val="both"/>
        <w:rPr>
          <w:rFonts w:ascii="Times New Roman" w:eastAsia="Calibri" w:hAnsi="Times New Roman" w:cs="Times New Roman"/>
          <w:szCs w:val="24"/>
        </w:rPr>
      </w:pPr>
    </w:p>
    <w:p w:rsidR="00F25C4B" w:rsidRPr="00F25C4B" w:rsidRDefault="00F25C4B" w:rsidP="000D026F">
      <w:pPr>
        <w:autoSpaceDE w:val="0"/>
        <w:autoSpaceDN w:val="0"/>
        <w:adjustRightInd w:val="0"/>
        <w:spacing w:after="0"/>
        <w:ind w:left="1418"/>
        <w:jc w:val="both"/>
        <w:rPr>
          <w:rFonts w:ascii="Times New Roman" w:eastAsia="Calibri" w:hAnsi="Times New Roman" w:cs="Times New Roman"/>
          <w:i/>
          <w:iCs/>
          <w:sz w:val="22"/>
          <w:szCs w:val="24"/>
        </w:rPr>
      </w:pPr>
      <w:r w:rsidRPr="00F25C4B">
        <w:rPr>
          <w:rFonts w:ascii="Times New Roman" w:eastAsia="Calibri" w:hAnsi="Times New Roman" w:cs="Times New Roman"/>
          <w:sz w:val="22"/>
          <w:szCs w:val="24"/>
        </w:rPr>
        <w:t xml:space="preserve">But the tragic fate of the VIth Army, encircled since 22 November and desperately running out of both supplies and time, could not be undone by any wishful thinking or propaganda distortion. Hitler’s first reaction to the news of the Soviet counter-offensive was to ban any reference to it, (…) On his part, </w:t>
      </w:r>
      <w:r w:rsidRPr="00F25C4B">
        <w:rPr>
          <w:rFonts w:ascii="Times New Roman" w:eastAsia="Calibri" w:hAnsi="Times New Roman" w:cs="Times New Roman"/>
          <w:sz w:val="22"/>
          <w:szCs w:val="24"/>
        </w:rPr>
        <w:lastRenderedPageBreak/>
        <w:t>Goebbels prohibited press and radio reports from using the adjective ‘defensive’ with regard to the VIth Army’s battle</w:t>
      </w:r>
      <w:r w:rsidRPr="00F25C4B">
        <w:rPr>
          <w:rFonts w:ascii="Times New Roman" w:eastAsia="Calibri" w:hAnsi="Times New Roman" w:cs="Times New Roman"/>
          <w:iCs/>
          <w:sz w:val="22"/>
          <w:szCs w:val="24"/>
          <w:vertAlign w:val="superscript"/>
        </w:rPr>
        <w:footnoteReference w:id="60"/>
      </w:r>
      <w:r w:rsidRPr="00F25C4B">
        <w:rPr>
          <w:rFonts w:ascii="Times New Roman" w:eastAsia="Calibri" w:hAnsi="Times New Roman" w:cs="Times New Roman"/>
          <w:i/>
          <w:iCs/>
          <w:sz w:val="22"/>
          <w:szCs w:val="24"/>
        </w:rPr>
        <w:t>.</w:t>
      </w:r>
    </w:p>
    <w:p w:rsidR="00F25C4B" w:rsidRPr="00F25C4B" w:rsidRDefault="00F25C4B" w:rsidP="000D026F">
      <w:pPr>
        <w:autoSpaceDE w:val="0"/>
        <w:autoSpaceDN w:val="0"/>
        <w:adjustRightInd w:val="0"/>
        <w:spacing w:after="0"/>
        <w:jc w:val="both"/>
        <w:rPr>
          <w:rFonts w:ascii="Times New Roman" w:eastAsia="Calibri" w:hAnsi="Times New Roman" w:cs="Times New Roman"/>
          <w:i/>
          <w:iCs/>
          <w:szCs w:val="24"/>
        </w:rPr>
      </w:pPr>
    </w:p>
    <w:p w:rsidR="00F25C4B" w:rsidRPr="00EF1E35" w:rsidRDefault="00346EBA" w:rsidP="000D026F">
      <w:pPr>
        <w:autoSpaceDE w:val="0"/>
        <w:autoSpaceDN w:val="0"/>
        <w:adjustRightInd w:val="0"/>
        <w:spacing w:after="0"/>
        <w:ind w:firstLine="567"/>
        <w:jc w:val="both"/>
        <w:rPr>
          <w:rFonts w:ascii="Times New Roman" w:eastAsia="Calibri" w:hAnsi="Times New Roman" w:cs="Times New Roman"/>
          <w:i/>
          <w:iCs/>
          <w:szCs w:val="24"/>
        </w:rPr>
      </w:pPr>
      <w:r w:rsidRPr="00EF1E35">
        <w:rPr>
          <w:rFonts w:ascii="Times New Roman" w:eastAsia="Calibri" w:hAnsi="Times New Roman" w:cs="Times New Roman"/>
          <w:szCs w:val="24"/>
        </w:rPr>
        <w:t xml:space="preserve">Assim, o </w:t>
      </w:r>
      <w:r w:rsidR="00F25C4B" w:rsidRPr="00EF1E35">
        <w:rPr>
          <w:rFonts w:ascii="Times New Roman" w:eastAsia="Calibri" w:hAnsi="Times New Roman" w:cs="Times New Roman"/>
          <w:szCs w:val="24"/>
        </w:rPr>
        <w:t>Ministério de Propaga</w:t>
      </w:r>
      <w:r w:rsidRPr="00EF1E35">
        <w:rPr>
          <w:rFonts w:ascii="Times New Roman" w:eastAsia="Calibri" w:hAnsi="Times New Roman" w:cs="Times New Roman"/>
          <w:szCs w:val="24"/>
        </w:rPr>
        <w:t>nda</w:t>
      </w:r>
      <w:r w:rsidR="00F25C4B" w:rsidRPr="00EF1E35">
        <w:rPr>
          <w:rFonts w:ascii="Times New Roman" w:eastAsia="Calibri" w:hAnsi="Times New Roman" w:cs="Times New Roman"/>
          <w:szCs w:val="24"/>
        </w:rPr>
        <w:t xml:space="preserve"> estabeleceu uma nova política de transição do discurso em todos os meios de comunicação. Aristotle Kallis conclui que os dois anos de guerra foram decisivos. O ano de 1941 continuou a favorecer o Eixo na concretização de sucessos militares (Pearl Harbour, lançamento da campanha de inverno no leste europeu, etc). Em 1942, após o inverno, os alemães conhecem as primeiras vicissitudes que irão dificultar o seu expansionismo, quer pela participação dos norte-americanos no conflito, quer pela melhoria das condições climatéricas na URSS que permitirão uma enorme superação militar por parte do Exército Vermelho. O ano da decisão da guerra é 1942, segundo Aristotle Kallis, visto que </w:t>
      </w:r>
      <w:r w:rsidR="00342380" w:rsidRPr="00EF1E35">
        <w:rPr>
          <w:rFonts w:ascii="Times New Roman" w:eastAsia="Calibri" w:hAnsi="Times New Roman" w:cs="Times New Roman"/>
          <w:szCs w:val="24"/>
        </w:rPr>
        <w:t>determinará</w:t>
      </w:r>
      <w:r w:rsidR="00F25C4B" w:rsidRPr="00EF1E35">
        <w:rPr>
          <w:rFonts w:ascii="Times New Roman" w:eastAsia="Calibri" w:hAnsi="Times New Roman" w:cs="Times New Roman"/>
          <w:szCs w:val="24"/>
        </w:rPr>
        <w:t xml:space="preserve"> qual é a força militar que conseguirá mais amplitude de território e capacidade de ataque. É de afirmar que os primeiros sinais de viragem no jogo de </w:t>
      </w:r>
      <w:r w:rsidR="00446460" w:rsidRPr="00EF1E35">
        <w:rPr>
          <w:rFonts w:ascii="Times New Roman" w:eastAsia="Calibri" w:hAnsi="Times New Roman" w:cs="Times New Roman"/>
          <w:szCs w:val="24"/>
        </w:rPr>
        <w:t xml:space="preserve">relação de </w:t>
      </w:r>
      <w:r w:rsidR="00F25C4B" w:rsidRPr="00EF1E35">
        <w:rPr>
          <w:rFonts w:ascii="Times New Roman" w:eastAsia="Calibri" w:hAnsi="Times New Roman" w:cs="Times New Roman"/>
          <w:szCs w:val="24"/>
        </w:rPr>
        <w:t>forças da guerra</w:t>
      </w:r>
      <w:r w:rsidR="00446460" w:rsidRPr="00EF1E35">
        <w:rPr>
          <w:rFonts w:ascii="Times New Roman" w:eastAsia="Calibri" w:hAnsi="Times New Roman" w:cs="Times New Roman"/>
          <w:szCs w:val="24"/>
        </w:rPr>
        <w:t>,</w:t>
      </w:r>
      <w:r w:rsidR="00F25C4B" w:rsidRPr="00EF1E35">
        <w:rPr>
          <w:rFonts w:ascii="Times New Roman" w:eastAsia="Calibri" w:hAnsi="Times New Roman" w:cs="Times New Roman"/>
          <w:szCs w:val="24"/>
        </w:rPr>
        <w:t xml:space="preserve"> a favor dos Aliados em 1943, se efetuaram em virtude da perda da surpresa de ataque por parte dos alemães em 1942. No campo da propaganda, Goebbels empenhou uma postura severa relativamente à retirada alemã na URSS e reservou a sua política propagandística ao silenciamento de tal acontecimento em qualquer meio de comunicação. A principal corrente da mensagem alemã concentrar-se-ia na ideia da guerra de defesa, já que os alemães tinham perdido a pujança do ataque imediato e de uma guerra ofensiva. A população alemã </w:t>
      </w:r>
      <w:r w:rsidR="00446460" w:rsidRPr="00EF1E35">
        <w:rPr>
          <w:rFonts w:ascii="Times New Roman" w:eastAsia="Calibri" w:hAnsi="Times New Roman" w:cs="Times New Roman"/>
          <w:szCs w:val="24"/>
        </w:rPr>
        <w:t>é alvo</w:t>
      </w:r>
      <w:r w:rsidR="00F25C4B" w:rsidRPr="00EF1E35">
        <w:rPr>
          <w:rFonts w:ascii="Times New Roman" w:eastAsia="Calibri" w:hAnsi="Times New Roman" w:cs="Times New Roman"/>
          <w:szCs w:val="24"/>
        </w:rPr>
        <w:t>, deste modo,</w:t>
      </w:r>
      <w:r w:rsidR="00446460" w:rsidRPr="00EF1E35">
        <w:rPr>
          <w:rFonts w:ascii="Times New Roman" w:eastAsia="Calibri" w:hAnsi="Times New Roman" w:cs="Times New Roman"/>
          <w:szCs w:val="24"/>
        </w:rPr>
        <w:t xml:space="preserve"> de</w:t>
      </w:r>
      <w:r w:rsidR="00F25C4B" w:rsidRPr="00EF1E35">
        <w:rPr>
          <w:rFonts w:ascii="Times New Roman" w:eastAsia="Calibri" w:hAnsi="Times New Roman" w:cs="Times New Roman"/>
          <w:szCs w:val="24"/>
        </w:rPr>
        <w:t xml:space="preserve"> um discurso de apelo a uma preparação para qualquer ataque aliado. Kallis acrescenta que a propaganda alemã nesta altura visa uma guerra defensiva e perde a vitória iminente e rápida que era comum na </w:t>
      </w:r>
      <w:r w:rsidR="00F25C4B" w:rsidRPr="00EF1E35">
        <w:rPr>
          <w:rFonts w:ascii="Times New Roman" w:eastAsia="Calibri" w:hAnsi="Times New Roman" w:cs="Times New Roman"/>
          <w:i/>
          <w:szCs w:val="24"/>
        </w:rPr>
        <w:t>Blitzkrieg</w:t>
      </w:r>
      <w:r w:rsidR="00F25C4B" w:rsidRPr="00EF1E35">
        <w:rPr>
          <w:rFonts w:ascii="Times New Roman" w:eastAsia="Calibri" w:hAnsi="Times New Roman" w:cs="Times New Roman"/>
          <w:szCs w:val="24"/>
        </w:rPr>
        <w:t>.</w:t>
      </w:r>
    </w:p>
    <w:p w:rsidR="00F25C4B" w:rsidRPr="00EF1E35" w:rsidRDefault="00F25C4B"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O terceiro corte temporal, «NS Propaganda and the Loss of the Monopoly of Truth (1943–44)»</w:t>
      </w:r>
      <w:r w:rsidRPr="00EF1E35">
        <w:rPr>
          <w:rFonts w:ascii="Times New Roman" w:eastAsia="Calibri" w:hAnsi="Times New Roman" w:cs="Times New Roman"/>
          <w:szCs w:val="24"/>
          <w:vertAlign w:val="superscript"/>
        </w:rPr>
        <w:footnoteReference w:id="61"/>
      </w:r>
      <w:r w:rsidRPr="00EF1E35">
        <w:rPr>
          <w:rFonts w:ascii="Times New Roman" w:eastAsia="Calibri" w:hAnsi="Times New Roman" w:cs="Times New Roman"/>
          <w:i/>
          <w:iCs/>
          <w:szCs w:val="24"/>
        </w:rPr>
        <w:t xml:space="preserve"> </w:t>
      </w:r>
      <w:r w:rsidR="00342380">
        <w:rPr>
          <w:rFonts w:ascii="Times New Roman" w:eastAsia="Calibri" w:hAnsi="Times New Roman" w:cs="Times New Roman"/>
          <w:szCs w:val="24"/>
        </w:rPr>
        <w:t>prende-se com a propaganda pós-</w:t>
      </w:r>
      <w:r w:rsidRPr="00EF1E35">
        <w:rPr>
          <w:rFonts w:ascii="Times New Roman" w:eastAsia="Calibri" w:hAnsi="Times New Roman" w:cs="Times New Roman"/>
          <w:szCs w:val="24"/>
        </w:rPr>
        <w:t>Estalinegrado e como o Ministério de Propaganda introduziu um discurso de guerra</w:t>
      </w:r>
      <w:r w:rsidR="00446460" w:rsidRPr="00EF1E35">
        <w:rPr>
          <w:rFonts w:ascii="Times New Roman" w:eastAsia="Calibri" w:hAnsi="Times New Roman" w:cs="Times New Roman"/>
          <w:szCs w:val="24"/>
        </w:rPr>
        <w:t xml:space="preserve"> total no sentido de aglutinar </w:t>
      </w:r>
      <w:r w:rsidRPr="00EF1E35">
        <w:rPr>
          <w:rFonts w:ascii="Times New Roman" w:eastAsia="Calibri" w:hAnsi="Times New Roman" w:cs="Times New Roman"/>
          <w:szCs w:val="24"/>
        </w:rPr>
        <w:t xml:space="preserve">a população alemã </w:t>
      </w:r>
      <w:r w:rsidR="00446460" w:rsidRPr="00EF1E35">
        <w:rPr>
          <w:rFonts w:ascii="Times New Roman" w:eastAsia="Calibri" w:hAnsi="Times New Roman" w:cs="Times New Roman"/>
          <w:szCs w:val="24"/>
        </w:rPr>
        <w:t>em torno do</w:t>
      </w:r>
      <w:r w:rsidRPr="00EF1E35">
        <w:rPr>
          <w:rFonts w:ascii="Times New Roman" w:eastAsia="Calibri" w:hAnsi="Times New Roman" w:cs="Times New Roman"/>
          <w:szCs w:val="24"/>
        </w:rPr>
        <w:t xml:space="preserve"> esforço de guerra que é paralelo à instalação do medo da derrota. Nesta altura, Kallis afirma que a máquina de propaganda de Goebbels deixa de deter o monopólio da verdade e existe a subversão de posições — o início da crença de uma vitória final, um último esforço para ganhar a guerra. Esta mudança reflete-se, </w:t>
      </w:r>
      <w:r w:rsidR="00342380">
        <w:rPr>
          <w:rFonts w:ascii="Times New Roman" w:eastAsia="Calibri" w:hAnsi="Times New Roman" w:cs="Times New Roman"/>
          <w:szCs w:val="24"/>
        </w:rPr>
        <w:lastRenderedPageBreak/>
        <w:t>concomitantemente</w:t>
      </w:r>
      <w:r w:rsidRPr="00EF1E35">
        <w:rPr>
          <w:rFonts w:ascii="Times New Roman" w:eastAsia="Calibri" w:hAnsi="Times New Roman" w:cs="Times New Roman"/>
          <w:szCs w:val="24"/>
        </w:rPr>
        <w:t xml:space="preserve"> na crescente perda de credibilidade </w:t>
      </w:r>
      <w:r w:rsidR="00446460" w:rsidRPr="00EF1E35">
        <w:rPr>
          <w:rFonts w:ascii="Times New Roman" w:eastAsia="Calibri" w:hAnsi="Times New Roman" w:cs="Times New Roman"/>
          <w:szCs w:val="24"/>
        </w:rPr>
        <w:t>d</w:t>
      </w:r>
      <w:r w:rsidRPr="00EF1E35">
        <w:rPr>
          <w:rFonts w:ascii="Times New Roman" w:eastAsia="Calibri" w:hAnsi="Times New Roman" w:cs="Times New Roman"/>
          <w:szCs w:val="24"/>
        </w:rPr>
        <w:t>a figura de Hitler como o único salvador da pátria alemã, por parte dos alemães. Na tentativa de recuperar a confiança da opinião pública e no seio do próprio partido, o historiador argumenta que culminou numa viragem profunda do perfil de Goebbels e do sistema de propaganda.</w:t>
      </w:r>
    </w:p>
    <w:p w:rsidR="003E7C79" w:rsidRPr="00EF1E35" w:rsidRDefault="003E7C79" w:rsidP="000D026F">
      <w:pPr>
        <w:autoSpaceDE w:val="0"/>
        <w:autoSpaceDN w:val="0"/>
        <w:adjustRightInd w:val="0"/>
        <w:spacing w:after="0"/>
        <w:ind w:firstLine="567"/>
        <w:jc w:val="both"/>
        <w:rPr>
          <w:rFonts w:ascii="Times New Roman" w:eastAsia="Calibri" w:hAnsi="Times New Roman" w:cs="Times New Roman"/>
          <w:szCs w:val="24"/>
        </w:rPr>
      </w:pPr>
    </w:p>
    <w:p w:rsidR="00F25C4B" w:rsidRPr="00F25C4B" w:rsidRDefault="00F25C4B" w:rsidP="000D026F">
      <w:pPr>
        <w:autoSpaceDE w:val="0"/>
        <w:autoSpaceDN w:val="0"/>
        <w:adjustRightInd w:val="0"/>
        <w:spacing w:after="0"/>
        <w:ind w:left="1418"/>
        <w:jc w:val="both"/>
        <w:rPr>
          <w:rFonts w:ascii="Times New Roman" w:eastAsia="Calibri" w:hAnsi="Times New Roman" w:cs="Times New Roman"/>
          <w:sz w:val="22"/>
          <w:szCs w:val="24"/>
        </w:rPr>
      </w:pPr>
      <w:r w:rsidRPr="00F25C4B">
        <w:rPr>
          <w:rFonts w:ascii="Times New Roman" w:eastAsia="Calibri" w:hAnsi="Times New Roman" w:cs="Times New Roman"/>
          <w:sz w:val="22"/>
          <w:szCs w:val="24"/>
        </w:rPr>
        <w:t>Furthermore, his [Joseph Goebbels] credibility as propaganda manager had suffered a series of blows in previous years that had seriously weakened his appeal to the public, giving rise to a series of jokes about his tendency to over-promise and miserably underdeliver. To make things worse, he was largely mistrusted or even loathed by powerful party factions</w:t>
      </w:r>
      <w:r w:rsidRPr="00F25C4B">
        <w:rPr>
          <w:rFonts w:ascii="Times New Roman" w:eastAsia="Calibri" w:hAnsi="Times New Roman" w:cs="Times New Roman"/>
          <w:sz w:val="22"/>
          <w:szCs w:val="24"/>
          <w:vertAlign w:val="superscript"/>
        </w:rPr>
        <w:footnoteReference w:id="62"/>
      </w:r>
      <w:r w:rsidRPr="00F25C4B">
        <w:rPr>
          <w:rFonts w:ascii="Times New Roman" w:eastAsia="Calibri" w:hAnsi="Times New Roman" w:cs="Times New Roman"/>
          <w:sz w:val="22"/>
          <w:szCs w:val="24"/>
        </w:rPr>
        <w:t>.</w:t>
      </w:r>
    </w:p>
    <w:p w:rsidR="00F25C4B" w:rsidRPr="00F25C4B" w:rsidRDefault="00F25C4B" w:rsidP="000D026F">
      <w:pPr>
        <w:autoSpaceDE w:val="0"/>
        <w:autoSpaceDN w:val="0"/>
        <w:adjustRightInd w:val="0"/>
        <w:spacing w:after="0"/>
        <w:ind w:left="1418"/>
        <w:jc w:val="both"/>
        <w:rPr>
          <w:rFonts w:ascii="Times New Roman" w:eastAsia="Calibri" w:hAnsi="Times New Roman" w:cs="Times New Roman"/>
          <w:sz w:val="22"/>
          <w:szCs w:val="24"/>
        </w:rPr>
      </w:pPr>
    </w:p>
    <w:p w:rsidR="00800AF0" w:rsidRPr="00EF1E35" w:rsidRDefault="00F25C4B" w:rsidP="00FC0D26">
      <w:pPr>
        <w:pStyle w:val="Texto"/>
      </w:pPr>
      <w:r w:rsidRPr="00EF1E35">
        <w:t xml:space="preserve">O último momento avançado pelo historiador britânico situa a propaganda alemã </w:t>
      </w:r>
      <w:r w:rsidR="00446460" w:rsidRPr="00EF1E35">
        <w:t>próximo ao fim do</w:t>
      </w:r>
      <w:r w:rsidRPr="00EF1E35">
        <w:t xml:space="preserve"> conflito e no momento em que é inevitável a capitulação alemã. Sob o título</w:t>
      </w:r>
      <w:r w:rsidR="00B31046">
        <w:t xml:space="preserve"> </w:t>
      </w:r>
      <w:r w:rsidRPr="00EF1E35">
        <w:t>— «The Winding Road to Defeat: The Propaganda of Diversion and Negative Integration»</w:t>
      </w:r>
      <w:r w:rsidRPr="00EF1E35">
        <w:rPr>
          <w:vertAlign w:val="superscript"/>
        </w:rPr>
        <w:footnoteReference w:id="63"/>
      </w:r>
      <w:r w:rsidRPr="00EF1E35">
        <w:t xml:space="preserve"> —, o autor </w:t>
      </w:r>
      <w:r w:rsidRPr="00EF1E35">
        <w:rPr>
          <w:iCs/>
        </w:rPr>
        <w:t>afirma que</w:t>
      </w:r>
      <w:r w:rsidRPr="00EF1E35">
        <w:rPr>
          <w:i/>
          <w:iCs/>
        </w:rPr>
        <w:t xml:space="preserve"> </w:t>
      </w:r>
      <w:r w:rsidRPr="00EF1E35">
        <w:t>o discurso alemão</w:t>
      </w:r>
      <w:r w:rsidR="00B31046">
        <w:t xml:space="preserve"> denuncia o terror dos ataques a</w:t>
      </w:r>
      <w:r w:rsidRPr="00EF1E35">
        <w:t>liados e tenta desviar do conhecimento do público a inevitabilidade da derrota nas duas frentes, oriental e ocidental, através da narrativa dos esforços alemães em Itália. Aliás, a máquina alemã aposta, no último trimestre do conflito, num discurso que o historiador caracteriza como «negative integration» para a populaçã</w:t>
      </w:r>
      <w:r w:rsidR="00B31046">
        <w:t xml:space="preserve">o alemã, isto é, à medida que </w:t>
      </w:r>
      <w:r w:rsidRPr="00EF1E35">
        <w:t xml:space="preserve"> </w:t>
      </w:r>
      <w:r w:rsidR="00446460" w:rsidRPr="00EF1E35">
        <w:t xml:space="preserve">Goebbels e os </w:t>
      </w:r>
      <w:r w:rsidRPr="00EF1E35">
        <w:t>propagandistas t</w:t>
      </w:r>
      <w:r w:rsidR="00446460" w:rsidRPr="00EF1E35">
        <w:t>entam fazer uma propaganda</w:t>
      </w:r>
      <w:r w:rsidRPr="00EF1E35">
        <w:t xml:space="preserve"> instigadora da ansiedade entre a população alemã, a argumentação de Goebbels é descredibilizada pelo sucessivo fracasso militar alemão.</w:t>
      </w:r>
    </w:p>
    <w:p w:rsidR="003E7C79" w:rsidRPr="00EF1E35" w:rsidRDefault="003E7C79"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Concluindo, </w:t>
      </w:r>
      <w:r w:rsidR="00446460" w:rsidRPr="00EF1E35">
        <w:rPr>
          <w:rFonts w:ascii="Times New Roman" w:eastAsia="Calibri" w:hAnsi="Times New Roman" w:cs="Times New Roman"/>
          <w:szCs w:val="24"/>
        </w:rPr>
        <w:t>o</w:t>
      </w:r>
      <w:r w:rsidRPr="00EF1E35">
        <w:rPr>
          <w:rFonts w:ascii="Times New Roman" w:eastAsia="Calibri" w:hAnsi="Times New Roman" w:cs="Times New Roman"/>
          <w:szCs w:val="24"/>
        </w:rPr>
        <w:t xml:space="preserve"> segundo conflito mundial implicou a canalização de um maior esforço propagandístico pelos nacionais-socialistas. A propaganda negativa teve como alvos os inimigos do </w:t>
      </w:r>
      <w:r w:rsidRPr="00643C8A">
        <w:rPr>
          <w:rFonts w:ascii="Times New Roman" w:eastAsia="Calibri" w:hAnsi="Times New Roman" w:cs="Times New Roman"/>
          <w:szCs w:val="24"/>
        </w:rPr>
        <w:t xml:space="preserve">III </w:t>
      </w:r>
      <w:r w:rsidRPr="00643C8A">
        <w:rPr>
          <w:rFonts w:ascii="Times New Roman" w:eastAsia="Calibri" w:hAnsi="Times New Roman" w:cs="Times New Roman"/>
          <w:i/>
          <w:szCs w:val="24"/>
        </w:rPr>
        <w:t>Reich</w:t>
      </w:r>
      <w:r w:rsidRPr="00EF1E35">
        <w:rPr>
          <w:rFonts w:ascii="Times New Roman" w:eastAsia="Calibri" w:hAnsi="Times New Roman" w:cs="Times New Roman"/>
          <w:szCs w:val="24"/>
        </w:rPr>
        <w:t xml:space="preserve">, sendo característico um discurso de crítica ao comunismo (URSS) e às democracias parlamentares, nomeadamente a propaganda contra a Inglaterra apresentada como principal instigadora do conflito. A propaganda positiva, isto é, de valorização do lado alemão era divulgada nas áreas ocupadas do </w:t>
      </w:r>
      <w:r w:rsidRPr="00643C8A">
        <w:rPr>
          <w:rFonts w:ascii="Times New Roman" w:eastAsia="Calibri" w:hAnsi="Times New Roman" w:cs="Times New Roman"/>
          <w:szCs w:val="24"/>
        </w:rPr>
        <w:t>III</w:t>
      </w:r>
      <w:r w:rsidRPr="00643C8A">
        <w:rPr>
          <w:rFonts w:ascii="Times New Roman" w:eastAsia="Calibri" w:hAnsi="Times New Roman" w:cs="Times New Roman"/>
          <w:i/>
          <w:szCs w:val="24"/>
        </w:rPr>
        <w:t xml:space="preserve"> Reich</w:t>
      </w:r>
      <w:r w:rsidRPr="00EF1E35">
        <w:rPr>
          <w:rFonts w:ascii="Times New Roman" w:eastAsia="Calibri" w:hAnsi="Times New Roman" w:cs="Times New Roman"/>
          <w:szCs w:val="24"/>
        </w:rPr>
        <w:t xml:space="preserve"> como a França, Polónia, e países neutrais, por exemplo. Consistia num discurso que heroicizava o avanço do exército alemão na libertação dos alemães nos territórios ocupados e sublinhava a </w:t>
      </w:r>
      <w:r w:rsidRPr="00EF1E35">
        <w:rPr>
          <w:rFonts w:ascii="Times New Roman" w:eastAsia="Calibri" w:hAnsi="Times New Roman" w:cs="Times New Roman"/>
          <w:szCs w:val="24"/>
        </w:rPr>
        <w:lastRenderedPageBreak/>
        <w:t xml:space="preserve">colaboração dos alemães com os habitantes locais das regiões ocupadas, entre outras ideias características da propaganda alemã e que serão analisadas posteriormente. </w:t>
      </w:r>
    </w:p>
    <w:p w:rsidR="003E7C79" w:rsidRPr="00EF1E35" w:rsidRDefault="003E7C79"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Como já foi referido, no século XX produziu-se o desenvolvimento do fluxo da informação a uma dimensão contínua, bem como contribuiu para o aperfeiçoamento dos meios de comunicação, fator que </w:t>
      </w:r>
      <w:r w:rsidR="00767029" w:rsidRPr="00EF1E35">
        <w:rPr>
          <w:rFonts w:ascii="Times New Roman" w:eastAsia="Calibri" w:hAnsi="Times New Roman" w:cs="Times New Roman"/>
          <w:szCs w:val="24"/>
        </w:rPr>
        <w:t>permitiu</w:t>
      </w:r>
      <w:r w:rsidRPr="00EF1E35">
        <w:rPr>
          <w:rFonts w:ascii="Times New Roman" w:eastAsia="Calibri" w:hAnsi="Times New Roman" w:cs="Times New Roman"/>
          <w:szCs w:val="24"/>
        </w:rPr>
        <w:t xml:space="preserve"> </w:t>
      </w:r>
      <w:r w:rsidR="00767029" w:rsidRPr="00EF1E35">
        <w:rPr>
          <w:rFonts w:ascii="Times New Roman" w:eastAsia="Calibri" w:hAnsi="Times New Roman" w:cs="Times New Roman"/>
          <w:szCs w:val="24"/>
        </w:rPr>
        <w:t>à propaganda alemã atingir</w:t>
      </w:r>
      <w:r w:rsidRPr="00EF1E35">
        <w:rPr>
          <w:rFonts w:ascii="Times New Roman" w:eastAsia="Calibri" w:hAnsi="Times New Roman" w:cs="Times New Roman"/>
          <w:szCs w:val="24"/>
        </w:rPr>
        <w:t xml:space="preserve"> a grande massa da população, sobretudo através da rádio e do cinema. Os nazis foram capazes de adaptar e totalizar os meios de comunicação em prol da transmissão da sua propaganda, sabendo da eficácia que estes tinham como grande arma d</w:t>
      </w:r>
      <w:r w:rsidR="00B31046">
        <w:rPr>
          <w:rFonts w:ascii="Times New Roman" w:eastAsia="Calibri" w:hAnsi="Times New Roman" w:cs="Times New Roman"/>
          <w:szCs w:val="24"/>
        </w:rPr>
        <w:t>e</w:t>
      </w:r>
      <w:r w:rsidRPr="00EF1E35">
        <w:rPr>
          <w:rFonts w:ascii="Times New Roman" w:eastAsia="Calibri" w:hAnsi="Times New Roman" w:cs="Times New Roman"/>
          <w:szCs w:val="24"/>
        </w:rPr>
        <w:t xml:space="preserve"> propaganda. Sobre a utilidade dos meios de comunicação na propaganda alemã, Corella Torres expressa que «</w:t>
      </w:r>
      <w:r w:rsidRPr="00EF1E35">
        <w:rPr>
          <w:rFonts w:ascii="Times New Roman" w:eastAsia="Calibri" w:hAnsi="Times New Roman" w:cs="Times New Roman"/>
          <w:szCs w:val="24"/>
          <w:lang w:val="es-ES"/>
        </w:rPr>
        <w:t>el control sobre los medios de comunicación era absoluto, esto permitía planear perfectamente las campañas propagandísticas, mediante la coordinación de los diferentes instrumentos</w:t>
      </w:r>
      <w:r w:rsidRPr="00EF1E35">
        <w:rPr>
          <w:rFonts w:ascii="Times New Roman" w:eastAsia="Calibri" w:hAnsi="Times New Roman" w:cs="Times New Roman"/>
          <w:szCs w:val="24"/>
        </w:rPr>
        <w:t>»</w:t>
      </w:r>
      <w:r w:rsidRPr="00EF1E35">
        <w:rPr>
          <w:rFonts w:ascii="Times New Roman" w:eastAsia="Calibri" w:hAnsi="Times New Roman" w:cs="Times New Roman"/>
          <w:szCs w:val="24"/>
          <w:vertAlign w:val="superscript"/>
        </w:rPr>
        <w:footnoteReference w:id="64"/>
      </w:r>
      <w:r w:rsidRPr="00EF1E35">
        <w:rPr>
          <w:rFonts w:ascii="Times New Roman" w:eastAsia="Calibri" w:hAnsi="Times New Roman" w:cs="Times New Roman"/>
          <w:szCs w:val="24"/>
        </w:rPr>
        <w:t>.</w:t>
      </w:r>
    </w:p>
    <w:p w:rsidR="003E7C79" w:rsidRPr="00EF1E35" w:rsidRDefault="003E7C79"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 propaganda nazi em Portugal assumiu uma estratégia que esteve ligeiramente ligada ao conceito de </w:t>
      </w:r>
      <w:r w:rsidRPr="00A8774E">
        <w:rPr>
          <w:rFonts w:ascii="Times New Roman" w:eastAsia="Calibri" w:hAnsi="Times New Roman" w:cs="Times New Roman"/>
          <w:i/>
          <w:szCs w:val="24"/>
        </w:rPr>
        <w:t>Kulturpropaganda</w:t>
      </w:r>
      <w:r w:rsidRPr="00EF1E35">
        <w:rPr>
          <w:rFonts w:ascii="Times New Roman" w:eastAsia="Calibri" w:hAnsi="Times New Roman" w:cs="Times New Roman"/>
          <w:i/>
          <w:szCs w:val="24"/>
        </w:rPr>
        <w:t xml:space="preserve"> </w:t>
      </w:r>
      <w:r w:rsidRPr="00EF1E35">
        <w:rPr>
          <w:rFonts w:ascii="Times New Roman" w:eastAsia="Calibri" w:hAnsi="Times New Roman" w:cs="Times New Roman"/>
          <w:szCs w:val="24"/>
        </w:rPr>
        <w:t>definido por Wilhelm Giese em 1940 e que Cláudia Ninhos esclarece ser a «promoção de um Estado no estrangeiro através do reconhecimento e imitação das criações nacionais»</w:t>
      </w:r>
      <w:r w:rsidRPr="00EF1E35">
        <w:rPr>
          <w:rFonts w:ascii="Times New Roman" w:eastAsia="Calibri" w:hAnsi="Times New Roman" w:cs="Times New Roman"/>
          <w:szCs w:val="24"/>
          <w:vertAlign w:val="superscript"/>
        </w:rPr>
        <w:footnoteReference w:id="65"/>
      </w:r>
      <w:r w:rsidRPr="00EF1E35">
        <w:rPr>
          <w:rFonts w:ascii="Times New Roman" w:eastAsia="Calibri" w:hAnsi="Times New Roman" w:cs="Times New Roman"/>
          <w:szCs w:val="24"/>
        </w:rPr>
        <w:t xml:space="preserve">. No entanto, Adolf Hitler rejeitou esta corrente de Wilhelm Giese no que toca à propaganda destinada ao estrangeiro e expressa no </w:t>
      </w:r>
      <w:r w:rsidRPr="00EF1E35">
        <w:rPr>
          <w:rFonts w:ascii="Times New Roman" w:eastAsia="Calibri" w:hAnsi="Times New Roman" w:cs="Times New Roman"/>
          <w:i/>
          <w:szCs w:val="24"/>
        </w:rPr>
        <w:t>Mein Kampf</w:t>
      </w:r>
      <w:r w:rsidRPr="00EF1E35">
        <w:rPr>
          <w:rFonts w:ascii="Times New Roman" w:eastAsia="Calibri" w:hAnsi="Times New Roman" w:cs="Times New Roman"/>
          <w:szCs w:val="24"/>
        </w:rPr>
        <w:t xml:space="preserve"> um outro conceito que se sobrepõe ao de Giese — política cultural (</w:t>
      </w:r>
      <w:r w:rsidRPr="00A8774E">
        <w:rPr>
          <w:rFonts w:ascii="Times New Roman" w:eastAsia="Calibri" w:hAnsi="Times New Roman" w:cs="Times New Roman"/>
          <w:i/>
          <w:szCs w:val="24"/>
        </w:rPr>
        <w:t>Kulturpolitik</w:t>
      </w:r>
      <w:r w:rsidRPr="00EF1E35">
        <w:rPr>
          <w:rFonts w:ascii="Times New Roman" w:eastAsia="Calibri" w:hAnsi="Times New Roman" w:cs="Times New Roman"/>
          <w:szCs w:val="24"/>
        </w:rPr>
        <w:t>). O regime nacional-socialista assentou a sua propaganda externa no desenvolvimento da política cultural tendo por «objetivo alcançar a liderança, a nível cultural, devendo promover a cooperação intelectual com as elites de outros países»</w:t>
      </w:r>
      <w:r w:rsidRPr="00EF1E35">
        <w:rPr>
          <w:rFonts w:ascii="Times New Roman" w:eastAsia="Calibri" w:hAnsi="Times New Roman" w:cs="Times New Roman"/>
          <w:szCs w:val="24"/>
          <w:vertAlign w:val="superscript"/>
        </w:rPr>
        <w:footnoteReference w:id="66"/>
      </w:r>
      <w:r w:rsidRPr="00EF1E35">
        <w:rPr>
          <w:rFonts w:ascii="Times New Roman" w:eastAsia="Calibri" w:hAnsi="Times New Roman" w:cs="Times New Roman"/>
          <w:szCs w:val="24"/>
        </w:rPr>
        <w:t>.</w:t>
      </w:r>
    </w:p>
    <w:p w:rsidR="003E7C79" w:rsidRPr="00EF1E35" w:rsidRDefault="003E7C79" w:rsidP="000D026F">
      <w:pPr>
        <w:autoSpaceDE w:val="0"/>
        <w:autoSpaceDN w:val="0"/>
        <w:adjustRightInd w:val="0"/>
        <w:spacing w:after="0"/>
        <w:ind w:firstLine="709"/>
        <w:jc w:val="both"/>
        <w:rPr>
          <w:rFonts w:ascii="Times New Roman" w:eastAsia="Calibri" w:hAnsi="Times New Roman" w:cs="Times New Roman"/>
          <w:szCs w:val="24"/>
        </w:rPr>
      </w:pPr>
      <w:r w:rsidRPr="00EF1E35">
        <w:rPr>
          <w:rFonts w:ascii="Times New Roman" w:eastAsia="Calibri" w:hAnsi="Times New Roman" w:cs="Times New Roman"/>
          <w:szCs w:val="24"/>
        </w:rPr>
        <w:t>Acerca da propaganda alemã no estrangeiro, Cláudia Ninhos afirma:</w:t>
      </w:r>
    </w:p>
    <w:p w:rsidR="003E7C79" w:rsidRPr="00EF1E35" w:rsidRDefault="003E7C79" w:rsidP="000D026F">
      <w:pPr>
        <w:autoSpaceDE w:val="0"/>
        <w:autoSpaceDN w:val="0"/>
        <w:adjustRightInd w:val="0"/>
        <w:spacing w:after="0"/>
        <w:jc w:val="both"/>
        <w:rPr>
          <w:rFonts w:ascii="Times New Roman" w:eastAsia="Calibri" w:hAnsi="Times New Roman" w:cs="Times New Roman"/>
          <w:szCs w:val="24"/>
        </w:rPr>
      </w:pPr>
    </w:p>
    <w:p w:rsidR="003E7C79" w:rsidRDefault="003E7C79" w:rsidP="000D026F">
      <w:pPr>
        <w:autoSpaceDE w:val="0"/>
        <w:autoSpaceDN w:val="0"/>
        <w:adjustRightInd w:val="0"/>
        <w:spacing w:after="0"/>
        <w:ind w:left="1418"/>
        <w:jc w:val="both"/>
        <w:rPr>
          <w:rFonts w:ascii="Times New Roman" w:eastAsia="Calibri" w:hAnsi="Times New Roman" w:cs="Times New Roman"/>
          <w:sz w:val="22"/>
          <w:szCs w:val="24"/>
        </w:rPr>
      </w:pPr>
      <w:r w:rsidRPr="003E7C79">
        <w:rPr>
          <w:rFonts w:ascii="Times New Roman" w:eastAsia="Calibri" w:hAnsi="Times New Roman" w:cs="Times New Roman"/>
          <w:sz w:val="22"/>
          <w:szCs w:val="24"/>
        </w:rPr>
        <w:t xml:space="preserve">assentou na atividade de várias instituições (algumas herdadas da República de Weimar, às quais se juntaram outras que foram sendo criadas) e nos diplomatas que enviava para o estrangeiro. A estratégia passou pelo desenvolvimento de um turismo cultural, pela assinatura de acordos culturais, pelo envio de cientistas e académicos, pela promoção da língua alemã e dos estudos germanísticos ou pela organização de exposições. Outro dos instrumentos deste «imperialismo cultural» </w:t>
      </w:r>
      <w:r w:rsidRPr="003E7C79">
        <w:rPr>
          <w:rFonts w:ascii="Times New Roman" w:eastAsia="Calibri" w:hAnsi="Times New Roman" w:cs="Times New Roman"/>
          <w:sz w:val="22"/>
          <w:szCs w:val="24"/>
        </w:rPr>
        <w:lastRenderedPageBreak/>
        <w:t>foi a concessão de bolsas, até porque Hitler considerava ser «uma boa política» que os estudantes estrangeiros obtivessem diplomas nas universidades alemãs, pois seria uma forma de tornar estes indivíduos, «que passaram parte da sua juventude» na Alemanha, «amigos para a vida»</w:t>
      </w:r>
      <w:r w:rsidRPr="003E7C79">
        <w:rPr>
          <w:rFonts w:ascii="Times New Roman" w:eastAsia="Calibri" w:hAnsi="Times New Roman" w:cs="Times New Roman"/>
          <w:sz w:val="22"/>
          <w:szCs w:val="24"/>
          <w:vertAlign w:val="superscript"/>
        </w:rPr>
        <w:footnoteReference w:id="67"/>
      </w:r>
      <w:r w:rsidRPr="003E7C79">
        <w:rPr>
          <w:rFonts w:ascii="Times New Roman" w:eastAsia="Calibri" w:hAnsi="Times New Roman" w:cs="Times New Roman"/>
          <w:sz w:val="22"/>
          <w:szCs w:val="24"/>
        </w:rPr>
        <w:t>.</w:t>
      </w:r>
    </w:p>
    <w:p w:rsidR="003E7C79" w:rsidRDefault="003E7C79" w:rsidP="000D026F">
      <w:pPr>
        <w:autoSpaceDE w:val="0"/>
        <w:autoSpaceDN w:val="0"/>
        <w:adjustRightInd w:val="0"/>
        <w:spacing w:after="0"/>
        <w:ind w:left="1418"/>
        <w:jc w:val="both"/>
        <w:rPr>
          <w:rFonts w:ascii="Times New Roman" w:eastAsia="Calibri" w:hAnsi="Times New Roman" w:cs="Times New Roman"/>
          <w:sz w:val="22"/>
          <w:szCs w:val="24"/>
        </w:rPr>
      </w:pPr>
    </w:p>
    <w:p w:rsidR="003E7C79" w:rsidRPr="00EF1E35" w:rsidRDefault="003E7C79"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É possível constatar que a propaganda alemã no estrangeiro foi direcionada às elites nacionais e Portugal não fugiu a esta regra. Através da leitura da mesma autora, a propaganda nacional-socialista poderá ter tido como objetivo uma aproximação ideológica entre os dois países, através da comunhão dos mesmos ideais autoritários, da mesma crença numa “Nova Ordem” e da concretização de uma “Revolução Nacional”</w:t>
      </w:r>
      <w:r w:rsidR="00B31046" w:rsidRPr="00B31046">
        <w:rPr>
          <w:rFonts w:ascii="Times New Roman" w:eastAsia="Calibri" w:hAnsi="Times New Roman" w:cs="Times New Roman"/>
          <w:szCs w:val="24"/>
          <w:vertAlign w:val="superscript"/>
        </w:rPr>
        <w:t xml:space="preserve"> </w:t>
      </w:r>
      <w:r w:rsidR="00B31046" w:rsidRPr="00EF1E35">
        <w:rPr>
          <w:rFonts w:ascii="Times New Roman" w:eastAsia="Calibri" w:hAnsi="Times New Roman" w:cs="Times New Roman"/>
          <w:szCs w:val="24"/>
          <w:vertAlign w:val="superscript"/>
        </w:rPr>
        <w:footnoteReference w:id="68"/>
      </w:r>
      <w:r w:rsidRPr="00EF1E35">
        <w:rPr>
          <w:rFonts w:ascii="Times New Roman" w:eastAsia="Calibri" w:hAnsi="Times New Roman" w:cs="Times New Roman"/>
          <w:szCs w:val="24"/>
        </w:rPr>
        <w:t>. À propaganda alemã dirigida às elites estrangeiras interessava estimular uma aproximação que chega, durante a II Guerra Mundial, a verificar-se mesmo como «uma “colaboração neutral” entre os dois países, definição utilizada por Walter Lipgens, quando se refere aos grupos que, nos países neutros, colaboraram com os nazis, por “lealdade política”» à qual acrescenta Ninhos, «ideológica, cultural e científica»</w:t>
      </w:r>
      <w:r w:rsidRPr="00EF1E35">
        <w:rPr>
          <w:rFonts w:ascii="Times New Roman" w:eastAsia="Calibri" w:hAnsi="Times New Roman" w:cs="Times New Roman"/>
          <w:szCs w:val="24"/>
          <w:vertAlign w:val="superscript"/>
        </w:rPr>
        <w:footnoteReference w:id="69"/>
      </w:r>
      <w:r w:rsidRPr="00EF1E35">
        <w:rPr>
          <w:rFonts w:ascii="Times New Roman" w:eastAsia="Calibri" w:hAnsi="Times New Roman" w:cs="Times New Roman"/>
          <w:szCs w:val="24"/>
        </w:rPr>
        <w:t xml:space="preserve">. Efetivamente, segundo esta autora, a propaganda alemã foi direcionada para a cultura e serviu-se </w:t>
      </w:r>
      <w:r w:rsidR="00852358" w:rsidRPr="00EF1E35">
        <w:rPr>
          <w:rFonts w:ascii="Times New Roman" w:eastAsia="Calibri" w:hAnsi="Times New Roman" w:cs="Times New Roman"/>
          <w:szCs w:val="24"/>
        </w:rPr>
        <w:t xml:space="preserve">igualmente </w:t>
      </w:r>
      <w:r w:rsidRPr="00EF1E35">
        <w:rPr>
          <w:rFonts w:ascii="Times New Roman" w:eastAsia="Calibri" w:hAnsi="Times New Roman" w:cs="Times New Roman"/>
          <w:szCs w:val="24"/>
        </w:rPr>
        <w:t>dos interesses económicos que orbitavam em Portugal durante a II Guerra Mundial para estreitar ligações entre a Alemanha e Portugal. «A não-promoção da cultura era encarada como prejudicial em relação aos interesses económicos e comerciais»</w:t>
      </w:r>
      <w:r w:rsidRPr="00EF1E35">
        <w:rPr>
          <w:rFonts w:ascii="Times New Roman" w:eastAsia="Calibri" w:hAnsi="Times New Roman" w:cs="Times New Roman"/>
          <w:szCs w:val="24"/>
          <w:vertAlign w:val="superscript"/>
        </w:rPr>
        <w:footnoteReference w:id="70"/>
      </w:r>
      <w:r w:rsidRPr="00EF1E35">
        <w:rPr>
          <w:rFonts w:ascii="Times New Roman" w:eastAsia="Calibri" w:hAnsi="Times New Roman" w:cs="Times New Roman"/>
          <w:szCs w:val="24"/>
        </w:rPr>
        <w:t>.</w:t>
      </w:r>
    </w:p>
    <w:p w:rsidR="003E7C79" w:rsidRPr="00EF1E35" w:rsidRDefault="003E7C79"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António Louçã</w:t>
      </w:r>
      <w:r w:rsidRPr="00EF1E35">
        <w:rPr>
          <w:rFonts w:ascii="Times New Roman" w:eastAsia="Calibri" w:hAnsi="Times New Roman" w:cs="Times New Roman"/>
          <w:szCs w:val="24"/>
          <w:vertAlign w:val="superscript"/>
        </w:rPr>
        <w:footnoteReference w:id="71"/>
      </w:r>
      <w:r w:rsidRPr="00EF1E35">
        <w:rPr>
          <w:rFonts w:ascii="Times New Roman" w:eastAsia="Calibri" w:hAnsi="Times New Roman" w:cs="Times New Roman"/>
          <w:szCs w:val="24"/>
        </w:rPr>
        <w:t xml:space="preserve"> é um dos historiadores que reflete a questão financeira das relações entre a Alemanha nazi e Portugal durante a II Guerra Mundial, bem como os interesses </w:t>
      </w:r>
      <w:r w:rsidRPr="00EF1E35">
        <w:rPr>
          <w:rFonts w:ascii="Times New Roman" w:eastAsia="Calibri" w:hAnsi="Times New Roman" w:cs="Times New Roman"/>
          <w:szCs w:val="24"/>
        </w:rPr>
        <w:lastRenderedPageBreak/>
        <w:t xml:space="preserve">comerciais que atuaram em </w:t>
      </w:r>
      <w:r w:rsidR="00B31046">
        <w:rPr>
          <w:rFonts w:ascii="Times New Roman" w:eastAsia="Calibri" w:hAnsi="Times New Roman" w:cs="Times New Roman"/>
          <w:szCs w:val="24"/>
        </w:rPr>
        <w:t>solo portugu</w:t>
      </w:r>
      <w:r w:rsidRPr="00EF1E35">
        <w:rPr>
          <w:rFonts w:ascii="Times New Roman" w:eastAsia="Calibri" w:hAnsi="Times New Roman" w:cs="Times New Roman"/>
          <w:szCs w:val="24"/>
        </w:rPr>
        <w:t xml:space="preserve"> durante o conflito. O autor estudou a colaboração de Portugal com a economia de guerra alemã entre 1940 e 1944, o período durante o qual as relações económicas entre os dois países foram mais intensas. A obra lançada em 2005 </w:t>
      </w:r>
      <w:r w:rsidR="00B31046">
        <w:rPr>
          <w:rFonts w:ascii="Times New Roman" w:eastAsia="Calibri" w:hAnsi="Times New Roman" w:cs="Times New Roman"/>
          <w:szCs w:val="24"/>
        </w:rPr>
        <w:t>pelo autor em apreço</w:t>
      </w:r>
      <w:r w:rsidRPr="00EF1E35">
        <w:rPr>
          <w:rFonts w:ascii="Times New Roman" w:eastAsia="Calibri" w:hAnsi="Times New Roman" w:cs="Times New Roman"/>
          <w:szCs w:val="24"/>
        </w:rPr>
        <w:t xml:space="preserve"> consiste numa seleção de documentos nazis sobre Portugal que foram também utilizados em i</w:t>
      </w:r>
      <w:r w:rsidR="00B31046">
        <w:rPr>
          <w:rFonts w:ascii="Times New Roman" w:eastAsia="Calibri" w:hAnsi="Times New Roman" w:cs="Times New Roman"/>
          <w:szCs w:val="24"/>
        </w:rPr>
        <w:t>nvestigações anteriores do historiador</w:t>
      </w:r>
      <w:r w:rsidRPr="00EF1E35">
        <w:rPr>
          <w:rFonts w:ascii="Times New Roman" w:eastAsia="Calibri" w:hAnsi="Times New Roman" w:cs="Times New Roman"/>
          <w:szCs w:val="24"/>
        </w:rPr>
        <w:t xml:space="preserve">. É possível encontrar nessa obra os principais documentos da correspondência entre a </w:t>
      </w:r>
      <w:r w:rsidR="005D71A5" w:rsidRPr="00EF1E35">
        <w:rPr>
          <w:rFonts w:ascii="Times New Roman" w:eastAsia="Calibri" w:hAnsi="Times New Roman" w:cs="Times New Roman"/>
          <w:szCs w:val="24"/>
        </w:rPr>
        <w:t>Legação Alemã</w:t>
      </w:r>
      <w:r w:rsidRPr="00EF1E35">
        <w:rPr>
          <w:rFonts w:ascii="Times New Roman" w:eastAsia="Calibri" w:hAnsi="Times New Roman" w:cs="Times New Roman"/>
          <w:szCs w:val="24"/>
        </w:rPr>
        <w:t xml:space="preserve"> em Lisboa e o </w:t>
      </w:r>
      <w:r w:rsidRPr="00EF1E35">
        <w:rPr>
          <w:rFonts w:ascii="Times New Roman" w:eastAsia="Calibri" w:hAnsi="Times New Roman" w:cs="Times New Roman"/>
          <w:i/>
          <w:iCs/>
          <w:szCs w:val="24"/>
        </w:rPr>
        <w:t xml:space="preserve">Auswärtiges Amt </w:t>
      </w:r>
      <w:r w:rsidRPr="00EF1E35">
        <w:rPr>
          <w:rFonts w:ascii="Times New Roman" w:eastAsia="Calibri" w:hAnsi="Times New Roman" w:cs="Times New Roman"/>
          <w:szCs w:val="24"/>
        </w:rPr>
        <w:t xml:space="preserve">(Ministério dos Negócios Estrangeiros alemão) mas também existem mensagens telegrafadas trocadas com o Ministério da Economia do </w:t>
      </w:r>
      <w:r w:rsidRPr="00643C8A">
        <w:rPr>
          <w:rFonts w:ascii="Times New Roman" w:eastAsia="Calibri" w:hAnsi="Times New Roman" w:cs="Times New Roman"/>
          <w:i/>
          <w:szCs w:val="24"/>
        </w:rPr>
        <w:t>Reich</w:t>
      </w:r>
      <w:r w:rsidRPr="00EF1E35">
        <w:rPr>
          <w:rFonts w:ascii="Times New Roman" w:eastAsia="Calibri" w:hAnsi="Times New Roman" w:cs="Times New Roman"/>
          <w:szCs w:val="24"/>
        </w:rPr>
        <w:t xml:space="preserve"> e correspondentes do Estado português. </w:t>
      </w:r>
    </w:p>
    <w:p w:rsidR="00852358" w:rsidRPr="00EF1E35" w:rsidRDefault="003E7C79" w:rsidP="00852358">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Na verdade, a propaganda alemã seguiu dois caminhos em Portugal, através do meio diplomático com a tentativa de alcançar uma hegemonia política e ideológica, mas também por intermédio das instituições alemãs, algumas já existentes, outras criadas posteriormente, mas todas elas procurando tornar compreensível a mensagem do nacional-socialismo, os discursos</w:t>
      </w:r>
      <w:r w:rsidR="00852358" w:rsidRPr="00EF1E35">
        <w:rPr>
          <w:rFonts w:ascii="Times New Roman" w:eastAsia="Calibri" w:hAnsi="Times New Roman" w:cs="Times New Roman"/>
          <w:szCs w:val="24"/>
        </w:rPr>
        <w:t xml:space="preserve">, as ideias e os seus projetos no </w:t>
      </w:r>
      <w:r w:rsidR="00B31046">
        <w:rPr>
          <w:rFonts w:ascii="Times New Roman" w:eastAsia="Calibri" w:hAnsi="Times New Roman" w:cs="Times New Roman"/>
          <w:szCs w:val="24"/>
        </w:rPr>
        <w:t>território</w:t>
      </w:r>
      <w:r w:rsidR="00852358" w:rsidRPr="00EF1E35">
        <w:rPr>
          <w:rFonts w:ascii="Times New Roman" w:eastAsia="Calibri" w:hAnsi="Times New Roman" w:cs="Times New Roman"/>
          <w:szCs w:val="24"/>
        </w:rPr>
        <w:t xml:space="preserve"> português</w:t>
      </w:r>
      <w:r w:rsidRPr="00EF1E35">
        <w:rPr>
          <w:rFonts w:ascii="Times New Roman" w:eastAsia="Calibri" w:hAnsi="Times New Roman" w:cs="Times New Roman"/>
          <w:szCs w:val="24"/>
        </w:rPr>
        <w:t xml:space="preserve">. </w:t>
      </w:r>
    </w:p>
    <w:p w:rsidR="00382EBE" w:rsidRPr="00EF1E35" w:rsidRDefault="003E7C79" w:rsidP="00EF1E35">
      <w:pPr>
        <w:autoSpaceDE w:val="0"/>
        <w:autoSpaceDN w:val="0"/>
        <w:adjustRightInd w:val="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Algumas das instituições sediadas em Portugal que foram protagonistas em servir a propaganda alemã, segundo Cláudia Ninhos, são as seguintes: Instituto Alemão</w:t>
      </w:r>
      <w:r w:rsidRPr="00EF1E35">
        <w:rPr>
          <w:rFonts w:ascii="Times New Roman" w:eastAsia="Calibri" w:hAnsi="Times New Roman" w:cs="Times New Roman"/>
          <w:i/>
          <w:szCs w:val="24"/>
        </w:rPr>
        <w:t xml:space="preserve"> </w:t>
      </w:r>
      <w:r w:rsidRPr="00EF1E35">
        <w:rPr>
          <w:rFonts w:ascii="Times New Roman" w:eastAsia="Calibri" w:hAnsi="Times New Roman" w:cs="Times New Roman"/>
          <w:szCs w:val="24"/>
        </w:rPr>
        <w:t>da Universidade de Coimbra (instalação de bibliotecas)</w:t>
      </w:r>
      <w:r w:rsidR="00B31046">
        <w:rPr>
          <w:rFonts w:ascii="Times New Roman" w:eastAsia="Calibri" w:hAnsi="Times New Roman" w:cs="Times New Roman"/>
          <w:szCs w:val="24"/>
        </w:rPr>
        <w:t>;</w:t>
      </w:r>
      <w:r w:rsidRPr="00EF1E35">
        <w:rPr>
          <w:rFonts w:ascii="Times New Roman" w:eastAsia="Calibri" w:hAnsi="Times New Roman" w:cs="Times New Roman"/>
          <w:szCs w:val="24"/>
        </w:rPr>
        <w:t xml:space="preserve"> Grémio</w:t>
      </w:r>
      <w:r w:rsidRPr="00EF1E35">
        <w:rPr>
          <w:rFonts w:ascii="Times New Roman" w:eastAsia="Calibri" w:hAnsi="Times New Roman" w:cs="Times New Roman"/>
          <w:i/>
          <w:szCs w:val="24"/>
        </w:rPr>
        <w:t xml:space="preserve"> </w:t>
      </w:r>
      <w:r w:rsidRPr="00EF1E35">
        <w:rPr>
          <w:rFonts w:ascii="Times New Roman" w:eastAsia="Calibri" w:hAnsi="Times New Roman" w:cs="Times New Roman"/>
          <w:szCs w:val="24"/>
        </w:rPr>
        <w:t>Luso-Alemão (Centro Luso-Alemão); o Instituto para a Alta Cultura (concessionário das bolsas de estudo a cientistas e gente de cultura que colaborou com o nazismo)</w:t>
      </w:r>
      <w:r w:rsidR="00B31046">
        <w:rPr>
          <w:rFonts w:ascii="Times New Roman" w:eastAsia="Calibri" w:hAnsi="Times New Roman" w:cs="Times New Roman"/>
          <w:szCs w:val="24"/>
        </w:rPr>
        <w:t>;</w:t>
      </w:r>
      <w:r w:rsidRPr="00EF1E35">
        <w:rPr>
          <w:rFonts w:ascii="Times New Roman" w:eastAsia="Calibri" w:hAnsi="Times New Roman" w:cs="Times New Roman"/>
          <w:szCs w:val="24"/>
        </w:rPr>
        <w:t xml:space="preserve"> Instituto da Cultura Alemã</w:t>
      </w:r>
      <w:r w:rsidRPr="00EF1E35">
        <w:rPr>
          <w:rFonts w:ascii="Times New Roman" w:eastAsia="Calibri" w:hAnsi="Times New Roman" w:cs="Times New Roman"/>
          <w:i/>
          <w:szCs w:val="24"/>
        </w:rPr>
        <w:t xml:space="preserve"> </w:t>
      </w:r>
      <w:r w:rsidRPr="00EF1E35">
        <w:rPr>
          <w:rFonts w:ascii="Times New Roman" w:eastAsia="Calibri" w:hAnsi="Times New Roman" w:cs="Times New Roman"/>
          <w:szCs w:val="24"/>
        </w:rPr>
        <w:t xml:space="preserve">de Lisboa e a </w:t>
      </w:r>
      <w:r w:rsidR="005D71A5" w:rsidRPr="00EF1E35">
        <w:rPr>
          <w:rFonts w:ascii="Times New Roman" w:eastAsia="Calibri" w:hAnsi="Times New Roman" w:cs="Times New Roman"/>
          <w:szCs w:val="24"/>
        </w:rPr>
        <w:t>Legação Alemã</w:t>
      </w:r>
      <w:r w:rsidRPr="00EF1E35">
        <w:rPr>
          <w:rFonts w:ascii="Times New Roman" w:eastAsia="Calibri" w:hAnsi="Times New Roman" w:cs="Times New Roman"/>
          <w:szCs w:val="24"/>
        </w:rPr>
        <w:t xml:space="preserve"> sediada </w:t>
      </w:r>
      <w:r w:rsidR="00852358" w:rsidRPr="00EF1E35">
        <w:rPr>
          <w:rFonts w:ascii="Times New Roman" w:eastAsia="Calibri" w:hAnsi="Times New Roman" w:cs="Times New Roman"/>
          <w:szCs w:val="24"/>
        </w:rPr>
        <w:t>na mesma cidade</w:t>
      </w:r>
      <w:r w:rsidRPr="00EF1E35">
        <w:rPr>
          <w:rFonts w:ascii="Times New Roman" w:eastAsia="Calibri" w:hAnsi="Times New Roman" w:cs="Times New Roman"/>
          <w:szCs w:val="24"/>
          <w:vertAlign w:val="superscript"/>
        </w:rPr>
        <w:footnoteReference w:id="72"/>
      </w:r>
      <w:r w:rsidRPr="00EF1E35">
        <w:rPr>
          <w:rFonts w:ascii="Times New Roman" w:eastAsia="Calibri" w:hAnsi="Times New Roman" w:cs="Times New Roman"/>
          <w:szCs w:val="24"/>
        </w:rPr>
        <w:t xml:space="preserve">. Alguns núcleos de nacionais-sindicalistas existentes em Portugal defenderam uma maior colaboração com os “camisas azuis”, dirigidos por Rolão Preto, de modo a consolidar ainda mais o discurso alemão na sociedade portuguesa. </w:t>
      </w:r>
      <w:r w:rsidR="00852358" w:rsidRPr="00EF1E35">
        <w:rPr>
          <w:rFonts w:ascii="Times New Roman" w:eastAsia="Calibri" w:hAnsi="Times New Roman" w:cs="Times New Roman"/>
          <w:szCs w:val="24"/>
        </w:rPr>
        <w:t>É de referir i</w:t>
      </w:r>
      <w:r w:rsidRPr="00EF1E35">
        <w:rPr>
          <w:rFonts w:ascii="Times New Roman" w:eastAsia="Calibri" w:hAnsi="Times New Roman" w:cs="Times New Roman"/>
          <w:szCs w:val="24"/>
        </w:rPr>
        <w:t>gualmente que o NSDAP (Partido Nazi) era representado em Portugal, constituindo-se como um dos vários centros organizadores e promotore</w:t>
      </w:r>
      <w:r w:rsidR="00852358" w:rsidRPr="00EF1E35">
        <w:rPr>
          <w:rFonts w:ascii="Times New Roman" w:eastAsia="Calibri" w:hAnsi="Times New Roman" w:cs="Times New Roman"/>
          <w:szCs w:val="24"/>
        </w:rPr>
        <w:t xml:space="preserve">s da propaganda </w:t>
      </w:r>
      <w:r w:rsidR="00161704">
        <w:rPr>
          <w:rFonts w:ascii="Times New Roman" w:eastAsia="Calibri" w:hAnsi="Times New Roman" w:cs="Times New Roman"/>
          <w:szCs w:val="24"/>
        </w:rPr>
        <w:t>alemã</w:t>
      </w:r>
      <w:r w:rsidRPr="00EF1E35">
        <w:rPr>
          <w:rFonts w:ascii="Times New Roman" w:eastAsia="Calibri" w:hAnsi="Times New Roman" w:cs="Times New Roman"/>
          <w:szCs w:val="24"/>
        </w:rPr>
        <w:t>. Acerca de tal representação, Ninhos expressa que o Ministério dos Negócios Estrangeiros português tinha conhecimento do principal objetivo que regulava a representação do NSDAP em Portugal — «“proteger e orientar os alemães residentes no estrangeiro”, cabendo-lhe “a propaganda e o desenvolvimento do germanismo estrangeiro”»</w:t>
      </w:r>
      <w:r w:rsidRPr="00EF1E35">
        <w:rPr>
          <w:rFonts w:ascii="Times New Roman" w:eastAsia="Calibri" w:hAnsi="Times New Roman" w:cs="Times New Roman"/>
          <w:szCs w:val="24"/>
          <w:vertAlign w:val="superscript"/>
        </w:rPr>
        <w:footnoteReference w:id="73"/>
      </w:r>
      <w:r w:rsidRPr="00EF1E35">
        <w:rPr>
          <w:rFonts w:ascii="Times New Roman" w:eastAsia="Calibri" w:hAnsi="Times New Roman" w:cs="Times New Roman"/>
          <w:szCs w:val="24"/>
        </w:rPr>
        <w:t>.</w:t>
      </w:r>
    </w:p>
    <w:p w:rsidR="00547593" w:rsidRDefault="005F44DE" w:rsidP="005F44DE">
      <w:pPr>
        <w:pStyle w:val="Cabealho2"/>
        <w:numPr>
          <w:ilvl w:val="0"/>
          <w:numId w:val="0"/>
        </w:numPr>
        <w:ind w:left="567" w:hanging="567"/>
      </w:pPr>
      <w:r>
        <w:lastRenderedPageBreak/>
        <w:t>1.1</w:t>
      </w:r>
      <w:r w:rsidR="005F359B">
        <w:t xml:space="preserve"> </w:t>
      </w:r>
      <w:bookmarkStart w:id="11" w:name="_Toc46238296"/>
      <w:r w:rsidR="00A911DF" w:rsidRPr="00753129">
        <w:t xml:space="preserve">Imprensa portuguesa e alemã que em Portugal fizeram </w:t>
      </w:r>
      <w:r w:rsidR="00CA4254" w:rsidRPr="00753129">
        <w:t xml:space="preserve">   </w:t>
      </w:r>
      <w:r w:rsidR="00A911DF" w:rsidRPr="00753129">
        <w:t>propaganda nazi</w:t>
      </w:r>
      <w:bookmarkEnd w:id="11"/>
    </w:p>
    <w:p w:rsidR="00382EBE" w:rsidRPr="00382EBE" w:rsidRDefault="00382EBE" w:rsidP="00382EBE">
      <w:pPr>
        <w:spacing w:after="0" w:line="240" w:lineRule="auto"/>
      </w:pPr>
    </w:p>
    <w:p w:rsidR="00A911DF" w:rsidRPr="00EF1E35" w:rsidRDefault="00A911D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A imprensa e a propaganda publicadas em Portugal também estiveram ao serviço da promoção do ideário nazi, constituindo um dos seus principais meios de difusão. Na verdade, o governo e as instituições portuguesas estavam ao corrente das atividades da propaganda alemã, derivando desse facto os protestos feitos pela Embaixada inglesa ao governo português, no sentido de criticar a «atitude pouco neutral de Portugal em relação à Alemanha»</w:t>
      </w:r>
      <w:r w:rsidRPr="00EF1E35">
        <w:rPr>
          <w:rFonts w:ascii="Times New Roman" w:eastAsia="Calibri" w:hAnsi="Times New Roman" w:cs="Times New Roman"/>
          <w:szCs w:val="24"/>
          <w:vertAlign w:val="superscript"/>
        </w:rPr>
        <w:footnoteReference w:id="74"/>
      </w:r>
      <w:r w:rsidRPr="00EF1E35">
        <w:rPr>
          <w:rFonts w:ascii="Times New Roman" w:eastAsia="Calibri" w:hAnsi="Times New Roman" w:cs="Times New Roman"/>
          <w:szCs w:val="24"/>
        </w:rPr>
        <w:t>.</w:t>
      </w:r>
    </w:p>
    <w:p w:rsidR="00A911DF" w:rsidRPr="00EF1E35" w:rsidRDefault="00A911D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António José Telo, em </w:t>
      </w:r>
      <w:r w:rsidRPr="00EF1E35">
        <w:rPr>
          <w:rFonts w:ascii="Times New Roman" w:eastAsia="Calibri" w:hAnsi="Times New Roman" w:cs="Times New Roman"/>
          <w:i/>
          <w:szCs w:val="24"/>
        </w:rPr>
        <w:t>Propaganda e Guerra Secreta em Portugal</w:t>
      </w:r>
      <w:r w:rsidRPr="00EF1E35">
        <w:rPr>
          <w:rFonts w:ascii="Times New Roman" w:eastAsia="Calibri" w:hAnsi="Times New Roman" w:cs="Times New Roman"/>
          <w:szCs w:val="24"/>
          <w:vertAlign w:val="superscript"/>
        </w:rPr>
        <w:footnoteReference w:id="75"/>
      </w:r>
      <w:r w:rsidRPr="00EF1E35">
        <w:rPr>
          <w:rFonts w:ascii="Times New Roman" w:eastAsia="Calibri" w:hAnsi="Times New Roman" w:cs="Times New Roman"/>
          <w:szCs w:val="24"/>
        </w:rPr>
        <w:t xml:space="preserve">, recorre às fontes de informação do </w:t>
      </w:r>
      <w:r w:rsidRPr="00EF1E35">
        <w:rPr>
          <w:rFonts w:ascii="Times New Roman" w:eastAsia="Calibri" w:hAnsi="Times New Roman" w:cs="Times New Roman"/>
          <w:i/>
          <w:szCs w:val="24"/>
        </w:rPr>
        <w:t>Foreign Office</w:t>
      </w:r>
      <w:r w:rsidRPr="00EF1E35">
        <w:rPr>
          <w:rFonts w:ascii="Times New Roman" w:eastAsia="Calibri" w:hAnsi="Times New Roman" w:cs="Times New Roman"/>
          <w:szCs w:val="24"/>
        </w:rPr>
        <w:t xml:space="preserve"> e às fontes de informação norte-americanas. O autor evidencia a «estrutura das organizações»</w:t>
      </w:r>
      <w:r w:rsidRPr="00EF1E35">
        <w:rPr>
          <w:rFonts w:ascii="Times New Roman" w:eastAsia="Calibri" w:hAnsi="Times New Roman" w:cs="Times New Roman"/>
          <w:szCs w:val="24"/>
          <w:vertAlign w:val="superscript"/>
        </w:rPr>
        <w:footnoteReference w:id="76"/>
      </w:r>
      <w:r w:rsidRPr="00EF1E35">
        <w:rPr>
          <w:rFonts w:ascii="Times New Roman" w:eastAsia="Calibri" w:hAnsi="Times New Roman" w:cs="Times New Roman"/>
          <w:szCs w:val="24"/>
        </w:rPr>
        <w:t xml:space="preserve"> que atuavam em Portugal e a evolução do percurso da guerra secreta e da propaganda dos beligerantes, durante a II Guerra Mundial, refletindo como a propaganda alemã teve impacto no seio da sociedade portuguesa. Na opinião de Telo, no início do conflito, era sobretudo a propaganda alemã que atuava em Portugal, não passando pelos serviços da censura, «que não lhe prestam muita atenção»</w:t>
      </w:r>
      <w:r w:rsidRPr="00EF1E35">
        <w:rPr>
          <w:rFonts w:ascii="Times New Roman" w:eastAsia="Calibri" w:hAnsi="Times New Roman" w:cs="Times New Roman"/>
          <w:szCs w:val="24"/>
          <w:vertAlign w:val="superscript"/>
        </w:rPr>
        <w:footnoteReference w:id="77"/>
      </w:r>
      <w:r w:rsidRPr="00EF1E35">
        <w:rPr>
          <w:rFonts w:ascii="Times New Roman" w:eastAsia="Calibri" w:hAnsi="Times New Roman" w:cs="Times New Roman"/>
          <w:szCs w:val="24"/>
        </w:rPr>
        <w:t>, sendo quantitativa e qualitativamente superior, a máquina alemã instalou centros de propaganda regionais à frente dos quais se encontravam funcionários permanentes, muitos deles representantes de firmas comerciais ou engenheiros de minas alemães. O autor</w:t>
      </w:r>
      <w:r w:rsidR="00161704">
        <w:rPr>
          <w:rFonts w:ascii="Times New Roman" w:eastAsia="Calibri" w:hAnsi="Times New Roman" w:cs="Times New Roman"/>
          <w:szCs w:val="24"/>
        </w:rPr>
        <w:t xml:space="preserve"> considera, apesar de tudo, que desde o início da guerra</w:t>
      </w:r>
      <w:r w:rsidRPr="00EF1E35">
        <w:rPr>
          <w:rFonts w:ascii="Times New Roman" w:eastAsia="Calibri" w:hAnsi="Times New Roman" w:cs="Times New Roman"/>
          <w:szCs w:val="24"/>
        </w:rPr>
        <w:t xml:space="preserve"> os Aliados granjearam as simpatias dos mais importantes jornais portugueses mas</w:t>
      </w:r>
      <w:r w:rsidR="00161704">
        <w:rPr>
          <w:rFonts w:ascii="Times New Roman" w:eastAsia="Calibri" w:hAnsi="Times New Roman" w:cs="Times New Roman"/>
          <w:szCs w:val="24"/>
        </w:rPr>
        <w:t>,</w:t>
      </w:r>
      <w:r w:rsidRPr="00EF1E35">
        <w:rPr>
          <w:rFonts w:ascii="Times New Roman" w:eastAsia="Calibri" w:hAnsi="Times New Roman" w:cs="Times New Roman"/>
          <w:szCs w:val="24"/>
        </w:rPr>
        <w:t xml:space="preserve"> a censura obrigava, por intermédio do governo, a fomentar a publicação de notícias e fotografias facultadas pelas agências dos países do Eixo. Depois da queda da França, os países do Eixo protestam junto do Ministério dos Negócios Estrangeiros contra a posição de certos jornais. À medida que a guerra vira a favor dos Aliados, diminui o número de jornais germanófilos e a própria censura reflete esta tendência. Este historiador demonstra como a propaganda alemã fez-se bem presente em Portugal através da imprensa. Berlim chegava a subsidiar publicações e edições nacionais, sendo constatável nos relatórios da </w:t>
      </w:r>
      <w:r w:rsidRPr="00EF1E35">
        <w:rPr>
          <w:rFonts w:ascii="Times New Roman" w:eastAsia="Calibri" w:hAnsi="Times New Roman" w:cs="Times New Roman"/>
          <w:szCs w:val="24"/>
        </w:rPr>
        <w:lastRenderedPageBreak/>
        <w:t xml:space="preserve">PVDE que algumas tipografias e editoras trabalhavam exclusivamente para os alemães (Tipografia Astória, Editora ALMA, etc.). </w:t>
      </w:r>
    </w:p>
    <w:p w:rsidR="00A911DF" w:rsidRPr="00EF1E35" w:rsidRDefault="00A911D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Existiam periódicos que eram órgãos de propaganda alemã — a </w:t>
      </w:r>
      <w:r w:rsidRPr="00EF1E35">
        <w:rPr>
          <w:rFonts w:ascii="Times New Roman" w:eastAsia="Calibri" w:hAnsi="Times New Roman" w:cs="Times New Roman"/>
          <w:i/>
          <w:szCs w:val="24"/>
        </w:rPr>
        <w:t>Sinal/Signal</w:t>
      </w:r>
      <w:r w:rsidRPr="00EF1E35">
        <w:rPr>
          <w:rFonts w:ascii="Times New Roman" w:eastAsia="Calibri" w:hAnsi="Times New Roman" w:cs="Times New Roman"/>
          <w:szCs w:val="24"/>
        </w:rPr>
        <w:t>, revista alemã traduzida para português, distribuía cerca de 15 000 exemplares por volta de 1943</w:t>
      </w:r>
      <w:r w:rsidRPr="00EF1E35">
        <w:rPr>
          <w:rFonts w:ascii="Times New Roman" w:eastAsia="Calibri" w:hAnsi="Times New Roman" w:cs="Times New Roman"/>
          <w:szCs w:val="24"/>
          <w:vertAlign w:val="superscript"/>
        </w:rPr>
        <w:footnoteReference w:id="78"/>
      </w:r>
      <w:r w:rsidRPr="00EF1E35">
        <w:rPr>
          <w:rFonts w:ascii="Times New Roman" w:eastAsia="Calibri" w:hAnsi="Times New Roman" w:cs="Times New Roman"/>
          <w:szCs w:val="24"/>
        </w:rPr>
        <w:t>, e a revista J</w:t>
      </w:r>
      <w:r w:rsidRPr="00EF1E35">
        <w:rPr>
          <w:rFonts w:ascii="Times New Roman" w:eastAsia="Calibri" w:hAnsi="Times New Roman" w:cs="Times New Roman"/>
          <w:i/>
          <w:szCs w:val="24"/>
        </w:rPr>
        <w:t xml:space="preserve">unges Europa/Jovem Europa </w:t>
      </w:r>
      <w:r w:rsidRPr="00EF1E35">
        <w:rPr>
          <w:rFonts w:ascii="Times New Roman" w:eastAsia="Calibri" w:hAnsi="Times New Roman" w:cs="Times New Roman"/>
          <w:szCs w:val="24"/>
        </w:rPr>
        <w:t xml:space="preserve">que consistia num folheto de publicação alemão, de periodicidade irregular dirigido à juventude, era também traduzido para português. Estas publicações alemãs evidenciavam nos diversos países em que eram publicadas as conquistas dos germânicos e os últimos acontecimentos no exterior. </w:t>
      </w:r>
    </w:p>
    <w:p w:rsidR="00A911DF" w:rsidRPr="00EF1E35" w:rsidRDefault="00A911D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Já a propaganda alemã que relatava os feitos acontecidos em Portugal, era também financiada quase na totalidade pela Alemanha. A principal publicação nacional financiada por alemães era </w:t>
      </w:r>
      <w:r w:rsidRPr="00EF1E35">
        <w:rPr>
          <w:rFonts w:ascii="Times New Roman" w:eastAsia="Calibri" w:hAnsi="Times New Roman" w:cs="Times New Roman"/>
          <w:i/>
          <w:szCs w:val="24"/>
        </w:rPr>
        <w:t>A Esfera</w:t>
      </w:r>
      <w:r w:rsidRPr="00EF1E35">
        <w:rPr>
          <w:rFonts w:ascii="Times New Roman" w:eastAsia="Calibri" w:hAnsi="Times New Roman" w:cs="Times New Roman"/>
          <w:szCs w:val="24"/>
        </w:rPr>
        <w:t>.</w:t>
      </w:r>
      <w:r w:rsidRPr="00EF1E35">
        <w:rPr>
          <w:rFonts w:ascii="Times New Roman" w:eastAsia="Calibri" w:hAnsi="Times New Roman" w:cs="Times New Roman"/>
          <w:i/>
          <w:szCs w:val="24"/>
        </w:rPr>
        <w:t xml:space="preserve"> </w:t>
      </w:r>
      <w:r w:rsidRPr="00EF1E35">
        <w:rPr>
          <w:rFonts w:ascii="Times New Roman" w:eastAsia="Calibri" w:hAnsi="Times New Roman" w:cs="Times New Roman"/>
          <w:szCs w:val="24"/>
        </w:rPr>
        <w:t>Esta</w:t>
      </w:r>
      <w:r w:rsidRPr="00EF1E35">
        <w:rPr>
          <w:rFonts w:ascii="Times New Roman" w:eastAsia="Calibri" w:hAnsi="Times New Roman" w:cs="Times New Roman"/>
          <w:i/>
          <w:szCs w:val="24"/>
        </w:rPr>
        <w:t xml:space="preserve"> </w:t>
      </w:r>
      <w:r w:rsidRPr="00EF1E35">
        <w:rPr>
          <w:rFonts w:ascii="Times New Roman" w:eastAsia="Calibri" w:hAnsi="Times New Roman" w:cs="Times New Roman"/>
          <w:szCs w:val="24"/>
        </w:rPr>
        <w:t>era uma</w:t>
      </w:r>
      <w:r w:rsidRPr="00EF1E35">
        <w:rPr>
          <w:rFonts w:ascii="Times New Roman" w:eastAsia="Calibri" w:hAnsi="Times New Roman" w:cs="Times New Roman"/>
          <w:i/>
          <w:szCs w:val="24"/>
        </w:rPr>
        <w:t xml:space="preserve"> </w:t>
      </w:r>
      <w:r w:rsidRPr="00EF1E35">
        <w:rPr>
          <w:rFonts w:ascii="Times New Roman" w:eastAsia="Calibri" w:hAnsi="Times New Roman" w:cs="Times New Roman"/>
          <w:szCs w:val="24"/>
        </w:rPr>
        <w:t>revista diária portuguesa composta na Sociedade Astória e que tinha como diretor Félix Correia. Por volta de 1943 chega a atingir uma tiragem de 7000 exemplares</w:t>
      </w:r>
      <w:r w:rsidRPr="00EF1E35">
        <w:rPr>
          <w:rFonts w:ascii="Times New Roman" w:eastAsia="Calibri" w:hAnsi="Times New Roman" w:cs="Times New Roman"/>
          <w:szCs w:val="24"/>
          <w:vertAlign w:val="superscript"/>
        </w:rPr>
        <w:footnoteReference w:id="79"/>
      </w:r>
      <w:r w:rsidRPr="00EF1E35">
        <w:rPr>
          <w:rFonts w:ascii="Times New Roman" w:eastAsia="Calibri" w:hAnsi="Times New Roman" w:cs="Times New Roman"/>
          <w:szCs w:val="24"/>
        </w:rPr>
        <w:t xml:space="preserve">. </w:t>
      </w:r>
    </w:p>
    <w:p w:rsidR="00A911DF" w:rsidRPr="00EF1E35" w:rsidRDefault="00A911D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Por fim, encontram-se os órgãos de propaganda nacional que recebiam apoio parcial da Alemanha, com destaque para o jornal do regime </w:t>
      </w:r>
      <w:r w:rsidRPr="00EF1E35">
        <w:rPr>
          <w:rFonts w:ascii="Times New Roman" w:eastAsia="Calibri" w:hAnsi="Times New Roman" w:cs="Times New Roman"/>
          <w:i/>
          <w:szCs w:val="24"/>
        </w:rPr>
        <w:t>Diário da Manhã</w:t>
      </w:r>
      <w:r w:rsidRPr="00EF1E35">
        <w:rPr>
          <w:rFonts w:ascii="Times New Roman" w:eastAsia="Calibri" w:hAnsi="Times New Roman" w:cs="Times New Roman"/>
          <w:szCs w:val="24"/>
        </w:rPr>
        <w:t>. Telo evidencia que a propaganda alemã em Portugal estava bem presente, visto que o número de folhetos e periódicos em circulação no território chamavam a atenção nos relatórios confidenciais da PVDE. É de referir que a restante propaganda alemã (li</w:t>
      </w:r>
      <w:r w:rsidR="00161704">
        <w:rPr>
          <w:rFonts w:ascii="Times New Roman" w:eastAsia="Calibri" w:hAnsi="Times New Roman" w:cs="Times New Roman"/>
          <w:szCs w:val="24"/>
        </w:rPr>
        <w:t>vros, panfletos e filmes) vinha</w:t>
      </w:r>
      <w:r w:rsidRPr="00EF1E35">
        <w:rPr>
          <w:rFonts w:ascii="Times New Roman" w:eastAsia="Calibri" w:hAnsi="Times New Roman" w:cs="Times New Roman"/>
          <w:szCs w:val="24"/>
        </w:rPr>
        <w:t xml:space="preserve"> clandestinamente de Espanha através de redes de divulgação</w:t>
      </w:r>
      <w:r w:rsidR="00161704">
        <w:rPr>
          <w:rFonts w:ascii="Times New Roman" w:eastAsia="Calibri" w:hAnsi="Times New Roman" w:cs="Times New Roman"/>
          <w:szCs w:val="24"/>
        </w:rPr>
        <w:t>,</w:t>
      </w:r>
      <w:r w:rsidRPr="00EF1E35">
        <w:rPr>
          <w:rFonts w:ascii="Times New Roman" w:eastAsia="Calibri" w:hAnsi="Times New Roman" w:cs="Times New Roman"/>
          <w:szCs w:val="24"/>
        </w:rPr>
        <w:t xml:space="preserve"> cujo objetivo consistia em «fugir à censura central»</w:t>
      </w:r>
      <w:r w:rsidRPr="00EF1E35">
        <w:rPr>
          <w:rFonts w:ascii="Times New Roman" w:eastAsia="Calibri" w:hAnsi="Times New Roman" w:cs="Times New Roman"/>
          <w:szCs w:val="24"/>
          <w:vertAlign w:val="superscript"/>
        </w:rPr>
        <w:footnoteReference w:id="80"/>
      </w:r>
      <w:r w:rsidRPr="00EF1E35">
        <w:rPr>
          <w:rFonts w:ascii="Times New Roman" w:eastAsia="Calibri" w:hAnsi="Times New Roman" w:cs="Times New Roman"/>
          <w:szCs w:val="24"/>
        </w:rPr>
        <w:t>. António José Telo acrescenta que a propaganda alemã alcançava um grande impacto nos meios portugueses mais ligados ao regime salazarista, de tal forma que no fim da Segunda Guerra Mundial esse apoio tornou-se um fator negativo para o Estado português</w:t>
      </w:r>
      <w:r w:rsidRPr="00EF1E35">
        <w:rPr>
          <w:rFonts w:ascii="Times New Roman" w:eastAsia="Calibri" w:hAnsi="Times New Roman" w:cs="Times New Roman"/>
          <w:szCs w:val="24"/>
          <w:vertAlign w:val="superscript"/>
        </w:rPr>
        <w:footnoteReference w:id="81"/>
      </w:r>
      <w:r w:rsidRPr="00EF1E35">
        <w:rPr>
          <w:rFonts w:ascii="Times New Roman" w:eastAsia="Calibri" w:hAnsi="Times New Roman" w:cs="Times New Roman"/>
          <w:szCs w:val="24"/>
        </w:rPr>
        <w:t>.</w:t>
      </w:r>
    </w:p>
    <w:p w:rsidR="00A911DF" w:rsidRPr="00EF1E35" w:rsidRDefault="00A911D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Relativamente à tendência germanófila dos serviços de censura portugueses e da própria PVDE já no segundo ano do conflito, António Telo formula o conceito de «batalha de bastidores»</w:t>
      </w:r>
      <w:r w:rsidRPr="00EF1E35">
        <w:rPr>
          <w:rFonts w:ascii="Times New Roman" w:eastAsia="Calibri" w:hAnsi="Times New Roman" w:cs="Times New Roman"/>
          <w:szCs w:val="24"/>
          <w:vertAlign w:val="superscript"/>
        </w:rPr>
        <w:footnoteReference w:id="82"/>
      </w:r>
      <w:r w:rsidRPr="00EF1E35">
        <w:rPr>
          <w:rFonts w:ascii="Times New Roman" w:eastAsia="Calibri" w:hAnsi="Times New Roman" w:cs="Times New Roman"/>
          <w:szCs w:val="24"/>
        </w:rPr>
        <w:t xml:space="preserve"> para descrever a guerra de interesses que envolveu a propaganda </w:t>
      </w:r>
      <w:r w:rsidRPr="00EF1E35">
        <w:rPr>
          <w:rFonts w:ascii="Times New Roman" w:eastAsia="Calibri" w:hAnsi="Times New Roman" w:cs="Times New Roman"/>
          <w:szCs w:val="24"/>
        </w:rPr>
        <w:lastRenderedPageBreak/>
        <w:t>inglesa (e dos Aliados) e a propaganda alemã (e do Eix</w:t>
      </w:r>
      <w:r w:rsidR="008D07EF" w:rsidRPr="00EF1E35">
        <w:rPr>
          <w:rFonts w:ascii="Times New Roman" w:eastAsia="Calibri" w:hAnsi="Times New Roman" w:cs="Times New Roman"/>
          <w:szCs w:val="24"/>
        </w:rPr>
        <w:t>o) na disputa pela  hegemonia</w:t>
      </w:r>
      <w:r w:rsidRPr="00EF1E35">
        <w:rPr>
          <w:rFonts w:ascii="Times New Roman" w:eastAsia="Calibri" w:hAnsi="Times New Roman" w:cs="Times New Roman"/>
          <w:szCs w:val="24"/>
        </w:rPr>
        <w:t xml:space="preserve">  da sua </w:t>
      </w:r>
      <w:r w:rsidR="00161704">
        <w:rPr>
          <w:rFonts w:ascii="Times New Roman" w:eastAsia="Calibri" w:hAnsi="Times New Roman" w:cs="Times New Roman"/>
          <w:szCs w:val="24"/>
        </w:rPr>
        <w:t xml:space="preserve">mensagem </w:t>
      </w:r>
      <w:r w:rsidRPr="00EF1E35">
        <w:rPr>
          <w:rFonts w:ascii="Times New Roman" w:eastAsia="Calibri" w:hAnsi="Times New Roman" w:cs="Times New Roman"/>
          <w:szCs w:val="24"/>
        </w:rPr>
        <w:t xml:space="preserve">no seio da opinião pública portuguesa. </w:t>
      </w:r>
    </w:p>
    <w:p w:rsidR="00A911DF" w:rsidRPr="00EF1E35" w:rsidRDefault="00A911DF" w:rsidP="00DD2A90">
      <w:pPr>
        <w:tabs>
          <w:tab w:val="left" w:pos="4395"/>
        </w:tabs>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Júlia Leitão de Barros é partidária da mesma opinião, desenvolvendo, inclusive, um estudo que aborda o fenómeno da germanofilia e anglofilia no território português </w:t>
      </w:r>
      <w:r w:rsidR="008D07EF" w:rsidRPr="00EF1E35">
        <w:rPr>
          <w:rFonts w:ascii="Times New Roman" w:eastAsia="Calibri" w:hAnsi="Times New Roman" w:cs="Times New Roman"/>
          <w:szCs w:val="24"/>
        </w:rPr>
        <w:t>durante o conflito</w:t>
      </w:r>
      <w:r w:rsidRPr="00EF1E35">
        <w:rPr>
          <w:rFonts w:ascii="Times New Roman" w:eastAsia="Calibri" w:hAnsi="Times New Roman" w:cs="Times New Roman"/>
          <w:szCs w:val="24"/>
        </w:rPr>
        <w:t xml:space="preserve">. Para esta autora, os germanófilos concentravam-se em organismos do regime, como António Telo já tinha mencionado no seu livro </w:t>
      </w:r>
      <w:r w:rsidRPr="00EF1E35">
        <w:rPr>
          <w:rFonts w:ascii="Times New Roman" w:eastAsia="Calibri" w:hAnsi="Times New Roman" w:cs="Times New Roman"/>
          <w:i/>
          <w:iCs/>
          <w:szCs w:val="24"/>
        </w:rPr>
        <w:t>Propaganda e Guerra Secreta em Portugal (1939-1945)</w:t>
      </w:r>
      <w:r w:rsidRPr="00EF1E35">
        <w:rPr>
          <w:rFonts w:ascii="Times New Roman" w:eastAsia="Calibri" w:hAnsi="Times New Roman" w:cs="Times New Roman"/>
          <w:szCs w:val="24"/>
        </w:rPr>
        <w:t>, e também se encontravam fora do regime, contabilizando apoios na figura de Rolão Preto e dos seus correligionários e, concomitantemente, «nos integralistas mais próximos do fascismo italiano»</w:t>
      </w:r>
      <w:r w:rsidRPr="00EF1E35">
        <w:rPr>
          <w:rFonts w:ascii="Times New Roman" w:eastAsia="Calibri" w:hAnsi="Times New Roman" w:cs="Times New Roman"/>
          <w:szCs w:val="24"/>
          <w:vertAlign w:val="superscript"/>
        </w:rPr>
        <w:footnoteReference w:id="83"/>
      </w:r>
      <w:r w:rsidRPr="00EF1E35">
        <w:rPr>
          <w:rFonts w:ascii="Times New Roman" w:eastAsia="Calibri" w:hAnsi="Times New Roman" w:cs="Times New Roman"/>
          <w:szCs w:val="24"/>
        </w:rPr>
        <w:t xml:space="preserve">. Júlia Leitão de Barros identifica, por fim, algumas figuras ligadas ao setor da aristocracia portuguesa e </w:t>
      </w:r>
      <w:r w:rsidR="008D07EF" w:rsidRPr="00EF1E35">
        <w:rPr>
          <w:rFonts w:ascii="Times New Roman" w:eastAsia="Calibri" w:hAnsi="Times New Roman" w:cs="Times New Roman"/>
          <w:szCs w:val="24"/>
        </w:rPr>
        <w:t>da</w:t>
      </w:r>
      <w:r w:rsidRPr="00EF1E35">
        <w:rPr>
          <w:rFonts w:ascii="Times New Roman" w:eastAsia="Calibri" w:hAnsi="Times New Roman" w:cs="Times New Roman"/>
          <w:szCs w:val="24"/>
        </w:rPr>
        <w:t xml:space="preserve"> União Nacional, «que discretamente admiram e respeitam o Estado alemão, vendo a Inglaterra tingida ainda por tendências comunizantes»</w:t>
      </w:r>
      <w:r w:rsidRPr="00EF1E35">
        <w:rPr>
          <w:rFonts w:ascii="Times New Roman" w:eastAsia="Calibri" w:hAnsi="Times New Roman" w:cs="Times New Roman"/>
          <w:szCs w:val="24"/>
          <w:vertAlign w:val="superscript"/>
        </w:rPr>
        <w:footnoteReference w:id="84"/>
      </w:r>
      <w:r w:rsidRPr="00EF1E35">
        <w:rPr>
          <w:rFonts w:ascii="Times New Roman" w:eastAsia="Calibri" w:hAnsi="Times New Roman" w:cs="Times New Roman"/>
          <w:szCs w:val="24"/>
        </w:rPr>
        <w:t>. Acerca destes dois grupos de germanófilos, dentro ou fora da esfera do regime</w:t>
      </w:r>
      <w:r w:rsidR="008D07EF" w:rsidRPr="00EF1E35">
        <w:rPr>
          <w:rFonts w:ascii="Times New Roman" w:eastAsia="Calibri" w:hAnsi="Times New Roman" w:cs="Times New Roman"/>
          <w:szCs w:val="24"/>
        </w:rPr>
        <w:t xml:space="preserve"> estadonovista</w:t>
      </w:r>
      <w:r w:rsidRPr="00EF1E35">
        <w:rPr>
          <w:rFonts w:ascii="Times New Roman" w:eastAsia="Calibri" w:hAnsi="Times New Roman" w:cs="Times New Roman"/>
          <w:szCs w:val="24"/>
        </w:rPr>
        <w:t xml:space="preserve">, a autora supõe que compõem o sustentáculo do patrocínio da ideologia nacional-socialista no território português, alimentando a máquina de propaganda alemã em Portugal. Segundo a autora, o sucesso da </w:t>
      </w:r>
      <w:r w:rsidRPr="00EF1E35">
        <w:rPr>
          <w:rFonts w:ascii="Times New Roman" w:eastAsia="Calibri" w:hAnsi="Times New Roman" w:cs="Times New Roman"/>
          <w:i/>
          <w:szCs w:val="24"/>
        </w:rPr>
        <w:t>Blitzkrieg</w:t>
      </w:r>
      <w:r w:rsidRPr="00EF1E35">
        <w:rPr>
          <w:rFonts w:ascii="Times New Roman" w:eastAsia="Calibri" w:hAnsi="Times New Roman" w:cs="Times New Roman"/>
          <w:szCs w:val="24"/>
        </w:rPr>
        <w:t xml:space="preserve"> e a rendição da França à Alemanha, em 1940, marcaram o ponto de viragem de uma propaganda e influência com tendência anglófila para uma tendência germanófila</w:t>
      </w:r>
      <w:r w:rsidR="00161704">
        <w:rPr>
          <w:rFonts w:ascii="Times New Roman" w:eastAsia="Calibri" w:hAnsi="Times New Roman" w:cs="Times New Roman"/>
          <w:szCs w:val="24"/>
        </w:rPr>
        <w:t>.</w:t>
      </w:r>
      <w:r w:rsidRPr="00EF1E35">
        <w:rPr>
          <w:rFonts w:ascii="Times New Roman" w:eastAsia="Calibri" w:hAnsi="Times New Roman" w:cs="Times New Roman"/>
          <w:szCs w:val="24"/>
        </w:rPr>
        <w:t xml:space="preserve"> </w:t>
      </w:r>
      <w:r w:rsidR="00161704">
        <w:rPr>
          <w:rFonts w:ascii="Times New Roman" w:eastAsia="Calibri" w:hAnsi="Times New Roman" w:cs="Times New Roman"/>
          <w:szCs w:val="24"/>
        </w:rPr>
        <w:t>I</w:t>
      </w:r>
      <w:r w:rsidRPr="00EF1E35">
        <w:rPr>
          <w:rFonts w:ascii="Times New Roman" w:eastAsia="Calibri" w:hAnsi="Times New Roman" w:cs="Times New Roman"/>
          <w:szCs w:val="24"/>
        </w:rPr>
        <w:t>nclusive</w:t>
      </w:r>
      <w:r w:rsidR="00161704">
        <w:rPr>
          <w:rFonts w:ascii="Times New Roman" w:eastAsia="Calibri" w:hAnsi="Times New Roman" w:cs="Times New Roman"/>
          <w:szCs w:val="24"/>
        </w:rPr>
        <w:t>,</w:t>
      </w:r>
      <w:r w:rsidRPr="00EF1E35">
        <w:rPr>
          <w:rFonts w:ascii="Times New Roman" w:eastAsia="Calibri" w:hAnsi="Times New Roman" w:cs="Times New Roman"/>
          <w:szCs w:val="24"/>
        </w:rPr>
        <w:t xml:space="preserve"> fez-se sentir tal evolução no seio dos organismos que tinham poder sobre a difusão ou a paralisação da propaganda dos beligerantes, para além dos organismos já mencionados. Entre 1940 e até fins de 1942, o Estado Novo era obrigado, em virtude dos avanços expansionistas nazis e da força militar do Eixo, ao «retraimento do regime face à propaganda inglesa»</w:t>
      </w:r>
      <w:r w:rsidRPr="00EF1E35">
        <w:rPr>
          <w:rFonts w:ascii="Times New Roman" w:eastAsia="Calibri" w:hAnsi="Times New Roman" w:cs="Times New Roman"/>
          <w:szCs w:val="24"/>
          <w:vertAlign w:val="superscript"/>
        </w:rPr>
        <w:footnoteReference w:id="85"/>
      </w:r>
      <w:r w:rsidRPr="00EF1E35">
        <w:rPr>
          <w:rFonts w:ascii="Times New Roman" w:eastAsia="Calibri" w:hAnsi="Times New Roman" w:cs="Times New Roman"/>
          <w:szCs w:val="24"/>
        </w:rPr>
        <w:t xml:space="preserve">, tornando-se a propaganda alemã mais intervencionista, aumentando o número de agentes alemães em Portugal, mas existindo discretamente uma anglofilia que pode ser </w:t>
      </w:r>
      <w:r w:rsidR="00DD2A90" w:rsidRPr="00EF1E35">
        <w:rPr>
          <w:rFonts w:ascii="Times New Roman" w:eastAsia="Calibri" w:hAnsi="Times New Roman" w:cs="Times New Roman"/>
          <w:szCs w:val="24"/>
        </w:rPr>
        <w:t>confirmada</w:t>
      </w:r>
      <w:r w:rsidRPr="00EF1E35">
        <w:rPr>
          <w:rFonts w:ascii="Times New Roman" w:eastAsia="Calibri" w:hAnsi="Times New Roman" w:cs="Times New Roman"/>
          <w:szCs w:val="24"/>
        </w:rPr>
        <w:t xml:space="preserve"> pelo número de publicações inglesas em jornais portugueses. Também é a partir de 1940 que a propaganda alemã se apetrecha com vários meios de difusão em Portugal: distribuição de jornais pró-alemães e panfletos nas </w:t>
      </w:r>
      <w:r w:rsidRPr="00EF1E35">
        <w:rPr>
          <w:rFonts w:ascii="Times New Roman" w:eastAsia="Calibri" w:hAnsi="Times New Roman" w:cs="Times New Roman"/>
          <w:szCs w:val="24"/>
        </w:rPr>
        <w:lastRenderedPageBreak/>
        <w:t>universidades portuguesas, as transmissões das ondas de rádio</w:t>
      </w:r>
      <w:r w:rsidRPr="00EF1E35">
        <w:rPr>
          <w:rFonts w:ascii="Times New Roman" w:eastAsia="Calibri" w:hAnsi="Times New Roman" w:cs="Times New Roman"/>
          <w:szCs w:val="24"/>
          <w:vertAlign w:val="superscript"/>
        </w:rPr>
        <w:footnoteReference w:id="86"/>
      </w:r>
      <w:r w:rsidRPr="00EF1E35">
        <w:rPr>
          <w:rFonts w:ascii="Times New Roman" w:eastAsia="Calibri" w:hAnsi="Times New Roman" w:cs="Times New Roman"/>
          <w:szCs w:val="24"/>
        </w:rPr>
        <w:t xml:space="preserve"> com canais de difusão da propaganda alemã e a chegada à Portugal de «quatrocentos aparelhos T.S.F vindos da Alemanha»</w:t>
      </w:r>
      <w:r w:rsidRPr="00EF1E35">
        <w:rPr>
          <w:rFonts w:ascii="Times New Roman" w:eastAsia="Calibri" w:hAnsi="Times New Roman" w:cs="Times New Roman"/>
          <w:szCs w:val="24"/>
          <w:vertAlign w:val="superscript"/>
        </w:rPr>
        <w:footnoteReference w:id="87"/>
      </w:r>
      <w:r w:rsidRPr="00EF1E35">
        <w:rPr>
          <w:rFonts w:ascii="Times New Roman" w:eastAsia="Calibri" w:hAnsi="Times New Roman" w:cs="Times New Roman"/>
          <w:szCs w:val="24"/>
        </w:rPr>
        <w:t>.</w:t>
      </w:r>
    </w:p>
    <w:p w:rsidR="000D026F" w:rsidRPr="00EF1E35" w:rsidRDefault="000D026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Nelson Ribeiro investigou a importância da transmissão da rádio como um novo meio de propaganda durante a guerra, evidenciando a grande discussão em torno das diferentes estratégias aplicadas pela RRG (</w:t>
      </w:r>
      <w:r w:rsidRPr="00A8774E">
        <w:rPr>
          <w:rFonts w:ascii="Times New Roman" w:eastAsia="Calibri" w:hAnsi="Times New Roman" w:cs="Times New Roman"/>
          <w:i/>
          <w:szCs w:val="24"/>
        </w:rPr>
        <w:t>Reichs Rundfunk Gesellschaft</w:t>
      </w:r>
      <w:r w:rsidRPr="00EF1E35">
        <w:rPr>
          <w:rFonts w:ascii="Times New Roman" w:eastAsia="Calibri" w:hAnsi="Times New Roman" w:cs="Times New Roman"/>
          <w:szCs w:val="24"/>
        </w:rPr>
        <w:t>) e a BBC (</w:t>
      </w:r>
      <w:r w:rsidRPr="00A8774E">
        <w:rPr>
          <w:rFonts w:ascii="Times New Roman" w:eastAsia="Calibri" w:hAnsi="Times New Roman" w:cs="Times New Roman"/>
          <w:i/>
          <w:szCs w:val="24"/>
        </w:rPr>
        <w:t>British Broadcasting Corporation</w:t>
      </w:r>
      <w:r w:rsidRPr="00EF1E35">
        <w:rPr>
          <w:rFonts w:ascii="Times New Roman" w:eastAsia="Calibri" w:hAnsi="Times New Roman" w:cs="Times New Roman"/>
          <w:szCs w:val="24"/>
        </w:rPr>
        <w:t>) no que concerne à transmissão de notícias de guerra em Port</w:t>
      </w:r>
      <w:r w:rsidR="009D7EF8">
        <w:rPr>
          <w:rFonts w:ascii="Times New Roman" w:eastAsia="Calibri" w:hAnsi="Times New Roman" w:cs="Times New Roman"/>
          <w:szCs w:val="24"/>
        </w:rPr>
        <w:t>ugal e na forma como atuaram aa emissões</w:t>
      </w:r>
      <w:r w:rsidRPr="00EF1E35">
        <w:rPr>
          <w:rFonts w:ascii="Times New Roman" w:eastAsia="Calibri" w:hAnsi="Times New Roman" w:cs="Times New Roman"/>
          <w:szCs w:val="24"/>
        </w:rPr>
        <w:t xml:space="preserve"> alemã inglesa. Sobre a propaganda radiofundida em Portugal pelos beligerantes, Nelson Ribeiro esclarece que os alemães tinham conhecimento dos níveis elevados de analfabetismo em Portugal e essa elevada iliteracia «prevented the emergence of mass circulation press in Portugal. </w:t>
      </w:r>
      <w:r w:rsidRPr="00EF1E35">
        <w:rPr>
          <w:rFonts w:ascii="Times New Roman" w:eastAsia="Calibri" w:hAnsi="Times New Roman" w:cs="Times New Roman"/>
          <w:szCs w:val="24"/>
          <w:lang w:val="en-US"/>
        </w:rPr>
        <w:t>In fact, […] the press never achieved mass circulation in Portugal which meant that during World War II radio was the main source for news»</w:t>
      </w:r>
      <w:r w:rsidRPr="00EF1E35">
        <w:rPr>
          <w:rFonts w:ascii="Times New Roman" w:eastAsia="Calibri" w:hAnsi="Times New Roman" w:cs="Times New Roman"/>
          <w:szCs w:val="24"/>
          <w:vertAlign w:val="superscript"/>
        </w:rPr>
        <w:footnoteReference w:id="88"/>
      </w:r>
      <w:r w:rsidRPr="00EF1E35">
        <w:rPr>
          <w:rFonts w:ascii="Times New Roman" w:eastAsia="Calibri" w:hAnsi="Times New Roman" w:cs="Times New Roman"/>
          <w:szCs w:val="24"/>
        </w:rPr>
        <w:t xml:space="preserve">. Na verdade, este reforço da propaganda </w:t>
      </w:r>
      <w:r w:rsidR="009D7EF8">
        <w:rPr>
          <w:rFonts w:ascii="Times New Roman" w:eastAsia="Calibri" w:hAnsi="Times New Roman" w:cs="Times New Roman"/>
          <w:szCs w:val="24"/>
        </w:rPr>
        <w:t>germânica</w:t>
      </w:r>
      <w:r w:rsidRPr="00EF1E35">
        <w:rPr>
          <w:rFonts w:ascii="Times New Roman" w:eastAsia="Calibri" w:hAnsi="Times New Roman" w:cs="Times New Roman"/>
          <w:szCs w:val="24"/>
        </w:rPr>
        <w:t xml:space="preserve"> em Portugal</w:t>
      </w:r>
      <w:r w:rsidR="009D7EF8">
        <w:rPr>
          <w:rFonts w:ascii="Times New Roman" w:eastAsia="Calibri" w:hAnsi="Times New Roman" w:cs="Times New Roman"/>
          <w:szCs w:val="24"/>
        </w:rPr>
        <w:t xml:space="preserve"> </w:t>
      </w:r>
      <w:r w:rsidRPr="00EF1E35">
        <w:rPr>
          <w:rFonts w:ascii="Times New Roman" w:eastAsia="Calibri" w:hAnsi="Times New Roman" w:cs="Times New Roman"/>
          <w:szCs w:val="24"/>
        </w:rPr>
        <w:t xml:space="preserve">por via da rádio não deixou de ser notado pelos representantes ingleses e pelos enviados da diplomacia portuguesa existentes na Inglaterra. De facto, isto veio a culminar, como já António José Telo tinha verificado, numa verdadeira batalha pela opinião pública portuguesa. </w:t>
      </w:r>
    </w:p>
    <w:p w:rsidR="000D026F" w:rsidRPr="00EF1E35" w:rsidRDefault="000D026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Depois do verão de 1941, a hegemonia alemã na propaganda dos beligerantes</w:t>
      </w:r>
      <w:r w:rsidR="009D7EF8">
        <w:rPr>
          <w:rFonts w:ascii="Times New Roman" w:eastAsia="Calibri" w:hAnsi="Times New Roman" w:cs="Times New Roman"/>
          <w:szCs w:val="24"/>
        </w:rPr>
        <w:t>,</w:t>
      </w:r>
      <w:r w:rsidRPr="00EF1E35">
        <w:rPr>
          <w:rFonts w:ascii="Times New Roman" w:eastAsia="Calibri" w:hAnsi="Times New Roman" w:cs="Times New Roman"/>
          <w:szCs w:val="24"/>
        </w:rPr>
        <w:t xml:space="preserve"> difundida em Portugal</w:t>
      </w:r>
      <w:r w:rsidR="009D7EF8">
        <w:rPr>
          <w:rFonts w:ascii="Times New Roman" w:eastAsia="Calibri" w:hAnsi="Times New Roman" w:cs="Times New Roman"/>
          <w:szCs w:val="24"/>
        </w:rPr>
        <w:t>,</w:t>
      </w:r>
      <w:r w:rsidRPr="00EF1E35">
        <w:rPr>
          <w:rFonts w:ascii="Times New Roman" w:eastAsia="Calibri" w:hAnsi="Times New Roman" w:cs="Times New Roman"/>
          <w:szCs w:val="24"/>
        </w:rPr>
        <w:t xml:space="preserve"> está relacionada com a ‘Operação Barbarossa’. Com o iní</w:t>
      </w:r>
      <w:r w:rsidR="009D7EF8">
        <w:rPr>
          <w:rFonts w:ascii="Times New Roman" w:eastAsia="Calibri" w:hAnsi="Times New Roman" w:cs="Times New Roman"/>
          <w:szCs w:val="24"/>
        </w:rPr>
        <w:t>cio da campanha alemã na Rússia</w:t>
      </w:r>
      <w:r w:rsidRPr="00EF1E35">
        <w:rPr>
          <w:rFonts w:ascii="Times New Roman" w:eastAsia="Calibri" w:hAnsi="Times New Roman" w:cs="Times New Roman"/>
          <w:szCs w:val="24"/>
        </w:rPr>
        <w:t xml:space="preserve"> surge a «cruzada antibolchevista»</w:t>
      </w:r>
      <w:r w:rsidRPr="00EF1E35">
        <w:rPr>
          <w:rFonts w:ascii="Times New Roman" w:eastAsia="Calibri" w:hAnsi="Times New Roman" w:cs="Times New Roman"/>
          <w:szCs w:val="24"/>
          <w:vertAlign w:val="superscript"/>
        </w:rPr>
        <w:footnoteReference w:id="89"/>
      </w:r>
      <w:r w:rsidRPr="00EF1E35">
        <w:rPr>
          <w:rFonts w:ascii="Times New Roman" w:eastAsia="Calibri" w:hAnsi="Times New Roman" w:cs="Times New Roman"/>
          <w:szCs w:val="24"/>
        </w:rPr>
        <w:t xml:space="preserve">, que mantém a política de neutralidade portuguesa com tendência germanófila, visto que Portugal e a Alemanha apresentavam dois regimes autoritários com doutrinas anticomunistas e nacionalistas. A semelhança entre os dois Estados veio a promover intensamente, no período da guerra germano-soviética, a germanofilia em Portugal, traçando uma ponte de ligação entre o </w:t>
      </w:r>
      <w:r w:rsidRPr="00EF1E35">
        <w:rPr>
          <w:rFonts w:ascii="Times New Roman" w:eastAsia="Calibri" w:hAnsi="Times New Roman" w:cs="Times New Roman"/>
          <w:szCs w:val="24"/>
        </w:rPr>
        <w:lastRenderedPageBreak/>
        <w:t>aumento dos interesses alemães e os princípios da doutrina do Estado Novo</w:t>
      </w:r>
      <w:r w:rsidRPr="00EF1E35">
        <w:rPr>
          <w:rFonts w:ascii="Times New Roman" w:eastAsia="Calibri" w:hAnsi="Times New Roman" w:cs="Times New Roman"/>
          <w:szCs w:val="24"/>
          <w:vertAlign w:val="superscript"/>
        </w:rPr>
        <w:footnoteReference w:id="90"/>
      </w:r>
      <w:r w:rsidRPr="00EF1E35">
        <w:rPr>
          <w:rFonts w:ascii="Times New Roman" w:eastAsia="Calibri" w:hAnsi="Times New Roman" w:cs="Times New Roman"/>
          <w:szCs w:val="24"/>
        </w:rPr>
        <w:t xml:space="preserve">. Ambos os regimes assumiam-se contra o comunismo e, por isso, não pouparam a temática do aniquilamento </w:t>
      </w:r>
      <w:r w:rsidR="009D7EF8">
        <w:rPr>
          <w:rFonts w:ascii="Times New Roman" w:eastAsia="Calibri" w:hAnsi="Times New Roman" w:cs="Times New Roman"/>
          <w:szCs w:val="24"/>
        </w:rPr>
        <w:t>deste</w:t>
      </w:r>
      <w:r w:rsidRPr="00EF1E35">
        <w:rPr>
          <w:rFonts w:ascii="Times New Roman" w:eastAsia="Calibri" w:hAnsi="Times New Roman" w:cs="Times New Roman"/>
          <w:szCs w:val="24"/>
        </w:rPr>
        <w:t xml:space="preserve"> e da construção da Nova Ordem e de uma Nova Europa sem o comunismo, na sua propaganda</w:t>
      </w:r>
      <w:r w:rsidRPr="00EF1E35">
        <w:rPr>
          <w:rFonts w:ascii="Times New Roman" w:eastAsia="Calibri" w:hAnsi="Times New Roman" w:cs="Times New Roman"/>
          <w:szCs w:val="24"/>
          <w:vertAlign w:val="superscript"/>
        </w:rPr>
        <w:footnoteReference w:id="91"/>
      </w:r>
      <w:r w:rsidRPr="00EF1E35">
        <w:rPr>
          <w:rFonts w:ascii="Times New Roman" w:eastAsia="Calibri" w:hAnsi="Times New Roman" w:cs="Times New Roman"/>
          <w:szCs w:val="24"/>
        </w:rPr>
        <w:t xml:space="preserve">. </w:t>
      </w:r>
    </w:p>
    <w:p w:rsidR="000D026F" w:rsidRPr="00EF1E35" w:rsidRDefault="000D026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No entanto, o Estado Novo não desistiu de cooperar </w:t>
      </w:r>
      <w:r w:rsidR="00DD2A90" w:rsidRPr="00EF1E35">
        <w:rPr>
          <w:rFonts w:ascii="Times New Roman" w:eastAsia="Calibri" w:hAnsi="Times New Roman" w:cs="Times New Roman"/>
          <w:szCs w:val="24"/>
        </w:rPr>
        <w:t>com um</w:t>
      </w:r>
      <w:r w:rsidRPr="00EF1E35">
        <w:rPr>
          <w:rFonts w:ascii="Times New Roman" w:eastAsia="Calibri" w:hAnsi="Times New Roman" w:cs="Times New Roman"/>
          <w:szCs w:val="24"/>
        </w:rPr>
        <w:t xml:space="preserve"> </w:t>
      </w:r>
      <w:r w:rsidRPr="00EF1E35">
        <w:rPr>
          <w:rFonts w:ascii="Times New Roman" w:eastAsia="Calibri" w:hAnsi="Times New Roman" w:cs="Times New Roman"/>
          <w:i/>
          <w:szCs w:val="24"/>
        </w:rPr>
        <w:t>«anglofilismo discreto</w:t>
      </w:r>
      <w:r w:rsidRPr="00EF1E35">
        <w:rPr>
          <w:rFonts w:ascii="Times New Roman" w:eastAsia="Calibri" w:hAnsi="Times New Roman" w:cs="Times New Roman"/>
          <w:szCs w:val="24"/>
        </w:rPr>
        <w:t>»</w:t>
      </w:r>
      <w:r w:rsidRPr="00EF1E35">
        <w:rPr>
          <w:rFonts w:ascii="Times New Roman" w:eastAsia="Calibri" w:hAnsi="Times New Roman" w:cs="Times New Roman"/>
          <w:szCs w:val="24"/>
          <w:vertAlign w:val="superscript"/>
        </w:rPr>
        <w:footnoteReference w:id="92"/>
      </w:r>
      <w:r w:rsidRPr="00EF1E35">
        <w:rPr>
          <w:rFonts w:ascii="Times New Roman" w:eastAsia="Calibri" w:hAnsi="Times New Roman" w:cs="Times New Roman"/>
          <w:szCs w:val="24"/>
        </w:rPr>
        <w:t>, fruto da continuação das relações luso-britânicas, nomeadamente referentes ao «duro contencioso económico em curso»</w:t>
      </w:r>
      <w:r w:rsidRPr="00EF1E35">
        <w:rPr>
          <w:rFonts w:ascii="Times New Roman" w:eastAsia="Calibri" w:hAnsi="Times New Roman" w:cs="Times New Roman"/>
          <w:szCs w:val="24"/>
          <w:vertAlign w:val="superscript"/>
        </w:rPr>
        <w:footnoteReference w:id="93"/>
      </w:r>
      <w:r w:rsidR="009D7EF8">
        <w:rPr>
          <w:rFonts w:ascii="Times New Roman" w:eastAsia="Calibri" w:hAnsi="Times New Roman" w:cs="Times New Roman"/>
          <w:szCs w:val="24"/>
        </w:rPr>
        <w:t>,</w:t>
      </w:r>
      <w:r w:rsidRPr="00EF1E35">
        <w:rPr>
          <w:rFonts w:ascii="Times New Roman" w:eastAsia="Calibri" w:hAnsi="Times New Roman" w:cs="Times New Roman"/>
          <w:szCs w:val="24"/>
        </w:rPr>
        <w:t xml:space="preserve"> que o governo português manteve cordialmente. Júlia Leitão de Barros expressa que o período que altera a tendência germanófila </w:t>
      </w:r>
      <w:r w:rsidR="00DD2A90" w:rsidRPr="00EF1E35">
        <w:rPr>
          <w:rFonts w:ascii="Times New Roman" w:eastAsia="Calibri" w:hAnsi="Times New Roman" w:cs="Times New Roman"/>
          <w:szCs w:val="24"/>
        </w:rPr>
        <w:t>n</w:t>
      </w:r>
      <w:r w:rsidRPr="00EF1E35">
        <w:rPr>
          <w:rFonts w:ascii="Times New Roman" w:eastAsia="Calibri" w:hAnsi="Times New Roman" w:cs="Times New Roman"/>
          <w:szCs w:val="24"/>
        </w:rPr>
        <w:t>a política de neutralidade de Salazar ocorreu por finais de 1942 e início de 1943, ou seja, o momento em que a guerra dá os primeiros sinais de viragem a favor dos Aliados e são colocadas as primeiras dúvidas quanto à vitória alemã.</w:t>
      </w:r>
    </w:p>
    <w:p w:rsidR="00E32D93" w:rsidRPr="00EF1E35" w:rsidRDefault="000D026F" w:rsidP="005F359B">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No campo da propaganda, de 1943 até 1945, os alemães vão perdendo paulatinamente o terreno e inclusive começam a cessar os fundos de jornais portugueses subsidiados pelos nazis. Além de que, com o avizinhar da vitória aliada na guerra, seria importante para Salazar demarcar-se dos regimes totalitários fascista e nazi, de modo a preparar a sua política interna e externa no tocante à sobrevivência do regime no pós-guerra</w:t>
      </w:r>
      <w:r w:rsidRPr="00EF1E35">
        <w:rPr>
          <w:rFonts w:ascii="Times New Roman" w:eastAsia="Calibri" w:hAnsi="Times New Roman" w:cs="Times New Roman"/>
          <w:szCs w:val="24"/>
          <w:vertAlign w:val="superscript"/>
        </w:rPr>
        <w:footnoteReference w:id="94"/>
      </w:r>
      <w:r w:rsidRPr="00EF1E35">
        <w:rPr>
          <w:rFonts w:ascii="Times New Roman" w:eastAsia="Calibri" w:hAnsi="Times New Roman" w:cs="Times New Roman"/>
          <w:szCs w:val="24"/>
        </w:rPr>
        <w:t>. Constata-se assim, que o Estado Novo fomenta intensamente uma remodelação do seu governo, nomeando figuras políticas com capacidade de instaurar a «paz social»</w:t>
      </w:r>
      <w:r w:rsidRPr="00EF1E35">
        <w:rPr>
          <w:rFonts w:ascii="Times New Roman" w:eastAsia="Calibri" w:hAnsi="Times New Roman" w:cs="Times New Roman"/>
          <w:szCs w:val="24"/>
          <w:vertAlign w:val="superscript"/>
        </w:rPr>
        <w:footnoteReference w:id="95"/>
      </w:r>
      <w:r w:rsidRPr="00EF1E35">
        <w:rPr>
          <w:rFonts w:ascii="Times New Roman" w:eastAsia="Calibri" w:hAnsi="Times New Roman" w:cs="Times New Roman"/>
          <w:szCs w:val="24"/>
        </w:rPr>
        <w:t xml:space="preserve"> em Portugal depois da guerra.</w:t>
      </w:r>
    </w:p>
    <w:p w:rsidR="005F359B" w:rsidRPr="00EF1E35" w:rsidRDefault="005F359B" w:rsidP="005F359B">
      <w:pPr>
        <w:spacing w:after="0"/>
        <w:ind w:firstLine="567"/>
        <w:jc w:val="both"/>
        <w:rPr>
          <w:rFonts w:ascii="Times New Roman" w:eastAsia="Calibri" w:hAnsi="Times New Roman" w:cs="Times New Roman"/>
          <w:szCs w:val="24"/>
        </w:rPr>
      </w:pPr>
    </w:p>
    <w:p w:rsidR="005F359B" w:rsidRPr="00EF1E35" w:rsidRDefault="005F359B" w:rsidP="005F359B">
      <w:pPr>
        <w:spacing w:after="0"/>
        <w:ind w:firstLine="567"/>
        <w:jc w:val="both"/>
        <w:rPr>
          <w:rFonts w:ascii="Times New Roman" w:eastAsia="Calibri" w:hAnsi="Times New Roman" w:cs="Times New Roman"/>
          <w:szCs w:val="24"/>
        </w:rPr>
      </w:pPr>
    </w:p>
    <w:p w:rsidR="005F359B" w:rsidRDefault="005F359B" w:rsidP="005F359B">
      <w:pPr>
        <w:spacing w:after="0"/>
        <w:ind w:firstLine="567"/>
        <w:jc w:val="both"/>
        <w:rPr>
          <w:rFonts w:ascii="Times New Roman" w:eastAsia="Calibri" w:hAnsi="Times New Roman" w:cs="Times New Roman"/>
          <w:szCs w:val="24"/>
        </w:rPr>
      </w:pPr>
    </w:p>
    <w:p w:rsidR="005F359B" w:rsidRPr="00D5396C" w:rsidRDefault="005F359B" w:rsidP="005F359B">
      <w:pPr>
        <w:spacing w:after="0"/>
        <w:ind w:firstLine="567"/>
        <w:jc w:val="both"/>
        <w:rPr>
          <w:rFonts w:ascii="Times New Roman" w:eastAsia="Calibri" w:hAnsi="Times New Roman" w:cs="Times New Roman"/>
          <w:szCs w:val="24"/>
        </w:rPr>
      </w:pPr>
    </w:p>
    <w:p w:rsidR="00382EBE" w:rsidRPr="000D026F" w:rsidRDefault="000D026F" w:rsidP="00382EBE">
      <w:pPr>
        <w:autoSpaceDE w:val="0"/>
        <w:autoSpaceDN w:val="0"/>
        <w:adjustRightInd w:val="0"/>
        <w:spacing w:after="0"/>
        <w:ind w:left="567" w:hanging="567"/>
        <w:jc w:val="both"/>
        <w:outlineLvl w:val="0"/>
        <w:rPr>
          <w:rFonts w:ascii="Times New Roman" w:hAnsi="Times New Roman" w:cs="Times New Roman"/>
          <w:b/>
          <w:noProof/>
          <w:sz w:val="28"/>
          <w:szCs w:val="28"/>
        </w:rPr>
      </w:pPr>
      <w:bookmarkStart w:id="12" w:name="_Toc45901171"/>
      <w:bookmarkStart w:id="13" w:name="_Toc46238297"/>
      <w:r w:rsidRPr="000D026F">
        <w:rPr>
          <w:rFonts w:ascii="Times New Roman" w:hAnsi="Times New Roman" w:cs="Times New Roman"/>
          <w:b/>
          <w:noProof/>
          <w:sz w:val="28"/>
          <w:szCs w:val="28"/>
        </w:rPr>
        <w:lastRenderedPageBreak/>
        <w:t>1.2. O fenómeno da germanofilia em Portugal e o papel da Universidade na propaganda alemã</w:t>
      </w:r>
      <w:bookmarkEnd w:id="12"/>
      <w:bookmarkEnd w:id="13"/>
    </w:p>
    <w:p w:rsidR="00382EBE" w:rsidRDefault="00382EBE" w:rsidP="00382EBE">
      <w:pPr>
        <w:spacing w:after="0" w:line="240" w:lineRule="auto"/>
        <w:ind w:firstLine="567"/>
        <w:jc w:val="both"/>
        <w:rPr>
          <w:rFonts w:ascii="Times New Roman" w:eastAsia="Calibri" w:hAnsi="Times New Roman" w:cs="Times New Roman"/>
          <w:szCs w:val="24"/>
        </w:rPr>
      </w:pPr>
    </w:p>
    <w:p w:rsidR="000D026F" w:rsidRPr="00EF1E35" w:rsidRDefault="000D026F" w:rsidP="000D026F">
      <w:pPr>
        <w:spacing w:after="0"/>
        <w:ind w:firstLine="567"/>
        <w:jc w:val="both"/>
        <w:rPr>
          <w:rFonts w:ascii="Times New Roman" w:eastAsia="Calibri" w:hAnsi="Times New Roman" w:cs="Times New Roman"/>
          <w:b/>
          <w:szCs w:val="24"/>
        </w:rPr>
      </w:pPr>
      <w:r w:rsidRPr="00EF1E35">
        <w:rPr>
          <w:rFonts w:ascii="Times New Roman" w:eastAsia="Calibri" w:hAnsi="Times New Roman" w:cs="Times New Roman"/>
          <w:szCs w:val="24"/>
        </w:rPr>
        <w:t xml:space="preserve">Cláudia Ninhos aborda na sua dissertação de </w:t>
      </w:r>
      <w:r w:rsidR="00CC356C">
        <w:rPr>
          <w:rFonts w:ascii="Times New Roman" w:eastAsia="Calibri" w:hAnsi="Times New Roman" w:cs="Times New Roman"/>
          <w:szCs w:val="24"/>
        </w:rPr>
        <w:t>M</w:t>
      </w:r>
      <w:r w:rsidRPr="00EF1E35">
        <w:rPr>
          <w:rFonts w:ascii="Times New Roman" w:eastAsia="Calibri" w:hAnsi="Times New Roman" w:cs="Times New Roman"/>
          <w:szCs w:val="24"/>
        </w:rPr>
        <w:t>estrado</w:t>
      </w:r>
      <w:r w:rsidRPr="00EF1E35">
        <w:rPr>
          <w:rFonts w:ascii="Times New Roman" w:eastAsia="Calibri" w:hAnsi="Times New Roman" w:cs="Times New Roman"/>
          <w:szCs w:val="24"/>
          <w:vertAlign w:val="superscript"/>
        </w:rPr>
        <w:footnoteReference w:id="96"/>
      </w:r>
      <w:r w:rsidRPr="00EF1E35">
        <w:rPr>
          <w:rFonts w:ascii="Times New Roman" w:eastAsia="Calibri" w:hAnsi="Times New Roman" w:cs="Times New Roman"/>
          <w:szCs w:val="24"/>
        </w:rPr>
        <w:t xml:space="preserve"> o tema das relações luso-alemãs, observando, sobretudo a instrumentalização da cultura e a sua utilização pela propaganda como meio de aproximação entre </w:t>
      </w:r>
      <w:r w:rsidR="00DD2A90" w:rsidRPr="00EF1E35">
        <w:rPr>
          <w:rFonts w:ascii="Times New Roman" w:eastAsia="Calibri" w:hAnsi="Times New Roman" w:cs="Times New Roman"/>
          <w:szCs w:val="24"/>
        </w:rPr>
        <w:t>Portugal e a Alemanha</w:t>
      </w:r>
      <w:r w:rsidRPr="00EF1E35">
        <w:rPr>
          <w:rFonts w:ascii="Times New Roman" w:eastAsia="Calibri" w:hAnsi="Times New Roman" w:cs="Times New Roman"/>
          <w:szCs w:val="24"/>
        </w:rPr>
        <w:t xml:space="preserve">. Aliás, a abordagem realizada pela autora utiliza como fonte a revista </w:t>
      </w:r>
      <w:r w:rsidRPr="00EF1E35">
        <w:rPr>
          <w:rFonts w:ascii="Times New Roman" w:eastAsia="Calibri" w:hAnsi="Times New Roman" w:cs="Times New Roman"/>
          <w:i/>
          <w:szCs w:val="24"/>
        </w:rPr>
        <w:t>Junges Europa</w:t>
      </w:r>
      <w:r w:rsidRPr="00EF1E35">
        <w:rPr>
          <w:rFonts w:ascii="Times New Roman" w:eastAsia="Calibri" w:hAnsi="Times New Roman" w:cs="Times New Roman"/>
          <w:szCs w:val="24"/>
        </w:rPr>
        <w:t xml:space="preserve"> para descortinar a mensagem transmitida pela propaganda alemã em Portugal. Ninhos relembra também a importância que a cultura teve na divulgação da palavra dos alemães e, para isso, recorre à análise da imprensa periódica (</w:t>
      </w:r>
      <w:r w:rsidRPr="00EF1E35">
        <w:rPr>
          <w:rFonts w:ascii="Times New Roman" w:eastAsia="Calibri" w:hAnsi="Times New Roman" w:cs="Times New Roman"/>
          <w:i/>
          <w:szCs w:val="24"/>
        </w:rPr>
        <w:t>Diário d</w:t>
      </w:r>
      <w:r w:rsidR="00DD2A90" w:rsidRPr="00EF1E35">
        <w:rPr>
          <w:rFonts w:ascii="Times New Roman" w:eastAsia="Calibri" w:hAnsi="Times New Roman" w:cs="Times New Roman"/>
          <w:i/>
          <w:szCs w:val="24"/>
        </w:rPr>
        <w:t>a Manhã</w:t>
      </w:r>
      <w:r w:rsidR="00DD2A90" w:rsidRPr="00CC356C">
        <w:rPr>
          <w:rFonts w:ascii="Times New Roman" w:eastAsia="Calibri" w:hAnsi="Times New Roman" w:cs="Times New Roman"/>
          <w:szCs w:val="24"/>
        </w:rPr>
        <w:t xml:space="preserve">, </w:t>
      </w:r>
      <w:r w:rsidR="00DD2A90" w:rsidRPr="00EF1E35">
        <w:rPr>
          <w:rFonts w:ascii="Times New Roman" w:eastAsia="Calibri" w:hAnsi="Times New Roman" w:cs="Times New Roman"/>
          <w:i/>
          <w:szCs w:val="24"/>
        </w:rPr>
        <w:t>O Século</w:t>
      </w:r>
      <w:r w:rsidRPr="00EF1E35">
        <w:rPr>
          <w:rFonts w:ascii="Times New Roman" w:eastAsia="Calibri" w:hAnsi="Times New Roman" w:cs="Times New Roman"/>
          <w:szCs w:val="24"/>
        </w:rPr>
        <w:t>,</w:t>
      </w:r>
      <w:r w:rsidRPr="00EF1E35">
        <w:rPr>
          <w:rFonts w:ascii="Times New Roman" w:eastAsia="Calibri" w:hAnsi="Times New Roman" w:cs="Times New Roman"/>
          <w:i/>
          <w:szCs w:val="24"/>
        </w:rPr>
        <w:t xml:space="preserve"> A Esfera</w:t>
      </w:r>
      <w:r w:rsidRPr="00CC356C">
        <w:rPr>
          <w:rFonts w:ascii="Times New Roman" w:eastAsia="Calibri" w:hAnsi="Times New Roman" w:cs="Times New Roman"/>
          <w:szCs w:val="24"/>
        </w:rPr>
        <w:t>,</w:t>
      </w:r>
      <w:r w:rsidRPr="00EF1E35">
        <w:rPr>
          <w:rFonts w:ascii="Times New Roman" w:eastAsia="Calibri" w:hAnsi="Times New Roman" w:cs="Times New Roman"/>
          <w:i/>
          <w:szCs w:val="24"/>
        </w:rPr>
        <w:t xml:space="preserve"> </w:t>
      </w:r>
      <w:r w:rsidRPr="00EF1E35">
        <w:rPr>
          <w:rFonts w:ascii="Times New Roman" w:eastAsia="Calibri" w:hAnsi="Times New Roman" w:cs="Times New Roman"/>
          <w:szCs w:val="24"/>
        </w:rPr>
        <w:t>etc.) mas pesquisa também fontes arquivísticas. Um dos primeiros objetivos do seu estudo é traçar em linhas gerais o intercâmbio estabelecido entre os dois países a nível institucional e académico. Questiona quem são os germanófilos, o que eles escrevem e em que meios circulam os seus escritos e, por fim, como se processam as relações luso-alemãs a nível cultural e político. Para tal, procede a um levantamento e análise das instituições alemãs existentes em Portugal e te</w:t>
      </w:r>
      <w:r w:rsidR="00CC356C">
        <w:rPr>
          <w:rFonts w:ascii="Times New Roman" w:eastAsia="Calibri" w:hAnsi="Times New Roman" w:cs="Times New Roman"/>
          <w:szCs w:val="24"/>
        </w:rPr>
        <w:t>nta comprovar como o seu papel foi</w:t>
      </w:r>
      <w:r w:rsidRPr="00EF1E35">
        <w:rPr>
          <w:rFonts w:ascii="Times New Roman" w:eastAsia="Calibri" w:hAnsi="Times New Roman" w:cs="Times New Roman"/>
          <w:szCs w:val="24"/>
        </w:rPr>
        <w:t xml:space="preserve"> promotor de uma aproximação entre os dois regimes.</w:t>
      </w:r>
    </w:p>
    <w:p w:rsidR="000D026F" w:rsidRPr="00EF1E35" w:rsidRDefault="000D026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Em todo este processo de aproximação e de penetração da propaganda alemã, a atividade desempenhada pelas instituições culturais e pelos seus representantes revelar-se-ia determinante, mostrando-se extremamente ativas na divulgação da cultura alemã e da ideologia nazi, sobretudo depois de o Barão Von Hoyningen-Huene assumir a chefia da </w:t>
      </w:r>
      <w:r w:rsidR="005D71A5" w:rsidRPr="00EF1E35">
        <w:rPr>
          <w:rFonts w:ascii="Times New Roman" w:eastAsia="Calibri" w:hAnsi="Times New Roman" w:cs="Times New Roman"/>
          <w:szCs w:val="24"/>
        </w:rPr>
        <w:t>Legação Alemã</w:t>
      </w:r>
      <w:r w:rsidRPr="00EF1E35">
        <w:rPr>
          <w:rFonts w:ascii="Times New Roman" w:eastAsia="Calibri" w:hAnsi="Times New Roman" w:cs="Times New Roman"/>
          <w:szCs w:val="24"/>
          <w:vertAlign w:val="superscript"/>
        </w:rPr>
        <w:footnoteReference w:id="97"/>
      </w:r>
      <w:r w:rsidRPr="00EF1E35">
        <w:rPr>
          <w:rFonts w:ascii="Times New Roman" w:eastAsia="Calibri" w:hAnsi="Times New Roman" w:cs="Times New Roman"/>
          <w:szCs w:val="24"/>
        </w:rPr>
        <w:t xml:space="preserve">. </w:t>
      </w:r>
    </w:p>
    <w:p w:rsidR="000D026F" w:rsidRPr="00EF1E35" w:rsidRDefault="000D026F" w:rsidP="000D026F">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 revista </w:t>
      </w:r>
      <w:r w:rsidRPr="00EF1E35">
        <w:rPr>
          <w:rFonts w:ascii="Times New Roman" w:eastAsia="Calibri" w:hAnsi="Times New Roman" w:cs="Times New Roman"/>
          <w:i/>
          <w:szCs w:val="24"/>
        </w:rPr>
        <w:t>Jovem Europa</w:t>
      </w:r>
      <w:r w:rsidRPr="00EF1E35">
        <w:rPr>
          <w:rFonts w:ascii="Times New Roman" w:eastAsia="Calibri" w:hAnsi="Times New Roman" w:cs="Times New Roman"/>
          <w:szCs w:val="24"/>
        </w:rPr>
        <w:t xml:space="preserve"> é pois o objeto do estudo de Cláudia Ninhos. A autora esclarece que Siegfried Graf zu Dohna foi o redator principal da edição portuguesa, sendo ele representante do Intercâmbio Cultural Académico em Portugal e que esteve também em Portugal como bolseiro no Instituto para a Alta Cultura</w:t>
      </w:r>
      <w:r w:rsidRPr="00EF1E35">
        <w:rPr>
          <w:rFonts w:ascii="Times New Roman" w:eastAsia="Calibri" w:hAnsi="Times New Roman" w:cs="Times New Roman"/>
          <w:szCs w:val="24"/>
          <w:vertAlign w:val="superscript"/>
        </w:rPr>
        <w:footnoteReference w:id="98"/>
      </w:r>
      <w:r w:rsidRPr="00EF1E35">
        <w:rPr>
          <w:rFonts w:ascii="Times New Roman" w:eastAsia="Calibri" w:hAnsi="Times New Roman" w:cs="Times New Roman"/>
          <w:szCs w:val="24"/>
        </w:rPr>
        <w:t xml:space="preserve">. Alguns dos nomes que redigiram os artigos destacam-se os seguintes: Alfredo Pimenta, Cordeiro Ramos, e até </w:t>
      </w:r>
      <w:r w:rsidRPr="00EF1E35">
        <w:rPr>
          <w:rFonts w:ascii="Times New Roman" w:eastAsia="Calibri" w:hAnsi="Times New Roman" w:cs="Times New Roman"/>
          <w:szCs w:val="24"/>
        </w:rPr>
        <w:lastRenderedPageBreak/>
        <w:t xml:space="preserve">excertos de textos de Oliveira Salazar ou de Oliveira Martins, que estão incluídos </w:t>
      </w:r>
      <w:r w:rsidR="00CC356C">
        <w:rPr>
          <w:rFonts w:ascii="Times New Roman" w:eastAsia="Calibri" w:hAnsi="Times New Roman" w:cs="Times New Roman"/>
          <w:szCs w:val="24"/>
        </w:rPr>
        <w:t>não apenas na edição portuguesa</w:t>
      </w:r>
      <w:r w:rsidRPr="00EF1E35">
        <w:rPr>
          <w:rFonts w:ascii="Times New Roman" w:eastAsia="Calibri" w:hAnsi="Times New Roman" w:cs="Times New Roman"/>
          <w:szCs w:val="24"/>
        </w:rPr>
        <w:t xml:space="preserve"> mas também nas edições internacionais</w:t>
      </w:r>
      <w:r w:rsidRPr="00EF1E35">
        <w:rPr>
          <w:rFonts w:ascii="Times New Roman" w:eastAsia="Calibri" w:hAnsi="Times New Roman" w:cs="Times New Roman"/>
          <w:szCs w:val="24"/>
          <w:vertAlign w:val="superscript"/>
        </w:rPr>
        <w:footnoteReference w:id="99"/>
      </w:r>
      <w:r w:rsidR="00CC356C">
        <w:rPr>
          <w:rFonts w:ascii="Times New Roman" w:eastAsia="Calibri" w:hAnsi="Times New Roman" w:cs="Times New Roman"/>
          <w:szCs w:val="24"/>
        </w:rPr>
        <w:t>. Na sua dissertação</w:t>
      </w:r>
      <w:r w:rsidRPr="00EF1E35">
        <w:rPr>
          <w:rFonts w:ascii="Times New Roman" w:eastAsia="Calibri" w:hAnsi="Times New Roman" w:cs="Times New Roman"/>
          <w:szCs w:val="24"/>
        </w:rPr>
        <w:t xml:space="preserve"> a autora partiu para a observação da própria estrutura da propaganda alemã, procurando descodificar a posição do governo português, apesar da sua posição de neutralidade, e como foi feita a sua receção pela elite-cultural do país. Por fim, a autora adianta</w:t>
      </w:r>
      <w:r w:rsidR="008D2F49" w:rsidRPr="00EF1E35">
        <w:rPr>
          <w:rFonts w:ascii="Times New Roman" w:eastAsia="Calibri" w:hAnsi="Times New Roman" w:cs="Times New Roman"/>
          <w:szCs w:val="24"/>
        </w:rPr>
        <w:t xml:space="preserve"> que a</w:t>
      </w:r>
      <w:r w:rsidRPr="00EF1E35">
        <w:rPr>
          <w:rFonts w:ascii="Times New Roman" w:eastAsia="Calibri" w:hAnsi="Times New Roman" w:cs="Times New Roman"/>
          <w:szCs w:val="24"/>
        </w:rPr>
        <w:t xml:space="preserve"> </w:t>
      </w:r>
      <w:r w:rsidR="008D2F49" w:rsidRPr="00EF1E35">
        <w:rPr>
          <w:rFonts w:ascii="Times New Roman" w:eastAsia="Calibri" w:hAnsi="Times New Roman" w:cs="Times New Roman"/>
          <w:szCs w:val="24"/>
        </w:rPr>
        <w:t>«</w:t>
      </w:r>
      <w:r w:rsidRPr="00EF1E35">
        <w:rPr>
          <w:rFonts w:ascii="Times New Roman" w:eastAsia="Calibri" w:hAnsi="Times New Roman" w:cs="Times New Roman"/>
          <w:szCs w:val="24"/>
        </w:rPr>
        <w:t>propaganda alemã seguiu, essencialmente, duas estratégias: 1- uma intensa propaganda com intuitos culturais; 2- um intenso intercâmbio entre as organizações de ambos os países»</w:t>
      </w:r>
      <w:r w:rsidRPr="00EF1E35">
        <w:rPr>
          <w:rFonts w:ascii="Times New Roman" w:eastAsia="Calibri" w:hAnsi="Times New Roman" w:cs="Times New Roman"/>
          <w:szCs w:val="24"/>
          <w:vertAlign w:val="superscript"/>
        </w:rPr>
        <w:footnoteReference w:id="100"/>
      </w:r>
      <w:r w:rsidRPr="00EF1E35">
        <w:rPr>
          <w:rFonts w:ascii="Times New Roman" w:eastAsia="Calibri" w:hAnsi="Times New Roman" w:cs="Times New Roman"/>
          <w:szCs w:val="24"/>
        </w:rPr>
        <w:t xml:space="preserve">. </w:t>
      </w:r>
    </w:p>
    <w:p w:rsidR="004E5775" w:rsidRPr="00EF1E35" w:rsidRDefault="004E5775" w:rsidP="004E5775">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Partindo deste pres</w:t>
      </w:r>
      <w:r w:rsidRPr="00EF1E35">
        <w:rPr>
          <w:rFonts w:ascii="Times New Roman" w:eastAsia="Calibri" w:hAnsi="Times New Roman" w:cs="Times New Roman"/>
          <w:szCs w:val="24"/>
        </w:rPr>
        <w:softHyphen/>
        <w:t>suposto que a promoção da ciência e da cultura alemãs foi um elemento essencial para alcançar uma hegemonia política e ideológica no estrangeiro, o artigo</w:t>
      </w:r>
      <w:r w:rsidRPr="00EF1E35">
        <w:rPr>
          <w:rFonts w:ascii="Times New Roman" w:eastAsia="Calibri" w:hAnsi="Times New Roman" w:cs="Times New Roman"/>
          <w:szCs w:val="24"/>
          <w:vertAlign w:val="superscript"/>
        </w:rPr>
        <w:footnoteReference w:id="101"/>
      </w:r>
      <w:r w:rsidRPr="00EF1E35">
        <w:rPr>
          <w:rFonts w:ascii="Times New Roman" w:eastAsia="Calibri" w:hAnsi="Times New Roman" w:cs="Times New Roman"/>
          <w:szCs w:val="24"/>
        </w:rPr>
        <w:t xml:space="preserve"> publicado posteriormente pela autora acaba por analisar as principais inicia</w:t>
      </w:r>
      <w:r w:rsidRPr="00EF1E35">
        <w:rPr>
          <w:rFonts w:ascii="Times New Roman" w:eastAsia="Calibri" w:hAnsi="Times New Roman" w:cs="Times New Roman"/>
          <w:szCs w:val="24"/>
        </w:rPr>
        <w:softHyphen/>
        <w:t xml:space="preserve">tivas organizadas pelas instituições nazis em Portugal, com destaque para o relacionamento destas com a Junta de Educação Nacional/Instituto de Alta Cultura. </w:t>
      </w:r>
      <w:r w:rsidR="00CC356C">
        <w:rPr>
          <w:rFonts w:ascii="Times New Roman" w:eastAsia="Calibri" w:hAnsi="Times New Roman" w:cs="Times New Roman"/>
          <w:szCs w:val="24"/>
        </w:rPr>
        <w:t xml:space="preserve">Nesse texto </w:t>
      </w:r>
      <w:r w:rsidR="008D2F49" w:rsidRPr="00EF1E35">
        <w:rPr>
          <w:rFonts w:ascii="Times New Roman" w:eastAsia="Calibri" w:hAnsi="Times New Roman" w:cs="Times New Roman"/>
          <w:szCs w:val="24"/>
        </w:rPr>
        <w:t>a autora questiona</w:t>
      </w:r>
      <w:r w:rsidRPr="00EF1E35">
        <w:rPr>
          <w:rFonts w:ascii="Times New Roman" w:eastAsia="Calibri" w:hAnsi="Times New Roman" w:cs="Times New Roman"/>
          <w:szCs w:val="24"/>
        </w:rPr>
        <w:t xml:space="preserve"> se tal estratégia con</w:t>
      </w:r>
      <w:r w:rsidRPr="00EF1E35">
        <w:rPr>
          <w:rFonts w:ascii="Times New Roman" w:eastAsia="Calibri" w:hAnsi="Times New Roman" w:cs="Times New Roman"/>
          <w:szCs w:val="24"/>
        </w:rPr>
        <w:softHyphen/>
        <w:t>tribuiu para o surgimento de uma rede intelectual e científica entre Por</w:t>
      </w:r>
      <w:r w:rsidRPr="00EF1E35">
        <w:rPr>
          <w:rFonts w:ascii="Times New Roman" w:eastAsia="Calibri" w:hAnsi="Times New Roman" w:cs="Times New Roman"/>
          <w:szCs w:val="24"/>
        </w:rPr>
        <w:softHyphen/>
        <w:t>tugal e a Alemanha, abordando também a política alemã no estrangeiro e os seus prin</w:t>
      </w:r>
      <w:r w:rsidR="00CC356C">
        <w:rPr>
          <w:rFonts w:ascii="Times New Roman" w:eastAsia="Calibri" w:hAnsi="Times New Roman" w:cs="Times New Roman"/>
          <w:szCs w:val="24"/>
        </w:rPr>
        <w:t>cipais vetores</w:t>
      </w:r>
      <w:r w:rsidR="00F155AD">
        <w:rPr>
          <w:rFonts w:ascii="Times New Roman" w:eastAsia="Calibri" w:hAnsi="Times New Roman" w:cs="Times New Roman"/>
          <w:szCs w:val="24"/>
        </w:rPr>
        <w:t>,</w:t>
      </w:r>
      <w:r w:rsidR="00CC356C">
        <w:rPr>
          <w:rFonts w:ascii="Times New Roman" w:eastAsia="Calibri" w:hAnsi="Times New Roman" w:cs="Times New Roman"/>
          <w:szCs w:val="24"/>
        </w:rPr>
        <w:t xml:space="preserve"> </w:t>
      </w:r>
      <w:r w:rsidR="00F155AD">
        <w:rPr>
          <w:rFonts w:ascii="Times New Roman" w:eastAsia="Calibri" w:hAnsi="Times New Roman" w:cs="Times New Roman"/>
          <w:szCs w:val="24"/>
        </w:rPr>
        <w:t xml:space="preserve">pronunciando-se </w:t>
      </w:r>
      <w:r w:rsidRPr="00EF1E35">
        <w:rPr>
          <w:rFonts w:ascii="Times New Roman" w:eastAsia="Calibri" w:hAnsi="Times New Roman" w:cs="Times New Roman"/>
          <w:szCs w:val="24"/>
        </w:rPr>
        <w:t>acerca da penetração da propaganda alemã em Portugal</w:t>
      </w:r>
      <w:r w:rsidR="00CC356C">
        <w:rPr>
          <w:rFonts w:ascii="Times New Roman" w:eastAsia="Calibri" w:hAnsi="Times New Roman" w:cs="Times New Roman"/>
          <w:szCs w:val="24"/>
        </w:rPr>
        <w:t xml:space="preserve"> </w:t>
      </w:r>
      <w:r w:rsidR="00F155AD">
        <w:rPr>
          <w:rFonts w:ascii="Times New Roman" w:eastAsia="Calibri" w:hAnsi="Times New Roman" w:cs="Times New Roman"/>
          <w:szCs w:val="24"/>
        </w:rPr>
        <w:t xml:space="preserve">o seguinte </w:t>
      </w:r>
      <w:r w:rsidR="00CC356C">
        <w:rPr>
          <w:rFonts w:ascii="Times New Roman" w:eastAsia="Calibri" w:hAnsi="Times New Roman" w:cs="Times New Roman"/>
          <w:szCs w:val="24"/>
        </w:rPr>
        <w:t>—</w:t>
      </w:r>
      <w:r w:rsidRPr="00EF1E35">
        <w:rPr>
          <w:rFonts w:ascii="Times New Roman" w:eastAsia="Calibri" w:hAnsi="Times New Roman" w:cs="Times New Roman"/>
          <w:szCs w:val="24"/>
        </w:rPr>
        <w:t xml:space="preserve"> «Com o objetivo de intensificar as relações entre os dois países, a Alemanha fez chegar ao Governo português, tal como fez com outros países europeus, uma proposta de acordo cultural»</w:t>
      </w:r>
      <w:r w:rsidRPr="00EF1E35">
        <w:rPr>
          <w:rFonts w:ascii="Times New Roman" w:eastAsia="Calibri" w:hAnsi="Times New Roman" w:cs="Times New Roman"/>
          <w:szCs w:val="24"/>
          <w:vertAlign w:val="superscript"/>
        </w:rPr>
        <w:footnoteReference w:id="102"/>
      </w:r>
      <w:r w:rsidRPr="00EF1E35">
        <w:rPr>
          <w:rFonts w:ascii="Times New Roman" w:eastAsia="Calibri" w:hAnsi="Times New Roman" w:cs="Times New Roman"/>
          <w:szCs w:val="24"/>
        </w:rPr>
        <w:t xml:space="preserve"> e «que a ciência e a cultura foram o meio por excelência para exportar a influência alemã e a ideologia nazi»</w:t>
      </w:r>
      <w:r w:rsidRPr="00EF1E35">
        <w:rPr>
          <w:rFonts w:ascii="Times New Roman" w:eastAsia="Calibri" w:hAnsi="Times New Roman" w:cs="Times New Roman"/>
          <w:szCs w:val="24"/>
          <w:vertAlign w:val="superscript"/>
        </w:rPr>
        <w:footnoteReference w:id="103"/>
      </w:r>
      <w:r w:rsidRPr="00EF1E35">
        <w:rPr>
          <w:rFonts w:ascii="Times New Roman" w:eastAsia="Calibri" w:hAnsi="Times New Roman" w:cs="Times New Roman"/>
          <w:szCs w:val="24"/>
        </w:rPr>
        <w:t xml:space="preserve">. </w:t>
      </w:r>
    </w:p>
    <w:p w:rsidR="006702FE" w:rsidRPr="00EF1E35" w:rsidRDefault="004E5775" w:rsidP="006702FE">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Segundo Ninhos, a proposta de acordo intelectual e cultural que a Alemanha nacional</w:t>
      </w:r>
      <w:r w:rsidRPr="00EF1E35">
        <w:rPr>
          <w:rFonts w:ascii="Times New Roman" w:eastAsia="Calibri" w:hAnsi="Times New Roman" w:cs="Times New Roman"/>
          <w:szCs w:val="24"/>
        </w:rPr>
        <w:noBreakHyphen/>
        <w:t>socialista preten</w:t>
      </w:r>
      <w:r w:rsidRPr="00EF1E35">
        <w:rPr>
          <w:rFonts w:ascii="Times New Roman" w:eastAsia="Calibri" w:hAnsi="Times New Roman" w:cs="Times New Roman"/>
          <w:szCs w:val="24"/>
        </w:rPr>
        <w:softHyphen/>
        <w:t xml:space="preserve">dia assinar com Portugal prometia um conjunto de medidas que tinham em vista a defesa da cultura e da ciência, que consideravam ameaçadas pelo bolchevismo. Ao assinar o acordo, Portugal passava a integrar o rol de países que, a este </w:t>
      </w:r>
      <w:r w:rsidR="00F155AD">
        <w:rPr>
          <w:rFonts w:ascii="Times New Roman" w:eastAsia="Calibri" w:hAnsi="Times New Roman" w:cs="Times New Roman"/>
          <w:szCs w:val="24"/>
        </w:rPr>
        <w:lastRenderedPageBreak/>
        <w:t>nível, gravitavam oficialmente</w:t>
      </w:r>
      <w:r w:rsidRPr="00EF1E35">
        <w:rPr>
          <w:rFonts w:ascii="Times New Roman" w:eastAsia="Calibri" w:hAnsi="Times New Roman" w:cs="Times New Roman"/>
          <w:szCs w:val="24"/>
        </w:rPr>
        <w:t xml:space="preserve"> em torno da Alemanha o que, obviamente, não iria agradar à Inglaterra. Na estratégia de manter, a todo o custo, a neutralidade face às pressões constantes, o acordo implicava oscilar, demasiado, para um dos campos. As iniciativas apresentadas são sempre colocadas num âmbito espiritual e cultural, construídas de forma a que as medidas que o </w:t>
      </w:r>
      <w:r w:rsidRPr="00643C8A">
        <w:rPr>
          <w:rFonts w:ascii="Times New Roman" w:eastAsia="Calibri" w:hAnsi="Times New Roman" w:cs="Times New Roman"/>
          <w:i/>
          <w:szCs w:val="24"/>
        </w:rPr>
        <w:t>Reich</w:t>
      </w:r>
      <w:r w:rsidRPr="00EF1E35">
        <w:rPr>
          <w:rFonts w:ascii="Times New Roman" w:eastAsia="Calibri" w:hAnsi="Times New Roman" w:cs="Times New Roman"/>
          <w:szCs w:val="24"/>
        </w:rPr>
        <w:t xml:space="preserve"> propunha tomar estivessem equi</w:t>
      </w:r>
      <w:r w:rsidRPr="00EF1E35">
        <w:rPr>
          <w:rFonts w:ascii="Times New Roman" w:eastAsia="Calibri" w:hAnsi="Times New Roman" w:cs="Times New Roman"/>
          <w:szCs w:val="24"/>
        </w:rPr>
        <w:softHyphen/>
        <w:t>libradas com as que se exigiam a Portugal. No artigo, a a</w:t>
      </w:r>
      <w:r w:rsidR="00F155AD">
        <w:rPr>
          <w:rFonts w:ascii="Times New Roman" w:eastAsia="Calibri" w:hAnsi="Times New Roman" w:cs="Times New Roman"/>
          <w:szCs w:val="24"/>
        </w:rPr>
        <w:t xml:space="preserve">utora comprova ainda que é dado grande destaque </w:t>
      </w:r>
      <w:r w:rsidRPr="00EF1E35">
        <w:rPr>
          <w:rFonts w:ascii="Times New Roman" w:eastAsia="Calibri" w:hAnsi="Times New Roman" w:cs="Times New Roman"/>
          <w:szCs w:val="24"/>
        </w:rPr>
        <w:t>ao intercâmbio académico e ao aprofundamento das relações mantidas entre o meio universitário e os institutos, dando a conhecer a cultura nacional de cada um dos Estados. No entanto, não se restringia a este universo, procurando alargar ainda mais a cooperação no domí</w:t>
      </w:r>
      <w:r w:rsidRPr="00EF1E35">
        <w:rPr>
          <w:rFonts w:ascii="Times New Roman" w:eastAsia="Calibri" w:hAnsi="Times New Roman" w:cs="Times New Roman"/>
          <w:szCs w:val="24"/>
        </w:rPr>
        <w:softHyphen/>
        <w:t>nio da música, do teatro, do cinema e da rádio.</w:t>
      </w:r>
      <w:r w:rsidR="006702FE" w:rsidRPr="00EF1E35">
        <w:rPr>
          <w:rFonts w:ascii="Times New Roman" w:eastAsia="Calibri" w:hAnsi="Times New Roman" w:cs="Times New Roman"/>
          <w:szCs w:val="24"/>
        </w:rPr>
        <w:t xml:space="preserve"> </w:t>
      </w:r>
    </w:p>
    <w:p w:rsidR="008D2F49" w:rsidRPr="00EF1E35" w:rsidRDefault="006702FE" w:rsidP="006702FE">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Nesta estratégia nazi de propaganda em Portugal que temos vindo a constatar até agora, devemos esclarecer como se instalou o fenómeno da germanofilia em Portugal que veio a contar com diversos apoiantes, nomeadamente na esfera do ensino superior. Verificou-se um intenso intercâmbio entre os dois regimes, sobretudo entre as organizações paramilitares portuguesas (Mocidade Portuguesa e Legião Portuguesa) e alemãs</w:t>
      </w:r>
      <w:r w:rsidR="00F155AD">
        <w:rPr>
          <w:rFonts w:ascii="Times New Roman" w:eastAsia="Calibri" w:hAnsi="Times New Roman" w:cs="Times New Roman"/>
          <w:szCs w:val="24"/>
        </w:rPr>
        <w:t>,</w:t>
      </w:r>
      <w:r w:rsidR="00D913BB" w:rsidRPr="00EF1E35">
        <w:rPr>
          <w:rFonts w:ascii="Times New Roman" w:eastAsia="Calibri" w:hAnsi="Times New Roman" w:cs="Times New Roman"/>
          <w:szCs w:val="24"/>
        </w:rPr>
        <w:t xml:space="preserve"> </w:t>
      </w:r>
      <w:r w:rsidRPr="00EF1E35">
        <w:rPr>
          <w:rFonts w:ascii="Times New Roman" w:eastAsia="Calibri" w:hAnsi="Times New Roman" w:cs="Times New Roman"/>
          <w:szCs w:val="24"/>
        </w:rPr>
        <w:t>mas sobretudo existe um núcleo na Universidade que é promotor de uma relação intensa com afinidades culturais e se</w:t>
      </w:r>
      <w:r w:rsidR="008D2F49" w:rsidRPr="00EF1E35">
        <w:rPr>
          <w:rFonts w:ascii="Times New Roman" w:eastAsia="Calibri" w:hAnsi="Times New Roman" w:cs="Times New Roman"/>
          <w:szCs w:val="24"/>
        </w:rPr>
        <w:t xml:space="preserve"> dispõe ao intercâmbio </w:t>
      </w:r>
      <w:r w:rsidRPr="00EF1E35">
        <w:rPr>
          <w:rFonts w:ascii="Times New Roman" w:eastAsia="Calibri" w:hAnsi="Times New Roman" w:cs="Times New Roman"/>
          <w:szCs w:val="24"/>
        </w:rPr>
        <w:t>entre os dois países</w:t>
      </w:r>
      <w:r w:rsidRPr="00EF1E35">
        <w:rPr>
          <w:rFonts w:ascii="Times New Roman" w:eastAsia="Calibri" w:hAnsi="Times New Roman" w:cs="Times New Roman"/>
          <w:szCs w:val="24"/>
          <w:vertAlign w:val="superscript"/>
        </w:rPr>
        <w:footnoteReference w:id="104"/>
      </w:r>
      <w:r w:rsidRPr="00EF1E35">
        <w:rPr>
          <w:rFonts w:ascii="Times New Roman" w:eastAsia="Calibri" w:hAnsi="Times New Roman" w:cs="Times New Roman"/>
          <w:szCs w:val="24"/>
        </w:rPr>
        <w:t xml:space="preserve">. É de salientar que a cultura e a Universidade funcionaram como veículos da propaganda nacional-socialista. </w:t>
      </w:r>
    </w:p>
    <w:p w:rsidR="006702FE" w:rsidRPr="00EF1E35" w:rsidRDefault="006702FE" w:rsidP="006702FE">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Alguns homens do regime do Estado Novo e alguns intelectuais não se coibiram de apoiar e de se entusiasmar fervorosamente face à ascensão do nacional-socialismo. Como refere Luís Reis Torgal:</w:t>
      </w:r>
    </w:p>
    <w:p w:rsidR="006702FE" w:rsidRPr="00EF1E35" w:rsidRDefault="006702FE" w:rsidP="006702FE">
      <w:pPr>
        <w:autoSpaceDE w:val="0"/>
        <w:autoSpaceDN w:val="0"/>
        <w:adjustRightInd w:val="0"/>
        <w:spacing w:after="0"/>
        <w:ind w:firstLine="567"/>
        <w:jc w:val="both"/>
        <w:rPr>
          <w:rFonts w:ascii="Times New Roman" w:eastAsia="Calibri" w:hAnsi="Times New Roman" w:cs="Times New Roman"/>
          <w:szCs w:val="24"/>
        </w:rPr>
      </w:pPr>
    </w:p>
    <w:p w:rsidR="006702FE" w:rsidRPr="007B0CCA" w:rsidRDefault="006702FE" w:rsidP="006702FE">
      <w:pPr>
        <w:autoSpaceDE w:val="0"/>
        <w:autoSpaceDN w:val="0"/>
        <w:adjustRightInd w:val="0"/>
        <w:spacing w:after="0"/>
        <w:ind w:left="1418"/>
        <w:jc w:val="both"/>
        <w:rPr>
          <w:rFonts w:ascii="Times New Roman" w:eastAsia="Calibri" w:hAnsi="Times New Roman" w:cs="Times New Roman"/>
          <w:sz w:val="22"/>
          <w:szCs w:val="24"/>
        </w:rPr>
      </w:pPr>
      <w:r w:rsidRPr="007B0CCA">
        <w:rPr>
          <w:rFonts w:ascii="Times New Roman" w:eastAsia="Calibri" w:hAnsi="Times New Roman" w:cs="Times New Roman"/>
          <w:sz w:val="22"/>
          <w:szCs w:val="24"/>
        </w:rPr>
        <w:t>Esse nacionalismo de características e origens diversas era sentido sobretudo por militares, por jornalistas, mas também por professores e outros intelectuais. Em alguns é evidente a simpatia pelo regime nazi ou, pelo menos, por alguns dos seus valores culturais e políticos</w:t>
      </w:r>
      <w:r w:rsidRPr="007B0CCA">
        <w:rPr>
          <w:rFonts w:ascii="Times New Roman" w:eastAsia="Calibri" w:hAnsi="Times New Roman" w:cs="Times New Roman"/>
          <w:sz w:val="22"/>
          <w:szCs w:val="24"/>
          <w:vertAlign w:val="superscript"/>
        </w:rPr>
        <w:footnoteReference w:id="105"/>
      </w:r>
      <w:r w:rsidRPr="007B0CCA">
        <w:rPr>
          <w:rFonts w:ascii="Times New Roman" w:eastAsia="Calibri" w:hAnsi="Times New Roman" w:cs="Times New Roman"/>
          <w:sz w:val="22"/>
          <w:szCs w:val="24"/>
        </w:rPr>
        <w:t>.</w:t>
      </w:r>
    </w:p>
    <w:p w:rsidR="006702FE" w:rsidRDefault="006702FE" w:rsidP="006702FE">
      <w:pPr>
        <w:autoSpaceDE w:val="0"/>
        <w:autoSpaceDN w:val="0"/>
        <w:adjustRightInd w:val="0"/>
        <w:spacing w:after="0"/>
        <w:ind w:firstLine="567"/>
        <w:jc w:val="both"/>
        <w:rPr>
          <w:rFonts w:ascii="Times New Roman" w:eastAsia="Calibri" w:hAnsi="Times New Roman" w:cs="Times New Roman"/>
          <w:szCs w:val="24"/>
        </w:rPr>
      </w:pPr>
    </w:p>
    <w:p w:rsidR="006702FE" w:rsidRPr="00EF1E35" w:rsidRDefault="006702FE" w:rsidP="006702FE">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lastRenderedPageBreak/>
        <w:t>Ao longo desta discussão em torno dos eixos da propaganda alemã em Portugal, verifica-se que diversos canais e meios de divulgação (as transmissões de rádio, a imprensa, o relacionamento cultural e os meios culturais e académicos)</w:t>
      </w:r>
      <w:r w:rsidR="008D2F49" w:rsidRPr="00EF1E35">
        <w:rPr>
          <w:rFonts w:ascii="Times New Roman" w:eastAsia="Calibri" w:hAnsi="Times New Roman" w:cs="Times New Roman"/>
          <w:szCs w:val="24"/>
        </w:rPr>
        <w:t xml:space="preserve"> foram utilizados em prol da difusão</w:t>
      </w:r>
      <w:r w:rsidRPr="00EF1E35">
        <w:rPr>
          <w:rFonts w:ascii="Times New Roman" w:eastAsia="Calibri" w:hAnsi="Times New Roman" w:cs="Times New Roman"/>
          <w:szCs w:val="24"/>
        </w:rPr>
        <w:t xml:space="preserve"> da mensagem alemã. Alguma </w:t>
      </w:r>
      <w:r w:rsidR="008D2F49" w:rsidRPr="00EF1E35">
        <w:rPr>
          <w:rFonts w:ascii="Times New Roman" w:eastAsia="Calibri" w:hAnsi="Times New Roman" w:cs="Times New Roman"/>
          <w:szCs w:val="24"/>
        </w:rPr>
        <w:t>desta</w:t>
      </w:r>
      <w:r w:rsidRPr="00EF1E35">
        <w:rPr>
          <w:rFonts w:ascii="Times New Roman" w:eastAsia="Calibri" w:hAnsi="Times New Roman" w:cs="Times New Roman"/>
          <w:szCs w:val="24"/>
        </w:rPr>
        <w:t>, nomeadamente a que dependia das relações culturais, estava relacionada com o trabalho de divulgação que algumas instituições reservadas à cultura e ao ensino em Portugal lhe dedicaram, no entanto, não foi a única origem da propaganda alemã em Portugal.</w:t>
      </w:r>
    </w:p>
    <w:p w:rsidR="006702FE" w:rsidRPr="00EF1E35" w:rsidRDefault="006702FE" w:rsidP="006702FE">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Este tipo de relação intelectualizada entre os dois países constituiu um importante centro de espírito germanófilo que foi difundido no meio universitário</w:t>
      </w:r>
      <w:r w:rsidRPr="00EF1E35">
        <w:rPr>
          <w:rFonts w:ascii="Times New Roman" w:eastAsia="Calibri" w:hAnsi="Times New Roman" w:cs="Times New Roman"/>
          <w:szCs w:val="24"/>
          <w:vertAlign w:val="superscript"/>
        </w:rPr>
        <w:footnoteReference w:id="106"/>
      </w:r>
      <w:r w:rsidRPr="00EF1E35">
        <w:rPr>
          <w:rFonts w:ascii="Times New Roman" w:eastAsia="Calibri" w:hAnsi="Times New Roman" w:cs="Times New Roman"/>
          <w:szCs w:val="24"/>
        </w:rPr>
        <w:t xml:space="preserve">. No Instituto Alemão da Universidade de Coimbra, bem como na Faculdade de Direito e Faculdade de Ciências desta </w:t>
      </w:r>
      <w:r w:rsidR="00F155AD">
        <w:rPr>
          <w:rFonts w:ascii="Times New Roman" w:eastAsia="Calibri" w:hAnsi="Times New Roman" w:cs="Times New Roman"/>
          <w:szCs w:val="24"/>
        </w:rPr>
        <w:t>u</w:t>
      </w:r>
      <w:r w:rsidRPr="00EF1E35">
        <w:rPr>
          <w:rFonts w:ascii="Times New Roman" w:eastAsia="Calibri" w:hAnsi="Times New Roman" w:cs="Times New Roman"/>
          <w:szCs w:val="24"/>
        </w:rPr>
        <w:t>niversidade, existiram personalidades com simpatias pró-alemãs que confessaram a sua germanofilia, à semelhança do que sucedeu noutras escolas do ensino superior em Lisboa e no Instituto para a Alta Cultura. Estas escolas imprimiram uma forte dinâmica para o planeamento de intercâmbios culturais entre os dois países, tendo em vista uma aproximação político-ideológica, visto que os alemães apostaram na proximidade à elite portuguesa porque acreditavam que este tipo de relação cultural, se fosse bem explorada, contribuiria para a adesão</w:t>
      </w:r>
      <w:r w:rsidR="00F155AD">
        <w:rPr>
          <w:rFonts w:ascii="Times New Roman" w:eastAsia="Calibri" w:hAnsi="Times New Roman" w:cs="Times New Roman"/>
          <w:szCs w:val="24"/>
        </w:rPr>
        <w:t xml:space="preserve"> à doutrina nacional-socialista</w:t>
      </w:r>
      <w:r w:rsidRPr="00EF1E35">
        <w:rPr>
          <w:rFonts w:ascii="Times New Roman" w:eastAsia="Calibri" w:hAnsi="Times New Roman" w:cs="Times New Roman"/>
          <w:szCs w:val="24"/>
        </w:rPr>
        <w:t xml:space="preserve">. Esta tentativa de persuasão ideológica através da cultura seria essencial para os alemães no sentido de alcançarem simpatias que colocassem em risco a decisão política de neutralidade do Estado Novo e granjeasse para o </w:t>
      </w:r>
      <w:r w:rsidR="00F155AD">
        <w:rPr>
          <w:rFonts w:ascii="Times New Roman" w:eastAsia="Calibri" w:hAnsi="Times New Roman" w:cs="Times New Roman"/>
          <w:szCs w:val="24"/>
        </w:rPr>
        <w:t>governo</w:t>
      </w:r>
      <w:r w:rsidRPr="00EF1E35">
        <w:rPr>
          <w:rFonts w:ascii="Times New Roman" w:eastAsia="Calibri" w:hAnsi="Times New Roman" w:cs="Times New Roman"/>
          <w:szCs w:val="24"/>
        </w:rPr>
        <w:t xml:space="preserve"> </w:t>
      </w:r>
      <w:r w:rsidR="008D2F49" w:rsidRPr="00EF1E35">
        <w:rPr>
          <w:rFonts w:ascii="Times New Roman" w:eastAsia="Calibri" w:hAnsi="Times New Roman" w:cs="Times New Roman"/>
          <w:szCs w:val="24"/>
        </w:rPr>
        <w:t>nazi</w:t>
      </w:r>
      <w:r w:rsidRPr="00EF1E35">
        <w:rPr>
          <w:rFonts w:ascii="Times New Roman" w:eastAsia="Calibri" w:hAnsi="Times New Roman" w:cs="Times New Roman"/>
          <w:szCs w:val="24"/>
        </w:rPr>
        <w:t xml:space="preserve"> mais um aliado.</w:t>
      </w:r>
    </w:p>
    <w:p w:rsidR="006702FE" w:rsidRPr="00EF1E35" w:rsidRDefault="006702FE" w:rsidP="006702FE">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Em Coimbra, os alemães encontraram um espaço para a difusão da sua propaganda e para o estabelecimento de relações com a elite portuguesa, sendo apontada por António José Telo como a cidade onde a propaganda alemã era «especialmente forte, em particular nos meios universitários. Os seus apoios eram os estudantes, alguns professores, núcleos de nacional-sindicalistas, oficiais, técnicos e profissões liberais»</w:t>
      </w:r>
      <w:r w:rsidRPr="00EF1E35">
        <w:rPr>
          <w:rFonts w:ascii="Times New Roman" w:eastAsia="Calibri" w:hAnsi="Times New Roman" w:cs="Times New Roman"/>
          <w:szCs w:val="24"/>
          <w:vertAlign w:val="superscript"/>
        </w:rPr>
        <w:footnoteReference w:id="107"/>
      </w:r>
      <w:r w:rsidRPr="00EF1E35">
        <w:rPr>
          <w:rFonts w:ascii="Times New Roman" w:eastAsia="Calibri" w:hAnsi="Times New Roman" w:cs="Times New Roman"/>
          <w:szCs w:val="24"/>
        </w:rPr>
        <w:t xml:space="preserve">. </w:t>
      </w:r>
    </w:p>
    <w:p w:rsidR="006702FE" w:rsidRPr="00EF1E35" w:rsidRDefault="006702FE" w:rsidP="006702FE">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Alguns desses indivíduos representaram o contacto académico entre a Alemanha e Portugal. Alguns nomes como Cordeiro Ramos, Eusébio Tamagnini, Luís Cabral de </w:t>
      </w:r>
      <w:r w:rsidRPr="00EF1E35">
        <w:rPr>
          <w:rFonts w:ascii="Times New Roman" w:eastAsia="Calibri" w:hAnsi="Times New Roman" w:cs="Times New Roman"/>
          <w:szCs w:val="24"/>
        </w:rPr>
        <w:lastRenderedPageBreak/>
        <w:t xml:space="preserve">Moncada, Beleza dos Santos, Carlos Moreira e outros foram responsáveis pela promoção e aproximação cultural entre os dois países. </w:t>
      </w:r>
    </w:p>
    <w:p w:rsidR="006702FE" w:rsidRPr="00EF1E35" w:rsidRDefault="006702FE" w:rsidP="006702FE">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Para além de ter sido </w:t>
      </w:r>
      <w:r w:rsidR="00D01A72">
        <w:rPr>
          <w:rFonts w:ascii="Times New Roman" w:eastAsia="Calibri" w:hAnsi="Times New Roman" w:cs="Times New Roman"/>
          <w:szCs w:val="24"/>
        </w:rPr>
        <w:t>M</w:t>
      </w:r>
      <w:r w:rsidRPr="00EF1E35">
        <w:rPr>
          <w:rFonts w:ascii="Times New Roman" w:eastAsia="Calibri" w:hAnsi="Times New Roman" w:cs="Times New Roman"/>
          <w:szCs w:val="24"/>
        </w:rPr>
        <w:t xml:space="preserve">inistro no Estado Novo, Gustavo Cordeiro Ramos foi filólogo e professor especialista em literatura alemã, disciplina de que foi professor catedrático na Faculdade de Letras da Universidade de Lisboa. Foi </w:t>
      </w:r>
      <w:hyperlink r:id="rId10" w:tooltip="Ministro da Instrução Pública" w:history="1">
        <w:r w:rsidRPr="00EF1E35">
          <w:rPr>
            <w:rFonts w:ascii="Times New Roman" w:eastAsia="Calibri" w:hAnsi="Times New Roman" w:cs="Times New Roman"/>
            <w:szCs w:val="24"/>
          </w:rPr>
          <w:t>Ministro da Instrução Pública</w:t>
        </w:r>
      </w:hyperlink>
      <w:r w:rsidRPr="00EF1E35">
        <w:rPr>
          <w:rFonts w:ascii="Times New Roman" w:eastAsia="Calibri" w:hAnsi="Times New Roman" w:cs="Times New Roman"/>
          <w:szCs w:val="24"/>
        </w:rPr>
        <w:t xml:space="preserve"> em três governos da </w:t>
      </w:r>
      <w:hyperlink r:id="rId11" w:tooltip="Ditadura Militar (Portugal)" w:history="1">
        <w:r w:rsidRPr="00EF1E35">
          <w:rPr>
            <w:rFonts w:ascii="Times New Roman" w:eastAsia="Calibri" w:hAnsi="Times New Roman" w:cs="Times New Roman"/>
            <w:szCs w:val="24"/>
          </w:rPr>
          <w:t>Ditadura Militar</w:t>
        </w:r>
      </w:hyperlink>
      <w:r w:rsidRPr="00EF1E35">
        <w:rPr>
          <w:rFonts w:ascii="Times New Roman" w:eastAsia="Calibri" w:hAnsi="Times New Roman" w:cs="Times New Roman"/>
          <w:szCs w:val="24"/>
        </w:rPr>
        <w:t xml:space="preserve"> e nos três primeiros meses do </w:t>
      </w:r>
      <w:hyperlink r:id="rId12" w:tooltip="Estado Novo" w:history="1">
        <w:r w:rsidRPr="00EF1E35">
          <w:rPr>
            <w:rFonts w:ascii="Times New Roman" w:eastAsia="Calibri" w:hAnsi="Times New Roman" w:cs="Times New Roman"/>
            <w:szCs w:val="24"/>
          </w:rPr>
          <w:t>Estado Novo</w:t>
        </w:r>
      </w:hyperlink>
      <w:r w:rsidRPr="00EF1E35">
        <w:rPr>
          <w:rFonts w:ascii="Times New Roman" w:eastAsia="Calibri" w:hAnsi="Times New Roman" w:cs="Times New Roman"/>
          <w:szCs w:val="24"/>
        </w:rPr>
        <w:t xml:space="preserve">, e presidente do </w:t>
      </w:r>
      <w:hyperlink r:id="rId13" w:history="1">
        <w:r w:rsidRPr="00EF1E35">
          <w:rPr>
            <w:rFonts w:ascii="Times New Roman" w:eastAsia="Calibri" w:hAnsi="Times New Roman" w:cs="Times New Roman"/>
            <w:szCs w:val="24"/>
          </w:rPr>
          <w:t>Instituto para a Alta Cultura</w:t>
        </w:r>
      </w:hyperlink>
      <w:r w:rsidRPr="00EF1E35">
        <w:rPr>
          <w:rFonts w:ascii="Times New Roman" w:eastAsia="Calibri" w:hAnsi="Times New Roman" w:cs="Times New Roman"/>
          <w:szCs w:val="24"/>
        </w:rPr>
        <w:t xml:space="preserve"> entre </w:t>
      </w:r>
      <w:hyperlink r:id="rId14" w:tooltip="1942" w:history="1">
        <w:r w:rsidRPr="00EF1E35">
          <w:rPr>
            <w:rFonts w:ascii="Times New Roman" w:eastAsia="Calibri" w:hAnsi="Times New Roman" w:cs="Times New Roman"/>
            <w:szCs w:val="24"/>
          </w:rPr>
          <w:t>1942</w:t>
        </w:r>
      </w:hyperlink>
      <w:r w:rsidRPr="00EF1E35">
        <w:rPr>
          <w:rFonts w:ascii="Times New Roman" w:eastAsia="Calibri" w:hAnsi="Times New Roman" w:cs="Times New Roman"/>
          <w:szCs w:val="24"/>
        </w:rPr>
        <w:t xml:space="preserve"> e </w:t>
      </w:r>
      <w:hyperlink r:id="rId15" w:tooltip="1964" w:history="1">
        <w:r w:rsidRPr="00EF1E35">
          <w:rPr>
            <w:rFonts w:ascii="Times New Roman" w:eastAsia="Calibri" w:hAnsi="Times New Roman" w:cs="Times New Roman"/>
            <w:szCs w:val="24"/>
          </w:rPr>
          <w:t>1964</w:t>
        </w:r>
      </w:hyperlink>
      <w:r w:rsidRPr="00EF1E35">
        <w:rPr>
          <w:rFonts w:ascii="Times New Roman" w:eastAsia="Calibri" w:hAnsi="Times New Roman" w:cs="Times New Roman"/>
          <w:szCs w:val="24"/>
        </w:rPr>
        <w:t>. Frequentara a Universidade de Leipzig, sendo também senador honorário da Universidade de Colónia e sócio correspondente da Academia das Ciências de Schiller. Depois de deixar a pasta da Instrução, Gustavo Cordeiro Ramos continuou a colaborar com o regime e prefaciou uma antologia de Salazar em alemão, na qual Joseph Goebbels foi responsável por uma nota introdutória.</w:t>
      </w:r>
    </w:p>
    <w:p w:rsidR="006702FE" w:rsidRPr="00EF1E35" w:rsidRDefault="006702FE" w:rsidP="006702FE">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Eusébio Tamagni fez parte do movimento nacional-sindicalista. Tanto ele como Luís Cabral de Moncada foram membros do Grande Conselho Nacional-Sindicalista, cujo grupo mais importante era constituído por professores da Universidade de Coimbra. Tamagnini foi professor catedrático e diretor do Instituto de Antropologia da </w:t>
      </w:r>
      <w:r w:rsidR="002D5194" w:rsidRPr="00EF1E35">
        <w:rPr>
          <w:rFonts w:ascii="Times New Roman" w:eastAsia="Calibri" w:hAnsi="Times New Roman" w:cs="Times New Roman"/>
          <w:szCs w:val="24"/>
        </w:rPr>
        <w:t>mesma universidade</w:t>
      </w:r>
      <w:r w:rsidRPr="00EF1E35">
        <w:rPr>
          <w:rFonts w:ascii="Times New Roman" w:eastAsia="Calibri" w:hAnsi="Times New Roman" w:cs="Times New Roman"/>
          <w:szCs w:val="24"/>
        </w:rPr>
        <w:t xml:space="preserve">. Sob a sua iniciativa realizou-se, em 1932, em Coimbra, uma reunião com vista à criação da Sociedade Portuguesa de Estudos Eugénicos. </w:t>
      </w:r>
      <w:r w:rsidR="00035FCB">
        <w:rPr>
          <w:rFonts w:ascii="Times New Roman" w:eastAsia="Calibri" w:hAnsi="Times New Roman" w:cs="Times New Roman"/>
          <w:szCs w:val="24"/>
        </w:rPr>
        <w:t>Esta a</w:t>
      </w:r>
      <w:r w:rsidRPr="00EF1E35">
        <w:rPr>
          <w:rFonts w:ascii="Times New Roman" w:eastAsia="Calibri" w:hAnsi="Times New Roman" w:cs="Times New Roman"/>
          <w:szCs w:val="24"/>
        </w:rPr>
        <w:t>cabaria por ser criada em 1937, tendo estado presente o diretor do Instituto de Antropologia Kaiser Wilhelm de Berlim. Eusébio Tamagnini acabaria também por integrar a elite ministerial, sucedendo a Gustavo Cordeiro Ramos na pasta da Instrução (23.10.1934-18.1.193</w:t>
      </w:r>
      <w:r w:rsidR="00035FCB">
        <w:rPr>
          <w:rFonts w:ascii="Times New Roman" w:eastAsia="Calibri" w:hAnsi="Times New Roman" w:cs="Times New Roman"/>
          <w:szCs w:val="24"/>
        </w:rPr>
        <w:t>6), à frente da qual teve contac</w:t>
      </w:r>
      <w:r w:rsidRPr="00EF1E35">
        <w:rPr>
          <w:rFonts w:ascii="Times New Roman" w:eastAsia="Calibri" w:hAnsi="Times New Roman" w:cs="Times New Roman"/>
          <w:szCs w:val="24"/>
        </w:rPr>
        <w:t xml:space="preserve">tos com o chefe da </w:t>
      </w:r>
      <w:r w:rsidR="005D71A5" w:rsidRPr="00EF1E35">
        <w:rPr>
          <w:rFonts w:ascii="Times New Roman" w:eastAsia="Calibri" w:hAnsi="Times New Roman" w:cs="Times New Roman"/>
          <w:szCs w:val="24"/>
        </w:rPr>
        <w:t>Legação Alemã</w:t>
      </w:r>
      <w:r w:rsidRPr="00EF1E35">
        <w:rPr>
          <w:rFonts w:ascii="Times New Roman" w:eastAsia="Calibri" w:hAnsi="Times New Roman" w:cs="Times New Roman"/>
          <w:szCs w:val="24"/>
        </w:rPr>
        <w:t>.</w:t>
      </w:r>
    </w:p>
    <w:p w:rsidR="006702FE" w:rsidRPr="00EF1E35" w:rsidRDefault="006702FE" w:rsidP="006702FE">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Luís Cabral de Moncada foi vice-presidente do Instituto Alemão da Universidade de Coimbra, professor e investigador na área da Filosofia e da História do Direito, juiz no Tribunal Internacional do Sarre (no âmbito da Sociedade das Nações), sendo a favor da ocupação alemã daquela região e igualmente com contactos com o chefe da </w:t>
      </w:r>
      <w:r w:rsidR="005D71A5" w:rsidRPr="00EF1E35">
        <w:rPr>
          <w:rFonts w:ascii="Times New Roman" w:eastAsia="Calibri" w:hAnsi="Times New Roman" w:cs="Times New Roman"/>
          <w:szCs w:val="24"/>
        </w:rPr>
        <w:t>Legação Alemã</w:t>
      </w:r>
      <w:r w:rsidRPr="00EF1E35">
        <w:rPr>
          <w:rFonts w:ascii="Times New Roman" w:eastAsia="Calibri" w:hAnsi="Times New Roman" w:cs="Times New Roman"/>
          <w:szCs w:val="24"/>
        </w:rPr>
        <w:t xml:space="preserve"> em Portugal — o barão Von Hoyningen-Huene. Participou ainda num congresso em Berlim, com mais três colegas (Beleza dos Santos, Carlos Moreira e Cavaleiro Ferreira), também eles com </w:t>
      </w:r>
      <w:r w:rsidR="00035FCB">
        <w:rPr>
          <w:rFonts w:ascii="Times New Roman" w:eastAsia="Calibri" w:hAnsi="Times New Roman" w:cs="Times New Roman"/>
          <w:szCs w:val="24"/>
        </w:rPr>
        <w:t>«</w:t>
      </w:r>
      <w:r w:rsidRPr="00EF1E35">
        <w:rPr>
          <w:rFonts w:ascii="Times New Roman" w:eastAsia="Calibri" w:hAnsi="Times New Roman" w:cs="Times New Roman"/>
          <w:szCs w:val="24"/>
        </w:rPr>
        <w:t>fama de germanófilos</w:t>
      </w:r>
      <w:r w:rsidR="00035FCB">
        <w:rPr>
          <w:rFonts w:ascii="Times New Roman" w:eastAsia="Calibri" w:hAnsi="Times New Roman" w:cs="Times New Roman"/>
          <w:szCs w:val="24"/>
        </w:rPr>
        <w:t>»</w:t>
      </w:r>
      <w:r w:rsidRPr="00EF1E35">
        <w:rPr>
          <w:rFonts w:ascii="Times New Roman" w:eastAsia="Calibri" w:hAnsi="Times New Roman" w:cs="Times New Roman"/>
          <w:szCs w:val="24"/>
        </w:rPr>
        <w:t xml:space="preserve">. No seguimento de um convite endereçado pelo </w:t>
      </w:r>
      <w:r w:rsidR="009B24A5">
        <w:rPr>
          <w:rFonts w:ascii="Times New Roman" w:eastAsia="Calibri" w:hAnsi="Times New Roman" w:cs="Times New Roman"/>
          <w:szCs w:val="24"/>
        </w:rPr>
        <w:t>chefe da Legação Alemã</w:t>
      </w:r>
      <w:r w:rsidRPr="00EF1E35">
        <w:rPr>
          <w:rFonts w:ascii="Times New Roman" w:eastAsia="Calibri" w:hAnsi="Times New Roman" w:cs="Times New Roman"/>
          <w:szCs w:val="24"/>
        </w:rPr>
        <w:t xml:space="preserve">, participou num jantar com Hans Frank (um dos homens do círculo mais próximo de Hitler, depois julgado em Nuremberga e </w:t>
      </w:r>
      <w:r w:rsidRPr="00EF1E35">
        <w:rPr>
          <w:rFonts w:ascii="Times New Roman" w:eastAsia="Calibri" w:hAnsi="Times New Roman" w:cs="Times New Roman"/>
          <w:szCs w:val="24"/>
        </w:rPr>
        <w:lastRenderedPageBreak/>
        <w:t xml:space="preserve">executado). Foi doutor </w:t>
      </w:r>
      <w:r w:rsidRPr="00EF1E35">
        <w:rPr>
          <w:rFonts w:ascii="Times New Roman" w:eastAsia="Calibri" w:hAnsi="Times New Roman" w:cs="Times New Roman"/>
          <w:i/>
          <w:szCs w:val="24"/>
        </w:rPr>
        <w:t>honoris causa</w:t>
      </w:r>
      <w:r w:rsidRPr="00EF1E35">
        <w:rPr>
          <w:rFonts w:ascii="Times New Roman" w:eastAsia="Calibri" w:hAnsi="Times New Roman" w:cs="Times New Roman"/>
          <w:szCs w:val="24"/>
        </w:rPr>
        <w:t xml:space="preserve"> pela Universidade de Heidelberg na mesma altura </w:t>
      </w:r>
      <w:r w:rsidR="00035FCB">
        <w:rPr>
          <w:rFonts w:ascii="Times New Roman" w:eastAsia="Calibri" w:hAnsi="Times New Roman" w:cs="Times New Roman"/>
          <w:szCs w:val="24"/>
        </w:rPr>
        <w:t xml:space="preserve">em </w:t>
      </w:r>
      <w:r w:rsidRPr="00EF1E35">
        <w:rPr>
          <w:rFonts w:ascii="Times New Roman" w:eastAsia="Calibri" w:hAnsi="Times New Roman" w:cs="Times New Roman"/>
          <w:szCs w:val="24"/>
        </w:rPr>
        <w:t xml:space="preserve">que </w:t>
      </w:r>
      <w:r w:rsidR="00035FCB">
        <w:rPr>
          <w:rFonts w:ascii="Times New Roman" w:eastAsia="Calibri" w:hAnsi="Times New Roman" w:cs="Times New Roman"/>
          <w:szCs w:val="24"/>
        </w:rPr>
        <w:t xml:space="preserve">ele e </w:t>
      </w:r>
      <w:r w:rsidRPr="00EF1E35">
        <w:rPr>
          <w:rFonts w:ascii="Times New Roman" w:eastAsia="Calibri" w:hAnsi="Times New Roman" w:cs="Times New Roman"/>
          <w:szCs w:val="24"/>
        </w:rPr>
        <w:t>Cordeiro Ramos</w:t>
      </w:r>
      <w:r w:rsidR="00035FCB">
        <w:rPr>
          <w:rFonts w:ascii="Times New Roman" w:eastAsia="Calibri" w:hAnsi="Times New Roman" w:cs="Times New Roman"/>
          <w:szCs w:val="24"/>
        </w:rPr>
        <w:t xml:space="preserve"> jantaram </w:t>
      </w:r>
      <w:r w:rsidRPr="00EF1E35">
        <w:rPr>
          <w:rFonts w:ascii="Times New Roman" w:eastAsia="Calibri" w:hAnsi="Times New Roman" w:cs="Times New Roman"/>
          <w:szCs w:val="24"/>
        </w:rPr>
        <w:t>com Joseph Goebbels</w:t>
      </w:r>
      <w:r w:rsidRPr="00EF1E35">
        <w:rPr>
          <w:rFonts w:ascii="Times New Roman" w:eastAsia="Calibri" w:hAnsi="Times New Roman" w:cs="Times New Roman"/>
          <w:szCs w:val="24"/>
          <w:vertAlign w:val="superscript"/>
        </w:rPr>
        <w:footnoteReference w:id="108"/>
      </w:r>
      <w:r w:rsidRPr="00EF1E35">
        <w:rPr>
          <w:rFonts w:ascii="Times New Roman" w:eastAsia="Calibri" w:hAnsi="Times New Roman" w:cs="Times New Roman"/>
          <w:szCs w:val="24"/>
        </w:rPr>
        <w:t>.</w:t>
      </w:r>
    </w:p>
    <w:p w:rsidR="006702FE" w:rsidRPr="00EF1E35" w:rsidRDefault="006702FE" w:rsidP="006702FE">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Devemos desde já salientar que a propaganda que circulou no meio universitário </w:t>
      </w:r>
      <w:r w:rsidRPr="00EF1E35">
        <w:rPr>
          <w:rFonts w:ascii="Times New Roman" w:eastAsia="Times New Roman" w:hAnsi="Times New Roman" w:cs="Times New Roman"/>
          <w:szCs w:val="24"/>
          <w:lang w:eastAsia="pt-PT"/>
        </w:rPr>
        <w:t xml:space="preserve">conimbricense </w:t>
      </w:r>
      <w:r w:rsidRPr="00EF1E35">
        <w:rPr>
          <w:rFonts w:ascii="Times New Roman" w:eastAsia="Calibri" w:hAnsi="Times New Roman" w:cs="Times New Roman"/>
          <w:szCs w:val="24"/>
        </w:rPr>
        <w:t>consistiu na «propaganda canalizada mais discretamente pelos organismos culturais, como os Institutos Alemães e Italianos existentes nas Faculdades de Letras, [onde] pelo menos no caso de Coimbra, se instalaram bibliotecas»</w:t>
      </w:r>
      <w:r w:rsidRPr="00EF1E35">
        <w:rPr>
          <w:rFonts w:ascii="Times New Roman" w:eastAsia="Calibri" w:hAnsi="Times New Roman" w:cs="Times New Roman"/>
          <w:szCs w:val="24"/>
          <w:vertAlign w:val="superscript"/>
        </w:rPr>
        <w:footnoteReference w:id="109"/>
      </w:r>
      <w:r w:rsidRPr="00EF1E35">
        <w:rPr>
          <w:rFonts w:ascii="Times New Roman" w:eastAsia="Calibri" w:hAnsi="Times New Roman" w:cs="Times New Roman"/>
          <w:szCs w:val="24"/>
        </w:rPr>
        <w:t xml:space="preserve">. </w:t>
      </w:r>
    </w:p>
    <w:p w:rsidR="006702FE" w:rsidRPr="00EF1E35" w:rsidRDefault="006702FE" w:rsidP="006702FE">
      <w:pPr>
        <w:spacing w:after="0"/>
        <w:ind w:firstLine="567"/>
        <w:jc w:val="both"/>
        <w:rPr>
          <w:rFonts w:ascii="Times New Roman" w:eastAsia="Times New Roman" w:hAnsi="Times New Roman" w:cs="Times New Roman"/>
          <w:szCs w:val="24"/>
          <w:lang w:eastAsia="pt-PT"/>
        </w:rPr>
      </w:pPr>
      <w:r w:rsidRPr="00EF1E35">
        <w:rPr>
          <w:rFonts w:ascii="Times New Roman" w:eastAsia="Calibri" w:hAnsi="Times New Roman" w:cs="Times New Roman"/>
          <w:szCs w:val="24"/>
        </w:rPr>
        <w:t>Segundo Luís Reis Torgal, é possível constatar que o caso de Coimbra é importante na medida em que a germanofilia foi um fenómeno conexo à divulgação do discurso do nacional-socialismo e contribuiu para que de um «germanismo»</w:t>
      </w:r>
      <w:r w:rsidRPr="00EF1E35">
        <w:rPr>
          <w:rFonts w:ascii="Times New Roman" w:eastAsia="Calibri" w:hAnsi="Times New Roman" w:cs="Times New Roman"/>
          <w:szCs w:val="24"/>
          <w:vertAlign w:val="superscript"/>
        </w:rPr>
        <w:footnoteReference w:id="110"/>
      </w:r>
      <w:r w:rsidRPr="00EF1E35">
        <w:rPr>
          <w:rFonts w:ascii="Times New Roman" w:eastAsia="Calibri" w:hAnsi="Times New Roman" w:cs="Times New Roman"/>
          <w:szCs w:val="24"/>
        </w:rPr>
        <w:t xml:space="preserve"> se evoluísse para uma «germanofilia»</w:t>
      </w:r>
      <w:r w:rsidR="00035FCB">
        <w:rPr>
          <w:rFonts w:ascii="Times New Roman" w:eastAsia="Calibri" w:hAnsi="Times New Roman" w:cs="Times New Roman"/>
          <w:szCs w:val="24"/>
        </w:rPr>
        <w:t>,</w:t>
      </w:r>
      <w:r w:rsidRPr="00EF1E35">
        <w:rPr>
          <w:rFonts w:ascii="Times New Roman" w:eastAsia="Calibri" w:hAnsi="Times New Roman" w:cs="Times New Roman"/>
          <w:szCs w:val="24"/>
        </w:rPr>
        <w:t xml:space="preserve"> que foi cúmplice nos planos de relação cultural e intelectual que a Alemanha nazi </w:t>
      </w:r>
      <w:r w:rsidR="002D5194" w:rsidRPr="00EF1E35">
        <w:rPr>
          <w:rFonts w:ascii="Times New Roman" w:eastAsia="Calibri" w:hAnsi="Times New Roman" w:cs="Times New Roman"/>
          <w:szCs w:val="24"/>
        </w:rPr>
        <w:t xml:space="preserve">tinha </w:t>
      </w:r>
      <w:r w:rsidRPr="00EF1E35">
        <w:rPr>
          <w:rFonts w:ascii="Times New Roman" w:eastAsia="Calibri" w:hAnsi="Times New Roman" w:cs="Times New Roman"/>
          <w:szCs w:val="24"/>
        </w:rPr>
        <w:t xml:space="preserve">em vista alcançar no seio dos intelectuais portugueses, no sentido de uma promoção política. </w:t>
      </w:r>
    </w:p>
    <w:p w:rsidR="009646E6" w:rsidRPr="00EF1E35" w:rsidRDefault="009646E6" w:rsidP="009646E6">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Por meio do Instituto para a Alta Cultura foram vários os portugueses que tiveram a oportunidade de estudar na Alemanha, onde puderam assistir ao percurso do nacional-socialismo </w:t>
      </w:r>
      <w:r w:rsidR="00964EF5">
        <w:rPr>
          <w:rFonts w:ascii="Times New Roman" w:eastAsia="Calibri" w:hAnsi="Times New Roman" w:cs="Times New Roman"/>
          <w:szCs w:val="24"/>
        </w:rPr>
        <w:t>alemão</w:t>
      </w:r>
      <w:r w:rsidRPr="00EF1E35">
        <w:rPr>
          <w:rFonts w:ascii="Times New Roman" w:eastAsia="Calibri" w:hAnsi="Times New Roman" w:cs="Times New Roman"/>
          <w:szCs w:val="24"/>
        </w:rPr>
        <w:t xml:space="preserve">. A Universidade foi um dos principais veículos utilizados pela Alemanha nazi, um meio ao qual a propaganda deu uma atenção acrescida. Chegaram até a ser escolhidos professores </w:t>
      </w:r>
      <w:r w:rsidR="002D5194" w:rsidRPr="00EF1E35">
        <w:rPr>
          <w:rFonts w:ascii="Times New Roman" w:eastAsia="Calibri" w:hAnsi="Times New Roman" w:cs="Times New Roman"/>
          <w:szCs w:val="24"/>
        </w:rPr>
        <w:t xml:space="preserve">da Universidade de Coimbra </w:t>
      </w:r>
      <w:r w:rsidRPr="00EF1E35">
        <w:rPr>
          <w:rFonts w:ascii="Times New Roman" w:eastAsia="Calibri" w:hAnsi="Times New Roman" w:cs="Times New Roman"/>
          <w:szCs w:val="24"/>
        </w:rPr>
        <w:t xml:space="preserve">para visitarem a Alemanha ou individualidades alemãs para visitarem Coimbra. Eugen Fischer, responsável pelas teorias científicas sobre eugenia, membro do NSDAP e nomeado por Hitler reitor da Universidade de Berlim logo em 1933, foi doutor </w:t>
      </w:r>
      <w:r w:rsidRPr="00EF1E35">
        <w:rPr>
          <w:rFonts w:ascii="Times New Roman" w:eastAsia="Calibri" w:hAnsi="Times New Roman" w:cs="Times New Roman"/>
          <w:i/>
          <w:szCs w:val="24"/>
        </w:rPr>
        <w:t>honoris causa</w:t>
      </w:r>
      <w:r w:rsidRPr="00EF1E35">
        <w:rPr>
          <w:rFonts w:ascii="Times New Roman" w:eastAsia="Calibri" w:hAnsi="Times New Roman" w:cs="Times New Roman"/>
          <w:szCs w:val="24"/>
        </w:rPr>
        <w:t xml:space="preserve"> por Coimbra. </w:t>
      </w:r>
    </w:p>
    <w:p w:rsidR="009646E6" w:rsidRPr="00EF1E35" w:rsidRDefault="009646E6" w:rsidP="009646E6">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Para além das visitas promovidas pelo IAC (Instituto para a Alta Cultura), a instalação de bibliotecas nos institutos de línguas da Faculdade de Letras da Universidade de Coimbra, nomeadamente a do Instituto Alemão, demonstra a amplitude do campo de ação da propaganda nazi em Portugal que se estende em especial na Universidade, expressando-se com a publicação de periódicos como o célebre caso do </w:t>
      </w:r>
      <w:r w:rsidRPr="00EF1E35">
        <w:rPr>
          <w:rFonts w:ascii="Times New Roman" w:eastAsia="Calibri" w:hAnsi="Times New Roman" w:cs="Times New Roman"/>
          <w:i/>
          <w:szCs w:val="24"/>
        </w:rPr>
        <w:t>Boletim do Instituto Alemão</w:t>
      </w:r>
      <w:r w:rsidRPr="00EF1E35">
        <w:rPr>
          <w:rFonts w:ascii="Times New Roman" w:eastAsia="Calibri" w:hAnsi="Times New Roman" w:cs="Times New Roman"/>
          <w:szCs w:val="24"/>
        </w:rPr>
        <w:t xml:space="preserve"> da Faculdade de Letras da Universidade de Coimbra.</w:t>
      </w:r>
      <w:r w:rsidRPr="00EF1E35">
        <w:rPr>
          <w:rFonts w:ascii="Times New Roman" w:eastAsia="Calibri" w:hAnsi="Times New Roman" w:cs="Times New Roman"/>
          <w:b/>
          <w:szCs w:val="24"/>
        </w:rPr>
        <w:t xml:space="preserve"> </w:t>
      </w:r>
      <w:r w:rsidRPr="00EF1E35">
        <w:rPr>
          <w:rFonts w:ascii="Times New Roman" w:eastAsia="Calibri" w:hAnsi="Times New Roman" w:cs="Times New Roman"/>
          <w:szCs w:val="24"/>
        </w:rPr>
        <w:t xml:space="preserve">O ensino da língua e da cultura alemãs </w:t>
      </w:r>
      <w:r w:rsidR="00964EF5">
        <w:rPr>
          <w:rFonts w:ascii="Times New Roman" w:eastAsia="Calibri" w:hAnsi="Times New Roman" w:cs="Times New Roman"/>
          <w:szCs w:val="24"/>
        </w:rPr>
        <w:t>nessa faculdade</w:t>
      </w:r>
      <w:r w:rsidRPr="00EF1E35">
        <w:rPr>
          <w:rFonts w:ascii="Times New Roman" w:eastAsia="Calibri" w:hAnsi="Times New Roman" w:cs="Times New Roman"/>
          <w:szCs w:val="24"/>
        </w:rPr>
        <w:t xml:space="preserve"> era assegurado por Carolina Michaëlis e, depois, por Ferrand Pimentel de Almeida e João da Providência Sousa e Costa, mas também por </w:t>
      </w:r>
      <w:r w:rsidRPr="00EF1E35">
        <w:rPr>
          <w:rFonts w:ascii="Times New Roman" w:eastAsia="Calibri" w:hAnsi="Times New Roman" w:cs="Times New Roman"/>
          <w:szCs w:val="24"/>
        </w:rPr>
        <w:lastRenderedPageBreak/>
        <w:t xml:space="preserve">alemães, como Albin Eduard Beau, que era membro </w:t>
      </w:r>
      <w:r w:rsidR="00964EF5">
        <w:rPr>
          <w:rFonts w:ascii="Times New Roman" w:eastAsia="Calibri" w:hAnsi="Times New Roman" w:cs="Times New Roman"/>
          <w:szCs w:val="24"/>
        </w:rPr>
        <w:t>d</w:t>
      </w:r>
      <w:r w:rsidRPr="00EF1E35">
        <w:rPr>
          <w:rFonts w:ascii="Times New Roman" w:eastAsia="Calibri" w:hAnsi="Times New Roman" w:cs="Times New Roman"/>
          <w:szCs w:val="24"/>
        </w:rPr>
        <w:t xml:space="preserve">o Partido Nazi. João da Providência Sousa e Costa havia estudado em Berlim, o que explica, em grande parte, o seu interesse pela cultura e vida alemãs, chegando mesmo a estar à frente do Instituto Alemão. </w:t>
      </w:r>
    </w:p>
    <w:p w:rsidR="009646E6" w:rsidRPr="00EF1E35" w:rsidRDefault="009646E6" w:rsidP="009646E6">
      <w:pPr>
        <w:autoSpaceDE w:val="0"/>
        <w:autoSpaceDN w:val="0"/>
        <w:adjustRightInd w:val="0"/>
        <w:spacing w:after="0"/>
        <w:ind w:firstLine="567"/>
        <w:jc w:val="both"/>
        <w:rPr>
          <w:rFonts w:ascii="Times New Roman" w:eastAsia="Calibri" w:hAnsi="Times New Roman" w:cs="Times New Roman"/>
          <w:b/>
          <w:szCs w:val="24"/>
        </w:rPr>
      </w:pPr>
      <w:r w:rsidRPr="00EF1E35">
        <w:rPr>
          <w:rFonts w:ascii="Times New Roman" w:eastAsia="Calibri" w:hAnsi="Times New Roman" w:cs="Times New Roman"/>
          <w:szCs w:val="24"/>
        </w:rPr>
        <w:t xml:space="preserve">Segundo Reis Torgal, o </w:t>
      </w:r>
      <w:r w:rsidRPr="00EF1E35">
        <w:rPr>
          <w:rFonts w:ascii="Times New Roman" w:eastAsia="Calibri" w:hAnsi="Times New Roman" w:cs="Times New Roman"/>
          <w:i/>
          <w:szCs w:val="24"/>
        </w:rPr>
        <w:t>Boletim do Instituto Alemão</w:t>
      </w:r>
      <w:r w:rsidR="00F57744" w:rsidRPr="00EF1E35">
        <w:rPr>
          <w:rFonts w:ascii="Times New Roman" w:eastAsia="Calibri" w:hAnsi="Times New Roman" w:cs="Times New Roman"/>
          <w:szCs w:val="24"/>
        </w:rPr>
        <w:t xml:space="preserve"> não teve periodicidade</w:t>
      </w:r>
      <w:r w:rsidRPr="00EF1E35">
        <w:rPr>
          <w:rFonts w:ascii="Times New Roman" w:eastAsia="Calibri" w:hAnsi="Times New Roman" w:cs="Times New Roman"/>
          <w:szCs w:val="24"/>
        </w:rPr>
        <w:t xml:space="preserve">, contudo publicou textos que abordavam temas alemães e portugueses influenciados pela doutrina do nacional-socialismo (ciência e Universidade, a objetividade na ciência, entre outros) e, sobretudo, os artigos redigidos para o </w:t>
      </w:r>
      <w:r w:rsidRPr="00EF1E35">
        <w:rPr>
          <w:rFonts w:ascii="Times New Roman" w:eastAsia="Calibri" w:hAnsi="Times New Roman" w:cs="Times New Roman"/>
          <w:i/>
          <w:szCs w:val="24"/>
        </w:rPr>
        <w:t xml:space="preserve">Boletim do Instituto Alemão </w:t>
      </w:r>
      <w:r w:rsidRPr="00EF1E35">
        <w:rPr>
          <w:rFonts w:ascii="Times New Roman" w:eastAsia="Calibri" w:hAnsi="Times New Roman" w:cs="Times New Roman"/>
          <w:szCs w:val="24"/>
        </w:rPr>
        <w:t xml:space="preserve">afirmavam com toda a </w:t>
      </w:r>
      <w:r w:rsidR="00964EF5">
        <w:rPr>
          <w:rFonts w:ascii="Times New Roman" w:eastAsia="Calibri" w:hAnsi="Times New Roman" w:cs="Times New Roman"/>
          <w:i/>
          <w:szCs w:val="24"/>
        </w:rPr>
        <w:t>«clareza as tendências político-</w:t>
      </w:r>
      <w:r w:rsidRPr="00EF1E35">
        <w:rPr>
          <w:rFonts w:ascii="Times New Roman" w:eastAsia="Calibri" w:hAnsi="Times New Roman" w:cs="Times New Roman"/>
          <w:i/>
          <w:szCs w:val="24"/>
        </w:rPr>
        <w:t>culturais nazis</w:t>
      </w:r>
      <w:r w:rsidRPr="00EF1E35">
        <w:rPr>
          <w:rFonts w:ascii="Times New Roman" w:eastAsia="Calibri" w:hAnsi="Times New Roman" w:cs="Times New Roman"/>
          <w:szCs w:val="24"/>
        </w:rPr>
        <w:t>»</w:t>
      </w:r>
      <w:r w:rsidRPr="00EF1E35">
        <w:rPr>
          <w:rFonts w:ascii="Times New Roman" w:eastAsia="Calibri" w:hAnsi="Times New Roman" w:cs="Times New Roman"/>
          <w:szCs w:val="24"/>
          <w:vertAlign w:val="superscript"/>
        </w:rPr>
        <w:footnoteReference w:id="111"/>
      </w:r>
      <w:r w:rsidRPr="00EF1E35">
        <w:rPr>
          <w:rFonts w:ascii="Times New Roman" w:eastAsia="Calibri" w:hAnsi="Times New Roman" w:cs="Times New Roman"/>
          <w:szCs w:val="24"/>
        </w:rPr>
        <w:t>. Na Universidade de Coimbra era comum entregar-se muitos panfletos de propaganda. A experiência científica e cultural vivida na Alemanha conduzia, muitas vezes, a uma simpatia política por parte desta elite universitária germanista e germanófila.</w:t>
      </w:r>
    </w:p>
    <w:p w:rsidR="009646E6" w:rsidRPr="00EF1E35" w:rsidRDefault="009646E6" w:rsidP="009646E6">
      <w:pPr>
        <w:autoSpaceDE w:val="0"/>
        <w:autoSpaceDN w:val="0"/>
        <w:adjustRightInd w:val="0"/>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Reis Torgal explica esta simpatia pelo nazismo</w:t>
      </w:r>
      <w:r w:rsidR="00964EF5">
        <w:rPr>
          <w:rFonts w:ascii="Times New Roman" w:eastAsia="Calibri" w:hAnsi="Times New Roman" w:cs="Times New Roman"/>
          <w:szCs w:val="24"/>
        </w:rPr>
        <w:t>,</w:t>
      </w:r>
      <w:r w:rsidRPr="00EF1E35">
        <w:rPr>
          <w:rFonts w:ascii="Times New Roman" w:eastAsia="Calibri" w:hAnsi="Times New Roman" w:cs="Times New Roman"/>
          <w:szCs w:val="24"/>
        </w:rPr>
        <w:t xml:space="preserve"> por parte de alguns intelectuais portugueses</w:t>
      </w:r>
      <w:r w:rsidR="00964EF5">
        <w:rPr>
          <w:rFonts w:ascii="Times New Roman" w:eastAsia="Calibri" w:hAnsi="Times New Roman" w:cs="Times New Roman"/>
          <w:szCs w:val="24"/>
        </w:rPr>
        <w:t>,</w:t>
      </w:r>
      <w:r w:rsidRPr="00EF1E35">
        <w:rPr>
          <w:rFonts w:ascii="Times New Roman" w:eastAsia="Calibri" w:hAnsi="Times New Roman" w:cs="Times New Roman"/>
          <w:szCs w:val="24"/>
        </w:rPr>
        <w:t xml:space="preserve"> como sendo uma consequência da influência da cultura germânica </w:t>
      </w:r>
      <w:r w:rsidR="00964EF5">
        <w:rPr>
          <w:rFonts w:ascii="Times New Roman" w:eastAsia="Calibri" w:hAnsi="Times New Roman" w:cs="Times New Roman"/>
          <w:szCs w:val="24"/>
        </w:rPr>
        <w:t xml:space="preserve">em Portugal, intensificada </w:t>
      </w:r>
      <w:r w:rsidRPr="00EF1E35">
        <w:rPr>
          <w:rFonts w:ascii="Times New Roman" w:eastAsia="Calibri" w:hAnsi="Times New Roman" w:cs="Times New Roman"/>
          <w:szCs w:val="24"/>
        </w:rPr>
        <w:t>no século XIX português e que se fez sentir em vários domínios — Literatura, História, Filosofia, Sociologia, Antropologia e Direito —, moldando o perfil de intelectuais diferenciados, como por exemplo Alexandre Herculano, Antero de Quental, Oliveira Martins, Teófilo Braga e José de Vasconcelos</w:t>
      </w:r>
      <w:r w:rsidRPr="00EF1E35">
        <w:rPr>
          <w:rFonts w:ascii="Times New Roman" w:eastAsia="Calibri" w:hAnsi="Times New Roman" w:cs="Times New Roman"/>
          <w:szCs w:val="24"/>
          <w:vertAlign w:val="superscript"/>
        </w:rPr>
        <w:footnoteReference w:id="112"/>
      </w:r>
      <w:r w:rsidRPr="00EF1E35">
        <w:rPr>
          <w:rFonts w:ascii="Times New Roman" w:eastAsia="Calibri" w:hAnsi="Times New Roman" w:cs="Times New Roman"/>
          <w:szCs w:val="24"/>
        </w:rPr>
        <w:t xml:space="preserve">. </w:t>
      </w:r>
    </w:p>
    <w:p w:rsidR="00D5396C" w:rsidRPr="00EF1E35" w:rsidRDefault="009646E6" w:rsidP="00382EBE">
      <w:pPr>
        <w:autoSpaceDE w:val="0"/>
        <w:autoSpaceDN w:val="0"/>
        <w:adjustRightInd w:val="0"/>
        <w:spacing w:after="0"/>
        <w:ind w:firstLine="709"/>
        <w:jc w:val="both"/>
        <w:rPr>
          <w:rFonts w:ascii="Times New Roman" w:eastAsia="Calibri" w:hAnsi="Times New Roman" w:cs="Times New Roman"/>
          <w:szCs w:val="24"/>
        </w:rPr>
      </w:pPr>
      <w:r w:rsidRPr="00EF1E35">
        <w:rPr>
          <w:rFonts w:ascii="Times New Roman" w:eastAsia="Calibri" w:hAnsi="Times New Roman" w:cs="Times New Roman"/>
          <w:szCs w:val="24"/>
        </w:rPr>
        <w:t>Após esta breve síntese sobre a germanofilia no meio universitário, é possível avançar para a ideia de que o grupo de germanófilos existentes em Portugal poderá ter constituído o público de eleição a que a propaganda alemã, com textos de nível intelectual elevado, se dirigia em especial.</w:t>
      </w:r>
    </w:p>
    <w:p w:rsidR="00382EBE" w:rsidRDefault="00382EBE" w:rsidP="00382EBE">
      <w:pPr>
        <w:autoSpaceDE w:val="0"/>
        <w:autoSpaceDN w:val="0"/>
        <w:adjustRightInd w:val="0"/>
        <w:spacing w:after="0" w:line="240" w:lineRule="auto"/>
        <w:ind w:firstLine="709"/>
        <w:jc w:val="both"/>
        <w:rPr>
          <w:rFonts w:ascii="Times New Roman" w:eastAsia="Calibri" w:hAnsi="Times New Roman" w:cs="Times New Roman"/>
          <w:szCs w:val="24"/>
        </w:rPr>
      </w:pPr>
    </w:p>
    <w:p w:rsidR="005F359B" w:rsidRDefault="00D5396C" w:rsidP="005F359B">
      <w:pPr>
        <w:autoSpaceDE w:val="0"/>
        <w:autoSpaceDN w:val="0"/>
        <w:adjustRightInd w:val="0"/>
        <w:spacing w:after="0"/>
        <w:jc w:val="both"/>
        <w:outlineLvl w:val="0"/>
        <w:rPr>
          <w:rFonts w:ascii="Times New Roman" w:hAnsi="Times New Roman" w:cs="Times New Roman"/>
          <w:b/>
          <w:noProof/>
          <w:sz w:val="28"/>
          <w:szCs w:val="28"/>
        </w:rPr>
      </w:pPr>
      <w:bookmarkStart w:id="14" w:name="_Toc46238298"/>
      <w:r w:rsidRPr="00CA4254">
        <w:rPr>
          <w:rFonts w:ascii="Times New Roman" w:hAnsi="Times New Roman" w:cs="Times New Roman"/>
          <w:b/>
          <w:noProof/>
          <w:sz w:val="28"/>
          <w:szCs w:val="28"/>
        </w:rPr>
        <w:t>1.3</w:t>
      </w:r>
      <w:r w:rsidRPr="000D026F">
        <w:rPr>
          <w:rFonts w:ascii="Times New Roman" w:hAnsi="Times New Roman" w:cs="Times New Roman"/>
          <w:b/>
          <w:noProof/>
          <w:sz w:val="28"/>
          <w:szCs w:val="28"/>
        </w:rPr>
        <w:t xml:space="preserve">. </w:t>
      </w:r>
      <w:r w:rsidRPr="00CA4254">
        <w:rPr>
          <w:rFonts w:ascii="Times New Roman" w:hAnsi="Times New Roman" w:cs="Times New Roman"/>
          <w:b/>
          <w:noProof/>
          <w:sz w:val="28"/>
          <w:szCs w:val="28"/>
        </w:rPr>
        <w:t>SILA — um organismo de propaganda da Legação da Alemanha</w:t>
      </w:r>
      <w:bookmarkEnd w:id="14"/>
      <w:r w:rsidRPr="00CA4254">
        <w:rPr>
          <w:rFonts w:ascii="Times New Roman" w:hAnsi="Times New Roman" w:cs="Times New Roman"/>
          <w:b/>
          <w:noProof/>
          <w:sz w:val="28"/>
          <w:szCs w:val="28"/>
        </w:rPr>
        <w:t xml:space="preserve"> </w:t>
      </w:r>
    </w:p>
    <w:p w:rsidR="005F359B" w:rsidRDefault="005F359B" w:rsidP="00382EBE">
      <w:pPr>
        <w:spacing w:after="0"/>
        <w:ind w:firstLine="567"/>
        <w:jc w:val="both"/>
        <w:rPr>
          <w:rFonts w:ascii="Times New Roman" w:eastAsia="Calibri" w:hAnsi="Times New Roman" w:cs="Times New Roman"/>
          <w:szCs w:val="24"/>
        </w:rPr>
      </w:pPr>
    </w:p>
    <w:p w:rsidR="00D5396C" w:rsidRPr="00EF1E35" w:rsidRDefault="00D5396C" w:rsidP="00382EBE">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 </w:t>
      </w:r>
      <w:r w:rsidR="005D71A5" w:rsidRPr="00EF1E35">
        <w:rPr>
          <w:rFonts w:ascii="Times New Roman" w:eastAsia="Calibri" w:hAnsi="Times New Roman" w:cs="Times New Roman"/>
          <w:szCs w:val="24"/>
        </w:rPr>
        <w:t>Legação Alemã</w:t>
      </w:r>
      <w:r w:rsidRPr="00EF1E35">
        <w:rPr>
          <w:rFonts w:ascii="Times New Roman" w:eastAsia="Calibri" w:hAnsi="Times New Roman" w:cs="Times New Roman"/>
          <w:szCs w:val="24"/>
        </w:rPr>
        <w:t xml:space="preserve"> sediada em Lisboa vocacionou os seus serviços para a promoção político-ideológica do nacional-socialismo em Portugal. </w:t>
      </w:r>
    </w:p>
    <w:p w:rsidR="00D5396C" w:rsidRPr="00EF1E35" w:rsidRDefault="00D5396C" w:rsidP="00D5396C">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O Serviço de Informação da Legação da Alemanha — SILA — foi um organismo com serviços de propaganda alemães tutelado pela Embaixada alemã em Lisboa. Esta foi um centro localizado que atuou intensamente em Portugal como a entidade que organizou e difundiu a maior parte da propaganda </w:t>
      </w:r>
      <w:r w:rsidR="00964EF5">
        <w:rPr>
          <w:rFonts w:ascii="Times New Roman" w:eastAsia="Calibri" w:hAnsi="Times New Roman" w:cs="Times New Roman"/>
          <w:szCs w:val="24"/>
        </w:rPr>
        <w:t>germânica n</w:t>
      </w:r>
      <w:r w:rsidR="00486681" w:rsidRPr="00EF1E35">
        <w:rPr>
          <w:rFonts w:ascii="Times New Roman" w:eastAsia="Calibri" w:hAnsi="Times New Roman" w:cs="Times New Roman"/>
          <w:szCs w:val="24"/>
        </w:rPr>
        <w:t>o solo português</w:t>
      </w:r>
      <w:r w:rsidRPr="00EF1E35">
        <w:rPr>
          <w:rFonts w:ascii="Times New Roman" w:eastAsia="Calibri" w:hAnsi="Times New Roman" w:cs="Times New Roman"/>
          <w:szCs w:val="24"/>
        </w:rPr>
        <w:t xml:space="preserve">. </w:t>
      </w:r>
    </w:p>
    <w:p w:rsidR="00D5396C" w:rsidRPr="00EF1E35" w:rsidRDefault="00D5396C" w:rsidP="00D5396C">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lastRenderedPageBreak/>
        <w:t xml:space="preserve">Podemos refletir nos propósitos desta propaganda vinda da embaixada. Quando relembramos que Portugal definiu a sua posição de neutralidade no início do conflito, podemos perceber que </w:t>
      </w:r>
      <w:r w:rsidR="00486681" w:rsidRPr="00EF1E35">
        <w:rPr>
          <w:rFonts w:ascii="Times New Roman" w:eastAsia="Calibri" w:hAnsi="Times New Roman" w:cs="Times New Roman"/>
          <w:szCs w:val="24"/>
        </w:rPr>
        <w:t xml:space="preserve">era </w:t>
      </w:r>
      <w:r w:rsidRPr="00EF1E35">
        <w:rPr>
          <w:rFonts w:ascii="Times New Roman" w:eastAsia="Calibri" w:hAnsi="Times New Roman" w:cs="Times New Roman"/>
          <w:szCs w:val="24"/>
        </w:rPr>
        <w:t xml:space="preserve">importante para os alemães convencer os países neutrais, a um nível quase semelhante ao que fizeram com os seus próprios aliados e depois com os países ocupados. Este objetivo da propaganda e diplomacia alemãs definiram, muito provavelmente, as linhas de ação do SILA, que viram no chefe da </w:t>
      </w:r>
      <w:r w:rsidR="005D71A5" w:rsidRPr="00EF1E35">
        <w:rPr>
          <w:rFonts w:ascii="Times New Roman" w:eastAsia="Calibri" w:hAnsi="Times New Roman" w:cs="Times New Roman"/>
          <w:szCs w:val="24"/>
        </w:rPr>
        <w:t>Legação Alemã</w:t>
      </w:r>
      <w:r w:rsidRPr="00EF1E35">
        <w:rPr>
          <w:rFonts w:ascii="Times New Roman" w:eastAsia="Calibri" w:hAnsi="Times New Roman" w:cs="Times New Roman"/>
          <w:szCs w:val="24"/>
        </w:rPr>
        <w:t xml:space="preserve"> o seu fiel executor. Assim, a legação pretendia alcançar grande amizade e simpatia entre Portugal e Alemanha, conhecendo as sensibilidades da opinião p</w:t>
      </w:r>
      <w:r w:rsidR="00486681" w:rsidRPr="00EF1E35">
        <w:rPr>
          <w:rFonts w:ascii="Times New Roman" w:eastAsia="Calibri" w:hAnsi="Times New Roman" w:cs="Times New Roman"/>
          <w:szCs w:val="24"/>
        </w:rPr>
        <w:t>ública portuguesa e sabendo utilizá-las e</w:t>
      </w:r>
      <w:r w:rsidRPr="00EF1E35">
        <w:rPr>
          <w:rFonts w:ascii="Times New Roman" w:eastAsia="Calibri" w:hAnsi="Times New Roman" w:cs="Times New Roman"/>
          <w:szCs w:val="24"/>
        </w:rPr>
        <w:t>m seu proveito. Como diz António José Telo, «a propaganda alemã não perdia oportunidade de realçar as semelhanças das instituições do Estado Novo e do regime nazi»</w:t>
      </w:r>
      <w:r w:rsidRPr="00EF1E35">
        <w:rPr>
          <w:rFonts w:ascii="Times New Roman" w:eastAsia="Calibri" w:hAnsi="Times New Roman" w:cs="Times New Roman"/>
          <w:szCs w:val="24"/>
          <w:vertAlign w:val="superscript"/>
        </w:rPr>
        <w:footnoteReference w:id="113"/>
      </w:r>
      <w:r w:rsidRPr="00EF1E35">
        <w:rPr>
          <w:rFonts w:ascii="Times New Roman" w:eastAsia="Calibri" w:hAnsi="Times New Roman" w:cs="Times New Roman"/>
          <w:szCs w:val="24"/>
        </w:rPr>
        <w:t xml:space="preserve"> e a Legação da Alemanha continuou a manter, mesmo após o início do conflito, estreitas relações com diversas personalidades e inclusive planeou projetos de trabalho cultural com as instituições germanófilas em Portugal. Como se viu, o Instituto Alemão da Universidade de Coimbra foi um importante foco da atuação da diplomacia alemã.</w:t>
      </w:r>
    </w:p>
    <w:p w:rsidR="00D5396C" w:rsidRPr="00EF1E35" w:rsidRDefault="00D5396C" w:rsidP="00D5396C">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A principal função do SILA em Portugal </w:t>
      </w:r>
      <w:r w:rsidR="00486681" w:rsidRPr="00EF1E35">
        <w:rPr>
          <w:rFonts w:ascii="Times New Roman" w:eastAsia="Calibri" w:hAnsi="Times New Roman" w:cs="Times New Roman"/>
          <w:szCs w:val="24"/>
        </w:rPr>
        <w:t>era</w:t>
      </w:r>
      <w:r w:rsidRPr="00EF1E35">
        <w:rPr>
          <w:rFonts w:ascii="Times New Roman" w:eastAsia="Calibri" w:hAnsi="Times New Roman" w:cs="Times New Roman"/>
          <w:szCs w:val="24"/>
        </w:rPr>
        <w:t xml:space="preserve"> seguir uma vertente editorial que publicasse e divulgasse a informação consoante os preceitos propagandísticos que a </w:t>
      </w:r>
      <w:r w:rsidR="005D71A5" w:rsidRPr="00EF1E35">
        <w:rPr>
          <w:rFonts w:ascii="Times New Roman" w:eastAsia="Calibri" w:hAnsi="Times New Roman" w:cs="Times New Roman"/>
          <w:szCs w:val="24"/>
        </w:rPr>
        <w:t>Legação Alemã</w:t>
      </w:r>
      <w:r w:rsidRPr="00EF1E35">
        <w:rPr>
          <w:rFonts w:ascii="Times New Roman" w:eastAsia="Calibri" w:hAnsi="Times New Roman" w:cs="Times New Roman"/>
          <w:szCs w:val="24"/>
        </w:rPr>
        <w:t xml:space="preserve"> recebia do Ministério dos Negócios Estrangeiros do </w:t>
      </w:r>
      <w:r w:rsidRPr="00643C8A">
        <w:rPr>
          <w:rFonts w:ascii="Times New Roman" w:eastAsia="Calibri" w:hAnsi="Times New Roman" w:cs="Times New Roman"/>
          <w:i/>
          <w:szCs w:val="24"/>
        </w:rPr>
        <w:t>Reich</w:t>
      </w:r>
      <w:r w:rsidR="00486681" w:rsidRPr="00EF1E35">
        <w:rPr>
          <w:rFonts w:ascii="Times New Roman" w:eastAsia="Calibri" w:hAnsi="Times New Roman" w:cs="Times New Roman"/>
          <w:szCs w:val="24"/>
        </w:rPr>
        <w:t>,</w:t>
      </w:r>
      <w:r w:rsidRPr="00EF1E35">
        <w:rPr>
          <w:rFonts w:ascii="Times New Roman" w:eastAsia="Calibri" w:hAnsi="Times New Roman" w:cs="Times New Roman"/>
          <w:szCs w:val="24"/>
        </w:rPr>
        <w:t xml:space="preserve"> através da correspondência de relatórios que </w:t>
      </w:r>
      <w:r w:rsidR="00964EF5">
        <w:rPr>
          <w:rFonts w:ascii="Times New Roman" w:eastAsia="Calibri" w:hAnsi="Times New Roman" w:cs="Times New Roman"/>
          <w:szCs w:val="24"/>
        </w:rPr>
        <w:t>eram essenciais</w:t>
      </w:r>
      <w:r w:rsidRPr="00EF1E35">
        <w:rPr>
          <w:rFonts w:ascii="Times New Roman" w:eastAsia="Calibri" w:hAnsi="Times New Roman" w:cs="Times New Roman"/>
          <w:szCs w:val="24"/>
        </w:rPr>
        <w:t xml:space="preserve"> </w:t>
      </w:r>
      <w:r w:rsidR="00964EF5">
        <w:rPr>
          <w:rFonts w:ascii="Times New Roman" w:eastAsia="Calibri" w:hAnsi="Times New Roman" w:cs="Times New Roman"/>
          <w:szCs w:val="24"/>
        </w:rPr>
        <w:t>«</w:t>
      </w:r>
      <w:r w:rsidRPr="00EF1E35">
        <w:rPr>
          <w:rFonts w:ascii="Times New Roman" w:eastAsia="Calibri" w:hAnsi="Times New Roman" w:cs="Times New Roman"/>
          <w:szCs w:val="24"/>
        </w:rPr>
        <w:t>para que aquele ministério pudesse planificar a sua política cultural e delinear, em parceria com as representações diplomáticas alemãs, a estratégia [de propaganda] a seguir»</w:t>
      </w:r>
      <w:r w:rsidRPr="00EF1E35">
        <w:rPr>
          <w:rFonts w:ascii="Times New Roman" w:eastAsia="Calibri" w:hAnsi="Times New Roman" w:cs="Times New Roman"/>
          <w:szCs w:val="24"/>
          <w:vertAlign w:val="superscript"/>
        </w:rPr>
        <w:footnoteReference w:id="114"/>
      </w:r>
      <w:r w:rsidRPr="00EF1E35">
        <w:rPr>
          <w:rFonts w:ascii="Times New Roman" w:eastAsia="Calibri" w:hAnsi="Times New Roman" w:cs="Times New Roman"/>
          <w:szCs w:val="24"/>
        </w:rPr>
        <w:t xml:space="preserve">. </w:t>
      </w:r>
    </w:p>
    <w:p w:rsidR="00891426" w:rsidRPr="00EF1E35" w:rsidRDefault="00964EF5" w:rsidP="00D913BB">
      <w:pPr>
        <w:spacing w:after="0"/>
        <w:ind w:firstLine="567"/>
        <w:jc w:val="both"/>
        <w:rPr>
          <w:rFonts w:ascii="Times New Roman" w:eastAsia="Calibri" w:hAnsi="Times New Roman" w:cs="Times New Roman"/>
          <w:szCs w:val="24"/>
        </w:rPr>
      </w:pPr>
      <w:r>
        <w:rPr>
          <w:rFonts w:ascii="Times New Roman" w:eastAsia="Calibri" w:hAnsi="Times New Roman" w:cs="Times New Roman"/>
          <w:szCs w:val="24"/>
        </w:rPr>
        <w:t>O</w:t>
      </w:r>
      <w:r w:rsidR="00D5396C" w:rsidRPr="00EF1E35">
        <w:rPr>
          <w:rFonts w:ascii="Times New Roman" w:eastAsia="Calibri" w:hAnsi="Times New Roman" w:cs="Times New Roman"/>
          <w:szCs w:val="24"/>
        </w:rPr>
        <w:t xml:space="preserve"> </w:t>
      </w:r>
      <w:r>
        <w:rPr>
          <w:rFonts w:ascii="Times New Roman" w:eastAsia="Calibri" w:hAnsi="Times New Roman" w:cs="Times New Roman"/>
          <w:szCs w:val="24"/>
        </w:rPr>
        <w:t xml:space="preserve">público </w:t>
      </w:r>
      <w:r w:rsidR="00D5396C" w:rsidRPr="00EF1E35">
        <w:rPr>
          <w:rFonts w:ascii="Times New Roman" w:eastAsia="Calibri" w:hAnsi="Times New Roman" w:cs="Times New Roman"/>
          <w:szCs w:val="24"/>
        </w:rPr>
        <w:t>destinatário dos textos de propaganda cultural e política</w:t>
      </w:r>
      <w:r>
        <w:rPr>
          <w:rFonts w:ascii="Times New Roman" w:eastAsia="Calibri" w:hAnsi="Times New Roman" w:cs="Times New Roman"/>
          <w:szCs w:val="24"/>
        </w:rPr>
        <w:t>,</w:t>
      </w:r>
      <w:r w:rsidR="00D5396C" w:rsidRPr="00EF1E35">
        <w:rPr>
          <w:rFonts w:ascii="Times New Roman" w:eastAsia="Calibri" w:hAnsi="Times New Roman" w:cs="Times New Roman"/>
          <w:szCs w:val="24"/>
        </w:rPr>
        <w:t xml:space="preserve"> </w:t>
      </w:r>
      <w:r>
        <w:rPr>
          <w:rFonts w:ascii="Times New Roman" w:eastAsia="Calibri" w:hAnsi="Times New Roman" w:cs="Times New Roman"/>
          <w:szCs w:val="24"/>
        </w:rPr>
        <w:t>publicados pelo SILA,</w:t>
      </w:r>
      <w:r w:rsidR="00D5396C" w:rsidRPr="00EF1E35">
        <w:rPr>
          <w:rFonts w:ascii="Times New Roman" w:eastAsia="Calibri" w:hAnsi="Times New Roman" w:cs="Times New Roman"/>
          <w:szCs w:val="24"/>
        </w:rPr>
        <w:t xml:space="preserve"> está ligado ao facto de o controlo da propaganda alemã em Portugal estar nas mãos da </w:t>
      </w:r>
      <w:r w:rsidR="005D71A5" w:rsidRPr="00EF1E35">
        <w:rPr>
          <w:rFonts w:ascii="Times New Roman" w:eastAsia="Calibri" w:hAnsi="Times New Roman" w:cs="Times New Roman"/>
          <w:szCs w:val="24"/>
        </w:rPr>
        <w:t>Legação Alemã</w:t>
      </w:r>
      <w:r w:rsidR="000D2D6A">
        <w:rPr>
          <w:rFonts w:ascii="Times New Roman" w:eastAsia="Calibri" w:hAnsi="Times New Roman" w:cs="Times New Roman"/>
          <w:szCs w:val="24"/>
        </w:rPr>
        <w:t>,</w:t>
      </w:r>
      <w:r w:rsidR="00D5396C" w:rsidRPr="00EF1E35">
        <w:rPr>
          <w:rFonts w:ascii="Times New Roman" w:eastAsia="Calibri" w:hAnsi="Times New Roman" w:cs="Times New Roman"/>
          <w:szCs w:val="24"/>
        </w:rPr>
        <w:t xml:space="preserve"> no que diz respeito à decisão de estratégia propagandística. Isto é, a propaganda alemã em Portugal obedecia ao Ministério dos Negócios Estrangeiros alemão. Se o público-alvo do Ministério de Propaganda alemão eram as massas, em Portugal este não podia ser o público-alvo, visado já, que cerca de metade da população portuguesa era analfabeta, e grande parte com baixos níveis culturais e, por isso, pouco conhecedora dos assuntos políticos e, sobretudo, insuscetível de ser doutrinada por meios </w:t>
      </w:r>
      <w:r w:rsidR="00D5396C" w:rsidRPr="00EF1E35">
        <w:rPr>
          <w:rFonts w:ascii="Times New Roman" w:eastAsia="Calibri" w:hAnsi="Times New Roman" w:cs="Times New Roman"/>
          <w:szCs w:val="24"/>
        </w:rPr>
        <w:lastRenderedPageBreak/>
        <w:t>escritos.</w:t>
      </w:r>
      <w:r w:rsidR="00737293">
        <w:rPr>
          <w:rFonts w:ascii="Times New Roman" w:eastAsia="Calibri" w:hAnsi="Times New Roman" w:cs="Times New Roman"/>
          <w:color w:val="FF0000"/>
          <w:szCs w:val="24"/>
        </w:rPr>
        <w:t xml:space="preserve"> </w:t>
      </w:r>
      <w:r w:rsidR="00D5396C" w:rsidRPr="00EF1E35">
        <w:rPr>
          <w:rFonts w:ascii="Times New Roman" w:eastAsia="Calibri" w:hAnsi="Times New Roman" w:cs="Times New Roman"/>
          <w:szCs w:val="24"/>
        </w:rPr>
        <w:t>Sendo assim, os veículos de divulgação d</w:t>
      </w:r>
      <w:r w:rsidR="00486681" w:rsidRPr="00EF1E35">
        <w:rPr>
          <w:rFonts w:ascii="Times New Roman" w:eastAsia="Calibri" w:hAnsi="Times New Roman" w:cs="Times New Roman"/>
          <w:szCs w:val="24"/>
        </w:rPr>
        <w:t xml:space="preserve">e propaganda </w:t>
      </w:r>
      <w:r w:rsidR="00D5396C" w:rsidRPr="00EF1E35">
        <w:rPr>
          <w:rFonts w:ascii="Times New Roman" w:eastAsia="Calibri" w:hAnsi="Times New Roman" w:cs="Times New Roman"/>
          <w:szCs w:val="24"/>
        </w:rPr>
        <w:t xml:space="preserve">em Portugal foram delineados pela diplomacia e pelas ordens do Ministério dos Negócios Estrangeiros alemão de </w:t>
      </w:r>
      <w:r w:rsidR="00486681" w:rsidRPr="00EF1E35">
        <w:rPr>
          <w:rFonts w:ascii="Times New Roman" w:eastAsia="Calibri" w:hAnsi="Times New Roman" w:cs="Times New Roman"/>
          <w:szCs w:val="24"/>
        </w:rPr>
        <w:t xml:space="preserve">modo a produzir uma política </w:t>
      </w:r>
      <w:r w:rsidR="00D5396C" w:rsidRPr="00EF1E35">
        <w:rPr>
          <w:rFonts w:ascii="Times New Roman" w:eastAsia="Calibri" w:hAnsi="Times New Roman" w:cs="Times New Roman"/>
          <w:szCs w:val="24"/>
        </w:rPr>
        <w:t>de colaboração entre os espaços de cultura e intelectu</w:t>
      </w:r>
      <w:r w:rsidR="00D65FE9">
        <w:rPr>
          <w:rFonts w:ascii="Times New Roman" w:eastAsia="Calibri" w:hAnsi="Times New Roman" w:cs="Times New Roman"/>
          <w:szCs w:val="24"/>
        </w:rPr>
        <w:t>alidade. Estes locais,</w:t>
      </w:r>
      <w:r w:rsidR="00D5396C" w:rsidRPr="00EF1E35">
        <w:rPr>
          <w:rFonts w:ascii="Times New Roman" w:eastAsia="Calibri" w:hAnsi="Times New Roman" w:cs="Times New Roman"/>
          <w:szCs w:val="24"/>
        </w:rPr>
        <w:t xml:space="preserve"> nomeadamente universidades e centros de cultu</w:t>
      </w:r>
      <w:r w:rsidR="00D65FE9">
        <w:rPr>
          <w:rFonts w:ascii="Times New Roman" w:eastAsia="Calibri" w:hAnsi="Times New Roman" w:cs="Times New Roman"/>
          <w:szCs w:val="24"/>
        </w:rPr>
        <w:t>ra e investigação, constituíam pó</w:t>
      </w:r>
      <w:r w:rsidR="00D5396C" w:rsidRPr="00EF1E35">
        <w:rPr>
          <w:rFonts w:ascii="Times New Roman" w:eastAsia="Calibri" w:hAnsi="Times New Roman" w:cs="Times New Roman"/>
          <w:szCs w:val="24"/>
        </w:rPr>
        <w:t>los em que dominavam assuntos eruditos e que, talvez, pudessem influenciar e tomar posições de poder, no sentido de inverter a situação de neutralidade portuguesa, posicionando Portugal como um dos aliados da Alemanha. O principal objetivo da diplomacia alemã em Portugal era situar ambos os regimes num mesmo bloco político (a</w:t>
      </w:r>
      <w:r w:rsidR="00486681" w:rsidRPr="00EF1E35">
        <w:rPr>
          <w:rFonts w:ascii="Times New Roman" w:eastAsia="Calibri" w:hAnsi="Times New Roman" w:cs="Times New Roman"/>
          <w:szCs w:val="24"/>
        </w:rPr>
        <w:t>nticomunista, antidemocrático),</w:t>
      </w:r>
      <w:r w:rsidR="00D5396C" w:rsidRPr="00EF1E35">
        <w:rPr>
          <w:rFonts w:ascii="Times New Roman" w:eastAsia="Calibri" w:hAnsi="Times New Roman" w:cs="Times New Roman"/>
          <w:szCs w:val="24"/>
        </w:rPr>
        <w:t xml:space="preserve"> tal seria complementado com as instituições culturais e de ensino que estariam prontas para promover a cultura alemã</w:t>
      </w:r>
      <w:r w:rsidR="00D5396C" w:rsidRPr="00EF1E35">
        <w:rPr>
          <w:rFonts w:ascii="Times New Roman" w:eastAsia="Calibri" w:hAnsi="Times New Roman" w:cs="Times New Roman"/>
          <w:szCs w:val="24"/>
          <w:vertAlign w:val="superscript"/>
        </w:rPr>
        <w:footnoteReference w:id="115"/>
      </w:r>
      <w:r w:rsidR="00D913BB" w:rsidRPr="00EF1E35">
        <w:rPr>
          <w:rFonts w:ascii="Times New Roman" w:eastAsia="Calibri" w:hAnsi="Times New Roman" w:cs="Times New Roman"/>
          <w:szCs w:val="24"/>
        </w:rPr>
        <w:t>.</w:t>
      </w:r>
    </w:p>
    <w:p w:rsidR="00D5396C" w:rsidRPr="00EF1E35" w:rsidRDefault="00D5396C" w:rsidP="00D5396C">
      <w:pPr>
        <w:spacing w:after="0"/>
        <w:ind w:firstLine="567"/>
        <w:jc w:val="both"/>
        <w:rPr>
          <w:rFonts w:ascii="Times New Roman" w:eastAsia="Calibri" w:hAnsi="Times New Roman" w:cs="Times New Roman"/>
          <w:szCs w:val="24"/>
        </w:rPr>
      </w:pPr>
      <w:r w:rsidRPr="00EF1E35">
        <w:rPr>
          <w:rFonts w:ascii="Times New Roman" w:eastAsia="Calibri" w:hAnsi="Times New Roman" w:cs="Times New Roman"/>
          <w:szCs w:val="24"/>
        </w:rPr>
        <w:t>Em Portugal, o SILA realizou publicações de caráter político e propagandístico. Cláudia Ninhos identificou numa lista de «Livros/brochuras de propaganda e outros textos alemães»</w:t>
      </w:r>
      <w:r w:rsidRPr="00EF1E35">
        <w:rPr>
          <w:rFonts w:ascii="Times New Roman" w:eastAsia="Calibri" w:hAnsi="Times New Roman" w:cs="Times New Roman"/>
          <w:szCs w:val="24"/>
          <w:vertAlign w:val="superscript"/>
        </w:rPr>
        <w:footnoteReference w:id="116"/>
      </w:r>
      <w:r w:rsidRPr="00EF1E35">
        <w:rPr>
          <w:rFonts w:ascii="Times New Roman" w:eastAsia="Calibri" w:hAnsi="Times New Roman" w:cs="Times New Roman"/>
          <w:szCs w:val="24"/>
        </w:rPr>
        <w:t>, quatro publicações não periódicas, das quais apenas uma é assinada</w:t>
      </w:r>
      <w:r w:rsidRPr="00EF1E35">
        <w:rPr>
          <w:rFonts w:ascii="Times New Roman" w:eastAsia="Calibri" w:hAnsi="Times New Roman" w:cs="Times New Roman"/>
          <w:szCs w:val="24"/>
          <w:vertAlign w:val="superscript"/>
        </w:rPr>
        <w:footnoteReference w:id="117"/>
      </w:r>
      <w:r w:rsidR="00D65FE9">
        <w:rPr>
          <w:rFonts w:ascii="Times New Roman" w:eastAsia="Calibri" w:hAnsi="Times New Roman" w:cs="Times New Roman"/>
          <w:szCs w:val="24"/>
        </w:rPr>
        <w:t xml:space="preserve"> </w:t>
      </w:r>
      <w:r w:rsidRPr="00EF1E35">
        <w:rPr>
          <w:rFonts w:ascii="Times New Roman" w:eastAsia="Calibri" w:hAnsi="Times New Roman" w:cs="Times New Roman"/>
          <w:szCs w:val="24"/>
        </w:rPr>
        <w:t>e uma publicação com periodicidade semanal</w:t>
      </w:r>
      <w:r w:rsidRPr="00EF1E35">
        <w:rPr>
          <w:rFonts w:ascii="Times New Roman" w:eastAsia="Calibri" w:hAnsi="Times New Roman" w:cs="Times New Roman"/>
          <w:szCs w:val="24"/>
          <w:vertAlign w:val="superscript"/>
        </w:rPr>
        <w:footnoteReference w:id="118"/>
      </w:r>
      <w:r w:rsidRPr="00EF1E35">
        <w:rPr>
          <w:rFonts w:ascii="Times New Roman" w:eastAsia="Calibri" w:hAnsi="Times New Roman" w:cs="Times New Roman"/>
          <w:szCs w:val="24"/>
        </w:rPr>
        <w:t>.</w:t>
      </w:r>
    </w:p>
    <w:p w:rsidR="00D5396C" w:rsidRPr="00EF1E35" w:rsidRDefault="00D65FE9" w:rsidP="00D5396C">
      <w:pPr>
        <w:spacing w:after="0"/>
        <w:ind w:firstLine="567"/>
        <w:jc w:val="both"/>
        <w:rPr>
          <w:rFonts w:ascii="Times New Roman" w:eastAsia="Calibri" w:hAnsi="Times New Roman" w:cs="Times New Roman"/>
          <w:szCs w:val="24"/>
        </w:rPr>
      </w:pPr>
      <w:r>
        <w:rPr>
          <w:rFonts w:ascii="Times New Roman" w:eastAsia="Calibri" w:hAnsi="Times New Roman" w:cs="Times New Roman"/>
          <w:szCs w:val="24"/>
        </w:rPr>
        <w:t>No decurso desta investigação</w:t>
      </w:r>
      <w:r w:rsidR="00D5396C" w:rsidRPr="00EF1E35">
        <w:rPr>
          <w:rFonts w:ascii="Times New Roman" w:eastAsia="Calibri" w:hAnsi="Times New Roman" w:cs="Times New Roman"/>
          <w:szCs w:val="24"/>
        </w:rPr>
        <w:t xml:space="preserve"> acedeu-se na Biblioteca Pública Municipal do Porto a outras publicações não periódicas. Estas consistem em dezassete discursos de Adolf Hitler, todos traduzidos em português, entre os quais dez</w:t>
      </w:r>
      <w:r w:rsidR="00D5396C" w:rsidRPr="00EF1E35">
        <w:rPr>
          <w:rFonts w:ascii="Times New Roman" w:eastAsia="Calibri" w:hAnsi="Times New Roman" w:cs="Times New Roman"/>
          <w:szCs w:val="24"/>
          <w:vertAlign w:val="superscript"/>
        </w:rPr>
        <w:footnoteReference w:id="119"/>
      </w:r>
      <w:r w:rsidR="00D5396C" w:rsidRPr="00EF1E35">
        <w:rPr>
          <w:rFonts w:ascii="Times New Roman" w:eastAsia="Calibri" w:hAnsi="Times New Roman" w:cs="Times New Roman"/>
          <w:szCs w:val="24"/>
        </w:rPr>
        <w:t xml:space="preserve"> são publicados pelo SILA em </w:t>
      </w:r>
      <w:r w:rsidR="00D5396C" w:rsidRPr="00EF1E35">
        <w:rPr>
          <w:rFonts w:ascii="Times New Roman" w:eastAsia="Calibri" w:hAnsi="Times New Roman" w:cs="Times New Roman"/>
          <w:szCs w:val="24"/>
        </w:rPr>
        <w:lastRenderedPageBreak/>
        <w:t>Portugal, cinco</w:t>
      </w:r>
      <w:r w:rsidR="00D5396C" w:rsidRPr="00EF1E35">
        <w:rPr>
          <w:rFonts w:ascii="Times New Roman" w:eastAsia="Calibri" w:hAnsi="Times New Roman" w:cs="Times New Roman"/>
          <w:szCs w:val="24"/>
          <w:vertAlign w:val="superscript"/>
        </w:rPr>
        <w:footnoteReference w:id="120"/>
      </w:r>
      <w:r w:rsidR="00D5396C" w:rsidRPr="00EF1E35">
        <w:rPr>
          <w:rFonts w:ascii="Times New Roman" w:eastAsia="Calibri" w:hAnsi="Times New Roman" w:cs="Times New Roman"/>
          <w:szCs w:val="24"/>
        </w:rPr>
        <w:t xml:space="preserve"> não apresentam local de edição e dois foram editados na Alemanha (Casa Editora M. Muller &amp; Sohn, em Berlim)</w:t>
      </w:r>
      <w:r w:rsidR="00D5396C" w:rsidRPr="00EF1E35">
        <w:rPr>
          <w:rFonts w:ascii="Times New Roman" w:eastAsia="Calibri" w:hAnsi="Times New Roman" w:cs="Times New Roman"/>
          <w:szCs w:val="24"/>
          <w:vertAlign w:val="superscript"/>
        </w:rPr>
        <w:footnoteReference w:id="121"/>
      </w:r>
      <w:r w:rsidR="00D5396C" w:rsidRPr="00EF1E35">
        <w:rPr>
          <w:rFonts w:ascii="Times New Roman" w:eastAsia="Calibri" w:hAnsi="Times New Roman" w:cs="Times New Roman"/>
          <w:szCs w:val="24"/>
        </w:rPr>
        <w:t>. A sua cronologia de publicação estende-se desde 1935 até 1943. Por outro lado, na Biblioteca Central da Faculdade de Letras da Universidade do Porto foram localizadas cinco publicaçõ</w:t>
      </w:r>
      <w:r w:rsidR="00E32D93" w:rsidRPr="00EF1E35">
        <w:rPr>
          <w:rFonts w:ascii="Times New Roman" w:eastAsia="Calibri" w:hAnsi="Times New Roman" w:cs="Times New Roman"/>
          <w:szCs w:val="24"/>
        </w:rPr>
        <w:t>es não periódicas, editadas pelo</w:t>
      </w:r>
      <w:r w:rsidR="00D5396C" w:rsidRPr="00EF1E35">
        <w:rPr>
          <w:rFonts w:ascii="Times New Roman" w:eastAsia="Calibri" w:hAnsi="Times New Roman" w:cs="Times New Roman"/>
          <w:szCs w:val="24"/>
        </w:rPr>
        <w:t xml:space="preserve"> SILA, entre as quais três são assinadas</w:t>
      </w:r>
      <w:r w:rsidR="00D5396C" w:rsidRPr="00EF1E35">
        <w:rPr>
          <w:rFonts w:ascii="Times New Roman" w:eastAsia="Calibri" w:hAnsi="Times New Roman" w:cs="Times New Roman"/>
          <w:szCs w:val="24"/>
          <w:vertAlign w:val="superscript"/>
        </w:rPr>
        <w:footnoteReference w:id="122"/>
      </w:r>
      <w:r w:rsidR="00D5396C" w:rsidRPr="00EF1E35">
        <w:rPr>
          <w:rFonts w:ascii="Times New Roman" w:eastAsia="Calibri" w:hAnsi="Times New Roman" w:cs="Times New Roman"/>
          <w:szCs w:val="24"/>
        </w:rPr>
        <w:t xml:space="preserve">.  </w:t>
      </w:r>
    </w:p>
    <w:p w:rsidR="00D5396C" w:rsidRPr="00EF1E35" w:rsidRDefault="00D5396C" w:rsidP="00D5396C">
      <w:pPr>
        <w:spacing w:after="0"/>
        <w:ind w:firstLine="709"/>
        <w:jc w:val="both"/>
        <w:rPr>
          <w:rFonts w:ascii="Times New Roman" w:eastAsia="Calibri" w:hAnsi="Times New Roman" w:cs="Times New Roman"/>
          <w:szCs w:val="24"/>
        </w:rPr>
      </w:pPr>
      <w:r w:rsidRPr="00EF1E35">
        <w:rPr>
          <w:rFonts w:ascii="Times New Roman" w:eastAsia="Calibri" w:hAnsi="Times New Roman" w:cs="Times New Roman"/>
          <w:szCs w:val="24"/>
        </w:rPr>
        <w:t xml:space="preserve">Relativamente a publicações periódicas foram localizadas duas — </w:t>
      </w:r>
      <w:r w:rsidRPr="00EF1E35">
        <w:rPr>
          <w:rFonts w:ascii="Times New Roman" w:eastAsia="Calibri" w:hAnsi="Times New Roman" w:cs="Times New Roman"/>
          <w:i/>
          <w:szCs w:val="24"/>
        </w:rPr>
        <w:t xml:space="preserve">Boletim Político </w:t>
      </w:r>
      <w:r w:rsidRPr="00EF1E35">
        <w:rPr>
          <w:rFonts w:ascii="Times New Roman" w:eastAsia="Calibri" w:hAnsi="Times New Roman" w:cs="Times New Roman"/>
          <w:szCs w:val="24"/>
        </w:rPr>
        <w:t>(</w:t>
      </w:r>
      <w:r w:rsidRPr="00EF1E35">
        <w:rPr>
          <w:rFonts w:ascii="Times New Roman" w:eastAsia="Calibri" w:hAnsi="Times New Roman" w:cs="Times New Roman"/>
          <w:i/>
          <w:szCs w:val="24"/>
        </w:rPr>
        <w:t>BP</w:t>
      </w:r>
      <w:r w:rsidRPr="00EF1E35">
        <w:rPr>
          <w:rFonts w:ascii="Times New Roman" w:eastAsia="Calibri" w:hAnsi="Times New Roman" w:cs="Times New Roman"/>
          <w:szCs w:val="24"/>
        </w:rPr>
        <w:t xml:space="preserve">) e o </w:t>
      </w:r>
      <w:r w:rsidRPr="00EF1E35">
        <w:rPr>
          <w:rFonts w:ascii="Times New Roman" w:eastAsia="Calibri" w:hAnsi="Times New Roman" w:cs="Times New Roman"/>
          <w:i/>
          <w:szCs w:val="24"/>
        </w:rPr>
        <w:t xml:space="preserve">Boletim Semanal </w:t>
      </w:r>
      <w:r w:rsidRPr="00EF1E35">
        <w:rPr>
          <w:rFonts w:ascii="Times New Roman" w:eastAsia="Calibri" w:hAnsi="Times New Roman" w:cs="Times New Roman"/>
          <w:szCs w:val="24"/>
        </w:rPr>
        <w:t>(</w:t>
      </w:r>
      <w:r w:rsidRPr="00EF1E35">
        <w:rPr>
          <w:rFonts w:ascii="Times New Roman" w:eastAsia="Calibri" w:hAnsi="Times New Roman" w:cs="Times New Roman"/>
          <w:i/>
          <w:szCs w:val="24"/>
        </w:rPr>
        <w:t>BS</w:t>
      </w:r>
      <w:r w:rsidRPr="00EF1E35">
        <w:rPr>
          <w:rFonts w:ascii="Times New Roman" w:eastAsia="Calibri" w:hAnsi="Times New Roman" w:cs="Times New Roman"/>
          <w:szCs w:val="24"/>
        </w:rPr>
        <w:t>). Ambos publicados pelo SILA, em Lisboa, e sobre os quais há escassa alusão na bibliografia consultada.</w:t>
      </w:r>
    </w:p>
    <w:p w:rsidR="00D5396C" w:rsidRPr="00EF1E35" w:rsidRDefault="00D5396C" w:rsidP="00382EBE">
      <w:pPr>
        <w:ind w:firstLine="709"/>
        <w:jc w:val="both"/>
        <w:rPr>
          <w:rFonts w:ascii="Times New Roman" w:eastAsia="Calibri" w:hAnsi="Times New Roman" w:cs="Times New Roman"/>
          <w:szCs w:val="24"/>
        </w:rPr>
      </w:pPr>
      <w:r w:rsidRPr="00EF1E35">
        <w:rPr>
          <w:rFonts w:ascii="Times New Roman" w:eastAsia="Calibri" w:hAnsi="Times New Roman" w:cs="Times New Roman"/>
          <w:szCs w:val="24"/>
        </w:rPr>
        <w:t>Acerca d</w:t>
      </w:r>
      <w:r w:rsidR="00E32D93" w:rsidRPr="00EF1E35">
        <w:rPr>
          <w:rFonts w:ascii="Times New Roman" w:eastAsia="Calibri" w:hAnsi="Times New Roman" w:cs="Times New Roman"/>
          <w:szCs w:val="24"/>
        </w:rPr>
        <w:t>os</w:t>
      </w:r>
      <w:r w:rsidRPr="00EF1E35">
        <w:rPr>
          <w:rFonts w:ascii="Times New Roman" w:eastAsia="Calibri" w:hAnsi="Times New Roman" w:cs="Times New Roman"/>
          <w:szCs w:val="24"/>
        </w:rPr>
        <w:t xml:space="preserve"> boletins periódicos que </w:t>
      </w:r>
      <w:r w:rsidR="000D6275">
        <w:rPr>
          <w:rFonts w:ascii="Times New Roman" w:eastAsia="Calibri" w:hAnsi="Times New Roman" w:cs="Times New Roman"/>
          <w:szCs w:val="24"/>
        </w:rPr>
        <w:t>constituem</w:t>
      </w:r>
      <w:r w:rsidRPr="00EF1E35">
        <w:rPr>
          <w:rFonts w:ascii="Times New Roman" w:eastAsia="Calibri" w:hAnsi="Times New Roman" w:cs="Times New Roman"/>
          <w:szCs w:val="24"/>
        </w:rPr>
        <w:t xml:space="preserve"> as fo</w:t>
      </w:r>
      <w:r w:rsidR="00E32D93" w:rsidRPr="00EF1E35">
        <w:rPr>
          <w:rFonts w:ascii="Times New Roman" w:eastAsia="Calibri" w:hAnsi="Times New Roman" w:cs="Times New Roman"/>
          <w:szCs w:val="24"/>
        </w:rPr>
        <w:t>ntes</w:t>
      </w:r>
      <w:r w:rsidRPr="00EF1E35">
        <w:rPr>
          <w:rFonts w:ascii="Times New Roman" w:eastAsia="Calibri" w:hAnsi="Times New Roman" w:cs="Times New Roman"/>
          <w:szCs w:val="24"/>
        </w:rPr>
        <w:t xml:space="preserve"> </w:t>
      </w:r>
      <w:r w:rsidR="00D65FE9">
        <w:rPr>
          <w:rFonts w:ascii="Times New Roman" w:eastAsia="Calibri" w:hAnsi="Times New Roman" w:cs="Times New Roman"/>
          <w:szCs w:val="24"/>
        </w:rPr>
        <w:t xml:space="preserve">de informação </w:t>
      </w:r>
      <w:r w:rsidRPr="00EF1E35">
        <w:rPr>
          <w:rFonts w:ascii="Times New Roman" w:eastAsia="Calibri" w:hAnsi="Times New Roman" w:cs="Times New Roman"/>
          <w:szCs w:val="24"/>
        </w:rPr>
        <w:t xml:space="preserve">deste trabalho, Luís Reis Torgal cita um deles — «o Serviço de Informação da </w:t>
      </w:r>
      <w:r w:rsidR="005D71A5" w:rsidRPr="00EF1E35">
        <w:rPr>
          <w:rFonts w:ascii="Times New Roman" w:eastAsia="Calibri" w:hAnsi="Times New Roman" w:cs="Times New Roman"/>
          <w:szCs w:val="24"/>
        </w:rPr>
        <w:t>Legação Alemã</w:t>
      </w:r>
      <w:r w:rsidRPr="00EF1E35">
        <w:rPr>
          <w:rFonts w:ascii="Times New Roman" w:eastAsia="Calibri" w:hAnsi="Times New Roman" w:cs="Times New Roman"/>
          <w:szCs w:val="24"/>
        </w:rPr>
        <w:t xml:space="preserve"> em Lisboa emitia um Boletim Político que enviava regularmente a várias personalidades»</w:t>
      </w:r>
      <w:r w:rsidRPr="00EF1E35">
        <w:rPr>
          <w:rFonts w:ascii="Times New Roman" w:eastAsia="Calibri" w:hAnsi="Times New Roman" w:cs="Times New Roman"/>
          <w:szCs w:val="24"/>
          <w:vertAlign w:val="superscript"/>
        </w:rPr>
        <w:footnoteReference w:id="123"/>
      </w:r>
      <w:r w:rsidRPr="00EF1E35">
        <w:rPr>
          <w:rFonts w:ascii="Times New Roman" w:eastAsia="Calibri" w:hAnsi="Times New Roman" w:cs="Times New Roman"/>
          <w:szCs w:val="24"/>
        </w:rPr>
        <w:t xml:space="preserve">. Curioso é conhecer que este </w:t>
      </w:r>
      <w:r w:rsidRPr="00EF1E35">
        <w:rPr>
          <w:rFonts w:ascii="Times New Roman" w:eastAsia="Calibri" w:hAnsi="Times New Roman" w:cs="Times New Roman"/>
          <w:i/>
          <w:szCs w:val="24"/>
        </w:rPr>
        <w:t xml:space="preserve">Boletim Político </w:t>
      </w:r>
      <w:r w:rsidRPr="00EF1E35">
        <w:rPr>
          <w:rFonts w:ascii="Times New Roman" w:eastAsia="Calibri" w:hAnsi="Times New Roman" w:cs="Times New Roman"/>
          <w:szCs w:val="24"/>
        </w:rPr>
        <w:t xml:space="preserve">era enviado e lido por homens do regime do Estado Novo como Norton de Matos que, certamente, procurava estar a par da situação internacional. O outro boletim que constitui a segunda fonte de informação é o </w:t>
      </w:r>
      <w:r w:rsidRPr="00EF1E35">
        <w:rPr>
          <w:rFonts w:ascii="Times New Roman" w:eastAsia="Calibri" w:hAnsi="Times New Roman" w:cs="Times New Roman"/>
          <w:i/>
          <w:szCs w:val="24"/>
        </w:rPr>
        <w:t>Boletim Semanal</w:t>
      </w:r>
      <w:r w:rsidRPr="00EF1E35">
        <w:rPr>
          <w:rFonts w:ascii="Times New Roman" w:eastAsia="Calibri" w:hAnsi="Times New Roman" w:cs="Times New Roman"/>
          <w:szCs w:val="24"/>
        </w:rPr>
        <w:t xml:space="preserve">. O conteúdo de cada publicação é extremamente interessante, dado o seu teor propagandístico. As duas fontes de informação traduzem evidentemente o discurso característico e próprio da diretiva da máquina de propaganda </w:t>
      </w:r>
      <w:r w:rsidR="00D65FE9">
        <w:rPr>
          <w:rFonts w:ascii="Times New Roman" w:eastAsia="Calibri" w:hAnsi="Times New Roman" w:cs="Times New Roman"/>
          <w:szCs w:val="24"/>
        </w:rPr>
        <w:lastRenderedPageBreak/>
        <w:t>encetada pelos nazis no território português</w:t>
      </w:r>
      <w:r w:rsidRPr="00EF1E35">
        <w:rPr>
          <w:rFonts w:ascii="Times New Roman" w:eastAsia="Calibri" w:hAnsi="Times New Roman" w:cs="Times New Roman"/>
          <w:szCs w:val="24"/>
        </w:rPr>
        <w:t>. A publicação e a autoria destes textos encontram-se subordinadas à responsabilidade do Serviço de Informação da Legação da Alemanha em Portugal. Tratando-se de documentação com a autenticação diplomática, ou seja, uma documentação ao encargo de uma representação diplomática, podemos aquilatar a sua importância porque traduz as traves mestras da política de propaganda nazi a nível externo e espelha a forma como a ação desenvolvida por legações diplomáticas na divulgação da mensagem se foi realizando.</w:t>
      </w:r>
    </w:p>
    <w:p w:rsidR="00D65FE9" w:rsidRDefault="00194AA7" w:rsidP="00D65FE9">
      <w:pPr>
        <w:pStyle w:val="Cabealho3"/>
        <w:numPr>
          <w:ilvl w:val="0"/>
          <w:numId w:val="0"/>
        </w:numPr>
        <w:ind w:left="357" w:hanging="357"/>
        <w:rPr>
          <w:i/>
        </w:rPr>
      </w:pPr>
      <w:bookmarkStart w:id="15" w:name="_Toc46238299"/>
      <w:r>
        <w:t>1.3.1</w:t>
      </w:r>
      <w:r w:rsidR="00D65FE9">
        <w:t>.</w:t>
      </w:r>
      <w:r>
        <w:t xml:space="preserve"> </w:t>
      </w:r>
      <w:r w:rsidR="00D5396C" w:rsidRPr="00753129">
        <w:t xml:space="preserve">O </w:t>
      </w:r>
      <w:r w:rsidR="00D5396C" w:rsidRPr="000D2D6A">
        <w:rPr>
          <w:i/>
        </w:rPr>
        <w:t>Boletim Político</w:t>
      </w:r>
      <w:bookmarkEnd w:id="15"/>
    </w:p>
    <w:p w:rsidR="00D65FE9" w:rsidRPr="00D65FE9" w:rsidRDefault="00D65FE9" w:rsidP="00D65FE9">
      <w:pPr>
        <w:spacing w:after="0"/>
      </w:pPr>
    </w:p>
    <w:p w:rsidR="00D5396C" w:rsidRPr="00D5396C" w:rsidRDefault="00D5396C" w:rsidP="004D4101">
      <w:pPr>
        <w:autoSpaceDE w:val="0"/>
        <w:autoSpaceDN w:val="0"/>
        <w:adjustRightInd w:val="0"/>
        <w:ind w:firstLine="567"/>
        <w:jc w:val="both"/>
        <w:rPr>
          <w:rFonts w:ascii="Times New Roman" w:eastAsia="Calibri" w:hAnsi="Times New Roman" w:cs="Times New Roman"/>
          <w:szCs w:val="24"/>
        </w:rPr>
      </w:pPr>
      <w:bookmarkStart w:id="16" w:name="_Toc38033493"/>
      <w:r w:rsidRPr="00D5396C">
        <w:rPr>
          <w:rFonts w:ascii="Times New Roman" w:eastAsia="Calibri" w:hAnsi="Times New Roman" w:cs="Times New Roman"/>
          <w:iCs/>
          <w:szCs w:val="24"/>
        </w:rPr>
        <w:t>O</w:t>
      </w:r>
      <w:r w:rsidRPr="00D5396C">
        <w:rPr>
          <w:rFonts w:ascii="Times New Roman" w:eastAsia="Calibri" w:hAnsi="Times New Roman" w:cs="Times New Roman"/>
          <w:i/>
          <w:iCs/>
          <w:szCs w:val="24"/>
        </w:rPr>
        <w:t xml:space="preserve"> Boletim Político</w:t>
      </w:r>
      <w:r w:rsidRPr="00D5396C">
        <w:rPr>
          <w:rFonts w:ascii="Times New Roman" w:eastAsia="Calibri" w:hAnsi="Times New Roman" w:cs="Times New Roman"/>
          <w:iCs/>
          <w:szCs w:val="24"/>
        </w:rPr>
        <w:t>, publicado pelo SILA,</w:t>
      </w:r>
      <w:r w:rsidRPr="00D5396C">
        <w:rPr>
          <w:rFonts w:ascii="Times New Roman" w:eastAsia="Calibri" w:hAnsi="Times New Roman" w:cs="Times New Roman"/>
          <w:i/>
          <w:iCs/>
          <w:szCs w:val="24"/>
        </w:rPr>
        <w:t xml:space="preserve"> </w:t>
      </w:r>
      <w:r w:rsidRPr="00D5396C">
        <w:rPr>
          <w:rFonts w:ascii="Times New Roman" w:eastAsia="Calibri" w:hAnsi="Times New Roman" w:cs="Times New Roman"/>
          <w:szCs w:val="24"/>
        </w:rPr>
        <w:t>consiste num diário c</w:t>
      </w:r>
      <w:r w:rsidR="000D6275">
        <w:rPr>
          <w:rFonts w:ascii="Times New Roman" w:eastAsia="Calibri" w:hAnsi="Times New Roman" w:cs="Times New Roman"/>
          <w:szCs w:val="24"/>
        </w:rPr>
        <w:t xml:space="preserve">om seis edições semanais, pois </w:t>
      </w:r>
      <w:r w:rsidRPr="00D5396C">
        <w:rPr>
          <w:rFonts w:ascii="Times New Roman" w:eastAsia="Calibri" w:hAnsi="Times New Roman" w:cs="Times New Roman"/>
          <w:szCs w:val="24"/>
        </w:rPr>
        <w:t>não sai ao domingo. Cada número</w:t>
      </w:r>
      <w:r w:rsidR="004D4101">
        <w:rPr>
          <w:rFonts w:ascii="Times New Roman" w:eastAsia="Calibri" w:hAnsi="Times New Roman" w:cs="Times New Roman"/>
          <w:szCs w:val="24"/>
        </w:rPr>
        <w:t xml:space="preserve"> </w:t>
      </w:r>
      <w:r w:rsidR="00891426">
        <w:rPr>
          <w:rFonts w:ascii="Times New Roman" w:eastAsia="Calibri" w:hAnsi="Times New Roman" w:cs="Times New Roman"/>
          <w:szCs w:val="24"/>
        </w:rPr>
        <w:t xml:space="preserve">é </w:t>
      </w:r>
      <w:r w:rsidRPr="00D5396C">
        <w:rPr>
          <w:rFonts w:ascii="Times New Roman" w:eastAsia="Calibri" w:hAnsi="Times New Roman" w:cs="Times New Roman"/>
          <w:szCs w:val="24"/>
        </w:rPr>
        <w:t xml:space="preserve">composto por duas folhas de tamanho aproximadamente A4, num total de </w:t>
      </w:r>
      <w:r w:rsidR="00891426">
        <w:rPr>
          <w:rFonts w:ascii="Times New Roman" w:eastAsia="Calibri" w:hAnsi="Times New Roman" w:cs="Times New Roman"/>
          <w:szCs w:val="24"/>
        </w:rPr>
        <w:t>duas/três páginas</w:t>
      </w:r>
      <w:r w:rsidR="00891426" w:rsidRPr="00D5396C">
        <w:rPr>
          <w:rFonts w:ascii="Times New Roman" w:eastAsia="Calibri" w:hAnsi="Times New Roman" w:cs="Times New Roman"/>
          <w:szCs w:val="24"/>
        </w:rPr>
        <w:t xml:space="preserve">. </w:t>
      </w:r>
      <w:r w:rsidR="00891426">
        <w:rPr>
          <w:rFonts w:ascii="Times New Roman" w:eastAsia="Calibri" w:hAnsi="Times New Roman" w:cs="Times New Roman"/>
          <w:szCs w:val="24"/>
        </w:rPr>
        <w:t>A edição</w:t>
      </w:r>
      <w:r w:rsidR="00EF1ACC" w:rsidRPr="00D5396C">
        <w:rPr>
          <w:rFonts w:ascii="Times New Roman" w:eastAsia="Calibri" w:hAnsi="Times New Roman" w:cs="Times New Roman"/>
          <w:szCs w:val="24"/>
        </w:rPr>
        <w:t xml:space="preserve"> é</w:t>
      </w:r>
      <w:r w:rsidR="00891426">
        <w:rPr>
          <w:rFonts w:ascii="Times New Roman" w:eastAsia="Calibri" w:hAnsi="Times New Roman" w:cs="Times New Roman"/>
          <w:szCs w:val="24"/>
        </w:rPr>
        <w:t xml:space="preserve"> constituída</w:t>
      </w:r>
      <w:r w:rsidR="00EF1ACC" w:rsidRPr="00D5396C">
        <w:rPr>
          <w:rFonts w:ascii="Times New Roman" w:eastAsia="Calibri" w:hAnsi="Times New Roman" w:cs="Times New Roman"/>
          <w:szCs w:val="24"/>
        </w:rPr>
        <w:t xml:space="preserve"> por </w:t>
      </w:r>
      <w:r w:rsidR="00EF1ACC">
        <w:rPr>
          <w:rFonts w:ascii="Times New Roman" w:eastAsia="Calibri" w:hAnsi="Times New Roman" w:cs="Times New Roman"/>
          <w:szCs w:val="24"/>
        </w:rPr>
        <w:t>cabeçalho impresso e o corpo de texto datilografado</w:t>
      </w:r>
      <w:r w:rsidR="000D6275">
        <w:rPr>
          <w:rFonts w:ascii="Times New Roman" w:eastAsia="Calibri" w:hAnsi="Times New Roman" w:cs="Times New Roman"/>
          <w:szCs w:val="24"/>
        </w:rPr>
        <w:t>s, sendo de seguida reproduzidos para distribuição</w:t>
      </w:r>
      <w:r w:rsidR="00891426">
        <w:rPr>
          <w:rFonts w:ascii="Times New Roman" w:eastAsia="Calibri" w:hAnsi="Times New Roman" w:cs="Times New Roman"/>
          <w:szCs w:val="24"/>
        </w:rPr>
        <w:t>.</w:t>
      </w:r>
      <w:r w:rsidR="00EF1ACC">
        <w:rPr>
          <w:rFonts w:ascii="Times New Roman" w:eastAsia="Calibri" w:hAnsi="Times New Roman" w:cs="Times New Roman"/>
          <w:szCs w:val="24"/>
        </w:rPr>
        <w:t xml:space="preserve"> </w:t>
      </w:r>
      <w:r w:rsidR="000D6275">
        <w:rPr>
          <w:rFonts w:ascii="Times New Roman" w:eastAsia="Calibri" w:hAnsi="Times New Roman" w:cs="Times New Roman"/>
          <w:szCs w:val="24"/>
        </w:rPr>
        <w:t>O acervo estudado começa em</w:t>
      </w:r>
      <w:r w:rsidRPr="00D5396C">
        <w:rPr>
          <w:rFonts w:ascii="Times New Roman" w:eastAsia="Calibri" w:hAnsi="Times New Roman" w:cs="Times New Roman"/>
          <w:szCs w:val="24"/>
        </w:rPr>
        <w:t xml:space="preserve"> 4 de janeiro de 1943, com o número 266, enquanto a última </w:t>
      </w:r>
      <w:r w:rsidR="000D6275">
        <w:rPr>
          <w:rFonts w:ascii="Times New Roman" w:eastAsia="Calibri" w:hAnsi="Times New Roman" w:cs="Times New Roman"/>
          <w:szCs w:val="24"/>
        </w:rPr>
        <w:t>edição</w:t>
      </w:r>
      <w:r w:rsidRPr="00D5396C">
        <w:rPr>
          <w:rFonts w:ascii="Times New Roman" w:eastAsia="Calibri" w:hAnsi="Times New Roman" w:cs="Times New Roman"/>
          <w:szCs w:val="24"/>
        </w:rPr>
        <w:t xml:space="preserve"> é de 30 de dezembro, com o número 566. </w:t>
      </w:r>
      <w:r w:rsidR="000D6275">
        <w:rPr>
          <w:rFonts w:ascii="Times New Roman" w:eastAsia="Calibri" w:hAnsi="Times New Roman" w:cs="Times New Roman"/>
          <w:szCs w:val="24"/>
        </w:rPr>
        <w:t>Inclui</w:t>
      </w:r>
      <w:r w:rsidRPr="00D5396C">
        <w:rPr>
          <w:rFonts w:ascii="Times New Roman" w:eastAsia="Calibri" w:hAnsi="Times New Roman" w:cs="Times New Roman"/>
          <w:szCs w:val="24"/>
        </w:rPr>
        <w:t xml:space="preserve"> ainda um boletim que não está numerado, que se intitula </w:t>
      </w:r>
      <w:r w:rsidRPr="00D5396C">
        <w:rPr>
          <w:rFonts w:ascii="Times New Roman" w:eastAsia="Calibri" w:hAnsi="Times New Roman" w:cs="Times New Roman"/>
          <w:i/>
          <w:szCs w:val="24"/>
        </w:rPr>
        <w:t>Boletim Especial</w:t>
      </w:r>
      <w:r w:rsidRPr="00D5396C">
        <w:rPr>
          <w:rFonts w:ascii="Times New Roman" w:eastAsia="Calibri" w:hAnsi="Times New Roman" w:cs="Times New Roman"/>
          <w:szCs w:val="24"/>
        </w:rPr>
        <w:t xml:space="preserve"> e data 6 de maio.</w:t>
      </w:r>
      <w:r w:rsidR="004D4101" w:rsidRPr="004D4101">
        <w:t xml:space="preserve"> </w:t>
      </w:r>
    </w:p>
    <w:p w:rsidR="00EE5E6F" w:rsidRDefault="00D5396C" w:rsidP="000D6275">
      <w:pPr>
        <w:pStyle w:val="Cabealho3"/>
        <w:numPr>
          <w:ilvl w:val="0"/>
          <w:numId w:val="0"/>
        </w:numPr>
        <w:ind w:left="357" w:hanging="357"/>
        <w:rPr>
          <w:i/>
        </w:rPr>
      </w:pPr>
      <w:bookmarkStart w:id="17" w:name="_Toc46238300"/>
      <w:r w:rsidRPr="00753129">
        <w:t xml:space="preserve">1.3.2. O </w:t>
      </w:r>
      <w:r w:rsidRPr="000D2D6A">
        <w:rPr>
          <w:i/>
        </w:rPr>
        <w:t>Boletim Semanal</w:t>
      </w:r>
      <w:bookmarkEnd w:id="17"/>
    </w:p>
    <w:p w:rsidR="00D65FE9" w:rsidRPr="00D65FE9" w:rsidRDefault="00D65FE9" w:rsidP="00D65FE9">
      <w:pPr>
        <w:spacing w:after="0"/>
      </w:pPr>
    </w:p>
    <w:p w:rsidR="00C91782" w:rsidRDefault="00D5396C" w:rsidP="00E32D93">
      <w:pPr>
        <w:autoSpaceDE w:val="0"/>
        <w:autoSpaceDN w:val="0"/>
        <w:adjustRightInd w:val="0"/>
        <w:spacing w:after="0"/>
        <w:ind w:firstLine="567"/>
        <w:jc w:val="both"/>
        <w:rPr>
          <w:rFonts w:ascii="Times New Roman" w:eastAsia="Calibri" w:hAnsi="Times New Roman" w:cs="Times New Roman"/>
          <w:szCs w:val="24"/>
        </w:rPr>
      </w:pPr>
      <w:r w:rsidRPr="00D5396C">
        <w:rPr>
          <w:rFonts w:ascii="Times New Roman" w:eastAsia="Calibri" w:hAnsi="Times New Roman" w:cs="Times New Roman"/>
          <w:iCs/>
          <w:szCs w:val="24"/>
        </w:rPr>
        <w:t xml:space="preserve">O </w:t>
      </w:r>
      <w:r w:rsidRPr="00D5396C">
        <w:rPr>
          <w:rFonts w:ascii="Times New Roman" w:eastAsia="Calibri" w:hAnsi="Times New Roman" w:cs="Times New Roman"/>
          <w:i/>
          <w:iCs/>
          <w:szCs w:val="24"/>
        </w:rPr>
        <w:t>Boletim Semanal</w:t>
      </w:r>
      <w:r w:rsidRPr="00D5396C">
        <w:rPr>
          <w:rFonts w:ascii="Times New Roman" w:eastAsia="Calibri" w:hAnsi="Times New Roman" w:cs="Times New Roman"/>
          <w:iCs/>
          <w:szCs w:val="24"/>
        </w:rPr>
        <w:t>,</w:t>
      </w:r>
      <w:r w:rsidRPr="00D5396C">
        <w:rPr>
          <w:rFonts w:ascii="Times New Roman" w:eastAsia="Calibri" w:hAnsi="Times New Roman" w:cs="Times New Roman"/>
          <w:i/>
          <w:iCs/>
          <w:szCs w:val="24"/>
        </w:rPr>
        <w:t xml:space="preserve"> </w:t>
      </w:r>
      <w:r w:rsidRPr="00D5396C">
        <w:rPr>
          <w:rFonts w:ascii="Times New Roman" w:eastAsia="Calibri" w:hAnsi="Times New Roman" w:cs="Times New Roman"/>
          <w:szCs w:val="24"/>
        </w:rPr>
        <w:t xml:space="preserve">igualmente da responsabilidade do SILA, é como o próprio nome indica, uma publicação </w:t>
      </w:r>
      <w:r w:rsidR="00891426">
        <w:rPr>
          <w:rFonts w:ascii="Times New Roman" w:eastAsia="Calibri" w:hAnsi="Times New Roman" w:cs="Times New Roman"/>
          <w:szCs w:val="24"/>
        </w:rPr>
        <w:t>hebdomadária</w:t>
      </w:r>
      <w:r w:rsidR="000D6275" w:rsidRPr="000D6275">
        <w:rPr>
          <w:rFonts w:ascii="Times New Roman" w:eastAsia="Calibri" w:hAnsi="Times New Roman" w:cs="Times New Roman"/>
          <w:szCs w:val="24"/>
        </w:rPr>
        <w:t>, saindo quase invariavelmente ao sábado</w:t>
      </w:r>
      <w:r w:rsidR="00891426" w:rsidRPr="000D6275">
        <w:rPr>
          <w:rFonts w:ascii="Times New Roman" w:eastAsia="Calibri" w:hAnsi="Times New Roman" w:cs="Times New Roman"/>
          <w:szCs w:val="24"/>
        </w:rPr>
        <w:t xml:space="preserve">. </w:t>
      </w:r>
      <w:r w:rsidR="00891426">
        <w:rPr>
          <w:rFonts w:ascii="Times New Roman" w:eastAsia="Calibri" w:hAnsi="Times New Roman" w:cs="Times New Roman"/>
          <w:szCs w:val="24"/>
        </w:rPr>
        <w:t>Cada edição apresenta o</w:t>
      </w:r>
      <w:r w:rsidR="00EF1ACC">
        <w:rPr>
          <w:rFonts w:ascii="Times New Roman" w:eastAsia="Calibri" w:hAnsi="Times New Roman" w:cs="Times New Roman"/>
          <w:szCs w:val="24"/>
        </w:rPr>
        <w:t xml:space="preserve"> cabeçalho impresso e o corpo de texto datilografado</w:t>
      </w:r>
      <w:r w:rsidR="00BB0EF2">
        <w:rPr>
          <w:rFonts w:ascii="Times New Roman" w:eastAsia="Calibri" w:hAnsi="Times New Roman" w:cs="Times New Roman"/>
          <w:szCs w:val="24"/>
        </w:rPr>
        <w:t>,</w:t>
      </w:r>
      <w:r w:rsidR="00891426">
        <w:rPr>
          <w:rFonts w:ascii="Times New Roman" w:eastAsia="Calibri" w:hAnsi="Times New Roman" w:cs="Times New Roman"/>
          <w:szCs w:val="24"/>
        </w:rPr>
        <w:t xml:space="preserve"> em</w:t>
      </w:r>
      <w:r w:rsidR="00EF1ACC">
        <w:rPr>
          <w:rFonts w:ascii="Times New Roman" w:eastAsia="Calibri" w:hAnsi="Times New Roman" w:cs="Times New Roman"/>
          <w:szCs w:val="24"/>
        </w:rPr>
        <w:t xml:space="preserve"> </w:t>
      </w:r>
      <w:r w:rsidRPr="00D5396C">
        <w:rPr>
          <w:rFonts w:ascii="Times New Roman" w:eastAsia="Calibri" w:hAnsi="Times New Roman" w:cs="Times New Roman"/>
          <w:szCs w:val="24"/>
        </w:rPr>
        <w:t>duas folhas de tamanho aproximadamente A4</w:t>
      </w:r>
      <w:r w:rsidR="00891426">
        <w:rPr>
          <w:rFonts w:ascii="Times New Roman" w:eastAsia="Calibri" w:hAnsi="Times New Roman" w:cs="Times New Roman"/>
          <w:szCs w:val="24"/>
        </w:rPr>
        <w:t>,</w:t>
      </w:r>
      <w:r w:rsidRPr="00D5396C">
        <w:rPr>
          <w:rFonts w:ascii="Times New Roman" w:eastAsia="Calibri" w:hAnsi="Times New Roman" w:cs="Times New Roman"/>
          <w:szCs w:val="24"/>
        </w:rPr>
        <w:t xml:space="preserve"> num total de quatro páginas. A data de publicação do acervo estudado é de 1943, tendo sido compulsados para esse ano 43 boletins semanais. É uma publicação sem numeração, apenas identificada pela data que os</w:t>
      </w:r>
      <w:r w:rsidR="000D6275">
        <w:rPr>
          <w:rFonts w:ascii="Times New Roman" w:eastAsia="Calibri" w:hAnsi="Times New Roman" w:cs="Times New Roman"/>
          <w:szCs w:val="24"/>
        </w:rPr>
        <w:t>tenta na primeira página</w:t>
      </w:r>
      <w:r w:rsidRPr="00D5396C">
        <w:rPr>
          <w:rFonts w:ascii="Times New Roman" w:eastAsia="Calibri" w:hAnsi="Times New Roman" w:cs="Times New Roman"/>
          <w:szCs w:val="24"/>
        </w:rPr>
        <w:t>, datas essas balizadas entre 16 de janeiro e 25 de dezembro de 1943.</w:t>
      </w:r>
    </w:p>
    <w:p w:rsidR="00C91782" w:rsidRDefault="00C91782" w:rsidP="00D5396C">
      <w:pPr>
        <w:spacing w:after="0"/>
        <w:jc w:val="both"/>
        <w:rPr>
          <w:rFonts w:ascii="Times New Roman" w:eastAsia="Calibri" w:hAnsi="Times New Roman" w:cs="Times New Roman"/>
          <w:szCs w:val="24"/>
        </w:rPr>
      </w:pPr>
    </w:p>
    <w:p w:rsidR="00D65FE9" w:rsidRDefault="00D65FE9" w:rsidP="00D5396C">
      <w:pPr>
        <w:spacing w:after="0"/>
        <w:jc w:val="both"/>
        <w:rPr>
          <w:rFonts w:ascii="Times New Roman" w:eastAsia="Calibri" w:hAnsi="Times New Roman" w:cs="Times New Roman"/>
          <w:szCs w:val="24"/>
        </w:rPr>
      </w:pPr>
    </w:p>
    <w:p w:rsidR="00D65FE9" w:rsidRDefault="00D65FE9" w:rsidP="00D5396C">
      <w:pPr>
        <w:spacing w:after="0"/>
        <w:jc w:val="both"/>
        <w:rPr>
          <w:rFonts w:ascii="Times New Roman" w:eastAsia="Calibri" w:hAnsi="Times New Roman" w:cs="Times New Roman"/>
          <w:szCs w:val="24"/>
        </w:rPr>
      </w:pPr>
    </w:p>
    <w:p w:rsidR="00D65FE9" w:rsidRDefault="00D65FE9" w:rsidP="00D5396C">
      <w:pPr>
        <w:spacing w:after="0"/>
        <w:jc w:val="both"/>
        <w:rPr>
          <w:rFonts w:ascii="Times New Roman" w:eastAsia="Calibri" w:hAnsi="Times New Roman" w:cs="Times New Roman"/>
          <w:szCs w:val="24"/>
        </w:rPr>
      </w:pPr>
    </w:p>
    <w:p w:rsidR="00C91782" w:rsidRDefault="00C91782" w:rsidP="00D5396C">
      <w:pPr>
        <w:spacing w:after="0"/>
        <w:jc w:val="both"/>
        <w:rPr>
          <w:rFonts w:ascii="Times New Roman" w:eastAsia="Calibri" w:hAnsi="Times New Roman" w:cs="Times New Roman"/>
          <w:szCs w:val="24"/>
        </w:rPr>
      </w:pPr>
    </w:p>
    <w:p w:rsidR="00A65286" w:rsidRPr="00D5396C" w:rsidRDefault="00A65286" w:rsidP="00D5396C">
      <w:pPr>
        <w:spacing w:after="0"/>
        <w:jc w:val="both"/>
        <w:rPr>
          <w:rFonts w:ascii="Times New Roman" w:eastAsia="Calibri" w:hAnsi="Times New Roman" w:cs="Times New Roman"/>
          <w:szCs w:val="24"/>
        </w:rPr>
      </w:pPr>
    </w:p>
    <w:p w:rsidR="0048723E" w:rsidRPr="00DB49A0" w:rsidRDefault="00CA4254" w:rsidP="00DB49A0">
      <w:pPr>
        <w:pStyle w:val="Cabealho0"/>
        <w:ind w:left="426" w:hanging="426"/>
        <w:rPr>
          <w:b/>
          <w:sz w:val="32"/>
        </w:rPr>
      </w:pPr>
      <w:bookmarkStart w:id="18" w:name="_Toc46238301"/>
      <w:r w:rsidRPr="00DB49A0">
        <w:rPr>
          <w:b/>
          <w:sz w:val="32"/>
        </w:rPr>
        <w:lastRenderedPageBreak/>
        <w:t>2. A guerra no ano de 1943: a “alteração do equilíbrio de forças”</w:t>
      </w:r>
      <w:bookmarkEnd w:id="18"/>
    </w:p>
    <w:p w:rsidR="00382EBE" w:rsidRDefault="00382EBE" w:rsidP="00382EBE">
      <w:pPr>
        <w:spacing w:after="0" w:line="240" w:lineRule="auto"/>
        <w:ind w:firstLine="567"/>
        <w:jc w:val="both"/>
        <w:rPr>
          <w:rFonts w:ascii="Times New Roman" w:hAnsi="Times New Roman" w:cs="Times New Roman"/>
          <w:szCs w:val="24"/>
        </w:rPr>
      </w:pPr>
    </w:p>
    <w:p w:rsidR="00CA4254" w:rsidRPr="00EF1E35" w:rsidRDefault="00CA4254" w:rsidP="00CA425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Neste capítulo pretende-se fazer uma contextualização dos acontecimentos ao longo de 1943, ano sobre o qual incide este trabalho, e aquele em que se regista uma alteração do equilíbrio de forças a nível estratégico-militar. Após uma fase inicial de evidente supremacia do Eixo, </w:t>
      </w:r>
      <w:r w:rsidR="00DB49A0">
        <w:rPr>
          <w:rFonts w:ascii="Times New Roman" w:hAnsi="Times New Roman" w:cs="Times New Roman"/>
          <w:szCs w:val="24"/>
        </w:rPr>
        <w:t>é interessante</w:t>
      </w:r>
      <w:r w:rsidRPr="00EF1E35">
        <w:rPr>
          <w:rFonts w:ascii="Times New Roman" w:hAnsi="Times New Roman" w:cs="Times New Roman"/>
          <w:szCs w:val="24"/>
        </w:rPr>
        <w:t xml:space="preserve"> cotejar esses eventos mais relevantes com as fontes em apreço, isto é, verificar de que forma a propaganda germânica do </w:t>
      </w:r>
      <w:r w:rsidRPr="00EF1E35">
        <w:rPr>
          <w:rFonts w:ascii="Times New Roman" w:hAnsi="Times New Roman" w:cs="Times New Roman"/>
          <w:i/>
          <w:szCs w:val="24"/>
        </w:rPr>
        <w:t>Boletim Político</w:t>
      </w:r>
      <w:r w:rsidRPr="00EF1E35">
        <w:rPr>
          <w:rFonts w:ascii="Times New Roman" w:hAnsi="Times New Roman" w:cs="Times New Roman"/>
          <w:szCs w:val="24"/>
        </w:rPr>
        <w:t xml:space="preserve"> e do </w:t>
      </w:r>
      <w:r w:rsidRPr="00EF1E35">
        <w:rPr>
          <w:rFonts w:ascii="Times New Roman" w:hAnsi="Times New Roman" w:cs="Times New Roman"/>
          <w:i/>
          <w:szCs w:val="24"/>
        </w:rPr>
        <w:t>Boletim Semanal</w:t>
      </w:r>
      <w:r w:rsidRPr="00EF1E35">
        <w:rPr>
          <w:rFonts w:ascii="Times New Roman" w:hAnsi="Times New Roman" w:cs="Times New Roman"/>
          <w:szCs w:val="24"/>
        </w:rPr>
        <w:t xml:space="preserve"> divulgava ou comentava tais sucedimentos da guerra em curso, na sua esmagadora maioria redundando em fracassos do Eixo. </w:t>
      </w:r>
    </w:p>
    <w:p w:rsidR="00CA4254" w:rsidRPr="00EF1E35" w:rsidRDefault="00CA4254"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Duas obras extensas e de caráter geral sobre a II Guerra Mundial servem de suporte a este capítulo: </w:t>
      </w:r>
      <w:r w:rsidRPr="00EF1E35">
        <w:rPr>
          <w:rFonts w:ascii="Times New Roman" w:hAnsi="Times New Roman" w:cs="Times New Roman"/>
          <w:i/>
          <w:szCs w:val="24"/>
        </w:rPr>
        <w:t>A Segunda Guerra Mundial</w:t>
      </w:r>
      <w:r w:rsidRPr="00EF1E35">
        <w:rPr>
          <w:rFonts w:ascii="Times New Roman" w:hAnsi="Times New Roman" w:cs="Times New Roman"/>
          <w:szCs w:val="24"/>
          <w:vertAlign w:val="superscript"/>
        </w:rPr>
        <w:footnoteReference w:id="124"/>
      </w:r>
      <w:r w:rsidRPr="00EF1E35">
        <w:rPr>
          <w:rFonts w:ascii="Times New Roman" w:hAnsi="Times New Roman" w:cs="Times New Roman"/>
          <w:szCs w:val="24"/>
        </w:rPr>
        <w:t xml:space="preserve"> por Martin Gilbert e </w:t>
      </w:r>
      <w:r w:rsidRPr="00EF1E35">
        <w:rPr>
          <w:rFonts w:ascii="Times New Roman" w:hAnsi="Times New Roman" w:cs="Times New Roman"/>
          <w:i/>
          <w:szCs w:val="24"/>
        </w:rPr>
        <w:t>II Guerra Mundial</w:t>
      </w:r>
      <w:r w:rsidRPr="00EF1E35">
        <w:rPr>
          <w:rFonts w:ascii="Times New Roman" w:hAnsi="Times New Roman" w:cs="Times New Roman"/>
          <w:szCs w:val="24"/>
          <w:vertAlign w:val="superscript"/>
        </w:rPr>
        <w:footnoteReference w:id="125"/>
      </w:r>
      <w:r w:rsidRPr="00EF1E35">
        <w:rPr>
          <w:rFonts w:ascii="Times New Roman" w:hAnsi="Times New Roman" w:cs="Times New Roman"/>
          <w:szCs w:val="24"/>
        </w:rPr>
        <w:t xml:space="preserve"> da autoria de três historiadores. Esta segunda obra faz uma apresentação dos diversos contextos em que o conflito se desenvolveu, explicando as suas causas e consequências, através de uma leitura sempre aliada a gráficos, mapas, linhas do tempo e imagens.</w:t>
      </w:r>
    </w:p>
    <w:p w:rsidR="00CA4254" w:rsidRPr="00EF1E35" w:rsidRDefault="00CA4254"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Ambas as obras concordam que ao longo de 1943 se verificaram os primeiros sinais da viragem do xadrez de guerra a favor dos Aliados, em virtude da perda da surpresa de ataque por parte do Eixo. O ímpeto de vitórias patenteado pelo Eixo até meados de 1942 «começava a decrescer à medida que a iniciativa passava para as mãos dos Aliados em três frentes — União Soviética, o Norte de África e o Atlântico. No Pacífico, a ofensiva japonesa foi controlada, e depois definitivamente derrotada em Guadalcanal, nas ilhas Salomão»</w:t>
      </w:r>
      <w:r w:rsidRPr="00EF1E35">
        <w:rPr>
          <w:rFonts w:ascii="Times New Roman" w:hAnsi="Times New Roman" w:cs="Times New Roman"/>
          <w:szCs w:val="24"/>
          <w:vertAlign w:val="superscript"/>
        </w:rPr>
        <w:footnoteReference w:id="126"/>
      </w:r>
      <w:r w:rsidRPr="00EF1E35">
        <w:rPr>
          <w:rFonts w:ascii="Times New Roman" w:hAnsi="Times New Roman" w:cs="Times New Roman"/>
          <w:szCs w:val="24"/>
        </w:rPr>
        <w:t>.</w:t>
      </w:r>
    </w:p>
    <w:p w:rsidR="00CA4254" w:rsidRPr="00EF1E35" w:rsidRDefault="00CA4254"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A alteração que ocorreu no equilíbrio de forças do conflito está interligada com os principais acontecimentos político-militares desencadeados em 1943. É num contexto de vitórias sucessivas alcançadas pelos Aliad</w:t>
      </w:r>
      <w:r w:rsidR="00DB49A0">
        <w:rPr>
          <w:rFonts w:ascii="Times New Roman" w:hAnsi="Times New Roman" w:cs="Times New Roman"/>
          <w:szCs w:val="24"/>
        </w:rPr>
        <w:t>os no final de 1942,</w:t>
      </w:r>
      <w:r w:rsidRPr="00EF1E35">
        <w:rPr>
          <w:rFonts w:ascii="Times New Roman" w:hAnsi="Times New Roman" w:cs="Times New Roman"/>
          <w:szCs w:val="24"/>
        </w:rPr>
        <w:t xml:space="preserve"> que os Quatro Grandes (Grã-Bretanha, EUA, URSS e China) determinam que é necessário definir uma estratégia comum entre si. Para dar resposta a esta resolução, os líderes das potências aliadas </w:t>
      </w:r>
      <w:r w:rsidRPr="00EF1E35">
        <w:rPr>
          <w:rFonts w:ascii="Times New Roman" w:hAnsi="Times New Roman" w:cs="Times New Roman"/>
          <w:szCs w:val="24"/>
        </w:rPr>
        <w:lastRenderedPageBreak/>
        <w:t xml:space="preserve">reuniram-se com maior frequência, realizando em 1943 quatro conferências que se estenderiam até ao final do ano e tiveram lugar em territórios distintos do globo. </w:t>
      </w:r>
    </w:p>
    <w:p w:rsidR="00CA4254" w:rsidRPr="00EF1E35" w:rsidRDefault="00CA4254"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A primeira conferência foi marcada para Casablanca, entre os dias 13 e 24 de janeiro, reunindo o </w:t>
      </w:r>
      <w:r w:rsidR="00E61337">
        <w:rPr>
          <w:rFonts w:ascii="Times New Roman" w:hAnsi="Times New Roman" w:cs="Times New Roman"/>
          <w:szCs w:val="24"/>
        </w:rPr>
        <w:t>P</w:t>
      </w:r>
      <w:r w:rsidRPr="00EF1E35">
        <w:rPr>
          <w:rFonts w:ascii="Times New Roman" w:hAnsi="Times New Roman" w:cs="Times New Roman"/>
          <w:szCs w:val="24"/>
        </w:rPr>
        <w:t>rimeiro-</w:t>
      </w:r>
      <w:r w:rsidR="00E61337">
        <w:rPr>
          <w:rFonts w:ascii="Times New Roman" w:hAnsi="Times New Roman" w:cs="Times New Roman"/>
          <w:szCs w:val="24"/>
        </w:rPr>
        <w:t>M</w:t>
      </w:r>
      <w:r w:rsidRPr="00EF1E35">
        <w:rPr>
          <w:rFonts w:ascii="Times New Roman" w:hAnsi="Times New Roman" w:cs="Times New Roman"/>
          <w:szCs w:val="24"/>
        </w:rPr>
        <w:t xml:space="preserve">inistro Winston Churchill e o </w:t>
      </w:r>
      <w:r w:rsidR="00E61337">
        <w:rPr>
          <w:rFonts w:ascii="Times New Roman" w:hAnsi="Times New Roman" w:cs="Times New Roman"/>
          <w:szCs w:val="24"/>
        </w:rPr>
        <w:t>P</w:t>
      </w:r>
      <w:r w:rsidRPr="00EF1E35">
        <w:rPr>
          <w:rFonts w:ascii="Times New Roman" w:hAnsi="Times New Roman" w:cs="Times New Roman"/>
          <w:szCs w:val="24"/>
        </w:rPr>
        <w:t>residente Franklin Roosevelt para tomarem várias decisões, entre as quais, a invasão aliada da Sicília, para aliviar a pressão alemã exercida sobre os soviéticos na frente leste. Outra das decisões tomadas foi o início da campanha de bombardeamento às cidades alemãs e o reforço das tropas norte-americanas na guerra</w:t>
      </w:r>
      <w:r w:rsidRPr="00EF1E35">
        <w:rPr>
          <w:rFonts w:ascii="Times New Roman" w:hAnsi="Times New Roman" w:cs="Times New Roman"/>
          <w:szCs w:val="24"/>
          <w:vertAlign w:val="superscript"/>
        </w:rPr>
        <w:footnoteReference w:id="127"/>
      </w:r>
      <w:r w:rsidRPr="00EF1E35">
        <w:rPr>
          <w:rFonts w:ascii="Times New Roman" w:hAnsi="Times New Roman" w:cs="Times New Roman"/>
          <w:szCs w:val="24"/>
        </w:rPr>
        <w:t xml:space="preserve">. </w:t>
      </w:r>
    </w:p>
    <w:p w:rsidR="00CA4254" w:rsidRPr="00EF1E35" w:rsidRDefault="00CA4254"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A Conferência de Quebe</w:t>
      </w:r>
      <w:r w:rsidR="00B74E5F">
        <w:rPr>
          <w:rFonts w:ascii="Times New Roman" w:hAnsi="Times New Roman" w:cs="Times New Roman"/>
          <w:szCs w:val="24"/>
        </w:rPr>
        <w:t>que</w:t>
      </w:r>
      <w:r w:rsidRPr="00EF1E35">
        <w:rPr>
          <w:rFonts w:ascii="Times New Roman" w:hAnsi="Times New Roman" w:cs="Times New Roman"/>
          <w:szCs w:val="24"/>
        </w:rPr>
        <w:t xml:space="preserve"> reuniu novamente os líderes dos EUA e da Grã-Bretanha, entre os dias 17 e 24 de agosto. O seu objetivo consistiu na resolução dos planos do desembarque aliado no norte de França (Dia D) e, doravante, permitir o estabelecimento de um ponto de arranque para outras operações militares aliadas. Também, decidiu os termos da rendição incondicional italiana e certificou que a Alemanha tinha de ser derrotada antes do Japão</w:t>
      </w:r>
      <w:r w:rsidRPr="00EF1E35">
        <w:rPr>
          <w:rFonts w:ascii="Times New Roman" w:hAnsi="Times New Roman" w:cs="Times New Roman"/>
          <w:szCs w:val="24"/>
          <w:vertAlign w:val="superscript"/>
        </w:rPr>
        <w:footnoteReference w:id="128"/>
      </w:r>
      <w:r w:rsidRPr="00EF1E35">
        <w:rPr>
          <w:rFonts w:ascii="Times New Roman" w:hAnsi="Times New Roman" w:cs="Times New Roman"/>
          <w:szCs w:val="24"/>
        </w:rPr>
        <w:t xml:space="preserve">. </w:t>
      </w:r>
    </w:p>
    <w:p w:rsidR="00CA4254" w:rsidRPr="00EF1E35" w:rsidRDefault="00CA4254" w:rsidP="000874F4">
      <w:pPr>
        <w:spacing w:after="0"/>
        <w:ind w:firstLine="567"/>
        <w:jc w:val="both"/>
        <w:rPr>
          <w:rFonts w:ascii="Times New Roman" w:eastAsia="Times New Roman" w:hAnsi="Times New Roman" w:cs="Times New Roman"/>
          <w:bCs/>
          <w:kern w:val="36"/>
          <w:szCs w:val="24"/>
          <w:lang w:eastAsia="pt-PT"/>
        </w:rPr>
      </w:pPr>
      <w:r w:rsidRPr="00EF1E35">
        <w:rPr>
          <w:rFonts w:ascii="Times New Roman" w:hAnsi="Times New Roman" w:cs="Times New Roman"/>
          <w:szCs w:val="24"/>
        </w:rPr>
        <w:t xml:space="preserve">A terceira conferência a destacar aconteceu em Moscovo. Durou quase um mês e reuniu os três </w:t>
      </w:r>
      <w:r w:rsidR="00D01A72">
        <w:rPr>
          <w:rFonts w:ascii="Times New Roman" w:hAnsi="Times New Roman" w:cs="Times New Roman"/>
          <w:szCs w:val="24"/>
        </w:rPr>
        <w:t>M</w:t>
      </w:r>
      <w:r w:rsidRPr="00EF1E35">
        <w:rPr>
          <w:rFonts w:ascii="Times New Roman" w:hAnsi="Times New Roman" w:cs="Times New Roman"/>
          <w:szCs w:val="24"/>
        </w:rPr>
        <w:t xml:space="preserve">inistros dos Negócios Estrangeiros dos principais países aliados: Cordell Hull (EUA), Anthony Eden (Grã-Bretanha) e </w:t>
      </w:r>
      <w:r w:rsidRPr="00EF1E35">
        <w:rPr>
          <w:rFonts w:ascii="Times New Roman" w:eastAsia="Times New Roman" w:hAnsi="Times New Roman" w:cs="Times New Roman"/>
          <w:bCs/>
          <w:kern w:val="36"/>
          <w:szCs w:val="24"/>
          <w:lang w:eastAsia="pt-PT"/>
        </w:rPr>
        <w:t>Viatcheslav Molotov (soviético). Ficaria decidido nesta reunião que nenhum dos países entabularia conversações de paz separadas com a Alemanha, e chegou-se a um acordo acerca do montante do auxílio a prestar pelos EUA à União Soviética nos meses seguintes</w:t>
      </w:r>
      <w:r w:rsidRPr="00EF1E35">
        <w:rPr>
          <w:rFonts w:ascii="Times New Roman" w:eastAsia="Times New Roman" w:hAnsi="Times New Roman" w:cs="Times New Roman"/>
          <w:bCs/>
          <w:kern w:val="36"/>
          <w:szCs w:val="24"/>
          <w:vertAlign w:val="superscript"/>
          <w:lang w:eastAsia="pt-PT"/>
        </w:rPr>
        <w:footnoteReference w:id="129"/>
      </w:r>
      <w:r w:rsidRPr="00EF1E35">
        <w:rPr>
          <w:rFonts w:ascii="Times New Roman" w:eastAsia="Times New Roman" w:hAnsi="Times New Roman" w:cs="Times New Roman"/>
          <w:bCs/>
          <w:kern w:val="36"/>
          <w:szCs w:val="24"/>
          <w:lang w:eastAsia="pt-PT"/>
        </w:rPr>
        <w:t>.</w:t>
      </w:r>
    </w:p>
    <w:p w:rsidR="00CA4254" w:rsidRPr="00EF1E35" w:rsidRDefault="00CA4254" w:rsidP="000874F4">
      <w:pPr>
        <w:spacing w:after="0"/>
        <w:ind w:firstLine="567"/>
        <w:jc w:val="both"/>
        <w:rPr>
          <w:rFonts w:ascii="Times New Roman" w:hAnsi="Times New Roman" w:cs="Times New Roman"/>
          <w:szCs w:val="24"/>
        </w:rPr>
      </w:pPr>
      <w:r w:rsidRPr="00EF1E35">
        <w:rPr>
          <w:rFonts w:ascii="Times New Roman" w:eastAsia="Times New Roman" w:hAnsi="Times New Roman" w:cs="Times New Roman"/>
          <w:bCs/>
          <w:kern w:val="36"/>
          <w:szCs w:val="24"/>
          <w:lang w:eastAsia="pt-PT"/>
        </w:rPr>
        <w:t xml:space="preserve">A </w:t>
      </w:r>
      <w:r w:rsidRPr="00EF1E35">
        <w:rPr>
          <w:rFonts w:ascii="Times New Roman" w:hAnsi="Times New Roman" w:cs="Times New Roman"/>
          <w:szCs w:val="24"/>
        </w:rPr>
        <w:t>Conferência de Teerão</w:t>
      </w:r>
      <w:r w:rsidRPr="00EF1E35">
        <w:rPr>
          <w:rFonts w:ascii="Times New Roman" w:hAnsi="Times New Roman" w:cs="Times New Roman"/>
          <w:szCs w:val="24"/>
          <w:vertAlign w:val="superscript"/>
        </w:rPr>
        <w:footnoteReference w:id="130"/>
      </w:r>
      <w:r w:rsidRPr="00EF1E35">
        <w:rPr>
          <w:rFonts w:ascii="Times New Roman" w:hAnsi="Times New Roman" w:cs="Times New Roman"/>
          <w:szCs w:val="24"/>
          <w:vertAlign w:val="superscript"/>
        </w:rPr>
        <w:t xml:space="preserve"> </w:t>
      </w:r>
      <w:r w:rsidRPr="00EF1E35">
        <w:rPr>
          <w:rFonts w:ascii="Times New Roman" w:hAnsi="Times New Roman" w:cs="Times New Roman"/>
          <w:szCs w:val="24"/>
        </w:rPr>
        <w:t>foi a última a decorrer em 1943 e na qual participaram os três chefes de estado, dos EUA, União Soviética e Grã-Bretanha. Nesta reunião, discutiu-se sobretudo a ‘Operação Overlord’. Ficou, então, combinado que as forças militares anglo-americanas interviriam na França e os soviéticos interviriam pelo leste através da Polónia, fechando a Alemanha num cerco</w:t>
      </w:r>
      <w:r w:rsidRPr="00EF1E35">
        <w:rPr>
          <w:rFonts w:ascii="Times New Roman" w:hAnsi="Times New Roman" w:cs="Times New Roman"/>
          <w:szCs w:val="24"/>
          <w:vertAlign w:val="superscript"/>
        </w:rPr>
        <w:footnoteReference w:id="131"/>
      </w:r>
      <w:r w:rsidRPr="00EF1E35">
        <w:rPr>
          <w:rFonts w:ascii="Times New Roman" w:hAnsi="Times New Roman" w:cs="Times New Roman"/>
          <w:szCs w:val="24"/>
        </w:rPr>
        <w:t>.</w:t>
      </w:r>
    </w:p>
    <w:p w:rsidR="00CA4254" w:rsidRPr="00EF1E35" w:rsidRDefault="00CA4254"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As conferências tiveram como resultado a discussão das ações comuns entre os Aliados no combate ao Eixo, bem como a organização das principais operações militares, </w:t>
      </w:r>
      <w:r w:rsidRPr="00EF1E35">
        <w:rPr>
          <w:rFonts w:ascii="Times New Roman" w:hAnsi="Times New Roman" w:cs="Times New Roman"/>
          <w:szCs w:val="24"/>
        </w:rPr>
        <w:lastRenderedPageBreak/>
        <w:t xml:space="preserve">que contribuíram para acontecimentos fundamentais ao nível da alteração de forças, em 1943. </w:t>
      </w:r>
    </w:p>
    <w:p w:rsidR="00CA4254" w:rsidRPr="00EF1E35" w:rsidRDefault="00CA4254" w:rsidP="000874F4">
      <w:pPr>
        <w:ind w:firstLine="567"/>
        <w:jc w:val="both"/>
        <w:rPr>
          <w:rFonts w:ascii="Times New Roman" w:hAnsi="Times New Roman" w:cs="Times New Roman"/>
          <w:szCs w:val="24"/>
        </w:rPr>
      </w:pPr>
      <w:r w:rsidRPr="00EF1E35">
        <w:rPr>
          <w:rFonts w:ascii="Times New Roman" w:hAnsi="Times New Roman" w:cs="Times New Roman"/>
          <w:szCs w:val="24"/>
        </w:rPr>
        <w:t>Os acontecimentos determinantes para a alteração do equilíbrio de forças do conflito, durante 1943, foram os seguintes: a derrota alemã em Estalinegrado, a retirada do Eixo no Norte de África, o aparecimento das primeiras dificuldades na campanha submarina alemã, a invasão da Sicília pelos Aliados, a queda do governo fascista italiano e, por fim, o fracasso da ‘Operação Cidadela’, que decidiu a derrota dos alemães em Kursk. Aliás, é de salientar que as conferências dos Aliados referidas foram importantes para arquitetar alguns desses acontecimentos.</w:t>
      </w:r>
    </w:p>
    <w:p w:rsidR="007C5301" w:rsidRPr="007C5301" w:rsidRDefault="007C5301" w:rsidP="007C54B9">
      <w:pPr>
        <w:autoSpaceDE w:val="0"/>
        <w:autoSpaceDN w:val="0"/>
        <w:adjustRightInd w:val="0"/>
        <w:spacing w:before="240"/>
        <w:jc w:val="both"/>
        <w:outlineLvl w:val="0"/>
        <w:rPr>
          <w:b/>
          <w:iCs/>
          <w:sz w:val="22"/>
        </w:rPr>
      </w:pPr>
      <w:bookmarkStart w:id="19" w:name="_Toc45901176"/>
      <w:bookmarkStart w:id="20" w:name="_Toc46238302"/>
      <w:r w:rsidRPr="007C5301">
        <w:rPr>
          <w:rFonts w:ascii="Times New Roman" w:hAnsi="Times New Roman" w:cs="Times New Roman"/>
          <w:b/>
          <w:noProof/>
          <w:sz w:val="28"/>
          <w:szCs w:val="28"/>
        </w:rPr>
        <w:t>2.1. Progressões dos Aliados: novos sinais no quarto ano de guerra</w:t>
      </w:r>
      <w:bookmarkEnd w:id="19"/>
      <w:bookmarkEnd w:id="20"/>
    </w:p>
    <w:p w:rsidR="007C5301" w:rsidRDefault="007C5301" w:rsidP="000874F4">
      <w:pPr>
        <w:spacing w:after="0"/>
        <w:ind w:firstLine="567"/>
        <w:jc w:val="both"/>
        <w:rPr>
          <w:rFonts w:ascii="Times New Roman" w:hAnsi="Times New Roman" w:cs="Times New Roman"/>
          <w:szCs w:val="24"/>
        </w:rPr>
      </w:pPr>
      <w:r w:rsidRPr="007C5301">
        <w:rPr>
          <w:rFonts w:ascii="Times New Roman" w:hAnsi="Times New Roman" w:cs="Times New Roman"/>
          <w:szCs w:val="24"/>
        </w:rPr>
        <w:t>Seguindo a ordem cronológica do ano de 1943, o primeiro acontecimento a destacar é a derrota alemã em Estalinegrado. Martin Gilbert afirma sugestivamente: «Para os alemães, o ano de 1943 começou mal»</w:t>
      </w:r>
      <w:r w:rsidRPr="00C21A4B">
        <w:rPr>
          <w:rFonts w:ascii="Times New Roman" w:hAnsi="Times New Roman" w:cs="Times New Roman"/>
          <w:szCs w:val="24"/>
          <w:vertAlign w:val="superscript"/>
        </w:rPr>
        <w:footnoteReference w:id="132"/>
      </w:r>
      <w:r w:rsidRPr="007C5301">
        <w:rPr>
          <w:rFonts w:ascii="Times New Roman" w:hAnsi="Times New Roman" w:cs="Times New Roman"/>
          <w:szCs w:val="24"/>
        </w:rPr>
        <w:t xml:space="preserve">. Estas palavras referem-se à grande retirada a que as tropas alemãs foram sujeitas na frente leste, na sucessão do fracasso da ‘Operação Azul’ lançada pelos alemães com o objetivo de conquistar Estalinegrado. Pese embora os esforços realizados pelas tropas alemãs, nomeadamente as tentativas do Quarto Exército Panzer para resgatar o Sexto Exército em Estalinegrado, no início de 1943, as forças militares lideradas pelo general Von Paulus continuaram completamente cercadas pelas forças soviéticas, pelo que, no dia 2 de fevereiro, foram forçadas à rendição. A tentativa dos alemães de manter a posse da cidade soviética foi aniquilada e marcou o limite de expansão da </w:t>
      </w:r>
      <w:r w:rsidRPr="00E61337">
        <w:rPr>
          <w:rFonts w:ascii="Times New Roman" w:hAnsi="Times New Roman" w:cs="Times New Roman"/>
          <w:i/>
          <w:szCs w:val="24"/>
        </w:rPr>
        <w:t>Wehrmacht</w:t>
      </w:r>
      <w:r w:rsidRPr="007C5301">
        <w:rPr>
          <w:rFonts w:ascii="Times New Roman" w:hAnsi="Times New Roman" w:cs="Times New Roman"/>
          <w:szCs w:val="24"/>
        </w:rPr>
        <w:t xml:space="preserve"> no território soviético. A vitória conseguida pelo Exército Vermelho deu um novo ímpeto às ofensivas russas, que irão decorrer em 1943 e que permitirão empurrar de aí em diante as forças alemãs até Berlim. Estalinegrado torna-se o primeiro sinal decisivo da «mudança da maré»</w:t>
      </w:r>
      <w:r w:rsidRPr="00C21A4B">
        <w:rPr>
          <w:rFonts w:ascii="Times New Roman" w:hAnsi="Times New Roman" w:cs="Times New Roman"/>
          <w:szCs w:val="24"/>
          <w:vertAlign w:val="superscript"/>
        </w:rPr>
        <w:footnoteReference w:id="133"/>
      </w:r>
      <w:r w:rsidRPr="007C5301">
        <w:rPr>
          <w:rFonts w:ascii="Times New Roman" w:hAnsi="Times New Roman" w:cs="Times New Roman"/>
          <w:szCs w:val="24"/>
        </w:rPr>
        <w:t>, que concedeu a supremacia do ataque aos Aliados.</w:t>
      </w:r>
    </w:p>
    <w:p w:rsidR="007C5301" w:rsidRPr="0048723E" w:rsidRDefault="007C5301" w:rsidP="007C5301">
      <w:pPr>
        <w:spacing w:after="0"/>
        <w:ind w:firstLine="708"/>
        <w:jc w:val="both"/>
        <w:rPr>
          <w:rFonts w:ascii="Times New Roman" w:hAnsi="Times New Roman" w:cs="Times New Roman"/>
          <w:sz w:val="22"/>
          <w:szCs w:val="24"/>
        </w:rPr>
      </w:pPr>
    </w:p>
    <w:p w:rsidR="007C5301" w:rsidRPr="00412704" w:rsidRDefault="007C5301" w:rsidP="007C5301">
      <w:pPr>
        <w:spacing w:after="0"/>
        <w:ind w:left="1418"/>
        <w:jc w:val="both"/>
        <w:rPr>
          <w:rFonts w:ascii="Times New Roman" w:hAnsi="Times New Roman" w:cs="Times New Roman"/>
          <w:sz w:val="22"/>
        </w:rPr>
      </w:pPr>
      <w:r w:rsidRPr="00412704">
        <w:rPr>
          <w:rFonts w:ascii="Times New Roman" w:hAnsi="Times New Roman" w:cs="Times New Roman"/>
          <w:sz w:val="22"/>
        </w:rPr>
        <w:t xml:space="preserve">A notícia da rendição de uma tão grande força alemã e da libertação de Estalinegrado motivaram novas esperanças entre as tropas que combatiam contra a Alemanha e entre os povos cativos que sofriam a cruel ocupação da Europa. </w:t>
      </w:r>
      <w:r w:rsidRPr="00412704">
        <w:rPr>
          <w:rFonts w:ascii="Times New Roman" w:hAnsi="Times New Roman" w:cs="Times New Roman"/>
          <w:sz w:val="22"/>
        </w:rPr>
        <w:lastRenderedPageBreak/>
        <w:t>Depois de três anos e meio de vitórias, conquistas, avanços e da segurança resultante do medo e da incerteza que inspiravam, os alemães surgiam como vulneráveis. A aparência de inevitabilidade da sua vitória desaparecera</w:t>
      </w:r>
      <w:r w:rsidRPr="00412704">
        <w:rPr>
          <w:rFonts w:ascii="Times New Roman" w:hAnsi="Times New Roman" w:cs="Times New Roman"/>
          <w:sz w:val="22"/>
          <w:vertAlign w:val="superscript"/>
        </w:rPr>
        <w:footnoteReference w:id="134"/>
      </w:r>
      <w:r w:rsidRPr="00412704">
        <w:rPr>
          <w:rFonts w:ascii="Times New Roman" w:hAnsi="Times New Roman" w:cs="Times New Roman"/>
          <w:sz w:val="22"/>
        </w:rPr>
        <w:t>.</w:t>
      </w:r>
    </w:p>
    <w:p w:rsidR="007C5301" w:rsidRPr="0048723E" w:rsidRDefault="007C5301" w:rsidP="007C5301">
      <w:pPr>
        <w:spacing w:after="0"/>
        <w:ind w:left="1418"/>
        <w:jc w:val="both"/>
        <w:rPr>
          <w:rFonts w:ascii="Times New Roman" w:hAnsi="Times New Roman" w:cs="Times New Roman"/>
          <w:sz w:val="22"/>
          <w:szCs w:val="24"/>
        </w:rPr>
      </w:pPr>
    </w:p>
    <w:p w:rsidR="007C5301" w:rsidRPr="00EF1E35" w:rsidRDefault="007C5301" w:rsidP="000874F4">
      <w:pPr>
        <w:autoSpaceDE w:val="0"/>
        <w:autoSpaceDN w:val="0"/>
        <w:adjustRightInd w:val="0"/>
        <w:spacing w:after="0"/>
        <w:ind w:firstLine="567"/>
        <w:jc w:val="both"/>
        <w:rPr>
          <w:rFonts w:ascii="Times New Roman" w:hAnsi="Times New Roman" w:cs="Times New Roman"/>
          <w:szCs w:val="24"/>
        </w:rPr>
      </w:pPr>
      <w:r w:rsidRPr="00EF1E35">
        <w:rPr>
          <w:rFonts w:ascii="Times New Roman" w:eastAsia="Calibri" w:hAnsi="Times New Roman" w:cs="Times New Roman"/>
          <w:szCs w:val="24"/>
        </w:rPr>
        <w:t>O acontecimento a destacar a seguir à batalha de Estalinegrado é a retirada do Eixo do Norte de África. A campanha militar na parte setentrional do continente africano ficou também conhecida como «guerra do deserto»</w:t>
      </w:r>
      <w:r w:rsidRPr="00EF1E35">
        <w:rPr>
          <w:rFonts w:ascii="Times New Roman" w:eastAsia="Calibri" w:hAnsi="Times New Roman" w:cs="Times New Roman"/>
          <w:szCs w:val="24"/>
          <w:vertAlign w:val="superscript"/>
        </w:rPr>
        <w:footnoteReference w:id="135"/>
      </w:r>
      <w:r w:rsidRPr="00EF1E35">
        <w:rPr>
          <w:rFonts w:ascii="Times New Roman" w:eastAsia="Calibri" w:hAnsi="Times New Roman" w:cs="Times New Roman"/>
          <w:szCs w:val="24"/>
        </w:rPr>
        <w:t xml:space="preserve">. Decorreu entre setembro de 1940 e maio de 1943. Tratou-se de uma campanha de importância estratégica elevada, tanto para os Aliados como para o Eixo. Este último tinha como principal objetivo dominar a zona do Mediterrâneo, de modo a garantir o seu acesso aos campos de petróleo do Médio Oriente. Por sua vez, os Aliados além de impedir o acesso do Eixo aos recursos petrolíferos do Médio Oriente, pretendiam abrir uma segunda frente na Europa, de forma a aliviar a pressão do Eixo na frente leste. A luta ocorreu principalmente no deserto líbio e egípcio, em Marrocos, Argélia e Tunísia. O confronto teve início quando em junho de 1940 a Itália declarou guerra ao protetorado britânico do Egito. </w:t>
      </w:r>
      <w:r w:rsidRPr="00EF1E35">
        <w:rPr>
          <w:rFonts w:ascii="Times New Roman" w:hAnsi="Times New Roman" w:cs="Times New Roman"/>
          <w:szCs w:val="24"/>
        </w:rPr>
        <w:t>Os ingleses responderam posteriormente com a ocupação da fronteira da Líbia (região dominada pela Itália). As tropas italianas que atacaram o Egito foram derrotadas no final de 1940 por uma contraofensiva inglesa.</w:t>
      </w:r>
    </w:p>
    <w:p w:rsidR="007C5301" w:rsidRPr="00EF1E35" w:rsidRDefault="007C5301" w:rsidP="000874F4">
      <w:pPr>
        <w:autoSpaceDE w:val="0"/>
        <w:autoSpaceDN w:val="0"/>
        <w:adjustRightInd w:val="0"/>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 Com a destruição do exército italiano, o </w:t>
      </w:r>
      <w:r w:rsidRPr="00E61337">
        <w:rPr>
          <w:rFonts w:ascii="Times New Roman" w:hAnsi="Times New Roman" w:cs="Times New Roman"/>
          <w:i/>
          <w:szCs w:val="24"/>
        </w:rPr>
        <w:t xml:space="preserve">Afrikakorps </w:t>
      </w:r>
      <w:r w:rsidRPr="00EF1E35">
        <w:rPr>
          <w:rFonts w:ascii="Times New Roman" w:hAnsi="Times New Roman" w:cs="Times New Roman"/>
          <w:szCs w:val="24"/>
        </w:rPr>
        <w:t xml:space="preserve">(força expedicionária alemã) comandada pelo marechal Erwin Rommel, foi enviado para o Norte de África em apoio aos italianos. A entrada dos EUA no conflito em 1942-1943 e </w:t>
      </w:r>
      <w:r w:rsidR="00E61337">
        <w:rPr>
          <w:rFonts w:ascii="Times New Roman" w:hAnsi="Times New Roman" w:cs="Times New Roman"/>
          <w:szCs w:val="24"/>
        </w:rPr>
        <w:t xml:space="preserve">a </w:t>
      </w:r>
      <w:r w:rsidRPr="00EF1E35">
        <w:rPr>
          <w:rFonts w:ascii="Times New Roman" w:hAnsi="Times New Roman" w:cs="Times New Roman"/>
          <w:szCs w:val="24"/>
        </w:rPr>
        <w:t xml:space="preserve">assistência prestada pelos norte-americanos aos Aliados no Norte de África permitiu o desfecho com uma vitória aliada. Esta vitória deve-se em grande parte ao desembarque de forças dos EUA em Marrocos e na Argélia, em novembro de 1942, o que infligiu uma desvantagem numérica em relação às forças do Eixo; apesar dos reforços mobilizados pela </w:t>
      </w:r>
      <w:r w:rsidRPr="00E61337">
        <w:rPr>
          <w:rFonts w:ascii="Times New Roman" w:hAnsi="Times New Roman" w:cs="Times New Roman"/>
          <w:i/>
          <w:szCs w:val="24"/>
        </w:rPr>
        <w:t>Wehrmacht</w:t>
      </w:r>
      <w:r w:rsidRPr="00EF1E35">
        <w:rPr>
          <w:rFonts w:ascii="Times New Roman" w:hAnsi="Times New Roman" w:cs="Times New Roman"/>
          <w:szCs w:val="24"/>
        </w:rPr>
        <w:t xml:space="preserve">, as ofensivas aliadas acabaram por empurrar o </w:t>
      </w:r>
      <w:r w:rsidRPr="00E61337">
        <w:rPr>
          <w:rFonts w:ascii="Times New Roman" w:hAnsi="Times New Roman" w:cs="Times New Roman"/>
          <w:i/>
          <w:szCs w:val="24"/>
        </w:rPr>
        <w:t>Afrikakorps</w:t>
      </w:r>
      <w:r w:rsidRPr="00EF1E35">
        <w:rPr>
          <w:rFonts w:ascii="Times New Roman" w:hAnsi="Times New Roman" w:cs="Times New Roman"/>
          <w:szCs w:val="24"/>
        </w:rPr>
        <w:t xml:space="preserve"> em direção ao Mediterrâneo. «Na primavera de 1943, a vitória também era já uma miragem para os alemães no Norte de África»</w:t>
      </w:r>
      <w:r w:rsidRPr="00EF1E35">
        <w:rPr>
          <w:rFonts w:ascii="Times New Roman" w:hAnsi="Times New Roman" w:cs="Times New Roman"/>
          <w:szCs w:val="24"/>
          <w:vertAlign w:val="superscript"/>
        </w:rPr>
        <w:footnoteReference w:id="136"/>
      </w:r>
      <w:r w:rsidRPr="00EF1E35">
        <w:rPr>
          <w:rFonts w:ascii="Times New Roman" w:hAnsi="Times New Roman" w:cs="Times New Roman"/>
          <w:szCs w:val="24"/>
        </w:rPr>
        <w:t>.</w:t>
      </w:r>
    </w:p>
    <w:p w:rsidR="007C5301" w:rsidRPr="00EF1E35" w:rsidRDefault="007C5301" w:rsidP="000874F4">
      <w:pPr>
        <w:autoSpaceDE w:val="0"/>
        <w:autoSpaceDN w:val="0"/>
        <w:adjustRightInd w:val="0"/>
        <w:spacing w:after="0"/>
        <w:ind w:firstLine="567"/>
        <w:jc w:val="both"/>
        <w:rPr>
          <w:rFonts w:ascii="Times New Roman" w:hAnsi="Times New Roman" w:cs="Times New Roman"/>
          <w:szCs w:val="24"/>
        </w:rPr>
      </w:pPr>
      <w:r w:rsidRPr="00EF1E35">
        <w:rPr>
          <w:rFonts w:ascii="Times New Roman" w:hAnsi="Times New Roman" w:cs="Times New Roman"/>
          <w:szCs w:val="24"/>
        </w:rPr>
        <w:lastRenderedPageBreak/>
        <w:t>Com efeito, em maio de 1943, as forças do Eixo encontravam-se em retirada na campanha do Norte de África. Ao mesmo tempo, surgem as primeiras grandes adversidades na campanha submarina alemã, que tinha obtido, até aqui, grandes e ininterruptos sucessos durante a Batalha do Atlântico, infligindo pesadas perdas às marinhas mercante e de guerra aliadas. Até então, os alemães tinham controlado o Atlântico através da eficácia dos seus U-Boats, que desfrutaram até meados desse ano dos seus «tempos felizes»</w:t>
      </w:r>
      <w:r w:rsidRPr="00EF1E35">
        <w:rPr>
          <w:rFonts w:ascii="Times New Roman" w:hAnsi="Times New Roman" w:cs="Times New Roman"/>
          <w:szCs w:val="24"/>
          <w:vertAlign w:val="superscript"/>
        </w:rPr>
        <w:footnoteReference w:id="137"/>
      </w:r>
      <w:r w:rsidRPr="00EF1E35">
        <w:rPr>
          <w:rFonts w:ascii="Times New Roman" w:hAnsi="Times New Roman" w:cs="Times New Roman"/>
          <w:szCs w:val="24"/>
        </w:rPr>
        <w:t>. A partir de maio de 1943, a nova chave «Enigma» da Marinha de Guerra alemã foi decifrada pelo trabalho dos serviços de informação ingleses de Bletchley. Deste modo, era possível ler e ter acesso a quantidades substanciais de comunicações secretas de rádio, codificadas pelo Eixo. A isto, somava-se a introdução por parte dos Aliados de um conjunto de inovações tecnológicas, entre as quais o radar centimétrico, que facilitava a localização de submarinos alemães à superfície, reduzindo paulatinamente a sua capacidade de ação até ao fim do conflito. Acerca do enfraquecimento da supremacia alemã no Atlântico, o Almirantado britânico pronunciou num relatório, em maio de 1943: «Temos motivos para acreditar que o apogeu do esforço inimigo pertence ao passado. O moral e a eficiência definham rapidamente se não forem sustentados por sucessos abundantes»</w:t>
      </w:r>
      <w:r w:rsidRPr="00EF1E35">
        <w:rPr>
          <w:rFonts w:ascii="Times New Roman" w:hAnsi="Times New Roman" w:cs="Times New Roman"/>
          <w:szCs w:val="24"/>
          <w:vertAlign w:val="superscript"/>
        </w:rPr>
        <w:footnoteReference w:id="138"/>
      </w:r>
      <w:r w:rsidRPr="00EF1E35">
        <w:rPr>
          <w:rFonts w:ascii="Times New Roman" w:hAnsi="Times New Roman" w:cs="Times New Roman"/>
          <w:szCs w:val="24"/>
        </w:rPr>
        <w:t>.</w:t>
      </w:r>
    </w:p>
    <w:p w:rsidR="007C5301" w:rsidRPr="00EF1E35" w:rsidRDefault="007C5301"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A primavera e o verão de 1943 evidenciavam os sinais do recuo dos alemães tanto na frente leste como na frente do Mediterrâneo. O líder militar Bernard Montgomery e os seus congéneres aliados almejavam a derrota dos alemães em África, «atirar o inimigo para o mar»</w:t>
      </w:r>
      <w:r w:rsidRPr="00EF1E35">
        <w:rPr>
          <w:rFonts w:ascii="Times New Roman" w:hAnsi="Times New Roman" w:cs="Times New Roman"/>
          <w:szCs w:val="24"/>
          <w:vertAlign w:val="superscript"/>
        </w:rPr>
        <w:footnoteReference w:id="139"/>
      </w:r>
      <w:r w:rsidRPr="00EF1E35">
        <w:rPr>
          <w:rFonts w:ascii="Times New Roman" w:hAnsi="Times New Roman" w:cs="Times New Roman"/>
          <w:szCs w:val="24"/>
        </w:rPr>
        <w:t xml:space="preserve">. Deste modo, a </w:t>
      </w:r>
      <w:r w:rsidRPr="00E61337">
        <w:rPr>
          <w:rFonts w:ascii="Times New Roman" w:hAnsi="Times New Roman" w:cs="Times New Roman"/>
          <w:i/>
          <w:szCs w:val="24"/>
        </w:rPr>
        <w:t>Wehrmacht</w:t>
      </w:r>
      <w:r w:rsidRPr="00EF1E35">
        <w:rPr>
          <w:rFonts w:ascii="Times New Roman" w:hAnsi="Times New Roman" w:cs="Times New Roman"/>
          <w:szCs w:val="24"/>
        </w:rPr>
        <w:t xml:space="preserve"> seria empurrada para o Mar Mediterrâneo e suas ilhas. A invasão aliada da Sicília representa, portanto, o culminar de sucessivas rendições das ilhas do Mediterrâneo depois da retirada do Eixo do Norte de África. A ‘Operação Corckscrew’</w:t>
      </w:r>
      <w:r w:rsidRPr="00EF1E35">
        <w:rPr>
          <w:rFonts w:ascii="Times New Roman" w:hAnsi="Times New Roman" w:cs="Times New Roman"/>
          <w:szCs w:val="24"/>
          <w:vertAlign w:val="superscript"/>
        </w:rPr>
        <w:footnoteReference w:id="140"/>
      </w:r>
      <w:r w:rsidRPr="00EF1E35">
        <w:rPr>
          <w:rFonts w:ascii="Times New Roman" w:hAnsi="Times New Roman" w:cs="Times New Roman"/>
          <w:szCs w:val="24"/>
        </w:rPr>
        <w:t xml:space="preserve"> permitiu a rendição de guarnições defensivas italianas em várias ilhas do mar Mediterrâneo (Pantellaria, Lampedusa, Linosa, Lampione). A 13 de junho, era ocupada pela Marinha britânica a última ilha e, por conseguinte, «deixara de </w:t>
      </w:r>
      <w:r w:rsidRPr="00EF1E35">
        <w:rPr>
          <w:rFonts w:ascii="Times New Roman" w:hAnsi="Times New Roman" w:cs="Times New Roman"/>
          <w:szCs w:val="24"/>
        </w:rPr>
        <w:lastRenderedPageBreak/>
        <w:t xml:space="preserve">existir qualquer obstáculo militar entre os Aliados na Tunísia e </w:t>
      </w:r>
      <w:r w:rsidR="00E61337">
        <w:rPr>
          <w:rFonts w:ascii="Times New Roman" w:hAnsi="Times New Roman" w:cs="Times New Roman"/>
          <w:szCs w:val="24"/>
        </w:rPr>
        <w:t>n</w:t>
      </w:r>
      <w:r w:rsidRPr="00EF1E35">
        <w:rPr>
          <w:rFonts w:ascii="Times New Roman" w:hAnsi="Times New Roman" w:cs="Times New Roman"/>
          <w:szCs w:val="24"/>
        </w:rPr>
        <w:t>a Sicília, cuja invasão estava programada para a segunda semana de julho»</w:t>
      </w:r>
      <w:r w:rsidRPr="00EF1E35">
        <w:rPr>
          <w:rFonts w:ascii="Times New Roman" w:hAnsi="Times New Roman" w:cs="Times New Roman"/>
          <w:szCs w:val="24"/>
          <w:vertAlign w:val="superscript"/>
        </w:rPr>
        <w:footnoteReference w:id="141"/>
      </w:r>
      <w:r w:rsidRPr="00EF1E35">
        <w:rPr>
          <w:rFonts w:ascii="Times New Roman" w:hAnsi="Times New Roman" w:cs="Times New Roman"/>
          <w:szCs w:val="24"/>
        </w:rPr>
        <w:t xml:space="preserve">. </w:t>
      </w:r>
    </w:p>
    <w:p w:rsidR="007C5301" w:rsidRPr="00EF1E35" w:rsidRDefault="007C5301" w:rsidP="00E61337">
      <w:pPr>
        <w:spacing w:after="0"/>
        <w:ind w:firstLine="567"/>
        <w:jc w:val="both"/>
        <w:rPr>
          <w:rFonts w:ascii="Times New Roman" w:hAnsi="Times New Roman" w:cs="Times New Roman"/>
          <w:szCs w:val="24"/>
        </w:rPr>
      </w:pPr>
      <w:r w:rsidRPr="00EF1E35">
        <w:rPr>
          <w:rFonts w:ascii="Times New Roman" w:hAnsi="Times New Roman" w:cs="Times New Roman"/>
          <w:szCs w:val="24"/>
        </w:rPr>
        <w:t>Após vários pontos de resistência por parte do Eixo na costa italiana, no início do verão, as tropas anglo-americanas conseguiram desembarcar na ilha, que foi totalmente ocupada no dia 17 de agosto. Tal êxito das forças aliadas preocupou os alemães, que temeram a deserção dos italianos. Para os Aliados, este receio mostrou um «impacte mais imediato sobre a estratégia alemã»</w:t>
      </w:r>
      <w:r w:rsidRPr="00EF1E35">
        <w:rPr>
          <w:rFonts w:ascii="Times New Roman" w:hAnsi="Times New Roman" w:cs="Times New Roman"/>
          <w:szCs w:val="24"/>
          <w:vertAlign w:val="superscript"/>
        </w:rPr>
        <w:footnoteReference w:id="142"/>
      </w:r>
      <w:r w:rsidRPr="00EF1E35">
        <w:rPr>
          <w:rFonts w:ascii="Times New Roman" w:hAnsi="Times New Roman" w:cs="Times New Roman"/>
          <w:szCs w:val="24"/>
        </w:rPr>
        <w:t xml:space="preserve">. Em consequência disto, o </w:t>
      </w:r>
      <w:r w:rsidR="00E61337">
        <w:rPr>
          <w:rFonts w:ascii="Times New Roman" w:hAnsi="Times New Roman" w:cs="Times New Roman"/>
          <w:szCs w:val="24"/>
        </w:rPr>
        <w:t>a</w:t>
      </w:r>
      <w:r w:rsidRPr="00EF1E35">
        <w:rPr>
          <w:rFonts w:ascii="Times New Roman" w:hAnsi="Times New Roman" w:cs="Times New Roman"/>
          <w:szCs w:val="24"/>
        </w:rPr>
        <w:t xml:space="preserve">lto </w:t>
      </w:r>
      <w:r w:rsidR="00E61337">
        <w:rPr>
          <w:rFonts w:ascii="Times New Roman" w:hAnsi="Times New Roman" w:cs="Times New Roman"/>
          <w:szCs w:val="24"/>
        </w:rPr>
        <w:t>c</w:t>
      </w:r>
      <w:r w:rsidRPr="00EF1E35">
        <w:rPr>
          <w:rFonts w:ascii="Times New Roman" w:hAnsi="Times New Roman" w:cs="Times New Roman"/>
          <w:szCs w:val="24"/>
        </w:rPr>
        <w:t xml:space="preserve">omando da </w:t>
      </w:r>
      <w:r w:rsidRPr="00E61337">
        <w:rPr>
          <w:rFonts w:ascii="Times New Roman" w:hAnsi="Times New Roman" w:cs="Times New Roman"/>
          <w:i/>
          <w:szCs w:val="24"/>
        </w:rPr>
        <w:t>Wehrmacht</w:t>
      </w:r>
      <w:r w:rsidRPr="00EF1E35">
        <w:rPr>
          <w:rFonts w:ascii="Times New Roman" w:hAnsi="Times New Roman" w:cs="Times New Roman"/>
          <w:szCs w:val="24"/>
        </w:rPr>
        <w:t xml:space="preserve"> decidiu mobilizar tropas alemãs para a Itália e Sicília, nomeadamente uma parte considerável das forças operacionais que estavam instaladas na frente oriental. O </w:t>
      </w:r>
      <w:r w:rsidR="007730D4">
        <w:rPr>
          <w:rFonts w:ascii="Times New Roman" w:hAnsi="Times New Roman" w:cs="Times New Roman"/>
          <w:szCs w:val="24"/>
        </w:rPr>
        <w:t>P</w:t>
      </w:r>
      <w:r w:rsidRPr="00EF1E35">
        <w:rPr>
          <w:rFonts w:ascii="Times New Roman" w:hAnsi="Times New Roman" w:cs="Times New Roman"/>
          <w:szCs w:val="24"/>
        </w:rPr>
        <w:t>rimeiro-</w:t>
      </w:r>
      <w:r w:rsidR="007730D4">
        <w:rPr>
          <w:rFonts w:ascii="Times New Roman" w:hAnsi="Times New Roman" w:cs="Times New Roman"/>
          <w:szCs w:val="24"/>
        </w:rPr>
        <w:t>M</w:t>
      </w:r>
      <w:r w:rsidRPr="00EF1E35">
        <w:rPr>
          <w:rFonts w:ascii="Times New Roman" w:hAnsi="Times New Roman" w:cs="Times New Roman"/>
          <w:szCs w:val="24"/>
        </w:rPr>
        <w:t>inistro da Grã-Bretanha</w:t>
      </w:r>
      <w:r w:rsidR="007730D4">
        <w:rPr>
          <w:rFonts w:ascii="Times New Roman" w:hAnsi="Times New Roman" w:cs="Times New Roman"/>
          <w:szCs w:val="24"/>
        </w:rPr>
        <w:t>,</w:t>
      </w:r>
      <w:r w:rsidRPr="00EF1E35">
        <w:rPr>
          <w:rFonts w:ascii="Times New Roman" w:hAnsi="Times New Roman" w:cs="Times New Roman"/>
          <w:szCs w:val="24"/>
        </w:rPr>
        <w:t xml:space="preserve"> Winston Churchill</w:t>
      </w:r>
      <w:r w:rsidR="007730D4">
        <w:rPr>
          <w:rFonts w:ascii="Times New Roman" w:hAnsi="Times New Roman" w:cs="Times New Roman"/>
          <w:szCs w:val="24"/>
        </w:rPr>
        <w:t>,</w:t>
      </w:r>
      <w:r w:rsidRPr="00EF1E35">
        <w:rPr>
          <w:rFonts w:ascii="Times New Roman" w:hAnsi="Times New Roman" w:cs="Times New Roman"/>
          <w:szCs w:val="24"/>
        </w:rPr>
        <w:t xml:space="preserve"> reconheceu a fragilidade estratégica da Itália, apelidando esse país de «ventre mole»</w:t>
      </w:r>
      <w:r w:rsidRPr="00EF1E35">
        <w:rPr>
          <w:rFonts w:ascii="Times New Roman" w:hAnsi="Times New Roman" w:cs="Times New Roman"/>
          <w:szCs w:val="24"/>
          <w:vertAlign w:val="superscript"/>
        </w:rPr>
        <w:footnoteReference w:id="143"/>
      </w:r>
      <w:r w:rsidRPr="00EF1E35">
        <w:rPr>
          <w:rFonts w:ascii="Times New Roman" w:hAnsi="Times New Roman" w:cs="Times New Roman"/>
          <w:szCs w:val="24"/>
          <w:vertAlign w:val="superscript"/>
        </w:rPr>
        <w:t xml:space="preserve"> </w:t>
      </w:r>
      <w:r w:rsidRPr="00EF1E35">
        <w:rPr>
          <w:rFonts w:ascii="Times New Roman" w:hAnsi="Times New Roman" w:cs="Times New Roman"/>
          <w:szCs w:val="24"/>
        </w:rPr>
        <w:t xml:space="preserve">do </w:t>
      </w:r>
      <w:r w:rsidRPr="007730D4">
        <w:rPr>
          <w:rFonts w:ascii="Times New Roman" w:hAnsi="Times New Roman" w:cs="Times New Roman"/>
          <w:i/>
          <w:szCs w:val="24"/>
        </w:rPr>
        <w:t>Reich</w:t>
      </w:r>
      <w:r w:rsidR="007730D4">
        <w:rPr>
          <w:rFonts w:ascii="Times New Roman" w:hAnsi="Times New Roman" w:cs="Times New Roman"/>
          <w:i/>
          <w:szCs w:val="24"/>
        </w:rPr>
        <w:t xml:space="preserve"> </w:t>
      </w:r>
      <w:r w:rsidR="007730D4" w:rsidRPr="007730D4">
        <w:rPr>
          <w:rFonts w:ascii="Times New Roman" w:hAnsi="Times New Roman" w:cs="Times New Roman"/>
          <w:szCs w:val="24"/>
        </w:rPr>
        <w:t>alemão</w:t>
      </w:r>
      <w:r w:rsidRPr="00EF1E35">
        <w:rPr>
          <w:rFonts w:ascii="Times New Roman" w:hAnsi="Times New Roman" w:cs="Times New Roman"/>
          <w:szCs w:val="24"/>
        </w:rPr>
        <w:t>. Na verdade, com a ocupação aliada da Sicília</w:t>
      </w:r>
      <w:r w:rsidR="007730D4">
        <w:rPr>
          <w:rFonts w:ascii="Times New Roman" w:hAnsi="Times New Roman" w:cs="Times New Roman"/>
          <w:szCs w:val="24"/>
        </w:rPr>
        <w:t>,</w:t>
      </w:r>
      <w:r w:rsidRPr="00EF1E35">
        <w:rPr>
          <w:rFonts w:ascii="Times New Roman" w:hAnsi="Times New Roman" w:cs="Times New Roman"/>
          <w:szCs w:val="24"/>
        </w:rPr>
        <w:t xml:space="preserve"> a iminência do armistício italiano tornou-se real. Em resultado, a reação dos italianos foi de afastar Benito Mussolini, que acabou por ser deposto a 24 de julho pelo Grande Conselho Fascista e feito prisioneiro nos Montes Apeninos. O </w:t>
      </w:r>
      <w:r w:rsidRPr="007730D4">
        <w:rPr>
          <w:rFonts w:ascii="Times New Roman" w:hAnsi="Times New Roman" w:cs="Times New Roman"/>
          <w:i/>
          <w:szCs w:val="24"/>
        </w:rPr>
        <w:t>Duce</w:t>
      </w:r>
      <w:r w:rsidRPr="00EF1E35">
        <w:rPr>
          <w:rFonts w:ascii="Times New Roman" w:hAnsi="Times New Roman" w:cs="Times New Roman"/>
          <w:szCs w:val="24"/>
        </w:rPr>
        <w:t xml:space="preserve"> foi sucedido pelo marechal Pietro Badoglio que iniciou, imediatamente, negociações secretas com os Aliados, e no início de setembro os anglo-americanos lançavam a ‘Operação Baytown’</w:t>
      </w:r>
      <w:r w:rsidRPr="00EF1E35">
        <w:rPr>
          <w:rFonts w:ascii="Times New Roman" w:hAnsi="Times New Roman" w:cs="Times New Roman"/>
          <w:szCs w:val="24"/>
          <w:vertAlign w:val="superscript"/>
        </w:rPr>
        <w:footnoteReference w:id="144"/>
      </w:r>
      <w:r w:rsidRPr="00EF1E35">
        <w:rPr>
          <w:rFonts w:ascii="Times New Roman" w:hAnsi="Times New Roman" w:cs="Times New Roman"/>
          <w:szCs w:val="24"/>
        </w:rPr>
        <w:t xml:space="preserve">, ao mesmo tempo que o novo governo concordava os </w:t>
      </w:r>
      <w:r w:rsidR="007730D4" w:rsidRPr="00EF1E35">
        <w:rPr>
          <w:rFonts w:ascii="Times New Roman" w:hAnsi="Times New Roman" w:cs="Times New Roman"/>
          <w:szCs w:val="24"/>
        </w:rPr>
        <w:t>termos da</w:t>
      </w:r>
      <w:r w:rsidRPr="00EF1E35">
        <w:rPr>
          <w:rFonts w:ascii="Times New Roman" w:hAnsi="Times New Roman" w:cs="Times New Roman"/>
          <w:szCs w:val="24"/>
        </w:rPr>
        <w:t xml:space="preserve"> rendição. A notícia do armistício italiano acabou por ser anunciada publicamente. Dias depois, Mussolini seria libertado por um raide aéreo alemão e enviado para o Norte de Itália</w:t>
      </w:r>
      <w:r w:rsidR="007730D4">
        <w:rPr>
          <w:rFonts w:ascii="Times New Roman" w:hAnsi="Times New Roman" w:cs="Times New Roman"/>
          <w:szCs w:val="24"/>
        </w:rPr>
        <w:t>,</w:t>
      </w:r>
      <w:r w:rsidRPr="00EF1E35">
        <w:rPr>
          <w:rFonts w:ascii="Times New Roman" w:hAnsi="Times New Roman" w:cs="Times New Roman"/>
          <w:szCs w:val="24"/>
        </w:rPr>
        <w:t xml:space="preserve"> onde formaria a República Social Italiana. Esta veio a ser um governo fantoche da Alemanha nazi, dependendo das diretivas desta e dos seus interesses</w:t>
      </w:r>
      <w:r w:rsidRPr="00EF1E35">
        <w:rPr>
          <w:rFonts w:ascii="Times New Roman" w:hAnsi="Times New Roman" w:cs="Times New Roman"/>
          <w:szCs w:val="24"/>
          <w:vertAlign w:val="superscript"/>
        </w:rPr>
        <w:footnoteReference w:id="145"/>
      </w:r>
      <w:r w:rsidRPr="00EF1E35">
        <w:rPr>
          <w:rFonts w:ascii="Times New Roman" w:hAnsi="Times New Roman" w:cs="Times New Roman"/>
          <w:szCs w:val="24"/>
        </w:rPr>
        <w:t xml:space="preserve">. </w:t>
      </w:r>
    </w:p>
    <w:p w:rsidR="007C5301" w:rsidRPr="00EF1E35" w:rsidRDefault="007C5301" w:rsidP="007730D4">
      <w:pPr>
        <w:spacing w:after="0"/>
        <w:ind w:firstLine="567"/>
        <w:jc w:val="both"/>
        <w:rPr>
          <w:rFonts w:ascii="Times New Roman" w:hAnsi="Times New Roman" w:cs="Times New Roman"/>
          <w:szCs w:val="24"/>
        </w:rPr>
      </w:pPr>
      <w:r w:rsidRPr="00EF1E35">
        <w:rPr>
          <w:rFonts w:ascii="Times New Roman" w:hAnsi="Times New Roman" w:cs="Times New Roman"/>
          <w:szCs w:val="24"/>
        </w:rPr>
        <w:t>Em setembro de 1943, «o Exército alemão tinha agora de defender-se numa segunda frente em pleno continente europeu»</w:t>
      </w:r>
      <w:r w:rsidRPr="00EF1E35">
        <w:rPr>
          <w:rFonts w:ascii="Times New Roman" w:hAnsi="Times New Roman" w:cs="Times New Roman"/>
          <w:szCs w:val="24"/>
          <w:vertAlign w:val="superscript"/>
        </w:rPr>
        <w:footnoteReference w:id="146"/>
      </w:r>
      <w:r w:rsidRPr="00EF1E35">
        <w:rPr>
          <w:rFonts w:ascii="Times New Roman" w:hAnsi="Times New Roman" w:cs="Times New Roman"/>
          <w:szCs w:val="24"/>
        </w:rPr>
        <w:t xml:space="preserve">. Contudo, a Itália apresentava um terreno bem talhado para a fixação de várias linhas de defesa alemãs bem posicionadas, para impedir o avanço aliado para o norte. Seria, pois, necessário aguardar até setembro de 1944 para que os Aliados empurrassem os alemães para a fronteira com a Áustria. </w:t>
      </w:r>
      <w:r w:rsidRPr="00EF1E35">
        <w:rPr>
          <w:rFonts w:ascii="Times New Roman" w:hAnsi="Times New Roman" w:cs="Times New Roman"/>
          <w:szCs w:val="24"/>
        </w:rPr>
        <w:lastRenderedPageBreak/>
        <w:t>Segundo Gilbert, a invasão e a ocupação progressiva da Itália infligiu a degradação da situação militar alemã, no que diz respeito ao teatro do leste europeu, devido à mobilização das tropas para a frente na Itália</w:t>
      </w:r>
      <w:r w:rsidRPr="00EF1E35">
        <w:rPr>
          <w:rFonts w:ascii="Times New Roman" w:hAnsi="Times New Roman" w:cs="Times New Roman"/>
          <w:szCs w:val="24"/>
          <w:vertAlign w:val="superscript"/>
        </w:rPr>
        <w:footnoteReference w:id="147"/>
      </w:r>
      <w:r w:rsidRPr="00EF1E35">
        <w:rPr>
          <w:rFonts w:ascii="Times New Roman" w:hAnsi="Times New Roman" w:cs="Times New Roman"/>
          <w:szCs w:val="24"/>
        </w:rPr>
        <w:t xml:space="preserve">. </w:t>
      </w:r>
    </w:p>
    <w:p w:rsidR="007C5301" w:rsidRPr="00EF1E35" w:rsidRDefault="007C5301"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Entretanto, na frente leste,</w:t>
      </w:r>
    </w:p>
    <w:p w:rsidR="007C5301" w:rsidRPr="007C5301" w:rsidRDefault="007C5301" w:rsidP="00412704">
      <w:pPr>
        <w:spacing w:after="0" w:line="276" w:lineRule="auto"/>
        <w:ind w:firstLine="709"/>
        <w:jc w:val="both"/>
        <w:rPr>
          <w:rFonts w:ascii="Times New Roman" w:hAnsi="Times New Roman" w:cs="Times New Roman"/>
          <w:szCs w:val="24"/>
        </w:rPr>
      </w:pPr>
    </w:p>
    <w:p w:rsidR="007C5301" w:rsidRPr="0048723E" w:rsidRDefault="007C5301" w:rsidP="007C5301">
      <w:pPr>
        <w:spacing w:after="0"/>
        <w:ind w:left="1418"/>
        <w:jc w:val="both"/>
        <w:rPr>
          <w:rFonts w:ascii="Times New Roman" w:hAnsi="Times New Roman" w:cs="Times New Roman"/>
          <w:sz w:val="22"/>
        </w:rPr>
      </w:pPr>
      <w:r w:rsidRPr="0048723E">
        <w:rPr>
          <w:rFonts w:ascii="Times New Roman" w:hAnsi="Times New Roman" w:cs="Times New Roman"/>
          <w:sz w:val="22"/>
        </w:rPr>
        <w:t>os alemães tomaram Belgorod no dia 19 de Março; mas a norte de Belgorod, os russos tinham conseguido abrir uma brecha nas linhas alemãs, situada a ocidente de Kursk e ameaçando todos os pontos ocupados no Sul [da União Soviética] pelos alemães. Hitler deu ordens para que a brecha de Kursk fosse colmatada. Ia começar a ‘Operação Cidadela’</w:t>
      </w:r>
      <w:r w:rsidRPr="0048723E">
        <w:rPr>
          <w:rFonts w:ascii="Times New Roman" w:hAnsi="Times New Roman" w:cs="Times New Roman"/>
          <w:sz w:val="22"/>
          <w:vertAlign w:val="superscript"/>
        </w:rPr>
        <w:footnoteReference w:id="148"/>
      </w:r>
      <w:r w:rsidRPr="0048723E">
        <w:rPr>
          <w:rFonts w:ascii="Times New Roman" w:hAnsi="Times New Roman" w:cs="Times New Roman"/>
          <w:sz w:val="22"/>
        </w:rPr>
        <w:t>.</w:t>
      </w:r>
    </w:p>
    <w:p w:rsidR="007C5301" w:rsidRPr="007C5301" w:rsidRDefault="007C5301" w:rsidP="007C5301">
      <w:pPr>
        <w:spacing w:after="0"/>
        <w:ind w:firstLine="709"/>
        <w:jc w:val="both"/>
        <w:rPr>
          <w:rFonts w:ascii="Times New Roman" w:hAnsi="Times New Roman" w:cs="Times New Roman"/>
          <w:szCs w:val="24"/>
        </w:rPr>
      </w:pPr>
    </w:p>
    <w:p w:rsidR="007C5301" w:rsidRPr="00EF1E35" w:rsidRDefault="007C5301"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Com base na afirmação dos autores do livro </w:t>
      </w:r>
      <w:r w:rsidRPr="00EF1E35">
        <w:rPr>
          <w:rFonts w:ascii="Times New Roman" w:hAnsi="Times New Roman" w:cs="Times New Roman"/>
          <w:i/>
          <w:szCs w:val="24"/>
        </w:rPr>
        <w:t>II Guerra Mundial</w:t>
      </w:r>
      <w:r w:rsidRPr="00EF1E35">
        <w:rPr>
          <w:rFonts w:ascii="Times New Roman" w:hAnsi="Times New Roman" w:cs="Times New Roman"/>
          <w:szCs w:val="24"/>
          <w:vertAlign w:val="superscript"/>
        </w:rPr>
        <w:footnoteReference w:id="149"/>
      </w:r>
      <w:r w:rsidRPr="00EF1E35">
        <w:rPr>
          <w:rFonts w:ascii="Times New Roman" w:hAnsi="Times New Roman" w:cs="Times New Roman"/>
          <w:szCs w:val="24"/>
        </w:rPr>
        <w:t xml:space="preserve">, o lançamento da ‘Operação Cidadela’ integra a última grande ofensiva alemã na frente oriental. Após a grande derrota da </w:t>
      </w:r>
      <w:r w:rsidRPr="007730D4">
        <w:rPr>
          <w:rFonts w:ascii="Times New Roman" w:hAnsi="Times New Roman" w:cs="Times New Roman"/>
          <w:i/>
          <w:szCs w:val="24"/>
        </w:rPr>
        <w:t>Wehrmacht</w:t>
      </w:r>
      <w:r w:rsidRPr="00EF1E35">
        <w:rPr>
          <w:rFonts w:ascii="Times New Roman" w:hAnsi="Times New Roman" w:cs="Times New Roman"/>
          <w:szCs w:val="24"/>
        </w:rPr>
        <w:t xml:space="preserve"> em Estalinegrado, tornou-se imperativo mostrar ao mundo a rápida recuperação dos alemães, quer por razões de ordem tática como também de fundamentação da própria propaganda. </w:t>
      </w:r>
    </w:p>
    <w:p w:rsidR="007C5301" w:rsidRPr="00EF1E35" w:rsidRDefault="007C5301"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Os soviéticos tentaram esconder dos alemães os seus preparativos de defesa, criando um conjunto de pistas traiçoeiras, de modo a desviar a atenção dos germânicos para a verdadeira linha de defesa soviética. Fizeram falsas concentrações de tropas e blindados e construíram imitações de aeródromos, completos com aviões, pistas de aterragem e torres de controlo falsas. </w:t>
      </w:r>
    </w:p>
    <w:p w:rsidR="00A016E6" w:rsidRPr="00EF1E35" w:rsidRDefault="007C5301"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Todas estas instalações encenadas seriam descobertas pela </w:t>
      </w:r>
      <w:r w:rsidRPr="007730D4">
        <w:rPr>
          <w:rFonts w:ascii="Times New Roman" w:hAnsi="Times New Roman" w:cs="Times New Roman"/>
          <w:i/>
          <w:szCs w:val="24"/>
        </w:rPr>
        <w:t>Luftwaffe</w:t>
      </w:r>
      <w:r w:rsidRPr="00EF1E35">
        <w:rPr>
          <w:rFonts w:ascii="Times New Roman" w:hAnsi="Times New Roman" w:cs="Times New Roman"/>
          <w:szCs w:val="24"/>
        </w:rPr>
        <w:t xml:space="preserve"> e repetidamente bombardeadas, no período anterior à Batalha de Kursk. Os serviços secretos alemães (</w:t>
      </w:r>
      <w:r w:rsidRPr="007730D4">
        <w:rPr>
          <w:rFonts w:ascii="Times New Roman" w:hAnsi="Times New Roman" w:cs="Times New Roman"/>
          <w:i/>
          <w:szCs w:val="24"/>
        </w:rPr>
        <w:t>Abwehr</w:t>
      </w:r>
      <w:r w:rsidRPr="00EF1E35">
        <w:rPr>
          <w:rFonts w:ascii="Times New Roman" w:hAnsi="Times New Roman" w:cs="Times New Roman"/>
          <w:szCs w:val="24"/>
        </w:rPr>
        <w:t>) tinham conhecimento que o general do Exército Vermelho, Zhukov, que estava responsável pelo comando do saliente em Kursk</w:t>
      </w:r>
      <w:r w:rsidRPr="00EF1E35">
        <w:rPr>
          <w:rFonts w:ascii="Times New Roman" w:hAnsi="Times New Roman" w:cs="Times New Roman"/>
          <w:szCs w:val="24"/>
          <w:vertAlign w:val="superscript"/>
        </w:rPr>
        <w:footnoteReference w:id="150"/>
      </w:r>
      <w:r w:rsidRPr="00EF1E35">
        <w:rPr>
          <w:rFonts w:ascii="Times New Roman" w:hAnsi="Times New Roman" w:cs="Times New Roman"/>
          <w:szCs w:val="24"/>
        </w:rPr>
        <w:t xml:space="preserve">, ia empenhar as suas forças para travar uma batalha bastante defensiva. No entanto, os serviços da </w:t>
      </w:r>
      <w:r w:rsidRPr="007730D4">
        <w:rPr>
          <w:rFonts w:ascii="Times New Roman" w:hAnsi="Times New Roman" w:cs="Times New Roman"/>
          <w:i/>
          <w:szCs w:val="24"/>
        </w:rPr>
        <w:t xml:space="preserve">Abwehr </w:t>
      </w:r>
      <w:r w:rsidRPr="00EF1E35">
        <w:rPr>
          <w:rFonts w:ascii="Times New Roman" w:hAnsi="Times New Roman" w:cs="Times New Roman"/>
          <w:szCs w:val="24"/>
        </w:rPr>
        <w:t xml:space="preserve">ignoraram que ele planeava absorver o ataque da </w:t>
      </w:r>
      <w:r w:rsidRPr="007730D4">
        <w:rPr>
          <w:rFonts w:ascii="Times New Roman" w:hAnsi="Times New Roman" w:cs="Times New Roman"/>
          <w:i/>
          <w:szCs w:val="24"/>
        </w:rPr>
        <w:t>Ostheer</w:t>
      </w:r>
      <w:r w:rsidRPr="007730D4">
        <w:rPr>
          <w:rFonts w:ascii="Times New Roman" w:hAnsi="Times New Roman" w:cs="Times New Roman"/>
          <w:szCs w:val="24"/>
        </w:rPr>
        <w:t xml:space="preserve"> </w:t>
      </w:r>
      <w:r w:rsidRPr="00EF1E35">
        <w:rPr>
          <w:rFonts w:ascii="Times New Roman" w:hAnsi="Times New Roman" w:cs="Times New Roman"/>
          <w:szCs w:val="24"/>
        </w:rPr>
        <w:t xml:space="preserve">(forças alemãs da frente oriental </w:t>
      </w:r>
      <w:r w:rsidRPr="00EF1E35">
        <w:rPr>
          <w:rFonts w:ascii="Times New Roman" w:hAnsi="Times New Roman" w:cs="Times New Roman"/>
          <w:szCs w:val="24"/>
        </w:rPr>
        <w:lastRenderedPageBreak/>
        <w:t>constituídas por tropas alemãs, húngaras e romenas)</w:t>
      </w:r>
      <w:r w:rsidRPr="00EF1E35">
        <w:rPr>
          <w:rFonts w:ascii="Times New Roman" w:hAnsi="Times New Roman" w:cs="Times New Roman"/>
          <w:i/>
          <w:szCs w:val="24"/>
        </w:rPr>
        <w:t xml:space="preserve"> </w:t>
      </w:r>
      <w:r w:rsidRPr="00EF1E35">
        <w:rPr>
          <w:rFonts w:ascii="Times New Roman" w:hAnsi="Times New Roman" w:cs="Times New Roman"/>
          <w:szCs w:val="24"/>
        </w:rPr>
        <w:t>e só depois lançar a sua própria</w:t>
      </w:r>
      <w:r w:rsidR="00A016E6" w:rsidRPr="00EF1E35">
        <w:rPr>
          <w:rFonts w:ascii="Times New Roman" w:hAnsi="Times New Roman" w:cs="Times New Roman"/>
          <w:szCs w:val="24"/>
        </w:rPr>
        <w:t xml:space="preserve"> contraofensiva. A ‘Operação Kutuzov’ foi a primeira de um conjunto de ataques planeados pelos marechais do Exército Vermelho, para que se desenrolassem por toda a frente oriental, de modo a fazer fracassar a ofensiva alemã, isto é, da luta por Kursk. Em agosto, os soviéticos prosseguiram com ataques e</w:t>
      </w:r>
      <w:r w:rsidR="00461B5D" w:rsidRPr="00EF1E35">
        <w:rPr>
          <w:rFonts w:ascii="Times New Roman" w:hAnsi="Times New Roman" w:cs="Times New Roman"/>
          <w:szCs w:val="24"/>
        </w:rPr>
        <w:t xml:space="preserve">m Belgorod e Kharkov, </w:t>
      </w:r>
      <w:r w:rsidR="00A016E6" w:rsidRPr="00EF1E35">
        <w:rPr>
          <w:rFonts w:ascii="Times New Roman" w:hAnsi="Times New Roman" w:cs="Times New Roman"/>
          <w:szCs w:val="24"/>
        </w:rPr>
        <w:t>libertada</w:t>
      </w:r>
      <w:r w:rsidR="00461B5D" w:rsidRPr="00EF1E35">
        <w:rPr>
          <w:rFonts w:ascii="Times New Roman" w:hAnsi="Times New Roman" w:cs="Times New Roman"/>
          <w:szCs w:val="24"/>
        </w:rPr>
        <w:t>s</w:t>
      </w:r>
      <w:r w:rsidR="00A016E6" w:rsidRPr="00EF1E35">
        <w:rPr>
          <w:rFonts w:ascii="Times New Roman" w:hAnsi="Times New Roman" w:cs="Times New Roman"/>
          <w:szCs w:val="24"/>
        </w:rPr>
        <w:t xml:space="preserve"> no dia 22.</w:t>
      </w:r>
    </w:p>
    <w:p w:rsidR="00A016E6" w:rsidRPr="00EF1E35" w:rsidRDefault="00A016E6" w:rsidP="007730D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Os historiadores citados fazem um balanço da situação militar após Kursk e evidenciam o número de baixas alemãs, tanto humanas como materiais, concluindo que a </w:t>
      </w:r>
      <w:r w:rsidRPr="007730D4">
        <w:rPr>
          <w:rFonts w:ascii="Times New Roman" w:hAnsi="Times New Roman" w:cs="Times New Roman"/>
          <w:i/>
          <w:szCs w:val="24"/>
        </w:rPr>
        <w:t>Ostheer</w:t>
      </w:r>
      <w:r w:rsidRPr="00EF1E35">
        <w:rPr>
          <w:rFonts w:ascii="Times New Roman" w:hAnsi="Times New Roman" w:cs="Times New Roman"/>
          <w:szCs w:val="24"/>
        </w:rPr>
        <w:t xml:space="preserve">, desde Estalinegrado até às ofensivas soviéticas do outono de 1943, acabou por fazer recuar o exército alemão, na frente leste. O reduzido número de efetivos alemães disponíveis após o verão de 1943 impediu que a </w:t>
      </w:r>
      <w:r w:rsidRPr="007730D4">
        <w:rPr>
          <w:rFonts w:ascii="Times New Roman" w:hAnsi="Times New Roman" w:cs="Times New Roman"/>
          <w:i/>
          <w:szCs w:val="24"/>
        </w:rPr>
        <w:t>Ostheer</w:t>
      </w:r>
      <w:r w:rsidRPr="00EF1E35">
        <w:rPr>
          <w:rFonts w:ascii="Times New Roman" w:hAnsi="Times New Roman" w:cs="Times New Roman"/>
          <w:szCs w:val="24"/>
        </w:rPr>
        <w:t xml:space="preserve"> pudesse competir com o Exército Vermelho. «O Exército Vermelho tinha agora a liberdade de atacar onde pretendia e sempre com superioridade numérica»</w:t>
      </w:r>
      <w:r w:rsidRPr="00EF1E35">
        <w:rPr>
          <w:rFonts w:ascii="Times New Roman" w:hAnsi="Times New Roman" w:cs="Times New Roman"/>
          <w:szCs w:val="24"/>
          <w:vertAlign w:val="superscript"/>
        </w:rPr>
        <w:footnoteReference w:id="151"/>
      </w:r>
      <w:r w:rsidRPr="00EF1E35">
        <w:rPr>
          <w:rFonts w:ascii="Times New Roman" w:hAnsi="Times New Roman" w:cs="Times New Roman"/>
          <w:szCs w:val="24"/>
        </w:rPr>
        <w:t xml:space="preserve">. Além disso, passava a deter uma mobilidade muito superior à da </w:t>
      </w:r>
      <w:r w:rsidRPr="007730D4">
        <w:rPr>
          <w:rFonts w:ascii="Times New Roman" w:hAnsi="Times New Roman" w:cs="Times New Roman"/>
          <w:i/>
          <w:szCs w:val="24"/>
        </w:rPr>
        <w:t>Ostheer</w:t>
      </w:r>
      <w:r w:rsidRPr="00EF1E35">
        <w:rPr>
          <w:rFonts w:ascii="Times New Roman" w:hAnsi="Times New Roman" w:cs="Times New Roman"/>
          <w:szCs w:val="24"/>
        </w:rPr>
        <w:t xml:space="preserve">, em resultado do programa </w:t>
      </w:r>
      <w:r w:rsidRPr="007730D4">
        <w:rPr>
          <w:rFonts w:ascii="Times New Roman" w:hAnsi="Times New Roman" w:cs="Times New Roman"/>
          <w:i/>
          <w:szCs w:val="24"/>
        </w:rPr>
        <w:t>Lend-Lease</w:t>
      </w:r>
      <w:r w:rsidRPr="00EF1E35">
        <w:rPr>
          <w:rFonts w:ascii="Times New Roman" w:hAnsi="Times New Roman" w:cs="Times New Roman"/>
          <w:szCs w:val="24"/>
          <w:vertAlign w:val="superscript"/>
        </w:rPr>
        <w:footnoteReference w:id="152"/>
      </w:r>
      <w:r w:rsidRPr="00EF1E35">
        <w:rPr>
          <w:rFonts w:ascii="Times New Roman" w:hAnsi="Times New Roman" w:cs="Times New Roman"/>
          <w:szCs w:val="24"/>
        </w:rPr>
        <w:t>. Em contraste, as divisões motorizadas alemãs continuavam dependentes do primitivo sistema de estradas soviético. A falta de transportes era bastante significativa nas divisões blindadas alemãs que as levava a estar cada vez mais dependentes das típicas carroças soviéticas com tração animal</w:t>
      </w:r>
      <w:r w:rsidRPr="00EF1E35">
        <w:rPr>
          <w:rFonts w:ascii="Times New Roman" w:hAnsi="Times New Roman" w:cs="Times New Roman"/>
          <w:szCs w:val="24"/>
          <w:vertAlign w:val="superscript"/>
        </w:rPr>
        <w:footnoteReference w:id="153"/>
      </w:r>
      <w:r w:rsidRPr="00EF1E35">
        <w:rPr>
          <w:rFonts w:ascii="Times New Roman" w:hAnsi="Times New Roman" w:cs="Times New Roman"/>
          <w:szCs w:val="24"/>
        </w:rPr>
        <w:t>.</w:t>
      </w:r>
    </w:p>
    <w:p w:rsidR="00A016E6" w:rsidRPr="00EF1E35" w:rsidRDefault="00A016E6" w:rsidP="007730D4">
      <w:pPr>
        <w:spacing w:after="0"/>
        <w:ind w:firstLine="567"/>
        <w:jc w:val="both"/>
        <w:rPr>
          <w:rFonts w:ascii="Times New Roman" w:hAnsi="Times New Roman" w:cs="Times New Roman"/>
          <w:szCs w:val="24"/>
        </w:rPr>
      </w:pPr>
      <w:r w:rsidRPr="00EF1E35">
        <w:rPr>
          <w:rFonts w:ascii="Times New Roman" w:hAnsi="Times New Roman" w:cs="Times New Roman"/>
          <w:szCs w:val="24"/>
        </w:rPr>
        <w:t>Não devemos descurar que a data do lançamento da ‘Operação Cidadela’ (julho de 1943) coincide com o desembarque anglo-americano na Sicília, pelo que a Alemanha passou a enfrentar a luta em dois cenários no continente europeu. «A partir de meados do verão de 1943, o “rolo compressor” soviético seria imparável»</w:t>
      </w:r>
      <w:r w:rsidRPr="00EF1E35">
        <w:rPr>
          <w:rFonts w:ascii="Times New Roman" w:hAnsi="Times New Roman" w:cs="Times New Roman"/>
          <w:szCs w:val="24"/>
          <w:vertAlign w:val="superscript"/>
        </w:rPr>
        <w:footnoteReference w:id="154"/>
      </w:r>
      <w:r w:rsidRPr="00EF1E35">
        <w:rPr>
          <w:rFonts w:ascii="Times New Roman" w:hAnsi="Times New Roman" w:cs="Times New Roman"/>
          <w:szCs w:val="24"/>
        </w:rPr>
        <w:t>. No outono de 1943, as tropas alemãs desvendavam a realidade do pesaroso destino que a frente oriental lhes reservava.</w:t>
      </w:r>
    </w:p>
    <w:p w:rsidR="00A016E6" w:rsidRPr="00EF1E35" w:rsidRDefault="00A016E6" w:rsidP="007730D4">
      <w:pPr>
        <w:ind w:firstLine="567"/>
        <w:jc w:val="both"/>
        <w:rPr>
          <w:rFonts w:ascii="Times New Roman" w:hAnsi="Times New Roman" w:cs="Times New Roman"/>
          <w:szCs w:val="24"/>
        </w:rPr>
      </w:pPr>
      <w:r w:rsidRPr="00EF1E35">
        <w:rPr>
          <w:rFonts w:ascii="Times New Roman" w:hAnsi="Times New Roman" w:cs="Times New Roman"/>
          <w:szCs w:val="24"/>
        </w:rPr>
        <w:t xml:space="preserve">Em 3 de setembro, os Exércitos do Sul encararam uma situação de inferioridade numérica, tanto a nível material como humano, ao ponto de os respetivos marechais (Von </w:t>
      </w:r>
      <w:r w:rsidRPr="00EF1E35">
        <w:rPr>
          <w:rFonts w:ascii="Times New Roman" w:hAnsi="Times New Roman" w:cs="Times New Roman"/>
          <w:szCs w:val="24"/>
        </w:rPr>
        <w:lastRenderedPageBreak/>
        <w:t xml:space="preserve">Manstein e Von Kluge) contestarem junto do </w:t>
      </w:r>
      <w:r w:rsidRPr="00A8774E">
        <w:rPr>
          <w:rFonts w:ascii="Times New Roman" w:hAnsi="Times New Roman" w:cs="Times New Roman"/>
          <w:i/>
          <w:szCs w:val="24"/>
        </w:rPr>
        <w:t>Führer</w:t>
      </w:r>
      <w:r w:rsidRPr="00EF1E35">
        <w:rPr>
          <w:rFonts w:ascii="Times New Roman" w:hAnsi="Times New Roman" w:cs="Times New Roman"/>
          <w:szCs w:val="24"/>
        </w:rPr>
        <w:t xml:space="preserve"> sobre o «esquecimento em que era deixada a Frente Oriental, enquanto as forças alemãs continuavam a lutar e a recuar de dia para dia no sul de Itália»</w:t>
      </w:r>
      <w:r w:rsidRPr="00EF1E35">
        <w:rPr>
          <w:rFonts w:ascii="Times New Roman" w:hAnsi="Times New Roman" w:cs="Times New Roman"/>
          <w:szCs w:val="24"/>
          <w:vertAlign w:val="superscript"/>
        </w:rPr>
        <w:footnoteReference w:id="155"/>
      </w:r>
      <w:r w:rsidRPr="00EF1E35">
        <w:rPr>
          <w:rFonts w:ascii="Times New Roman" w:hAnsi="Times New Roman" w:cs="Times New Roman"/>
          <w:szCs w:val="24"/>
        </w:rPr>
        <w:t>.</w:t>
      </w:r>
    </w:p>
    <w:p w:rsidR="00A016E6" w:rsidRPr="007C5301" w:rsidRDefault="00A016E6" w:rsidP="007C54B9">
      <w:pPr>
        <w:autoSpaceDE w:val="0"/>
        <w:autoSpaceDN w:val="0"/>
        <w:adjustRightInd w:val="0"/>
        <w:spacing w:before="240"/>
        <w:ind w:left="567" w:hanging="567"/>
        <w:jc w:val="both"/>
        <w:outlineLvl w:val="0"/>
        <w:rPr>
          <w:rFonts w:ascii="Times New Roman" w:hAnsi="Times New Roman" w:cs="Times New Roman"/>
          <w:b/>
          <w:i/>
          <w:sz w:val="28"/>
          <w:szCs w:val="28"/>
        </w:rPr>
      </w:pPr>
      <w:bookmarkStart w:id="21" w:name="_Toc46238303"/>
      <w:r w:rsidRPr="007C5301">
        <w:rPr>
          <w:rFonts w:ascii="Times New Roman" w:hAnsi="Times New Roman" w:cs="Times New Roman"/>
          <w:b/>
          <w:noProof/>
          <w:sz w:val="28"/>
          <w:szCs w:val="28"/>
        </w:rPr>
        <w:t>2.</w:t>
      </w:r>
      <w:r w:rsidRPr="00A016E6">
        <w:rPr>
          <w:rFonts w:ascii="Times New Roman" w:hAnsi="Times New Roman" w:cs="Times New Roman"/>
          <w:b/>
          <w:noProof/>
          <w:sz w:val="28"/>
          <w:szCs w:val="28"/>
        </w:rPr>
        <w:t xml:space="preserve">2. </w:t>
      </w:r>
      <w:r w:rsidRPr="00A016E6">
        <w:rPr>
          <w:rFonts w:ascii="Times New Roman" w:hAnsi="Times New Roman" w:cs="Times New Roman"/>
          <w:b/>
          <w:sz w:val="28"/>
          <w:szCs w:val="28"/>
        </w:rPr>
        <w:t xml:space="preserve">As leituras da propaganda alemã: </w:t>
      </w:r>
      <w:r w:rsidRPr="00A016E6">
        <w:rPr>
          <w:rFonts w:ascii="Times New Roman" w:hAnsi="Times New Roman" w:cs="Times New Roman"/>
          <w:b/>
          <w:i/>
          <w:sz w:val="28"/>
          <w:szCs w:val="28"/>
        </w:rPr>
        <w:t>Boletim Político</w:t>
      </w:r>
      <w:r w:rsidRPr="00A016E6">
        <w:rPr>
          <w:rFonts w:ascii="Times New Roman" w:hAnsi="Times New Roman" w:cs="Times New Roman"/>
          <w:b/>
          <w:sz w:val="28"/>
          <w:szCs w:val="28"/>
        </w:rPr>
        <w:t xml:space="preserve"> e </w:t>
      </w:r>
      <w:r w:rsidRPr="00A016E6">
        <w:rPr>
          <w:rFonts w:ascii="Times New Roman" w:hAnsi="Times New Roman" w:cs="Times New Roman"/>
          <w:b/>
          <w:i/>
          <w:sz w:val="28"/>
          <w:szCs w:val="28"/>
        </w:rPr>
        <w:t>Boletim Semanal</w:t>
      </w:r>
      <w:bookmarkEnd w:id="21"/>
    </w:p>
    <w:p w:rsidR="00A016E6" w:rsidRPr="00EF1E35" w:rsidRDefault="00A016E6" w:rsidP="007730D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Interessa agora confrontar as fontes em análise neste trabalho, a sua posição, interpretação dos eventos e tipos de discurso assumidos no tocante aos acontecimentos principais de 1943, que foram elencados anteriormente. </w:t>
      </w:r>
    </w:p>
    <w:p w:rsidR="00A016E6" w:rsidRPr="00EF1E35" w:rsidRDefault="00A016E6" w:rsidP="007730D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A derrota alemã em Estalinegrado tornou-se um facto nos primeiros dias de 1943, embora a rendição alemã aos russos tenha sido oficializada apenas no início de fevereiro. Sobre este acontecimento, os boletins publicados pelo SILA não se referem a ele como derrota. </w:t>
      </w:r>
    </w:p>
    <w:p w:rsidR="00A016E6" w:rsidRPr="00EF1E35" w:rsidRDefault="00A016E6" w:rsidP="007730D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Joseph Goebbels determinou, desde outubro de 1942, que a política de propaganda devia assentar na sucessão contínua de informação e posicionar-se sempre à frente dos acontecimentos, por forma a prevenir um silêncio embaraçoso em torno dos acontecimentos que envolviam a </w:t>
      </w:r>
      <w:r w:rsidRPr="005417A4">
        <w:rPr>
          <w:rFonts w:ascii="Times New Roman" w:hAnsi="Times New Roman" w:cs="Times New Roman"/>
          <w:i/>
          <w:szCs w:val="24"/>
        </w:rPr>
        <w:t>Wehrmacht</w:t>
      </w:r>
      <w:r w:rsidRPr="00EF1E35">
        <w:rPr>
          <w:rFonts w:ascii="Times New Roman" w:hAnsi="Times New Roman" w:cs="Times New Roman"/>
          <w:szCs w:val="24"/>
        </w:rPr>
        <w:t xml:space="preserve"> e o regime do Partido Nazi. Esta posição assumida pelo Ministério da Propaganda germânico espelha uma das faces do controlo totalitár</w:t>
      </w:r>
      <w:r w:rsidR="007730D4">
        <w:rPr>
          <w:rFonts w:ascii="Times New Roman" w:hAnsi="Times New Roman" w:cs="Times New Roman"/>
          <w:szCs w:val="24"/>
        </w:rPr>
        <w:t>io da máquina de propaganda</w:t>
      </w:r>
      <w:r w:rsidRPr="00EF1E35">
        <w:rPr>
          <w:rFonts w:ascii="Times New Roman" w:hAnsi="Times New Roman" w:cs="Times New Roman"/>
          <w:szCs w:val="24"/>
        </w:rPr>
        <w:t xml:space="preserve">, que tinha em vista afastar os efeitos resultantes de falta de informação no seio da opinião pública alemã. As consequências que podiam advir da ausência de informação, como por exemplo o aparecimento do sentimento de humilhação, vergonha e a perda da confiança da população civil para com o próprio Estado, transformava-se, portanto, numa grande preocupação para os propagandistas do </w:t>
      </w:r>
      <w:r w:rsidR="007730D4" w:rsidRPr="00643C8A">
        <w:rPr>
          <w:rFonts w:ascii="Times New Roman" w:hAnsi="Times New Roman" w:cs="Times New Roman"/>
          <w:szCs w:val="24"/>
        </w:rPr>
        <w:t>III</w:t>
      </w:r>
      <w:r w:rsidR="007730D4" w:rsidRPr="007730D4">
        <w:rPr>
          <w:rFonts w:ascii="Times New Roman" w:hAnsi="Times New Roman" w:cs="Times New Roman"/>
          <w:i/>
          <w:szCs w:val="24"/>
        </w:rPr>
        <w:t xml:space="preserve"> Reich</w:t>
      </w:r>
      <w:r w:rsidRPr="00EF1E35">
        <w:rPr>
          <w:rFonts w:ascii="Times New Roman" w:hAnsi="Times New Roman" w:cs="Times New Roman"/>
          <w:szCs w:val="24"/>
          <w:vertAlign w:val="superscript"/>
        </w:rPr>
        <w:footnoteReference w:id="156"/>
      </w:r>
      <w:r w:rsidRPr="00EF1E35">
        <w:rPr>
          <w:rFonts w:ascii="Times New Roman" w:hAnsi="Times New Roman" w:cs="Times New Roman"/>
          <w:szCs w:val="24"/>
        </w:rPr>
        <w:t xml:space="preserve">. </w:t>
      </w:r>
    </w:p>
    <w:p w:rsidR="00FF7521" w:rsidRPr="00EF1E35" w:rsidRDefault="00A016E6" w:rsidP="007730D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Deste modo, Estalinegrado desencadeou na propaganda nazi uma cadeia de profunda descredibilização do regime soviético e também a manifestação de confiança máxima da campanha alemã no Leste, que lutava pela nobre causa da cultura e civilização europeias contra o bolchevismo. É desta forma que se nota nos textos de propaganda nazi o apelo à «vitória final» e «guerra total», no sentido de mobilizar a frente doméstica e a </w:t>
      </w:r>
      <w:r w:rsidRPr="00EF1E35">
        <w:rPr>
          <w:rFonts w:ascii="Times New Roman" w:hAnsi="Times New Roman" w:cs="Times New Roman"/>
          <w:szCs w:val="24"/>
        </w:rPr>
        <w:lastRenderedPageBreak/>
        <w:t xml:space="preserve">luta contra o avanço do comunismo. O discurso do </w:t>
      </w:r>
      <w:r w:rsidR="007730D4">
        <w:rPr>
          <w:rFonts w:ascii="Times New Roman" w:hAnsi="Times New Roman" w:cs="Times New Roman"/>
          <w:i/>
          <w:szCs w:val="24"/>
        </w:rPr>
        <w:t>BP</w:t>
      </w:r>
      <w:r w:rsidRPr="00EF1E35">
        <w:rPr>
          <w:rFonts w:ascii="Times New Roman" w:hAnsi="Times New Roman" w:cs="Times New Roman"/>
          <w:i/>
          <w:szCs w:val="24"/>
        </w:rPr>
        <w:t xml:space="preserve"> </w:t>
      </w:r>
      <w:r w:rsidRPr="00EF1E35">
        <w:rPr>
          <w:rFonts w:ascii="Times New Roman" w:hAnsi="Times New Roman" w:cs="Times New Roman"/>
          <w:szCs w:val="24"/>
        </w:rPr>
        <w:t>e do</w:t>
      </w:r>
      <w:r w:rsidRPr="00EF1E35">
        <w:rPr>
          <w:rFonts w:ascii="Times New Roman" w:hAnsi="Times New Roman" w:cs="Times New Roman"/>
          <w:i/>
          <w:szCs w:val="24"/>
        </w:rPr>
        <w:t xml:space="preserve"> B</w:t>
      </w:r>
      <w:r w:rsidR="007730D4">
        <w:rPr>
          <w:rFonts w:ascii="Times New Roman" w:hAnsi="Times New Roman" w:cs="Times New Roman"/>
          <w:i/>
          <w:szCs w:val="24"/>
        </w:rPr>
        <w:t>S</w:t>
      </w:r>
      <w:r w:rsidRPr="00EF1E35">
        <w:rPr>
          <w:rFonts w:ascii="Times New Roman" w:hAnsi="Times New Roman" w:cs="Times New Roman"/>
          <w:i/>
          <w:szCs w:val="24"/>
        </w:rPr>
        <w:t xml:space="preserve"> </w:t>
      </w:r>
      <w:r w:rsidRPr="00EF1E35">
        <w:rPr>
          <w:rFonts w:ascii="Times New Roman" w:hAnsi="Times New Roman" w:cs="Times New Roman"/>
          <w:szCs w:val="24"/>
        </w:rPr>
        <w:t>relativamente</w:t>
      </w:r>
      <w:r w:rsidRPr="00EF1E35">
        <w:rPr>
          <w:rFonts w:ascii="Times New Roman" w:hAnsi="Times New Roman" w:cs="Times New Roman"/>
          <w:i/>
          <w:szCs w:val="24"/>
        </w:rPr>
        <w:t xml:space="preserve"> </w:t>
      </w:r>
      <w:r w:rsidRPr="00EF1E35">
        <w:rPr>
          <w:rFonts w:ascii="Times New Roman" w:hAnsi="Times New Roman" w:cs="Times New Roman"/>
          <w:szCs w:val="24"/>
        </w:rPr>
        <w:t>à derrota em Estalinegrado mostra-se totalmente omisso, preferindo destacar o heroísmo dos soldados alemães. O símbolo de Estalinegrado parece traumático mas, na verdade, será</w:t>
      </w:r>
      <w:r w:rsidR="00FF7521" w:rsidRPr="00EF1E35">
        <w:rPr>
          <w:rFonts w:ascii="Times New Roman" w:hAnsi="Times New Roman" w:cs="Times New Roman"/>
          <w:szCs w:val="24"/>
        </w:rPr>
        <w:t xml:space="preserve"> aproveitado pela propaganda nazi, na medida em que sustentará a ideia de alto esforço patriót</w:t>
      </w:r>
      <w:r w:rsidR="00C233DE" w:rsidRPr="00EF1E35">
        <w:rPr>
          <w:rFonts w:ascii="Times New Roman" w:hAnsi="Times New Roman" w:cs="Times New Roman"/>
          <w:szCs w:val="24"/>
        </w:rPr>
        <w:t>ico e dedicação na cruzada anti</w:t>
      </w:r>
      <w:r w:rsidR="00FF7521" w:rsidRPr="00EF1E35">
        <w:rPr>
          <w:rFonts w:ascii="Times New Roman" w:hAnsi="Times New Roman" w:cs="Times New Roman"/>
          <w:szCs w:val="24"/>
        </w:rPr>
        <w:t>bolchevista.</w:t>
      </w:r>
    </w:p>
    <w:p w:rsidR="00FF7521" w:rsidRPr="00EF1E35" w:rsidRDefault="00FF7521" w:rsidP="00FF7521">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Como se afirmava no </w:t>
      </w:r>
      <w:r w:rsidRPr="00EF1E35">
        <w:rPr>
          <w:rFonts w:ascii="Times New Roman" w:hAnsi="Times New Roman" w:cs="Times New Roman"/>
          <w:i/>
          <w:szCs w:val="24"/>
        </w:rPr>
        <w:t>BP</w:t>
      </w:r>
      <w:r w:rsidRPr="00EF1E35">
        <w:rPr>
          <w:rFonts w:ascii="Times New Roman" w:hAnsi="Times New Roman" w:cs="Times New Roman"/>
          <w:szCs w:val="24"/>
        </w:rPr>
        <w:t>, a Alemanha tornara-se «um porta-estandarte da luta do Ocidente contra as massas organizadas do Leste, que visam destruir as bases espirituais e materiais da vida e a ordem histórica da Europa»</w:t>
      </w:r>
      <w:r w:rsidRPr="00EF1E35">
        <w:rPr>
          <w:rFonts w:ascii="Times New Roman" w:hAnsi="Times New Roman" w:cs="Times New Roman"/>
          <w:szCs w:val="24"/>
          <w:vertAlign w:val="superscript"/>
        </w:rPr>
        <w:footnoteReference w:id="157"/>
      </w:r>
      <w:r w:rsidRPr="00EF1E35">
        <w:rPr>
          <w:rFonts w:ascii="Times New Roman" w:hAnsi="Times New Roman" w:cs="Times New Roman"/>
          <w:szCs w:val="24"/>
        </w:rPr>
        <w:t>. Esse desaire não quebraria as hostes alemãs, antes as estimularia a prosseguir com mais determinação: «o hino do heroísmo de Estalinegrado levará o povo alemão a realizar feitos nunca vistos. Seja qual for o resultado da luta imortal de Estalinegrado, decerto será o pendão da vitória final»</w:t>
      </w:r>
      <w:r w:rsidRPr="00EF1E35">
        <w:rPr>
          <w:rFonts w:ascii="Times New Roman" w:hAnsi="Times New Roman" w:cs="Times New Roman"/>
          <w:szCs w:val="24"/>
          <w:vertAlign w:val="superscript"/>
        </w:rPr>
        <w:footnoteReference w:id="158"/>
      </w:r>
      <w:r w:rsidRPr="00EF1E35">
        <w:rPr>
          <w:rFonts w:ascii="Times New Roman" w:hAnsi="Times New Roman" w:cs="Times New Roman"/>
          <w:szCs w:val="24"/>
        </w:rPr>
        <w:t>.</w:t>
      </w:r>
    </w:p>
    <w:p w:rsidR="00FF7521" w:rsidRPr="00EF1E35" w:rsidRDefault="00FF7521" w:rsidP="00FF7521">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Encontra-se no </w:t>
      </w:r>
      <w:r w:rsidRPr="00EF1E35">
        <w:rPr>
          <w:rFonts w:ascii="Times New Roman" w:hAnsi="Times New Roman" w:cs="Times New Roman"/>
          <w:i/>
          <w:szCs w:val="24"/>
        </w:rPr>
        <w:t>BS</w:t>
      </w:r>
      <w:r w:rsidRPr="00EF1E35">
        <w:rPr>
          <w:rFonts w:ascii="Times New Roman" w:hAnsi="Times New Roman" w:cs="Times New Roman"/>
          <w:szCs w:val="24"/>
        </w:rPr>
        <w:t>, a partir do mês de fevereiro, a capitalização de algumas vitórias germânicas insignificantes para o decurso do conflito, o que denota a manutenção do ideal de supremacia alemã bélica, mas também moral, ao dar uma luta sem tréguas aos Aliados e ao perigo comunista bem como à sua disseminação. As referências a essas vitórias de somenos importância ocupam curtas intervenções nos boletins, como é visível no seguinte excerto: «No decorrer de duros combates, submarinos alemães afundaram, além de 4 veleiros de transporte, 16 navios de transporte e navios cisterna completamente carregados e que deslocavam 102.500 toneladas»</w:t>
      </w:r>
      <w:r w:rsidRPr="00EF1E35">
        <w:rPr>
          <w:rFonts w:ascii="Times New Roman" w:hAnsi="Times New Roman" w:cs="Times New Roman"/>
          <w:szCs w:val="24"/>
          <w:vertAlign w:val="superscript"/>
        </w:rPr>
        <w:footnoteReference w:id="159"/>
      </w:r>
      <w:r w:rsidRPr="00EF1E35">
        <w:rPr>
          <w:rFonts w:ascii="Times New Roman" w:hAnsi="Times New Roman" w:cs="Times New Roman"/>
          <w:szCs w:val="24"/>
        </w:rPr>
        <w:t xml:space="preserve">.  </w:t>
      </w:r>
    </w:p>
    <w:p w:rsidR="00FF7521" w:rsidRPr="00EF1E35" w:rsidRDefault="00FF7521"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Também no</w:t>
      </w:r>
      <w:r w:rsidRPr="00EF1E35">
        <w:rPr>
          <w:rFonts w:ascii="Times New Roman" w:hAnsi="Times New Roman" w:cs="Times New Roman"/>
          <w:i/>
          <w:szCs w:val="24"/>
        </w:rPr>
        <w:t xml:space="preserve"> BP </w:t>
      </w:r>
      <w:r w:rsidRPr="00EF1E35">
        <w:rPr>
          <w:rFonts w:ascii="Times New Roman" w:hAnsi="Times New Roman" w:cs="Times New Roman"/>
          <w:szCs w:val="24"/>
        </w:rPr>
        <w:t>é possível const</w:t>
      </w:r>
      <w:r w:rsidR="00C233DE" w:rsidRPr="00EF1E35">
        <w:rPr>
          <w:rFonts w:ascii="Times New Roman" w:hAnsi="Times New Roman" w:cs="Times New Roman"/>
          <w:szCs w:val="24"/>
        </w:rPr>
        <w:t>atar o reforço do discurso anti</w:t>
      </w:r>
      <w:r w:rsidRPr="00EF1E35">
        <w:rPr>
          <w:rFonts w:ascii="Times New Roman" w:hAnsi="Times New Roman" w:cs="Times New Roman"/>
          <w:szCs w:val="24"/>
        </w:rPr>
        <w:t xml:space="preserve">comunista, logo a partir do início do ano, tornando-se um dos tópicos de eleição da propaganda. A URSS é o principal alvo da crítica, evidentemente logo seguida dos Aliados que são alvo de descredibilização. Esta estratégia de propaganda é promovida contra as esferas político-militares dos Aliados, tendo como objetivo denunciar e explorar propagandisticamente as supostas divergências que enfraqueciam as relações entre cada uma das Nações Unidas: «A par das conversações anglo-yankees em Washington haverá, pois, conversações, entre os sovietes e os norte-americanos em Moscovo. A lisonja com o fim de conquistar o favor dos sovietes começou de novo, com a diferença que, desta vez são os yankees os que </w:t>
      </w:r>
      <w:r w:rsidRPr="00EF1E35">
        <w:rPr>
          <w:rFonts w:ascii="Times New Roman" w:hAnsi="Times New Roman" w:cs="Times New Roman"/>
          <w:szCs w:val="24"/>
        </w:rPr>
        <w:lastRenderedPageBreak/>
        <w:t>tomaram a dianteira na corrida»</w:t>
      </w:r>
      <w:r w:rsidRPr="00EF1E35">
        <w:rPr>
          <w:rFonts w:ascii="Times New Roman" w:hAnsi="Times New Roman" w:cs="Times New Roman"/>
          <w:szCs w:val="24"/>
          <w:vertAlign w:val="superscript"/>
        </w:rPr>
        <w:footnoteReference w:id="160"/>
      </w:r>
      <w:r w:rsidRPr="00EF1E35">
        <w:rPr>
          <w:rFonts w:ascii="Times New Roman" w:hAnsi="Times New Roman" w:cs="Times New Roman"/>
          <w:szCs w:val="24"/>
        </w:rPr>
        <w:t xml:space="preserve">. A propaganda de descredibilização que sustém-se em comunicados e discursos de personalidades políticas é continuamente implementada pelos autores do </w:t>
      </w:r>
      <w:r w:rsidRPr="00EF1E35">
        <w:rPr>
          <w:rFonts w:ascii="Times New Roman" w:hAnsi="Times New Roman" w:cs="Times New Roman"/>
          <w:i/>
          <w:szCs w:val="24"/>
        </w:rPr>
        <w:t>BP</w:t>
      </w:r>
      <w:r w:rsidRPr="00EF1E35">
        <w:rPr>
          <w:rFonts w:ascii="Times New Roman" w:hAnsi="Times New Roman" w:cs="Times New Roman"/>
          <w:szCs w:val="24"/>
        </w:rPr>
        <w:t>. Citando um caso análogo, os relatórios supostamente encontrados no Ministério dos Negócios Estrangeiros d</w:t>
      </w:r>
      <w:r w:rsidR="00980190">
        <w:rPr>
          <w:rFonts w:ascii="Times New Roman" w:hAnsi="Times New Roman" w:cs="Times New Roman"/>
          <w:szCs w:val="24"/>
        </w:rPr>
        <w:t>a</w:t>
      </w:r>
      <w:r w:rsidRPr="00EF1E35">
        <w:rPr>
          <w:rFonts w:ascii="Times New Roman" w:hAnsi="Times New Roman" w:cs="Times New Roman"/>
          <w:szCs w:val="24"/>
        </w:rPr>
        <w:t xml:space="preserve"> França, reforçam assim a ideia da sua utilização em proveito da propaganda alemã: «são uma nova e preciosa contribuição para se apreciar a política de Estaline. Por todos estes factos, os povos europeus não se deixarão ludibriar pelo canto de sereia de ingleses e norte-americanos»</w:t>
      </w:r>
      <w:r w:rsidRPr="00EF1E35">
        <w:rPr>
          <w:rFonts w:ascii="Times New Roman" w:hAnsi="Times New Roman" w:cs="Times New Roman"/>
          <w:szCs w:val="24"/>
          <w:vertAlign w:val="superscript"/>
        </w:rPr>
        <w:footnoteReference w:id="161"/>
      </w:r>
      <w:r w:rsidRPr="00EF1E35">
        <w:rPr>
          <w:rFonts w:ascii="Times New Roman" w:hAnsi="Times New Roman" w:cs="Times New Roman"/>
          <w:szCs w:val="24"/>
        </w:rPr>
        <w:t>. Surgem, similarmente, os textos</w:t>
      </w:r>
      <w:r w:rsidR="00C233DE" w:rsidRPr="00EF1E35">
        <w:rPr>
          <w:rFonts w:ascii="Times New Roman" w:hAnsi="Times New Roman" w:cs="Times New Roman"/>
          <w:szCs w:val="24"/>
        </w:rPr>
        <w:t xml:space="preserve"> que veiculam a propaganda anti</w:t>
      </w:r>
      <w:r w:rsidRPr="00EF1E35">
        <w:rPr>
          <w:rFonts w:ascii="Times New Roman" w:hAnsi="Times New Roman" w:cs="Times New Roman"/>
          <w:szCs w:val="24"/>
        </w:rPr>
        <w:t>comunista, designadamente os que são transcritos de jornais germânicos e, também, das zonas anexadas pelo Eixo, como as seguintes referências: «“Este sistema [comunismo] tem de ser aniquilado, pois encontra-se fora das fronteiras duma humanidade decente. É pavoroso pensar-se o que estaria reservado à humanidade, caso o bárbaro sistema do bolchevismo chegasse ao poder”»</w:t>
      </w:r>
      <w:r w:rsidRPr="00EF1E35">
        <w:rPr>
          <w:rFonts w:ascii="Times New Roman" w:hAnsi="Times New Roman" w:cs="Times New Roman"/>
          <w:szCs w:val="24"/>
          <w:vertAlign w:val="superscript"/>
        </w:rPr>
        <w:footnoteReference w:id="162"/>
      </w:r>
      <w:r w:rsidRPr="00EF1E35">
        <w:rPr>
          <w:rFonts w:ascii="Times New Roman" w:hAnsi="Times New Roman" w:cs="Times New Roman"/>
          <w:szCs w:val="24"/>
        </w:rPr>
        <w:t>. Mas a maioria são originais dos boletins em análise: «podemos imaginar o que sucederia em Berne, em Bruxelas ou Amesterdão caso o exército vermelho conseguisse penetrar no coração da Europa. Tradição, moral e costumes, civilização, conceção do mundo, religião — tudo seria destruído»</w:t>
      </w:r>
      <w:r w:rsidRPr="00EF1E35">
        <w:rPr>
          <w:rFonts w:ascii="Times New Roman" w:hAnsi="Times New Roman" w:cs="Times New Roman"/>
          <w:szCs w:val="24"/>
          <w:vertAlign w:val="superscript"/>
        </w:rPr>
        <w:footnoteReference w:id="163"/>
      </w:r>
      <w:r w:rsidRPr="00EF1E35">
        <w:rPr>
          <w:rFonts w:ascii="Times New Roman" w:hAnsi="Times New Roman" w:cs="Times New Roman"/>
          <w:szCs w:val="24"/>
        </w:rPr>
        <w:t xml:space="preserve">; </w:t>
      </w:r>
    </w:p>
    <w:p w:rsidR="00FF7521" w:rsidRPr="00EF1E35" w:rsidRDefault="00FF7521" w:rsidP="00FF7521">
      <w:pPr>
        <w:spacing w:after="0"/>
        <w:ind w:firstLine="567"/>
        <w:jc w:val="both"/>
        <w:rPr>
          <w:rFonts w:ascii="Times New Roman" w:hAnsi="Times New Roman" w:cs="Times New Roman"/>
          <w:szCs w:val="24"/>
        </w:rPr>
      </w:pPr>
      <w:r w:rsidRPr="00EF1E35">
        <w:rPr>
          <w:rFonts w:ascii="Times New Roman" w:hAnsi="Times New Roman" w:cs="Times New Roman"/>
          <w:szCs w:val="24"/>
        </w:rPr>
        <w:t>No mês de maio, o Eixo está em retirada da campanha militar do Norte de África. O avanço aliado na conquista da Tunísia desembocara na retirada do Eixo, situação que Martin Gilbert associa a Estalinegrado pelas suas semelhanças em matéria de perda de fulgor dos germânicos: «Como a ratoeira de Estalinegrado, também a de Tunes era sem esperança, socorro ou futuro»</w:t>
      </w:r>
      <w:r w:rsidRPr="00EF1E35">
        <w:rPr>
          <w:rFonts w:ascii="Times New Roman" w:hAnsi="Times New Roman" w:cs="Times New Roman"/>
          <w:szCs w:val="24"/>
          <w:vertAlign w:val="superscript"/>
        </w:rPr>
        <w:footnoteReference w:id="164"/>
      </w:r>
      <w:r w:rsidRPr="00EF1E35">
        <w:rPr>
          <w:rFonts w:ascii="Times New Roman" w:hAnsi="Times New Roman" w:cs="Times New Roman"/>
          <w:szCs w:val="24"/>
        </w:rPr>
        <w:t>.</w:t>
      </w:r>
    </w:p>
    <w:p w:rsidR="00FF7521" w:rsidRPr="00EF1E35" w:rsidRDefault="00FF7521" w:rsidP="00FF7521">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Tanto no </w:t>
      </w:r>
      <w:r w:rsidRPr="00EF1E35">
        <w:rPr>
          <w:rFonts w:ascii="Times New Roman" w:hAnsi="Times New Roman" w:cs="Times New Roman"/>
          <w:i/>
          <w:szCs w:val="24"/>
        </w:rPr>
        <w:t>BS</w:t>
      </w:r>
      <w:r w:rsidRPr="00EF1E35">
        <w:rPr>
          <w:rFonts w:ascii="Times New Roman" w:hAnsi="Times New Roman" w:cs="Times New Roman"/>
          <w:szCs w:val="24"/>
        </w:rPr>
        <w:t xml:space="preserve"> como no </w:t>
      </w:r>
      <w:r w:rsidRPr="00EF1E35">
        <w:rPr>
          <w:rFonts w:ascii="Times New Roman" w:hAnsi="Times New Roman" w:cs="Times New Roman"/>
          <w:i/>
          <w:szCs w:val="24"/>
        </w:rPr>
        <w:t>BP</w:t>
      </w:r>
      <w:r w:rsidRPr="00EF1E35">
        <w:rPr>
          <w:rFonts w:ascii="Times New Roman" w:hAnsi="Times New Roman" w:cs="Times New Roman"/>
          <w:szCs w:val="24"/>
        </w:rPr>
        <w:t xml:space="preserve">, a derrota é claramente um assunto manipulado para desafiar a contrapropaganda dos Aliados. Ou seja, os relatos apresentados pelos Aliados nos seus meios de comunicação eram usados em proveito da propaganda nazi como ponto de introdução para muitas intervenções nos boletins mas necessariamente manietados. </w:t>
      </w:r>
    </w:p>
    <w:p w:rsidR="007D55FD" w:rsidRPr="00EF1E35" w:rsidRDefault="00FF7521"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lastRenderedPageBreak/>
        <w:t>Os propagandistas alemães tinham conhecimento do perigo que o silêncio sobre a campanha alemã no Norte de África poderia trazer, tal como perceberam no momento posterior a Estalinegrado. Por isso, desviaram a atenção, evitando qualquer referência direta à derrota em África. Em resposta ao fracasso na frente do Mediterrâneo, os boletins buscavam menorizar o seu impacto, afirmando que os Aliados só quando invadissem a Europa é que iriam enfrentar a verdadeira força alemã, pois, segundo eles, era aí que se concentravam os seus esforços de defesa. Assim, ambos os boletins referiam que os</w:t>
      </w:r>
      <w:r w:rsidR="007D55FD" w:rsidRPr="00EF1E35">
        <w:rPr>
          <w:rFonts w:ascii="Times New Roman" w:hAnsi="Times New Roman" w:cs="Times New Roman"/>
          <w:szCs w:val="24"/>
        </w:rPr>
        <w:t xml:space="preserve"> alemães já tinham preparada toda a estrutura defensiva que lhes permitiria impedir um desembarque aliado na Europa, prometendo a introdução de novas armas que lhe garantiriam a «vitória final». Além disso, optaram por elogiar o sacrifício </w:t>
      </w:r>
      <w:r w:rsidR="007D55FD" w:rsidRPr="00EF1E35">
        <w:rPr>
          <w:rFonts w:ascii="Times New Roman" w:hAnsi="Times New Roman" w:cs="Times New Roman"/>
          <w:szCs w:val="24"/>
          <w:shd w:val="clear" w:color="auto" w:fill="FFFFFF"/>
        </w:rPr>
        <w:t>e heroísmo das tropas do Eixo,</w:t>
      </w:r>
      <w:r w:rsidR="007D55FD" w:rsidRPr="00EF1E35">
        <w:rPr>
          <w:rFonts w:ascii="Times New Roman" w:hAnsi="Times New Roman" w:cs="Times New Roman"/>
          <w:szCs w:val="24"/>
        </w:rPr>
        <w:t xml:space="preserve"> </w:t>
      </w:r>
      <w:r w:rsidR="007D55FD" w:rsidRPr="00EF1E35">
        <w:rPr>
          <w:rFonts w:ascii="Times New Roman" w:hAnsi="Times New Roman" w:cs="Times New Roman"/>
          <w:szCs w:val="24"/>
          <w:shd w:val="clear" w:color="auto" w:fill="FFFFFF"/>
        </w:rPr>
        <w:t>que lutavam corajosamente numa guerra contra forças inimigas numericamente superiores.</w:t>
      </w:r>
      <w:r w:rsidR="007D55FD" w:rsidRPr="00EF1E35">
        <w:rPr>
          <w:rFonts w:ascii="Times New Roman" w:hAnsi="Times New Roman" w:cs="Times New Roman"/>
          <w:szCs w:val="24"/>
        </w:rPr>
        <w:t xml:space="preserve"> </w:t>
      </w:r>
    </w:p>
    <w:p w:rsidR="007D55FD" w:rsidRPr="00EF1E35" w:rsidRDefault="007D55FD" w:rsidP="007D55FD">
      <w:pPr>
        <w:spacing w:after="0"/>
        <w:ind w:firstLine="567"/>
        <w:jc w:val="both"/>
        <w:rPr>
          <w:rFonts w:ascii="Times New Roman" w:hAnsi="Times New Roman" w:cs="Times New Roman"/>
          <w:szCs w:val="24"/>
        </w:rPr>
      </w:pPr>
      <w:r w:rsidRPr="00EF1E35">
        <w:rPr>
          <w:rFonts w:ascii="Times New Roman" w:hAnsi="Times New Roman" w:cs="Times New Roman"/>
          <w:szCs w:val="24"/>
          <w:shd w:val="clear" w:color="auto" w:fill="FFFFFF"/>
        </w:rPr>
        <w:t>No entanto, nesta exaltação do esforço do Eixo em África, os ideólogos da propaganda nazi adotaram uma postura menos dramática do que pós-Estalinegrado</w:t>
      </w:r>
      <w:r w:rsidRPr="00EF1E35">
        <w:rPr>
          <w:rStyle w:val="Refdenotaderodap"/>
          <w:rFonts w:ascii="Times New Roman" w:hAnsi="Times New Roman" w:cs="Times New Roman"/>
          <w:szCs w:val="24"/>
          <w:shd w:val="clear" w:color="auto" w:fill="FFFFFF"/>
        </w:rPr>
        <w:footnoteReference w:id="165"/>
      </w:r>
      <w:r w:rsidRPr="00EF1E35">
        <w:rPr>
          <w:rFonts w:ascii="Times New Roman" w:hAnsi="Times New Roman" w:cs="Times New Roman"/>
          <w:szCs w:val="24"/>
          <w:shd w:val="clear" w:color="auto" w:fill="FFFFFF"/>
        </w:rPr>
        <w:t xml:space="preserve">. Nos textos dos boletins, o recuo dos alemães no Mediterrâneo foi apresentado como uma vantagem, pois o </w:t>
      </w:r>
      <w:r w:rsidRPr="00980190">
        <w:rPr>
          <w:rFonts w:ascii="Times New Roman" w:hAnsi="Times New Roman" w:cs="Times New Roman"/>
          <w:i/>
          <w:szCs w:val="24"/>
          <w:shd w:val="clear" w:color="auto" w:fill="FFFFFF"/>
        </w:rPr>
        <w:t>Reich</w:t>
      </w:r>
      <w:r w:rsidRPr="00EF1E35">
        <w:rPr>
          <w:rFonts w:ascii="Times New Roman" w:hAnsi="Times New Roman" w:cs="Times New Roman"/>
          <w:szCs w:val="24"/>
          <w:shd w:val="clear" w:color="auto" w:fill="FFFFFF"/>
        </w:rPr>
        <w:t xml:space="preserve"> ganharia, assim, tempo crucial para a conclusão das estruturas de defesa continental e do Atlântico.</w:t>
      </w:r>
      <w:r w:rsidRPr="00EF1E35">
        <w:rPr>
          <w:rFonts w:ascii="Times New Roman" w:hAnsi="Times New Roman" w:cs="Times New Roman"/>
          <w:szCs w:val="24"/>
        </w:rPr>
        <w:t xml:space="preserve"> Desta forma, essas derrotas eram vistas como momentos de fraqueza temporária mas não inultrapassável, já que o desfecho seria favorável aos alemães.</w:t>
      </w:r>
    </w:p>
    <w:p w:rsidR="007D55FD" w:rsidRPr="00EF1E35" w:rsidRDefault="007D55FD" w:rsidP="007D55FD">
      <w:pPr>
        <w:spacing w:after="0"/>
        <w:ind w:firstLine="567"/>
        <w:jc w:val="both"/>
        <w:rPr>
          <w:rFonts w:ascii="Times New Roman" w:hAnsi="Times New Roman" w:cs="Times New Roman"/>
          <w:szCs w:val="24"/>
          <w:shd w:val="clear" w:color="auto" w:fill="FFFFFF"/>
        </w:rPr>
      </w:pPr>
      <w:r w:rsidRPr="00EF1E35">
        <w:rPr>
          <w:rFonts w:ascii="Times New Roman" w:hAnsi="Times New Roman" w:cs="Times New Roman"/>
          <w:szCs w:val="24"/>
          <w:shd w:val="clear" w:color="auto" w:fill="FFFFFF"/>
        </w:rPr>
        <w:t xml:space="preserve">Este artifício propagandístico é recorrente no </w:t>
      </w:r>
      <w:r w:rsidRPr="00EF1E35">
        <w:rPr>
          <w:rFonts w:ascii="Times New Roman" w:hAnsi="Times New Roman" w:cs="Times New Roman"/>
          <w:i/>
          <w:szCs w:val="24"/>
          <w:shd w:val="clear" w:color="auto" w:fill="FFFFFF"/>
        </w:rPr>
        <w:t>BS</w:t>
      </w:r>
      <w:r w:rsidRPr="00980190">
        <w:rPr>
          <w:rFonts w:ascii="Times New Roman" w:hAnsi="Times New Roman" w:cs="Times New Roman"/>
          <w:szCs w:val="24"/>
          <w:shd w:val="clear" w:color="auto" w:fill="FFFFFF"/>
        </w:rPr>
        <w:t>,</w:t>
      </w:r>
      <w:r w:rsidRPr="00EF1E35">
        <w:rPr>
          <w:rFonts w:ascii="Times New Roman" w:hAnsi="Times New Roman" w:cs="Times New Roman"/>
          <w:i/>
          <w:szCs w:val="24"/>
          <w:shd w:val="clear" w:color="auto" w:fill="FFFFFF"/>
        </w:rPr>
        <w:t xml:space="preserve"> </w:t>
      </w:r>
      <w:r w:rsidRPr="00EF1E35">
        <w:rPr>
          <w:rFonts w:ascii="Times New Roman" w:hAnsi="Times New Roman" w:cs="Times New Roman"/>
          <w:szCs w:val="24"/>
          <w:shd w:val="clear" w:color="auto" w:fill="FFFFFF"/>
        </w:rPr>
        <w:t>mantendo-se</w:t>
      </w:r>
      <w:r w:rsidRPr="00EF1E35">
        <w:rPr>
          <w:rFonts w:ascii="Times New Roman" w:hAnsi="Times New Roman" w:cs="Times New Roman"/>
          <w:i/>
          <w:szCs w:val="24"/>
          <w:shd w:val="clear" w:color="auto" w:fill="FFFFFF"/>
        </w:rPr>
        <w:t xml:space="preserve"> </w:t>
      </w:r>
      <w:r w:rsidRPr="00EF1E35">
        <w:rPr>
          <w:rFonts w:ascii="Times New Roman" w:hAnsi="Times New Roman" w:cs="Times New Roman"/>
          <w:szCs w:val="24"/>
          <w:shd w:val="clear" w:color="auto" w:fill="FFFFFF"/>
        </w:rPr>
        <w:t>até ao outono de 1943: «Para fazer face a possíveis apetites de invasão das Nações Unidas ao bolchevismo contra a Europa, a defesa das costas do Atlântico, que foi construída pela “Organização Todt” encontra-se pronta»</w:t>
      </w:r>
      <w:r w:rsidRPr="00EF1E35">
        <w:rPr>
          <w:rStyle w:val="Refdenotaderodap"/>
          <w:rFonts w:ascii="Times New Roman" w:hAnsi="Times New Roman" w:cs="Times New Roman"/>
          <w:szCs w:val="24"/>
          <w:shd w:val="clear" w:color="auto" w:fill="FFFFFF"/>
        </w:rPr>
        <w:footnoteReference w:id="166"/>
      </w:r>
      <w:r w:rsidRPr="00EF1E35">
        <w:rPr>
          <w:rFonts w:ascii="Times New Roman" w:hAnsi="Times New Roman" w:cs="Times New Roman"/>
          <w:szCs w:val="24"/>
          <w:shd w:val="clear" w:color="auto" w:fill="FFFFFF"/>
        </w:rPr>
        <w:t xml:space="preserve">. Perdida a campanha de África, o </w:t>
      </w:r>
      <w:r w:rsidRPr="00EF1E35">
        <w:rPr>
          <w:rFonts w:ascii="Times New Roman" w:hAnsi="Times New Roman" w:cs="Times New Roman"/>
          <w:i/>
          <w:szCs w:val="24"/>
          <w:shd w:val="clear" w:color="auto" w:fill="FFFFFF"/>
        </w:rPr>
        <w:t>BS</w:t>
      </w:r>
      <w:r w:rsidRPr="00EF1E35">
        <w:rPr>
          <w:rFonts w:ascii="Times New Roman" w:hAnsi="Times New Roman" w:cs="Times New Roman"/>
          <w:szCs w:val="24"/>
          <w:shd w:val="clear" w:color="auto" w:fill="FFFFFF"/>
        </w:rPr>
        <w:t xml:space="preserve"> lembrava que os Aliados teriam “que iniciar uma luta com a maior fortaleza, a fortaleza da Europa»</w:t>
      </w:r>
      <w:r w:rsidRPr="00EF1E35">
        <w:rPr>
          <w:rStyle w:val="Refdenotaderodap"/>
          <w:rFonts w:ascii="Times New Roman" w:hAnsi="Times New Roman" w:cs="Times New Roman"/>
          <w:szCs w:val="24"/>
          <w:shd w:val="clear" w:color="auto" w:fill="FFFFFF"/>
        </w:rPr>
        <w:footnoteReference w:id="167"/>
      </w:r>
      <w:r w:rsidRPr="00EF1E35">
        <w:rPr>
          <w:rFonts w:ascii="Times New Roman" w:hAnsi="Times New Roman" w:cs="Times New Roman"/>
          <w:szCs w:val="24"/>
          <w:shd w:val="clear" w:color="auto" w:fill="FFFFFF"/>
        </w:rPr>
        <w:t xml:space="preserve">. Reproduzindo um texto de Georg Malcolm Thomson, publicado no </w:t>
      </w:r>
      <w:r w:rsidRPr="00EF1E35">
        <w:rPr>
          <w:rFonts w:ascii="Times New Roman" w:hAnsi="Times New Roman" w:cs="Times New Roman"/>
          <w:i/>
          <w:szCs w:val="24"/>
          <w:shd w:val="clear" w:color="auto" w:fill="FFFFFF"/>
        </w:rPr>
        <w:t>Daily Express</w:t>
      </w:r>
      <w:r w:rsidRPr="00EF1E35">
        <w:rPr>
          <w:rFonts w:ascii="Times New Roman" w:hAnsi="Times New Roman" w:cs="Times New Roman"/>
          <w:szCs w:val="24"/>
          <w:shd w:val="clear" w:color="auto" w:fill="FFFFFF"/>
        </w:rPr>
        <w:t xml:space="preserve">, este boletim reforçava a sua teoria, explorando habilmente a atitude cautelosa aí exarada: “o </w:t>
      </w:r>
      <w:r w:rsidRPr="00EF1E35">
        <w:rPr>
          <w:rFonts w:ascii="Times New Roman" w:hAnsi="Times New Roman" w:cs="Times New Roman"/>
          <w:szCs w:val="24"/>
          <w:shd w:val="clear" w:color="auto" w:fill="FFFFFF"/>
        </w:rPr>
        <w:lastRenderedPageBreak/>
        <w:t xml:space="preserve">último alemão saiu de África. Mas ainda não entrou na Europa o primeiro soldado britânico. Contra nós [Aliados] está ainda uma resistência poderosa, </w:t>
      </w:r>
      <w:r w:rsidRPr="00EF1E35">
        <w:rPr>
          <w:rFonts w:ascii="Times New Roman" w:hAnsi="Times New Roman" w:cs="Times New Roman"/>
          <w:szCs w:val="24"/>
        </w:rPr>
        <w:t>[…]</w:t>
      </w:r>
      <w:r w:rsidRPr="00EF1E35">
        <w:rPr>
          <w:rFonts w:ascii="Times New Roman" w:hAnsi="Times New Roman" w:cs="Times New Roman"/>
          <w:szCs w:val="24"/>
          <w:shd w:val="clear" w:color="auto" w:fill="FFFFFF"/>
        </w:rPr>
        <w:t xml:space="preserve"> forças de potencial muito maior do que nós podemos empregar de momento»</w:t>
      </w:r>
      <w:r w:rsidRPr="00EF1E35">
        <w:rPr>
          <w:rStyle w:val="Refdenotaderodap"/>
          <w:rFonts w:ascii="Times New Roman" w:hAnsi="Times New Roman" w:cs="Times New Roman"/>
          <w:szCs w:val="24"/>
          <w:shd w:val="clear" w:color="auto" w:fill="FFFFFF"/>
        </w:rPr>
        <w:footnoteReference w:id="168"/>
      </w:r>
      <w:r w:rsidRPr="00EF1E35">
        <w:rPr>
          <w:rFonts w:ascii="Times New Roman" w:hAnsi="Times New Roman" w:cs="Times New Roman"/>
          <w:szCs w:val="24"/>
          <w:shd w:val="clear" w:color="auto" w:fill="FFFFFF"/>
        </w:rPr>
        <w:t>.</w:t>
      </w:r>
    </w:p>
    <w:p w:rsidR="007D55FD" w:rsidRPr="00EF1E35" w:rsidRDefault="007D55FD" w:rsidP="000874F4">
      <w:pPr>
        <w:spacing w:after="0"/>
        <w:ind w:firstLine="567"/>
        <w:jc w:val="both"/>
        <w:rPr>
          <w:rFonts w:ascii="Times New Roman" w:hAnsi="Times New Roman" w:cs="Times New Roman"/>
          <w:szCs w:val="24"/>
        </w:rPr>
      </w:pPr>
      <w:r w:rsidRPr="00EF1E35">
        <w:rPr>
          <w:rFonts w:ascii="Times New Roman" w:hAnsi="Times New Roman" w:cs="Times New Roman"/>
          <w:szCs w:val="24"/>
          <w:shd w:val="clear" w:color="auto" w:fill="FFFFFF"/>
        </w:rPr>
        <w:t xml:space="preserve">No </w:t>
      </w:r>
      <w:r w:rsidRPr="00EF1E35">
        <w:rPr>
          <w:rFonts w:ascii="Times New Roman" w:hAnsi="Times New Roman" w:cs="Times New Roman"/>
          <w:i/>
          <w:szCs w:val="24"/>
          <w:shd w:val="clear" w:color="auto" w:fill="FFFFFF"/>
        </w:rPr>
        <w:t>Boletim Político</w:t>
      </w:r>
      <w:r w:rsidRPr="00EF1E35">
        <w:rPr>
          <w:rFonts w:ascii="Times New Roman" w:hAnsi="Times New Roman" w:cs="Times New Roman"/>
          <w:szCs w:val="24"/>
          <w:shd w:val="clear" w:color="auto" w:fill="FFFFFF"/>
        </w:rPr>
        <w:t xml:space="preserve"> verifica-se a mesma confiança no impedimento do desembarque aliado no continente e na infalibilidade das estruturas defensivas alemãs. Nesta conformidade, através de afirmações desta natureza: </w:t>
      </w:r>
      <w:r w:rsidRPr="00EF1E35">
        <w:rPr>
          <w:rFonts w:ascii="Times New Roman" w:hAnsi="Times New Roman" w:cs="Times New Roman"/>
          <w:szCs w:val="24"/>
        </w:rPr>
        <w:t>«Se os anglo-saxões empreenderem alguma tentativa de invasão em qualquer ponto da Europa, encontrarão uma defesa preparada. No norte e ocidente da Europa a “Muralha de Atlântico” protege as costas europeias»</w:t>
      </w:r>
      <w:r w:rsidRPr="00EF1E35">
        <w:rPr>
          <w:rFonts w:ascii="Times New Roman" w:hAnsi="Times New Roman" w:cs="Times New Roman"/>
          <w:szCs w:val="24"/>
          <w:vertAlign w:val="superscript"/>
        </w:rPr>
        <w:footnoteReference w:id="169"/>
      </w:r>
      <w:r w:rsidRPr="00EF1E35">
        <w:rPr>
          <w:rFonts w:ascii="Times New Roman" w:hAnsi="Times New Roman" w:cs="Times New Roman"/>
          <w:szCs w:val="24"/>
        </w:rPr>
        <w:t>; «Às tropas germano-italianas no Norte de África deve-se um serviço insuperável: […] prenderam as atenções do inimigo durante anos […] e impediram assim que ele pudesse atacar a frente sul europeia no momento»</w:t>
      </w:r>
      <w:r w:rsidRPr="00EF1E35">
        <w:rPr>
          <w:rFonts w:ascii="Times New Roman" w:hAnsi="Times New Roman" w:cs="Times New Roman"/>
          <w:szCs w:val="24"/>
          <w:vertAlign w:val="superscript"/>
        </w:rPr>
        <w:footnoteReference w:id="170"/>
      </w:r>
      <w:r w:rsidRPr="00EF1E35">
        <w:rPr>
          <w:rFonts w:ascii="Times New Roman" w:hAnsi="Times New Roman" w:cs="Times New Roman"/>
          <w:szCs w:val="24"/>
        </w:rPr>
        <w:t xml:space="preserve">. </w:t>
      </w:r>
    </w:p>
    <w:p w:rsidR="007D55FD" w:rsidRPr="00EF1E35" w:rsidRDefault="007D55FD"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Ao mesmo tempo que o Eixo recuava para o Mar Mediterrâneo, a Marinha de Guerra alemã também atravessava dificuldades, situação que, como atrás se viu, a bibliografia amplamente explicita. Segundo os textos publicados no </w:t>
      </w:r>
      <w:r w:rsidRPr="00EF1E35">
        <w:rPr>
          <w:rFonts w:ascii="Times New Roman" w:hAnsi="Times New Roman" w:cs="Times New Roman"/>
          <w:i/>
          <w:szCs w:val="24"/>
        </w:rPr>
        <w:t xml:space="preserve">BP </w:t>
      </w:r>
      <w:r w:rsidRPr="00EF1E35">
        <w:rPr>
          <w:rFonts w:ascii="Times New Roman" w:hAnsi="Times New Roman" w:cs="Times New Roman"/>
          <w:szCs w:val="24"/>
        </w:rPr>
        <w:t xml:space="preserve">e no </w:t>
      </w:r>
      <w:r w:rsidRPr="00EF1E35">
        <w:rPr>
          <w:rFonts w:ascii="Times New Roman" w:hAnsi="Times New Roman" w:cs="Times New Roman"/>
          <w:i/>
          <w:szCs w:val="24"/>
        </w:rPr>
        <w:t>BS</w:t>
      </w:r>
      <w:r w:rsidRPr="00EF1E35">
        <w:rPr>
          <w:rFonts w:ascii="Times New Roman" w:hAnsi="Times New Roman" w:cs="Times New Roman"/>
          <w:szCs w:val="24"/>
        </w:rPr>
        <w:t xml:space="preserve">, a campanha submarina alemã continuou a ser motivo de contentamento por parte da propaganda. Alguns títulos desses textos referem-se aos submarinos como o grande motivo de preocupação da estratégia de guerra dos Aliados, sendo certo que a Marinha de Guerra alemã, através da utilização dos seus </w:t>
      </w:r>
      <w:r w:rsidRPr="005417A4">
        <w:rPr>
          <w:rFonts w:ascii="Times New Roman" w:hAnsi="Times New Roman" w:cs="Times New Roman"/>
          <w:i/>
          <w:szCs w:val="24"/>
        </w:rPr>
        <w:t>U-Boats</w:t>
      </w:r>
      <w:r w:rsidRPr="00EF1E35">
        <w:rPr>
          <w:rFonts w:ascii="Times New Roman" w:hAnsi="Times New Roman" w:cs="Times New Roman"/>
          <w:szCs w:val="24"/>
        </w:rPr>
        <w:t xml:space="preserve">, causou muitas dificuldades à navegação de comboios navais norte-americanos, que garantiam o abastecimento material aos seus Aliados na Europa. </w:t>
      </w:r>
    </w:p>
    <w:p w:rsidR="007D55FD" w:rsidRPr="00EF1E35" w:rsidRDefault="007D55FD"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«O pesadelo das Nações Unidas»</w:t>
      </w:r>
      <w:r w:rsidRPr="00EF1E35">
        <w:rPr>
          <w:rFonts w:ascii="Times New Roman" w:hAnsi="Times New Roman" w:cs="Times New Roman"/>
          <w:szCs w:val="24"/>
          <w:vertAlign w:val="superscript"/>
        </w:rPr>
        <w:footnoteReference w:id="171"/>
      </w:r>
      <w:r w:rsidRPr="00EF1E35">
        <w:rPr>
          <w:rFonts w:ascii="Times New Roman" w:hAnsi="Times New Roman" w:cs="Times New Roman"/>
          <w:szCs w:val="24"/>
        </w:rPr>
        <w:t xml:space="preserve">, tal como são apelidados os submarinos no </w:t>
      </w:r>
      <w:r w:rsidRPr="00EF1E35">
        <w:rPr>
          <w:rFonts w:ascii="Times New Roman" w:hAnsi="Times New Roman" w:cs="Times New Roman"/>
          <w:i/>
          <w:szCs w:val="24"/>
        </w:rPr>
        <w:t>BS</w:t>
      </w:r>
      <w:r w:rsidRPr="00EF1E35">
        <w:rPr>
          <w:rFonts w:ascii="Times New Roman" w:hAnsi="Times New Roman" w:cs="Times New Roman"/>
          <w:szCs w:val="24"/>
        </w:rPr>
        <w:t xml:space="preserve"> e também no </w:t>
      </w:r>
      <w:r w:rsidRPr="00EF1E35">
        <w:rPr>
          <w:rFonts w:ascii="Times New Roman" w:hAnsi="Times New Roman" w:cs="Times New Roman"/>
          <w:i/>
          <w:szCs w:val="24"/>
        </w:rPr>
        <w:t>BP</w:t>
      </w:r>
      <w:r w:rsidRPr="00EF1E35">
        <w:rPr>
          <w:rFonts w:ascii="Times New Roman" w:hAnsi="Times New Roman" w:cs="Times New Roman"/>
          <w:szCs w:val="24"/>
        </w:rPr>
        <w:t xml:space="preserve">,  começou a ser paulatinamente afastado a partir de maio de 1943 e desde então até ao fim da guerra. A diminuição da influência dos </w:t>
      </w:r>
      <w:r w:rsidRPr="005417A4">
        <w:rPr>
          <w:rFonts w:ascii="Times New Roman" w:hAnsi="Times New Roman" w:cs="Times New Roman"/>
          <w:i/>
          <w:szCs w:val="24"/>
        </w:rPr>
        <w:t>U-Boats</w:t>
      </w:r>
      <w:r w:rsidRPr="00EF1E35">
        <w:rPr>
          <w:rFonts w:ascii="Times New Roman" w:hAnsi="Times New Roman" w:cs="Times New Roman"/>
          <w:szCs w:val="24"/>
        </w:rPr>
        <w:t xml:space="preserve"> preocupou seriamente o próprio </w:t>
      </w:r>
      <w:r w:rsidR="00D01A72">
        <w:rPr>
          <w:rFonts w:ascii="Times New Roman" w:hAnsi="Times New Roman" w:cs="Times New Roman"/>
          <w:szCs w:val="24"/>
        </w:rPr>
        <w:t>M</w:t>
      </w:r>
      <w:r w:rsidRPr="00EF1E35">
        <w:rPr>
          <w:rFonts w:ascii="Times New Roman" w:hAnsi="Times New Roman" w:cs="Times New Roman"/>
          <w:szCs w:val="24"/>
        </w:rPr>
        <w:t>inistro Joseph Goebbels, que se sentia exasperado com a redução dos sucessos da campanha naval</w:t>
      </w:r>
      <w:r w:rsidRPr="00EF1E35">
        <w:rPr>
          <w:rFonts w:ascii="Times New Roman" w:hAnsi="Times New Roman" w:cs="Times New Roman"/>
          <w:szCs w:val="24"/>
          <w:vertAlign w:val="superscript"/>
        </w:rPr>
        <w:footnoteReference w:id="172"/>
      </w:r>
      <w:r w:rsidRPr="00EF1E35">
        <w:rPr>
          <w:rFonts w:ascii="Times New Roman" w:hAnsi="Times New Roman" w:cs="Times New Roman"/>
          <w:szCs w:val="24"/>
        </w:rPr>
        <w:t xml:space="preserve">. Isto porque, até maio de 1943, a Batalha do Atlântico era o único palco de guerra capaz de conceder alguns sucessos militares, o que permitia à propaganda alemã utilizá-los como escape para as derrotas de Estalinegrado e do Norte de África. Por </w:t>
      </w:r>
      <w:r w:rsidRPr="00EF1E35">
        <w:rPr>
          <w:rFonts w:ascii="Times New Roman" w:hAnsi="Times New Roman" w:cs="Times New Roman"/>
          <w:szCs w:val="24"/>
        </w:rPr>
        <w:lastRenderedPageBreak/>
        <w:t xml:space="preserve">esta razão, a campanha submarina é tão recorrentemente tratada e exaltada; a importância dada aos submarinos nos textos dos boletins também está associada à ideia de alto grau de modernidade e, consequentemente, de superioridade tecnológica alemã. A promoção de Karl Dönitz a </w:t>
      </w:r>
      <w:r w:rsidR="00980190">
        <w:rPr>
          <w:rFonts w:ascii="Times New Roman" w:hAnsi="Times New Roman" w:cs="Times New Roman"/>
          <w:szCs w:val="24"/>
        </w:rPr>
        <w:t>A</w:t>
      </w:r>
      <w:r w:rsidRPr="00EF1E35">
        <w:rPr>
          <w:rFonts w:ascii="Times New Roman" w:hAnsi="Times New Roman" w:cs="Times New Roman"/>
          <w:szCs w:val="24"/>
        </w:rPr>
        <w:t xml:space="preserve">lmirante constituiu outro pretexto para que os boletins em análise destacassem a campanha do Atlântico e salientassem a importância dos </w:t>
      </w:r>
      <w:r w:rsidRPr="005417A4">
        <w:rPr>
          <w:rFonts w:ascii="Times New Roman" w:hAnsi="Times New Roman" w:cs="Times New Roman"/>
          <w:i/>
          <w:szCs w:val="24"/>
        </w:rPr>
        <w:t>U-Boats</w:t>
      </w:r>
      <w:r w:rsidRPr="00EF1E35">
        <w:rPr>
          <w:rFonts w:ascii="Times New Roman" w:hAnsi="Times New Roman" w:cs="Times New Roman"/>
          <w:szCs w:val="24"/>
        </w:rPr>
        <w:t xml:space="preserve"> como arma de retaliação contra o inimigo. No segunde semestre de 1943, os boletins referem promessas de construção de submarinos mais sofisticados e o lançamento de operações navais que conduziriam à «vitória final». Porém, a ofensiva naval tão esperada nunca chegou a ser concretizada, pois os Aliados foram introduzindo inovações que permitiram diminuir o perigo submarino. </w:t>
      </w:r>
    </w:p>
    <w:p w:rsidR="007D55FD" w:rsidRPr="00EF1E35" w:rsidRDefault="007D55FD" w:rsidP="007D55FD">
      <w:pPr>
        <w:spacing w:after="0"/>
        <w:ind w:firstLine="567"/>
        <w:jc w:val="both"/>
        <w:rPr>
          <w:rFonts w:ascii="Times New Roman" w:hAnsi="Times New Roman" w:cs="Times New Roman"/>
          <w:szCs w:val="24"/>
          <w:shd w:val="clear" w:color="auto" w:fill="FFFFFF"/>
        </w:rPr>
      </w:pPr>
      <w:r w:rsidRPr="00EF1E35">
        <w:rPr>
          <w:rFonts w:ascii="Times New Roman" w:hAnsi="Times New Roman" w:cs="Times New Roman"/>
          <w:szCs w:val="24"/>
          <w:shd w:val="clear" w:color="auto" w:fill="FFFFFF"/>
        </w:rPr>
        <w:t xml:space="preserve">Existem várias referências à campanha submarina no </w:t>
      </w:r>
      <w:r w:rsidRPr="00EF1E35">
        <w:rPr>
          <w:rFonts w:ascii="Times New Roman" w:hAnsi="Times New Roman" w:cs="Times New Roman"/>
          <w:i/>
          <w:szCs w:val="24"/>
          <w:shd w:val="clear" w:color="auto" w:fill="FFFFFF"/>
        </w:rPr>
        <w:t>BS</w:t>
      </w:r>
      <w:r w:rsidRPr="00EF1E35">
        <w:rPr>
          <w:rFonts w:ascii="Times New Roman" w:hAnsi="Times New Roman" w:cs="Times New Roman"/>
          <w:szCs w:val="24"/>
          <w:shd w:val="clear" w:color="auto" w:fill="FFFFFF"/>
        </w:rPr>
        <w:t>, particularmente abundantes no mês de maio, incluindo, nalguns casos, ilustrações que aludem à construção dos submarinos e ao seu poder de destruição</w:t>
      </w:r>
      <w:r w:rsidRPr="00EF1E35">
        <w:rPr>
          <w:rFonts w:ascii="Times New Roman" w:hAnsi="Times New Roman" w:cs="Times New Roman"/>
          <w:szCs w:val="24"/>
          <w:shd w:val="clear" w:color="auto" w:fill="FFFFFF"/>
          <w:vertAlign w:val="superscript"/>
        </w:rPr>
        <w:footnoteReference w:id="173"/>
      </w:r>
      <w:r w:rsidRPr="00EF1E35">
        <w:rPr>
          <w:rFonts w:ascii="Times New Roman" w:hAnsi="Times New Roman" w:cs="Times New Roman"/>
          <w:szCs w:val="24"/>
          <w:shd w:val="clear" w:color="auto" w:fill="FFFFFF"/>
        </w:rPr>
        <w:t xml:space="preserve">, armas que, segundo o discurso do </w:t>
      </w:r>
      <w:r w:rsidRPr="00EF1E35">
        <w:rPr>
          <w:rFonts w:ascii="Times New Roman" w:hAnsi="Times New Roman" w:cs="Times New Roman"/>
          <w:i/>
          <w:szCs w:val="24"/>
          <w:shd w:val="clear" w:color="auto" w:fill="FFFFFF"/>
        </w:rPr>
        <w:t>Boletim Ilustrado</w:t>
      </w:r>
      <w:r w:rsidRPr="00980190">
        <w:rPr>
          <w:rFonts w:ascii="Times New Roman" w:hAnsi="Times New Roman" w:cs="Times New Roman"/>
          <w:szCs w:val="24"/>
          <w:shd w:val="clear" w:color="auto" w:fill="FFFFFF"/>
        </w:rPr>
        <w:t>,</w:t>
      </w:r>
      <w:r w:rsidRPr="00EF1E35">
        <w:rPr>
          <w:rFonts w:ascii="Times New Roman" w:hAnsi="Times New Roman" w:cs="Times New Roman"/>
          <w:szCs w:val="24"/>
          <w:shd w:val="clear" w:color="auto" w:fill="FFFFFF"/>
        </w:rPr>
        <w:t xml:space="preserve"> travavam a «luta pela liberdade dos mares»</w:t>
      </w:r>
      <w:r w:rsidRPr="00EF1E35">
        <w:rPr>
          <w:rFonts w:ascii="Times New Roman" w:hAnsi="Times New Roman" w:cs="Times New Roman"/>
          <w:szCs w:val="24"/>
          <w:shd w:val="clear" w:color="auto" w:fill="FFFFFF"/>
          <w:vertAlign w:val="superscript"/>
        </w:rPr>
        <w:footnoteReference w:id="174"/>
      </w:r>
      <w:r w:rsidRPr="00EF1E35">
        <w:rPr>
          <w:rFonts w:ascii="Times New Roman" w:hAnsi="Times New Roman" w:cs="Times New Roman"/>
          <w:szCs w:val="24"/>
          <w:shd w:val="clear" w:color="auto" w:fill="FFFFFF"/>
        </w:rPr>
        <w:t xml:space="preserve">. Assim, pretende-se passar a ideia que enquanto o </w:t>
      </w:r>
      <w:r w:rsidR="00980190">
        <w:rPr>
          <w:rFonts w:ascii="Times New Roman" w:hAnsi="Times New Roman" w:cs="Times New Roman"/>
          <w:szCs w:val="24"/>
          <w:shd w:val="clear" w:color="auto" w:fill="FFFFFF"/>
        </w:rPr>
        <w:t>A</w:t>
      </w:r>
      <w:r w:rsidRPr="00EF1E35">
        <w:rPr>
          <w:rFonts w:ascii="Times New Roman" w:hAnsi="Times New Roman" w:cs="Times New Roman"/>
          <w:szCs w:val="24"/>
          <w:shd w:val="clear" w:color="auto" w:fill="FFFFFF"/>
        </w:rPr>
        <w:t xml:space="preserve">lmirante da Marinha de Guerra inglesa, Sir Percy Noble, matutava «sobre a forma de evitar o perigo submarino, o </w:t>
      </w:r>
      <w:r w:rsidRPr="00A8774E">
        <w:rPr>
          <w:rFonts w:ascii="Times New Roman" w:hAnsi="Times New Roman" w:cs="Times New Roman"/>
          <w:i/>
          <w:szCs w:val="24"/>
          <w:shd w:val="clear" w:color="auto" w:fill="FFFFFF"/>
        </w:rPr>
        <w:t>Führer</w:t>
      </w:r>
      <w:r w:rsidRPr="00EF1E35">
        <w:rPr>
          <w:rFonts w:ascii="Times New Roman" w:hAnsi="Times New Roman" w:cs="Times New Roman"/>
          <w:szCs w:val="24"/>
          <w:shd w:val="clear" w:color="auto" w:fill="FFFFFF"/>
        </w:rPr>
        <w:t xml:space="preserve"> nomeou Dönitz chefe da armada, em sinal de reconhecimento pelos serviços prestados</w:t>
      </w:r>
      <w:r w:rsidRPr="00EF1E35">
        <w:rPr>
          <w:rFonts w:ascii="Times New Roman" w:hAnsi="Times New Roman" w:cs="Times New Roman"/>
          <w:szCs w:val="24"/>
          <w:shd w:val="clear" w:color="auto" w:fill="FFFFFF"/>
          <w:vertAlign w:val="superscript"/>
        </w:rPr>
        <w:t>»</w:t>
      </w:r>
      <w:r w:rsidRPr="00EF1E35">
        <w:rPr>
          <w:rFonts w:ascii="Times New Roman" w:hAnsi="Times New Roman" w:cs="Times New Roman"/>
          <w:szCs w:val="24"/>
          <w:shd w:val="clear" w:color="auto" w:fill="FFFFFF"/>
          <w:vertAlign w:val="superscript"/>
        </w:rPr>
        <w:footnoteReference w:id="175"/>
      </w:r>
      <w:r w:rsidRPr="00EF1E35">
        <w:rPr>
          <w:rFonts w:ascii="Times New Roman" w:hAnsi="Times New Roman" w:cs="Times New Roman"/>
          <w:szCs w:val="24"/>
          <w:shd w:val="clear" w:color="auto" w:fill="FFFFFF"/>
        </w:rPr>
        <w:t>. E, numa estratégia recorrente, eram usadas as declarações de personalidades de topo dos Aliados para reforçar o objeto de propaganda, neste caso, o elevado potencial bélico dos submarinos alemães que desequilibravam as forças em contenda: «Mesmo o otimista máximo, Knox, declarou há pouco: “As Nações Unidas não podem ganhar a guerra antes dos submarinos inimigos serem definitivamente destruídos ou afastados”»</w:t>
      </w:r>
      <w:r w:rsidRPr="00EF1E35">
        <w:rPr>
          <w:rFonts w:ascii="Times New Roman" w:hAnsi="Times New Roman" w:cs="Times New Roman"/>
          <w:szCs w:val="24"/>
          <w:shd w:val="clear" w:color="auto" w:fill="FFFFFF"/>
          <w:vertAlign w:val="superscript"/>
        </w:rPr>
        <w:footnoteReference w:id="176"/>
      </w:r>
      <w:r w:rsidRPr="00EF1E35">
        <w:rPr>
          <w:rFonts w:ascii="Times New Roman" w:hAnsi="Times New Roman" w:cs="Times New Roman"/>
          <w:szCs w:val="24"/>
          <w:shd w:val="clear" w:color="auto" w:fill="FFFFFF"/>
        </w:rPr>
        <w:t xml:space="preserve">. </w:t>
      </w:r>
    </w:p>
    <w:p w:rsidR="007D55FD" w:rsidRPr="00EF1E35" w:rsidRDefault="007D55FD" w:rsidP="00271784">
      <w:pPr>
        <w:spacing w:after="0"/>
        <w:ind w:firstLine="567"/>
        <w:jc w:val="both"/>
        <w:rPr>
          <w:rFonts w:ascii="Times New Roman" w:hAnsi="Times New Roman" w:cs="Times New Roman"/>
          <w:szCs w:val="24"/>
          <w:shd w:val="clear" w:color="auto" w:fill="FFFFFF"/>
        </w:rPr>
      </w:pPr>
      <w:r w:rsidRPr="00EF1E35">
        <w:rPr>
          <w:rFonts w:ascii="Times New Roman" w:hAnsi="Times New Roman" w:cs="Times New Roman"/>
          <w:szCs w:val="24"/>
          <w:shd w:val="clear" w:color="auto" w:fill="FFFFFF"/>
        </w:rPr>
        <w:t xml:space="preserve">Já no </w:t>
      </w:r>
      <w:r w:rsidRPr="00EF1E35">
        <w:rPr>
          <w:rFonts w:ascii="Times New Roman" w:hAnsi="Times New Roman" w:cs="Times New Roman"/>
          <w:i/>
          <w:szCs w:val="24"/>
          <w:shd w:val="clear" w:color="auto" w:fill="FFFFFF"/>
        </w:rPr>
        <w:t>Boletim Político</w:t>
      </w:r>
      <w:r w:rsidRPr="00EF1E35">
        <w:rPr>
          <w:rFonts w:ascii="Times New Roman" w:hAnsi="Times New Roman" w:cs="Times New Roman"/>
          <w:szCs w:val="24"/>
          <w:shd w:val="clear" w:color="auto" w:fill="FFFFFF"/>
        </w:rPr>
        <w:t xml:space="preserve"> as referências do perigo submarino são menos frequentes, no entanto são mais extensas:</w:t>
      </w:r>
    </w:p>
    <w:p w:rsidR="00271784" w:rsidRPr="007D55FD" w:rsidRDefault="00271784" w:rsidP="00271784">
      <w:pPr>
        <w:spacing w:after="0"/>
        <w:ind w:firstLine="567"/>
        <w:jc w:val="both"/>
        <w:rPr>
          <w:rFonts w:ascii="Times New Roman" w:hAnsi="Times New Roman" w:cs="Times New Roman"/>
          <w:szCs w:val="24"/>
          <w:shd w:val="clear" w:color="auto" w:fill="FFFFFF"/>
        </w:rPr>
      </w:pPr>
    </w:p>
    <w:p w:rsidR="007D55FD" w:rsidRPr="00D12A0A" w:rsidRDefault="007D55FD" w:rsidP="007D55FD">
      <w:pPr>
        <w:spacing w:after="0"/>
        <w:ind w:left="1418"/>
        <w:jc w:val="both"/>
        <w:rPr>
          <w:rFonts w:ascii="Times New Roman" w:hAnsi="Times New Roman" w:cs="Times New Roman"/>
          <w:sz w:val="22"/>
        </w:rPr>
      </w:pPr>
      <w:r w:rsidRPr="00D12A0A">
        <w:rPr>
          <w:rFonts w:ascii="Times New Roman" w:hAnsi="Times New Roman" w:cs="Times New Roman"/>
          <w:sz w:val="22"/>
        </w:rPr>
        <w:t xml:space="preserve">Enquanto a propaganda de Roosevelt se esforça […] por demonstrar ao povo norte-americano que o perigo submarino se encontra já muito diminuído, devido às cifras de produção da América do Norte e devido às medidas especiais de </w:t>
      </w:r>
      <w:r w:rsidRPr="00D12A0A">
        <w:rPr>
          <w:rFonts w:ascii="Times New Roman" w:hAnsi="Times New Roman" w:cs="Times New Roman"/>
          <w:sz w:val="22"/>
        </w:rPr>
        <w:lastRenderedPageBreak/>
        <w:t>defesa, o artigo de fundo do “Daily Mail” […], declara, acusando amargamente o governo, que na Inglaterra se ignoravam as verdadeiras perdas de navegação anglo-saxónica</w:t>
      </w:r>
      <w:r w:rsidRPr="00D12A0A">
        <w:rPr>
          <w:rFonts w:ascii="Times New Roman" w:hAnsi="Times New Roman" w:cs="Times New Roman"/>
          <w:sz w:val="22"/>
          <w:vertAlign w:val="superscript"/>
        </w:rPr>
        <w:footnoteReference w:id="177"/>
      </w:r>
      <w:r w:rsidRPr="00D12A0A">
        <w:rPr>
          <w:rFonts w:ascii="Times New Roman" w:hAnsi="Times New Roman" w:cs="Times New Roman"/>
          <w:sz w:val="22"/>
        </w:rPr>
        <w:t>.</w:t>
      </w:r>
    </w:p>
    <w:p w:rsidR="007D55FD" w:rsidRPr="007D55FD" w:rsidRDefault="007D55FD" w:rsidP="007D55FD">
      <w:pPr>
        <w:spacing w:after="0"/>
        <w:ind w:firstLine="426"/>
        <w:jc w:val="both"/>
        <w:rPr>
          <w:rFonts w:ascii="Times New Roman" w:hAnsi="Times New Roman" w:cs="Times New Roman"/>
        </w:rPr>
      </w:pPr>
    </w:p>
    <w:p w:rsidR="007D55FD" w:rsidRPr="00EF1E35" w:rsidRDefault="007D55FD" w:rsidP="00980190">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A confiança depositada na conceção de equipamentos e armas com tecnologia mais sofisticada é representada no </w:t>
      </w:r>
      <w:r w:rsidRPr="00EF1E35">
        <w:rPr>
          <w:rFonts w:ascii="Times New Roman" w:hAnsi="Times New Roman" w:cs="Times New Roman"/>
          <w:i/>
          <w:szCs w:val="24"/>
        </w:rPr>
        <w:t>BP</w:t>
      </w:r>
      <w:r w:rsidRPr="00EF1E35">
        <w:rPr>
          <w:rFonts w:ascii="Times New Roman" w:hAnsi="Times New Roman" w:cs="Times New Roman"/>
          <w:szCs w:val="24"/>
        </w:rPr>
        <w:t xml:space="preserve"> através da infalibilidade dos «submersíveis alemães». Por meio da transcrição das palavras proferidas pelo </w:t>
      </w:r>
      <w:r w:rsidR="00980190">
        <w:rPr>
          <w:rFonts w:ascii="Times New Roman" w:hAnsi="Times New Roman" w:cs="Times New Roman"/>
          <w:szCs w:val="24"/>
        </w:rPr>
        <w:t>P</w:t>
      </w:r>
      <w:r w:rsidRPr="00EF1E35">
        <w:rPr>
          <w:rFonts w:ascii="Times New Roman" w:hAnsi="Times New Roman" w:cs="Times New Roman"/>
          <w:szCs w:val="24"/>
        </w:rPr>
        <w:t>rimeiro-</w:t>
      </w:r>
      <w:r w:rsidR="00980190">
        <w:rPr>
          <w:rFonts w:ascii="Times New Roman" w:hAnsi="Times New Roman" w:cs="Times New Roman"/>
          <w:szCs w:val="24"/>
        </w:rPr>
        <w:t>M</w:t>
      </w:r>
      <w:r w:rsidRPr="00EF1E35">
        <w:rPr>
          <w:rFonts w:ascii="Times New Roman" w:hAnsi="Times New Roman" w:cs="Times New Roman"/>
          <w:szCs w:val="24"/>
        </w:rPr>
        <w:t>inistro britânico, o boletim</w:t>
      </w:r>
      <w:r w:rsidRPr="00EF1E35">
        <w:rPr>
          <w:rFonts w:ascii="Times New Roman" w:hAnsi="Times New Roman" w:cs="Times New Roman"/>
          <w:i/>
          <w:szCs w:val="24"/>
        </w:rPr>
        <w:t xml:space="preserve"> </w:t>
      </w:r>
      <w:r w:rsidRPr="00EF1E35">
        <w:rPr>
          <w:rFonts w:ascii="Times New Roman" w:hAnsi="Times New Roman" w:cs="Times New Roman"/>
          <w:szCs w:val="24"/>
        </w:rPr>
        <w:t xml:space="preserve">reforça a ideia de revanchismo, afirmando que os </w:t>
      </w:r>
      <w:r w:rsidRPr="005417A4">
        <w:rPr>
          <w:rFonts w:ascii="Times New Roman" w:hAnsi="Times New Roman" w:cs="Times New Roman"/>
          <w:i/>
          <w:szCs w:val="24"/>
        </w:rPr>
        <w:t>U-Boats</w:t>
      </w:r>
      <w:r w:rsidRPr="00EF1E35">
        <w:rPr>
          <w:rFonts w:ascii="Times New Roman" w:hAnsi="Times New Roman" w:cs="Times New Roman"/>
          <w:szCs w:val="24"/>
        </w:rPr>
        <w:t xml:space="preserve"> serão os principais responsáveis «“por que a situação alimentar da Inglaterra se agravará neste ano"» salientando que os de produção «“mais recente possuem maior velocidade e poder ofensivo do que os antigos”»</w:t>
      </w:r>
      <w:r w:rsidRPr="00EF1E35">
        <w:rPr>
          <w:rFonts w:ascii="Times New Roman" w:hAnsi="Times New Roman" w:cs="Times New Roman"/>
          <w:szCs w:val="24"/>
          <w:vertAlign w:val="superscript"/>
        </w:rPr>
        <w:footnoteReference w:id="178"/>
      </w:r>
      <w:r w:rsidRPr="00EF1E35">
        <w:rPr>
          <w:rFonts w:ascii="Times New Roman" w:hAnsi="Times New Roman" w:cs="Times New Roman"/>
          <w:szCs w:val="24"/>
        </w:rPr>
        <w:t>.</w:t>
      </w:r>
    </w:p>
    <w:p w:rsidR="007D55FD" w:rsidRPr="00EF1E35" w:rsidRDefault="007D55FD" w:rsidP="00980190">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A sucessão de eventos relativamente à questão italiana é visivelmente alvo de destaque na propaganda alemã que aqui se analisa, primeiro no </w:t>
      </w:r>
      <w:r w:rsidRPr="00EF1E35">
        <w:rPr>
          <w:rFonts w:ascii="Times New Roman" w:hAnsi="Times New Roman" w:cs="Times New Roman"/>
          <w:i/>
          <w:szCs w:val="24"/>
        </w:rPr>
        <w:t>BP</w:t>
      </w:r>
      <w:r w:rsidRPr="00EF1E35">
        <w:rPr>
          <w:rFonts w:ascii="Times New Roman" w:hAnsi="Times New Roman" w:cs="Times New Roman"/>
          <w:szCs w:val="24"/>
        </w:rPr>
        <w:t xml:space="preserve">, depois o </w:t>
      </w:r>
      <w:r w:rsidRPr="00EF1E35">
        <w:rPr>
          <w:rFonts w:ascii="Times New Roman" w:hAnsi="Times New Roman" w:cs="Times New Roman"/>
          <w:i/>
          <w:szCs w:val="24"/>
        </w:rPr>
        <w:t>BS</w:t>
      </w:r>
      <w:r w:rsidRPr="00EF1E35">
        <w:rPr>
          <w:rFonts w:ascii="Times New Roman" w:hAnsi="Times New Roman" w:cs="Times New Roman"/>
          <w:szCs w:val="24"/>
        </w:rPr>
        <w:t xml:space="preserve">. </w:t>
      </w:r>
    </w:p>
    <w:p w:rsidR="007D55FD" w:rsidRPr="00EF1E35" w:rsidRDefault="007D55FD" w:rsidP="00980190">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Embora o acontecimento seja um verdadeiro golpe no nacional-socialismo e para a sua máquina de propaganda, as intervenções do SILA denotam sempre um tom desafiador e provocador. </w:t>
      </w:r>
    </w:p>
    <w:p w:rsidR="007D55FD" w:rsidRPr="00EF1E35" w:rsidRDefault="007D55FD"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Sem dúvida que a falha das defesas italianas perante o inimigo causou grande embaraço às autoridades do Partido Nazi. No entanto, o discurso propagandista esforçou-se por manter o prestígio da Itália fascista aos olhos dos destinatários, logo após a evacuação das tropas do Eixo em África</w:t>
      </w:r>
      <w:r w:rsidRPr="00EF1E35">
        <w:rPr>
          <w:rFonts w:ascii="Times New Roman" w:hAnsi="Times New Roman" w:cs="Times New Roman"/>
          <w:szCs w:val="24"/>
          <w:vertAlign w:val="superscript"/>
        </w:rPr>
        <w:footnoteReference w:id="179"/>
      </w:r>
      <w:r w:rsidRPr="00EF1E35">
        <w:rPr>
          <w:rFonts w:ascii="Times New Roman" w:hAnsi="Times New Roman" w:cs="Times New Roman"/>
          <w:szCs w:val="24"/>
        </w:rPr>
        <w:t xml:space="preserve">. Nesta conformidade, os números do </w:t>
      </w:r>
      <w:r w:rsidRPr="00EF1E35">
        <w:rPr>
          <w:rFonts w:ascii="Times New Roman" w:hAnsi="Times New Roman" w:cs="Times New Roman"/>
          <w:i/>
          <w:szCs w:val="24"/>
        </w:rPr>
        <w:t>BP</w:t>
      </w:r>
      <w:r w:rsidRPr="00EF1E35">
        <w:rPr>
          <w:rFonts w:ascii="Times New Roman" w:hAnsi="Times New Roman" w:cs="Times New Roman"/>
          <w:szCs w:val="24"/>
        </w:rPr>
        <w:t xml:space="preserve"> relativos ao mês de junho perseveram que «um povo com as qualidades do italiano nunca pode ser vencido […] e sabe apelar rapidamente para todas as suas forças»</w:t>
      </w:r>
      <w:r w:rsidRPr="00EF1E35">
        <w:rPr>
          <w:rFonts w:ascii="Times New Roman" w:hAnsi="Times New Roman" w:cs="Times New Roman"/>
          <w:szCs w:val="24"/>
          <w:vertAlign w:val="superscript"/>
        </w:rPr>
        <w:footnoteReference w:id="180"/>
      </w:r>
      <w:r w:rsidRPr="00EF1E35">
        <w:rPr>
          <w:rFonts w:ascii="Times New Roman" w:hAnsi="Times New Roman" w:cs="Times New Roman"/>
          <w:szCs w:val="24"/>
        </w:rPr>
        <w:t xml:space="preserve">. Segundo o boletim, o povo italiano «não está apossado de pânico ou amedrontado pelo duplo jogo da agitação que o inimigo pretende espalhar»; assim, ainda motivado, «o povo italiano encontra-se decidido a tudo. Encontra-se apetrechado de material e moralmente, a fim de </w:t>
      </w:r>
      <w:r w:rsidRPr="00EF1E35">
        <w:rPr>
          <w:rFonts w:ascii="Times New Roman" w:hAnsi="Times New Roman" w:cs="Times New Roman"/>
          <w:szCs w:val="24"/>
        </w:rPr>
        <w:lastRenderedPageBreak/>
        <w:t>resistir também ao último ataque inimigo»</w:t>
      </w:r>
      <w:r w:rsidRPr="00EF1E35">
        <w:rPr>
          <w:rFonts w:ascii="Times New Roman" w:hAnsi="Times New Roman" w:cs="Times New Roman"/>
          <w:szCs w:val="24"/>
          <w:vertAlign w:val="superscript"/>
        </w:rPr>
        <w:footnoteReference w:id="181"/>
      </w:r>
      <w:r w:rsidRPr="00EF1E35">
        <w:rPr>
          <w:rFonts w:ascii="Times New Roman" w:hAnsi="Times New Roman" w:cs="Times New Roman"/>
          <w:szCs w:val="24"/>
          <w:vertAlign w:val="superscript"/>
        </w:rPr>
        <w:t xml:space="preserve"> </w:t>
      </w:r>
      <w:r w:rsidRPr="00EF1E35">
        <w:rPr>
          <w:rFonts w:ascii="Times New Roman" w:hAnsi="Times New Roman" w:cs="Times New Roman"/>
          <w:szCs w:val="24"/>
        </w:rPr>
        <w:t>porque «conduz uma guerra de libertação nacional»</w:t>
      </w:r>
      <w:r w:rsidRPr="00EF1E35">
        <w:rPr>
          <w:rFonts w:ascii="Times New Roman" w:hAnsi="Times New Roman" w:cs="Times New Roman"/>
          <w:szCs w:val="24"/>
          <w:vertAlign w:val="superscript"/>
        </w:rPr>
        <w:footnoteReference w:id="182"/>
      </w:r>
      <w:r w:rsidRPr="00EF1E35">
        <w:rPr>
          <w:rFonts w:ascii="Times New Roman" w:hAnsi="Times New Roman" w:cs="Times New Roman"/>
          <w:szCs w:val="24"/>
        </w:rPr>
        <w:t>.</w:t>
      </w:r>
    </w:p>
    <w:p w:rsidR="007D55FD" w:rsidRPr="00EF1E35" w:rsidRDefault="007D55FD" w:rsidP="000874F4">
      <w:pPr>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Contudo, ao contrário do </w:t>
      </w:r>
      <w:r w:rsidRPr="00EF1E35">
        <w:rPr>
          <w:rFonts w:ascii="Times New Roman" w:hAnsi="Times New Roman" w:cs="Times New Roman"/>
          <w:i/>
          <w:szCs w:val="24"/>
        </w:rPr>
        <w:t>BP</w:t>
      </w:r>
      <w:r w:rsidRPr="00EF1E35">
        <w:rPr>
          <w:rFonts w:ascii="Times New Roman" w:hAnsi="Times New Roman" w:cs="Times New Roman"/>
          <w:szCs w:val="24"/>
        </w:rPr>
        <w:t xml:space="preserve">, estas ideias não se manifestam tão cedo no </w:t>
      </w:r>
      <w:r w:rsidRPr="00EF1E35">
        <w:rPr>
          <w:rFonts w:ascii="Times New Roman" w:hAnsi="Times New Roman" w:cs="Times New Roman"/>
          <w:i/>
          <w:szCs w:val="24"/>
        </w:rPr>
        <w:t>BS</w:t>
      </w:r>
      <w:r w:rsidRPr="00EF1E35">
        <w:rPr>
          <w:rFonts w:ascii="Times New Roman" w:hAnsi="Times New Roman" w:cs="Times New Roman"/>
          <w:szCs w:val="24"/>
        </w:rPr>
        <w:t xml:space="preserve">, em virtude do emprego contínuo do discurso contra os Aliados. A posição assumida pelos propagandistas no </w:t>
      </w:r>
      <w:r w:rsidRPr="00EF1E35">
        <w:rPr>
          <w:rFonts w:ascii="Times New Roman" w:hAnsi="Times New Roman" w:cs="Times New Roman"/>
          <w:i/>
          <w:szCs w:val="24"/>
        </w:rPr>
        <w:t>Boletim Semanal</w:t>
      </w:r>
      <w:r w:rsidRPr="00EF1E35">
        <w:rPr>
          <w:rFonts w:ascii="Times New Roman" w:hAnsi="Times New Roman" w:cs="Times New Roman"/>
          <w:szCs w:val="24"/>
        </w:rPr>
        <w:t>, a fim de tentar desviar as atenções do contexto do Norte de África, implicou um investime</w:t>
      </w:r>
      <w:r w:rsidR="00002A89" w:rsidRPr="00EF1E35">
        <w:rPr>
          <w:rFonts w:ascii="Times New Roman" w:hAnsi="Times New Roman" w:cs="Times New Roman"/>
          <w:szCs w:val="24"/>
        </w:rPr>
        <w:t>nto recorrente no discurso anti</w:t>
      </w:r>
      <w:r w:rsidRPr="00EF1E35">
        <w:rPr>
          <w:rFonts w:ascii="Times New Roman" w:hAnsi="Times New Roman" w:cs="Times New Roman"/>
          <w:szCs w:val="24"/>
        </w:rPr>
        <w:t xml:space="preserve">comunista, anti capitalista, antissemita e de repúdio da suposta conspiração </w:t>
      </w:r>
      <w:r w:rsidR="009B508B">
        <w:rPr>
          <w:rFonts w:ascii="Times New Roman" w:hAnsi="Times New Roman" w:cs="Times New Roman"/>
          <w:szCs w:val="24"/>
        </w:rPr>
        <w:t>judaico plutocrata-bolchevista</w:t>
      </w:r>
      <w:r w:rsidRPr="00EF1E35">
        <w:rPr>
          <w:rFonts w:ascii="Times New Roman" w:hAnsi="Times New Roman" w:cs="Times New Roman"/>
          <w:szCs w:val="24"/>
        </w:rPr>
        <w:t xml:space="preserve">, que seria responsável pela bolchevização da Europa e apoiada pelos Aliados. Além disso, a descoberta do massacre de Katyn, cuja referência aparece pela primeira vez no primeiro número de maio de 1943 do </w:t>
      </w:r>
      <w:r w:rsidRPr="00EF1E35">
        <w:rPr>
          <w:rFonts w:ascii="Times New Roman" w:hAnsi="Times New Roman" w:cs="Times New Roman"/>
          <w:i/>
          <w:szCs w:val="24"/>
        </w:rPr>
        <w:t>BS</w:t>
      </w:r>
      <w:r w:rsidRPr="00EF1E35">
        <w:rPr>
          <w:rFonts w:ascii="Times New Roman" w:hAnsi="Times New Roman" w:cs="Times New Roman"/>
          <w:szCs w:val="24"/>
        </w:rPr>
        <w:t xml:space="preserve">, acompanhada de um </w:t>
      </w:r>
      <w:r w:rsidRPr="00EF1E35">
        <w:rPr>
          <w:rFonts w:ascii="Times New Roman" w:hAnsi="Times New Roman" w:cs="Times New Roman"/>
          <w:i/>
          <w:szCs w:val="24"/>
        </w:rPr>
        <w:t>Boletim Ilustrado</w:t>
      </w:r>
      <w:r w:rsidRPr="00EF1E35">
        <w:rPr>
          <w:rFonts w:ascii="Times New Roman" w:hAnsi="Times New Roman" w:cs="Times New Roman"/>
          <w:szCs w:val="24"/>
        </w:rPr>
        <w:t xml:space="preserve"> com fotografias dos cadáveres encontrados, funcionou como um verdadeiro balão de oxigénio para a propaganda alemã, pois permitiu-lhe perseverar no seu discurso </w:t>
      </w:r>
      <w:r w:rsidR="00C233DE" w:rsidRPr="00EF1E35">
        <w:rPr>
          <w:rFonts w:ascii="Times New Roman" w:hAnsi="Times New Roman" w:cs="Times New Roman"/>
          <w:szCs w:val="24"/>
        </w:rPr>
        <w:t>anti</w:t>
      </w:r>
      <w:r w:rsidRPr="00EF1E35">
        <w:rPr>
          <w:rFonts w:ascii="Times New Roman" w:hAnsi="Times New Roman" w:cs="Times New Roman"/>
          <w:szCs w:val="24"/>
        </w:rPr>
        <w:t>comunista até à altura dos acontecimentos no sul da Itália. Reparando nas datas dos textos e sua temática, é possível chegar à conclusão do prolon</w:t>
      </w:r>
      <w:r w:rsidR="009B508B">
        <w:rPr>
          <w:rFonts w:ascii="Times New Roman" w:hAnsi="Times New Roman" w:cs="Times New Roman"/>
          <w:szCs w:val="24"/>
        </w:rPr>
        <w:t xml:space="preserve">gamento da propaganda contra a </w:t>
      </w:r>
      <w:r w:rsidRPr="00EF1E35">
        <w:rPr>
          <w:rFonts w:ascii="Times New Roman" w:hAnsi="Times New Roman" w:cs="Times New Roman"/>
          <w:szCs w:val="24"/>
        </w:rPr>
        <w:t>conspiração</w:t>
      </w:r>
      <w:r w:rsidR="009B508B">
        <w:rPr>
          <w:rFonts w:ascii="Times New Roman" w:hAnsi="Times New Roman" w:cs="Times New Roman"/>
          <w:szCs w:val="24"/>
        </w:rPr>
        <w:t xml:space="preserve"> judaico plutocrata-bolchevista</w:t>
      </w:r>
      <w:r w:rsidRPr="00EF1E35">
        <w:rPr>
          <w:rFonts w:ascii="Times New Roman" w:hAnsi="Times New Roman" w:cs="Times New Roman"/>
          <w:szCs w:val="24"/>
        </w:rPr>
        <w:t xml:space="preserve"> até fins de julho. O boletim insiste nos objetivos de guerra anglo-americanos e bolchevistas, salientando que «ambos pretendem a entrega total da Europa ao bolchevismo»</w:t>
      </w:r>
      <w:r w:rsidRPr="00EF1E35">
        <w:rPr>
          <w:rFonts w:ascii="Times New Roman" w:hAnsi="Times New Roman" w:cs="Times New Roman"/>
          <w:szCs w:val="24"/>
          <w:vertAlign w:val="superscript"/>
        </w:rPr>
        <w:footnoteReference w:id="183"/>
      </w:r>
      <w:r w:rsidRPr="00EF1E35">
        <w:rPr>
          <w:rFonts w:ascii="Times New Roman" w:hAnsi="Times New Roman" w:cs="Times New Roman"/>
          <w:szCs w:val="24"/>
        </w:rPr>
        <w:t xml:space="preserve">, como aliás  é possível perceber pelas palavras do enviado especial de Roosevelt, ardilosamente transcritas: «“Os fins e política da União Soviética, tanto na guerra como na paz, estão em plena concordância com o que nós e as nações corretas do mundo desejam”». Em resultado, os autores do </w:t>
      </w:r>
      <w:r w:rsidRPr="00EF1E35">
        <w:rPr>
          <w:rFonts w:ascii="Times New Roman" w:hAnsi="Times New Roman" w:cs="Times New Roman"/>
          <w:i/>
          <w:szCs w:val="24"/>
        </w:rPr>
        <w:t>BS</w:t>
      </w:r>
      <w:r w:rsidRPr="00EF1E35">
        <w:rPr>
          <w:rFonts w:ascii="Times New Roman" w:hAnsi="Times New Roman" w:cs="Times New Roman"/>
          <w:szCs w:val="24"/>
        </w:rPr>
        <w:t xml:space="preserve"> prosseguem dizendo que está traçado o «caminho livre à Katynização!»</w:t>
      </w:r>
      <w:r w:rsidRPr="00EF1E35">
        <w:rPr>
          <w:rFonts w:ascii="Times New Roman" w:hAnsi="Times New Roman" w:cs="Times New Roman"/>
          <w:szCs w:val="24"/>
          <w:vertAlign w:val="superscript"/>
        </w:rPr>
        <w:footnoteReference w:id="184"/>
      </w:r>
      <w:r w:rsidRPr="00EF1E35">
        <w:rPr>
          <w:rFonts w:ascii="Times New Roman" w:hAnsi="Times New Roman" w:cs="Times New Roman"/>
          <w:szCs w:val="24"/>
        </w:rPr>
        <w:t xml:space="preserve">. Nos finais de julho, o </w:t>
      </w:r>
      <w:r w:rsidRPr="00EF1E35">
        <w:rPr>
          <w:rFonts w:ascii="Times New Roman" w:hAnsi="Times New Roman" w:cs="Times New Roman"/>
          <w:i/>
          <w:szCs w:val="24"/>
        </w:rPr>
        <w:t>BS</w:t>
      </w:r>
      <w:r w:rsidRPr="00EF1E35">
        <w:rPr>
          <w:rFonts w:ascii="Times New Roman" w:hAnsi="Times New Roman" w:cs="Times New Roman"/>
          <w:szCs w:val="24"/>
        </w:rPr>
        <w:t xml:space="preserve"> apresenta um texto que reforça os argumentos arquitetados pelo </w:t>
      </w:r>
      <w:r w:rsidRPr="00EF1E35">
        <w:rPr>
          <w:rFonts w:ascii="Times New Roman" w:hAnsi="Times New Roman" w:cs="Times New Roman"/>
          <w:i/>
          <w:szCs w:val="24"/>
        </w:rPr>
        <w:t>BP</w:t>
      </w:r>
      <w:r w:rsidRPr="00EF1E35">
        <w:rPr>
          <w:rFonts w:ascii="Times New Roman" w:hAnsi="Times New Roman" w:cs="Times New Roman"/>
          <w:szCs w:val="24"/>
        </w:rPr>
        <w:t>, transmitindo a ideia de estabilização da frente, isto é, os alemães têm a frente do Mediterrâneo controlada e «o avanço inimigo parou em quase toda a parte»</w:t>
      </w:r>
      <w:r w:rsidRPr="00EF1E35">
        <w:rPr>
          <w:rFonts w:ascii="Times New Roman" w:hAnsi="Times New Roman" w:cs="Times New Roman"/>
          <w:szCs w:val="24"/>
          <w:vertAlign w:val="superscript"/>
        </w:rPr>
        <w:footnoteReference w:id="185"/>
      </w:r>
      <w:r w:rsidRPr="00EF1E35">
        <w:rPr>
          <w:rFonts w:ascii="Times New Roman" w:hAnsi="Times New Roman" w:cs="Times New Roman"/>
          <w:szCs w:val="24"/>
        </w:rPr>
        <w:t xml:space="preserve">. Este tipo de mensagens estão associadas a um esforço de propaganda que visa tranquilizar a opinião pública (adepta do Eixo e também a que interessa captar) no que toca às notícias sobre a invasão aliada no continente. </w:t>
      </w:r>
    </w:p>
    <w:p w:rsidR="007D55FD" w:rsidRPr="00EF1E35" w:rsidRDefault="007D55FD" w:rsidP="009B508B">
      <w:pPr>
        <w:spacing w:after="0"/>
        <w:ind w:firstLine="567"/>
        <w:jc w:val="both"/>
        <w:rPr>
          <w:rFonts w:ascii="Times New Roman" w:hAnsi="Times New Roman" w:cs="Times New Roman"/>
          <w:szCs w:val="24"/>
        </w:rPr>
      </w:pPr>
      <w:r w:rsidRPr="00EF1E35">
        <w:rPr>
          <w:rFonts w:ascii="Times New Roman" w:hAnsi="Times New Roman" w:cs="Times New Roman"/>
          <w:szCs w:val="24"/>
        </w:rPr>
        <w:lastRenderedPageBreak/>
        <w:t xml:space="preserve">Só entre fins de julho e início de agosto é que a situação italiana começa a fazer parte dos conteúdos do </w:t>
      </w:r>
      <w:r w:rsidRPr="00EF1E35">
        <w:rPr>
          <w:rFonts w:ascii="Times New Roman" w:hAnsi="Times New Roman" w:cs="Times New Roman"/>
          <w:i/>
          <w:szCs w:val="24"/>
        </w:rPr>
        <w:t>BS</w:t>
      </w:r>
      <w:r w:rsidRPr="00EF1E35">
        <w:rPr>
          <w:rFonts w:ascii="Times New Roman" w:hAnsi="Times New Roman" w:cs="Times New Roman"/>
          <w:szCs w:val="24"/>
        </w:rPr>
        <w:t xml:space="preserve"> com a representação da «guerra de nervos»</w:t>
      </w:r>
      <w:r w:rsidRPr="00EF1E35">
        <w:rPr>
          <w:rFonts w:ascii="Times New Roman" w:hAnsi="Times New Roman" w:cs="Times New Roman"/>
          <w:szCs w:val="24"/>
          <w:vertAlign w:val="superscript"/>
        </w:rPr>
        <w:footnoteReference w:id="186"/>
      </w:r>
      <w:r w:rsidRPr="00EF1E35">
        <w:rPr>
          <w:rFonts w:ascii="Times New Roman" w:hAnsi="Times New Roman" w:cs="Times New Roman"/>
          <w:szCs w:val="24"/>
        </w:rPr>
        <w:t xml:space="preserve">, dirigida pelos Aliados contra a Itália e o Eixo. Relativamente à divisão da Itália e da consequente formação da república fascista de Mussolini, no norte, e do governo do marechal Badoglio, a sul, em inícios de agosto o </w:t>
      </w:r>
      <w:r w:rsidRPr="00EF1E35">
        <w:rPr>
          <w:rFonts w:ascii="Times New Roman" w:hAnsi="Times New Roman" w:cs="Times New Roman"/>
          <w:i/>
          <w:szCs w:val="24"/>
        </w:rPr>
        <w:t>BS</w:t>
      </w:r>
      <w:r w:rsidRPr="00EF1E35">
        <w:rPr>
          <w:rFonts w:ascii="Times New Roman" w:hAnsi="Times New Roman" w:cs="Times New Roman"/>
          <w:szCs w:val="24"/>
        </w:rPr>
        <w:t xml:space="preserve"> apresenta um texto que enaltece a união do Eixo e o apoio ao </w:t>
      </w:r>
      <w:r w:rsidRPr="0091009D">
        <w:rPr>
          <w:rFonts w:ascii="Times New Roman" w:hAnsi="Times New Roman" w:cs="Times New Roman"/>
          <w:i/>
          <w:szCs w:val="24"/>
        </w:rPr>
        <w:t>Duce</w:t>
      </w:r>
      <w:r w:rsidRPr="00EF1E35">
        <w:rPr>
          <w:rFonts w:ascii="Times New Roman" w:hAnsi="Times New Roman" w:cs="Times New Roman"/>
          <w:szCs w:val="24"/>
        </w:rPr>
        <w:t>. Por outro lado, Badoglio é retratado como o responsável pela grande traição à aliança e cúmplice na «guerra de nervos»</w:t>
      </w:r>
      <w:r w:rsidRPr="00EF1E35">
        <w:rPr>
          <w:rFonts w:ascii="Times New Roman" w:hAnsi="Times New Roman" w:cs="Times New Roman"/>
          <w:szCs w:val="24"/>
          <w:vertAlign w:val="superscript"/>
        </w:rPr>
        <w:footnoteReference w:id="187"/>
      </w:r>
      <w:r w:rsidRPr="00EF1E35">
        <w:rPr>
          <w:rFonts w:ascii="Times New Roman" w:hAnsi="Times New Roman" w:cs="Times New Roman"/>
          <w:szCs w:val="24"/>
        </w:rPr>
        <w:t>.</w:t>
      </w:r>
    </w:p>
    <w:p w:rsidR="007D55FD" w:rsidRPr="00EF1E35" w:rsidRDefault="007D55FD" w:rsidP="000874F4">
      <w:pPr>
        <w:spacing w:after="0"/>
        <w:ind w:firstLine="567"/>
        <w:jc w:val="both"/>
        <w:rPr>
          <w:rFonts w:ascii="Times New Roman" w:hAnsi="Times New Roman" w:cs="Times New Roman"/>
          <w:b/>
          <w:szCs w:val="24"/>
          <w:u w:val="single"/>
        </w:rPr>
      </w:pPr>
      <w:r w:rsidRPr="00EF1E35">
        <w:rPr>
          <w:rFonts w:ascii="Times New Roman" w:hAnsi="Times New Roman" w:cs="Times New Roman"/>
          <w:szCs w:val="24"/>
        </w:rPr>
        <w:t xml:space="preserve">A ‘Operação Cidadela’ consistiu na última grande tentativa de ataque alemão na frente oriental. Considerada como a maior batalha de blindados de guerra, a ofensiva foi iniciada ao mesmo tempo que o desembarque dos anglo-americanos abria a «segunda frente», na Itália. Imediatamente detidos pelos soviéticos, os alemães saíram derrotados e no outono do mesmo ano foram obrigados a recuar continuamente para ocidente. Kursk foi extremamente importante mas a propaganda registada nos boletins omitiu o decurso da ofensiva alemã. No momento em que a Alemanha jogava uma cartada decisiva na frente leste, os boletins silenciaram-se perante tal acontecimento. Neste caso, quais são as principais matérias abordadas pelos boletins? É interessante constatar que face à Batalha de Kursk, o </w:t>
      </w:r>
      <w:r w:rsidRPr="00EF1E35">
        <w:rPr>
          <w:rFonts w:ascii="Times New Roman" w:hAnsi="Times New Roman" w:cs="Times New Roman"/>
          <w:i/>
          <w:szCs w:val="24"/>
        </w:rPr>
        <w:t>Boletim Político</w:t>
      </w:r>
      <w:r w:rsidRPr="00EF1E35">
        <w:rPr>
          <w:rFonts w:ascii="Times New Roman" w:hAnsi="Times New Roman" w:cs="Times New Roman"/>
          <w:szCs w:val="24"/>
        </w:rPr>
        <w:t xml:space="preserve"> e o </w:t>
      </w:r>
      <w:r w:rsidRPr="00EF1E35">
        <w:rPr>
          <w:rFonts w:ascii="Times New Roman" w:hAnsi="Times New Roman" w:cs="Times New Roman"/>
          <w:i/>
          <w:szCs w:val="24"/>
        </w:rPr>
        <w:t>Boletim Semanal</w:t>
      </w:r>
      <w:r w:rsidRPr="00EF1E35">
        <w:rPr>
          <w:rFonts w:ascii="Times New Roman" w:hAnsi="Times New Roman" w:cs="Times New Roman"/>
          <w:szCs w:val="24"/>
        </w:rPr>
        <w:t xml:space="preserve"> são coerentes ao discutir as mesmas matérias. No </w:t>
      </w:r>
      <w:r w:rsidRPr="00EF1E35">
        <w:rPr>
          <w:rFonts w:ascii="Times New Roman" w:hAnsi="Times New Roman" w:cs="Times New Roman"/>
          <w:i/>
          <w:szCs w:val="24"/>
        </w:rPr>
        <w:t>BP</w:t>
      </w:r>
      <w:r w:rsidRPr="00EF1E35">
        <w:rPr>
          <w:rFonts w:ascii="Times New Roman" w:hAnsi="Times New Roman" w:cs="Times New Roman"/>
          <w:szCs w:val="24"/>
        </w:rPr>
        <w:t xml:space="preserve"> e no </w:t>
      </w:r>
      <w:r w:rsidRPr="00EF1E35">
        <w:rPr>
          <w:rFonts w:ascii="Times New Roman" w:hAnsi="Times New Roman" w:cs="Times New Roman"/>
          <w:i/>
          <w:szCs w:val="24"/>
        </w:rPr>
        <w:t>BS</w:t>
      </w:r>
      <w:r w:rsidRPr="00EF1E35">
        <w:rPr>
          <w:rFonts w:ascii="Times New Roman" w:hAnsi="Times New Roman" w:cs="Times New Roman"/>
          <w:szCs w:val="24"/>
        </w:rPr>
        <w:t xml:space="preserve"> insiste-se na matéria sobre a «traição infrutífera»</w:t>
      </w:r>
      <w:r w:rsidRPr="00EF1E35">
        <w:rPr>
          <w:rFonts w:ascii="Times New Roman" w:hAnsi="Times New Roman" w:cs="Times New Roman"/>
          <w:szCs w:val="24"/>
          <w:vertAlign w:val="superscript"/>
        </w:rPr>
        <w:footnoteReference w:id="188"/>
      </w:r>
      <w:r w:rsidRPr="00EF1E35">
        <w:rPr>
          <w:rFonts w:ascii="Times New Roman" w:hAnsi="Times New Roman" w:cs="Times New Roman"/>
          <w:szCs w:val="24"/>
        </w:rPr>
        <w:t xml:space="preserve"> de Badoglio, a guerra psicológica contra o Eixo e noutros temas que visavam descredibilizar os Aliados, nomeadamente apontando divergências entre os países constituintes.</w:t>
      </w:r>
    </w:p>
    <w:p w:rsidR="007D55FD" w:rsidRPr="00EF1E35" w:rsidRDefault="007D55FD" w:rsidP="007D55FD">
      <w:pPr>
        <w:autoSpaceDE w:val="0"/>
        <w:autoSpaceDN w:val="0"/>
        <w:adjustRightInd w:val="0"/>
        <w:spacing w:after="0"/>
        <w:ind w:firstLine="567"/>
        <w:jc w:val="both"/>
        <w:rPr>
          <w:rFonts w:ascii="Times New Roman" w:hAnsi="Times New Roman" w:cs="Times New Roman"/>
          <w:szCs w:val="24"/>
        </w:rPr>
      </w:pPr>
      <w:r w:rsidRPr="00EF1E35">
        <w:rPr>
          <w:rFonts w:ascii="Times New Roman" w:hAnsi="Times New Roman" w:cs="Times New Roman"/>
          <w:szCs w:val="24"/>
        </w:rPr>
        <w:t>Até ao fim do ano, os dois bol</w:t>
      </w:r>
      <w:r w:rsidR="00002A89" w:rsidRPr="00EF1E35">
        <w:rPr>
          <w:rFonts w:ascii="Times New Roman" w:hAnsi="Times New Roman" w:cs="Times New Roman"/>
          <w:szCs w:val="24"/>
        </w:rPr>
        <w:t>etins focam-se no discurso anti</w:t>
      </w:r>
      <w:r w:rsidRPr="00EF1E35">
        <w:rPr>
          <w:rFonts w:ascii="Times New Roman" w:hAnsi="Times New Roman" w:cs="Times New Roman"/>
          <w:szCs w:val="24"/>
        </w:rPr>
        <w:t xml:space="preserve">comunista, destacando as desvantagens e os perigos de viver sob o domínio soviético. A descredibilização dos Aliados passava pela veemente acusação de quererem entregar a Europa ao bolchevismo, além de criticarem a sua campanha de terror aéreo contra a Alemanha. </w:t>
      </w:r>
    </w:p>
    <w:p w:rsidR="007D55FD" w:rsidRPr="00EF1E35" w:rsidRDefault="007D55FD" w:rsidP="009B508B">
      <w:pPr>
        <w:autoSpaceDE w:val="0"/>
        <w:autoSpaceDN w:val="0"/>
        <w:adjustRightInd w:val="0"/>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Para além disto, é de notar ao longo de ambos os boletins, entre setembro e dezembro, o reforço da ideia de «vitória final» alemã e do último grande esforço para a ganhar a guerra. Existe, deste modo, o emprego da propaganda com discursos de suporte </w:t>
      </w:r>
      <w:r w:rsidRPr="00EF1E35">
        <w:rPr>
          <w:rFonts w:ascii="Times New Roman" w:hAnsi="Times New Roman" w:cs="Times New Roman"/>
          <w:szCs w:val="24"/>
        </w:rPr>
        <w:lastRenderedPageBreak/>
        <w:t>psicológico, que varia entre a promessa de produção de mais material aéreo e naval e, especialmente, as recorrentes reflexões de teor revanchista sobre a retaliação alemã a ter lugar num futuro próximo ou, como alguns excertos dos boletins elucidam, as promessas de punição do terrorismo aéreo anglo-americano e das atrocidades perpetradas pelos bolchevistas. Assim, a posição da Alemanha nazi é explanada «através dos seus chefes» que mantêm «a certeza de ganhar a guerra. Esta atitude deve salientar-se, porque numa guerra como esta o fator moral é maior do que qualquer outro: é decisivo»</w:t>
      </w:r>
      <w:r w:rsidRPr="00EF1E35">
        <w:rPr>
          <w:rFonts w:ascii="Times New Roman" w:hAnsi="Times New Roman" w:cs="Times New Roman"/>
          <w:szCs w:val="24"/>
          <w:vertAlign w:val="superscript"/>
        </w:rPr>
        <w:footnoteReference w:id="189"/>
      </w:r>
      <w:r w:rsidRPr="00EF1E35">
        <w:rPr>
          <w:rFonts w:ascii="Times New Roman" w:hAnsi="Times New Roman" w:cs="Times New Roman"/>
          <w:szCs w:val="24"/>
        </w:rPr>
        <w:t>. O revanchismo presente nos textos é reforçado pelas transcrições de discursos d</w:t>
      </w:r>
      <w:r w:rsidR="00D01A72">
        <w:rPr>
          <w:rFonts w:ascii="Times New Roman" w:hAnsi="Times New Roman" w:cs="Times New Roman"/>
          <w:szCs w:val="24"/>
        </w:rPr>
        <w:t>e Joseph Goebbels, nos quais o M</w:t>
      </w:r>
      <w:r w:rsidRPr="00EF1E35">
        <w:rPr>
          <w:rFonts w:ascii="Times New Roman" w:hAnsi="Times New Roman" w:cs="Times New Roman"/>
          <w:szCs w:val="24"/>
        </w:rPr>
        <w:t>inistro faz alusões ao «desenvolvimento da técnica alemã, bem como às represálias, que valem mais do que mero “slogan” de propaganda»</w:t>
      </w:r>
      <w:r w:rsidRPr="00EF1E35">
        <w:rPr>
          <w:rFonts w:ascii="Times New Roman" w:hAnsi="Times New Roman" w:cs="Times New Roman"/>
          <w:szCs w:val="24"/>
          <w:vertAlign w:val="superscript"/>
        </w:rPr>
        <w:footnoteReference w:id="190"/>
      </w:r>
      <w:r w:rsidRPr="00EF1E35">
        <w:rPr>
          <w:rFonts w:ascii="Times New Roman" w:hAnsi="Times New Roman" w:cs="Times New Roman"/>
          <w:szCs w:val="24"/>
        </w:rPr>
        <w:t xml:space="preserve">. As matérias deste género serão recorrentes até dezembro no </w:t>
      </w:r>
      <w:r w:rsidRPr="00EF1E35">
        <w:rPr>
          <w:rFonts w:ascii="Times New Roman" w:hAnsi="Times New Roman" w:cs="Times New Roman"/>
          <w:i/>
          <w:szCs w:val="24"/>
        </w:rPr>
        <w:t>BS</w:t>
      </w:r>
      <w:r w:rsidRPr="00EF1E35">
        <w:rPr>
          <w:rFonts w:ascii="Times New Roman" w:hAnsi="Times New Roman" w:cs="Times New Roman"/>
          <w:szCs w:val="24"/>
        </w:rPr>
        <w:t>.</w:t>
      </w:r>
    </w:p>
    <w:p w:rsidR="003A25AD" w:rsidRPr="00EF1E35" w:rsidRDefault="007D55FD" w:rsidP="000874F4">
      <w:pPr>
        <w:autoSpaceDE w:val="0"/>
        <w:autoSpaceDN w:val="0"/>
        <w:adjustRightInd w:val="0"/>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Já nos textos do </w:t>
      </w:r>
      <w:r w:rsidRPr="00EF1E35">
        <w:rPr>
          <w:rFonts w:ascii="Times New Roman" w:hAnsi="Times New Roman" w:cs="Times New Roman"/>
          <w:i/>
          <w:szCs w:val="24"/>
        </w:rPr>
        <w:t>BP</w:t>
      </w:r>
      <w:r w:rsidRPr="00EF1E35">
        <w:rPr>
          <w:rFonts w:ascii="Times New Roman" w:hAnsi="Times New Roman" w:cs="Times New Roman"/>
          <w:szCs w:val="24"/>
        </w:rPr>
        <w:t xml:space="preserve"> são mais características as mensagens propagandísticas que potenciam a dimensão psicológica: por um lado, o medo de destruição da civilização ocidental pela ameaça comunista e, por outro, a esperança num futuro auspicioso em que</w:t>
      </w:r>
      <w:r w:rsidR="003A25AD" w:rsidRPr="00EF1E35">
        <w:rPr>
          <w:rFonts w:ascii="Times New Roman" w:hAnsi="Times New Roman" w:cs="Times New Roman"/>
          <w:szCs w:val="24"/>
        </w:rPr>
        <w:t xml:space="preserve"> o nacional-socialismo sai vitorioso. O temor pelo avanço bolchevista, aliado aos anglo-americanos, alegando até a submissão dos ocidentais às vontades e caprichos de Moscovo, com vista à tomada da Europa é, com efeito, reiterado na seguinte afirmação do boletim: «A União Soviética só estará disposta a uma colaboração com a Grã-Bretanha e os Estados-Unidos, uma vez que lhe sejam feitas concessões territoriais na Europa oriental e lhe seja dado o acesso ao Mediterrâneo e ao Golfo Pérsico»</w:t>
      </w:r>
      <w:r w:rsidR="003A25AD" w:rsidRPr="00EF1E35">
        <w:rPr>
          <w:rFonts w:ascii="Times New Roman" w:hAnsi="Times New Roman" w:cs="Times New Roman"/>
          <w:szCs w:val="24"/>
          <w:vertAlign w:val="superscript"/>
        </w:rPr>
        <w:footnoteReference w:id="191"/>
      </w:r>
      <w:r w:rsidR="003A25AD" w:rsidRPr="00EF1E35">
        <w:rPr>
          <w:rFonts w:ascii="Times New Roman" w:hAnsi="Times New Roman" w:cs="Times New Roman"/>
          <w:szCs w:val="24"/>
        </w:rPr>
        <w:t xml:space="preserve">. </w:t>
      </w:r>
    </w:p>
    <w:p w:rsidR="003A25AD" w:rsidRPr="00EF1E35" w:rsidRDefault="003A25AD" w:rsidP="00526993">
      <w:pPr>
        <w:autoSpaceDE w:val="0"/>
        <w:autoSpaceDN w:val="0"/>
        <w:adjustRightInd w:val="0"/>
        <w:spacing w:after="0"/>
        <w:ind w:firstLine="567"/>
        <w:jc w:val="both"/>
        <w:rPr>
          <w:rFonts w:ascii="Times New Roman" w:hAnsi="Times New Roman" w:cs="Times New Roman"/>
          <w:szCs w:val="24"/>
        </w:rPr>
      </w:pPr>
      <w:r w:rsidRPr="00EF1E35">
        <w:rPr>
          <w:rFonts w:ascii="Times New Roman" w:hAnsi="Times New Roman" w:cs="Times New Roman"/>
          <w:szCs w:val="24"/>
        </w:rPr>
        <w:t xml:space="preserve">Igualmente, são repetidas as promessas de resistência inquebrantável dos alemães: </w:t>
      </w:r>
    </w:p>
    <w:p w:rsidR="003A25AD" w:rsidRPr="003A25AD" w:rsidRDefault="003A25AD" w:rsidP="00526993">
      <w:pPr>
        <w:autoSpaceDE w:val="0"/>
        <w:autoSpaceDN w:val="0"/>
        <w:adjustRightInd w:val="0"/>
        <w:spacing w:after="0"/>
        <w:ind w:firstLine="567"/>
        <w:jc w:val="both"/>
        <w:rPr>
          <w:rFonts w:ascii="Times New Roman" w:hAnsi="Times New Roman" w:cs="Times New Roman"/>
          <w:szCs w:val="24"/>
        </w:rPr>
      </w:pPr>
    </w:p>
    <w:p w:rsidR="00526993" w:rsidRDefault="003A25AD" w:rsidP="00526993">
      <w:pPr>
        <w:autoSpaceDE w:val="0"/>
        <w:autoSpaceDN w:val="0"/>
        <w:adjustRightInd w:val="0"/>
        <w:spacing w:after="0"/>
        <w:ind w:left="1418"/>
        <w:jc w:val="both"/>
        <w:rPr>
          <w:rFonts w:ascii="Times New Roman" w:hAnsi="Times New Roman" w:cs="Times New Roman"/>
          <w:sz w:val="22"/>
        </w:rPr>
      </w:pPr>
      <w:r w:rsidRPr="00526993">
        <w:rPr>
          <w:rFonts w:ascii="Times New Roman" w:hAnsi="Times New Roman" w:cs="Times New Roman"/>
          <w:sz w:val="22"/>
        </w:rPr>
        <w:t xml:space="preserve"> os aviadores terroristas britânicos destruindo casas de habitação e os mais preciosos tesouros, não conseguiram, porém, o objetivo em vista, ou seja, abalar a resistência e a fé da população na vitória justa da Alemanha. Antes pelo contrário, tal ação veio tornar ainda mais firme a decisão do povo alemão de resistir até ter sido alcançada a vitória final</w:t>
      </w:r>
      <w:r w:rsidRPr="00526993">
        <w:rPr>
          <w:rFonts w:ascii="Times New Roman" w:hAnsi="Times New Roman" w:cs="Times New Roman"/>
          <w:sz w:val="22"/>
          <w:vertAlign w:val="superscript"/>
        </w:rPr>
        <w:footnoteReference w:id="192"/>
      </w:r>
      <w:r w:rsidRPr="00526993">
        <w:rPr>
          <w:rFonts w:ascii="Times New Roman" w:hAnsi="Times New Roman" w:cs="Times New Roman"/>
          <w:sz w:val="22"/>
        </w:rPr>
        <w:t>.</w:t>
      </w:r>
    </w:p>
    <w:p w:rsidR="003A25AD" w:rsidRPr="00EF1E35" w:rsidRDefault="003A25AD" w:rsidP="00526993">
      <w:pPr>
        <w:autoSpaceDE w:val="0"/>
        <w:autoSpaceDN w:val="0"/>
        <w:adjustRightInd w:val="0"/>
        <w:spacing w:after="0"/>
        <w:ind w:firstLine="567"/>
        <w:jc w:val="both"/>
        <w:rPr>
          <w:rFonts w:ascii="Times New Roman" w:hAnsi="Times New Roman" w:cs="Times New Roman"/>
          <w:szCs w:val="24"/>
        </w:rPr>
      </w:pPr>
      <w:r w:rsidRPr="00EF1E35">
        <w:rPr>
          <w:rFonts w:ascii="Times New Roman" w:hAnsi="Times New Roman" w:cs="Times New Roman"/>
          <w:noProof/>
          <w:szCs w:val="24"/>
        </w:rPr>
        <w:lastRenderedPageBreak/>
        <w:t xml:space="preserve">É possível inferir que, ao longo desta análise das fontes de informação, existe uma tentativa por parte dos propagandistas de persuadir o leitor que eles detêm o monopólio da verdade, apesar da alegada contrainformação veiculada por múltiplos órgãos de comunicação sociais e oficiais do Aliados. Todavia, desde Estalinegrado denota-se uma estratégia cada vez mais definida de desviar as atenções da realidade da guerra, tanto omitindo as derrotas como menorizando o seu impacto e, em seu lugar, disseminar alegados </w:t>
      </w:r>
      <w:r w:rsidRPr="00EF1E35">
        <w:rPr>
          <w:rFonts w:ascii="Times New Roman" w:hAnsi="Times New Roman" w:cs="Times New Roman"/>
          <w:i/>
          <w:noProof/>
          <w:szCs w:val="24"/>
        </w:rPr>
        <w:t>complots</w:t>
      </w:r>
      <w:r w:rsidRPr="00EF1E35">
        <w:rPr>
          <w:rFonts w:ascii="Times New Roman" w:hAnsi="Times New Roman" w:cs="Times New Roman"/>
          <w:noProof/>
          <w:szCs w:val="24"/>
        </w:rPr>
        <w:t xml:space="preserve"> internacionais que evidenciavam a crescente hegemonia soviética e consequente domínio do mundo pelos ditames de Moscovo.</w:t>
      </w:r>
    </w:p>
    <w:p w:rsidR="007C5301" w:rsidRPr="007C5301" w:rsidRDefault="003A25AD" w:rsidP="007D55FD">
      <w:pPr>
        <w:spacing w:after="0"/>
        <w:ind w:firstLine="567"/>
        <w:jc w:val="both"/>
        <w:rPr>
          <w:rFonts w:ascii="Times New Roman" w:hAnsi="Times New Roman" w:cs="Times New Roman"/>
          <w:szCs w:val="24"/>
        </w:rPr>
      </w:pPr>
      <w:r>
        <w:rPr>
          <w:rFonts w:ascii="Times New Roman" w:hAnsi="Times New Roman" w:cs="Times New Roman"/>
          <w:szCs w:val="24"/>
        </w:rPr>
        <w:t xml:space="preserve"> </w:t>
      </w:r>
    </w:p>
    <w:p w:rsidR="00D5396C" w:rsidRDefault="00D5396C" w:rsidP="002647E1">
      <w:pPr>
        <w:pStyle w:val="Legenda"/>
      </w:pPr>
    </w:p>
    <w:bookmarkEnd w:id="16"/>
    <w:p w:rsidR="00EB6889" w:rsidRPr="00490CC6" w:rsidRDefault="00EB6889" w:rsidP="00BB1E37"/>
    <w:p w:rsidR="00142D73" w:rsidRDefault="00142D73" w:rsidP="00FC0D26">
      <w:pPr>
        <w:pStyle w:val="Texto"/>
      </w:pPr>
      <w:r w:rsidRPr="00490CC6">
        <w:br w:type="page"/>
      </w:r>
    </w:p>
    <w:p w:rsidR="00BC7EE2" w:rsidRPr="00B41CF6" w:rsidRDefault="00B41CF6" w:rsidP="00B41CF6">
      <w:pPr>
        <w:autoSpaceDE w:val="0"/>
        <w:autoSpaceDN w:val="0"/>
        <w:adjustRightInd w:val="0"/>
        <w:ind w:left="426" w:hanging="426"/>
        <w:jc w:val="both"/>
        <w:outlineLvl w:val="0"/>
        <w:rPr>
          <w:rFonts w:ascii="Times New Roman" w:eastAsia="Calibri" w:hAnsi="Times New Roman" w:cs="Times New Roman"/>
          <w:b/>
          <w:i/>
          <w:noProof/>
          <w:sz w:val="32"/>
          <w:szCs w:val="32"/>
        </w:rPr>
      </w:pPr>
      <w:bookmarkStart w:id="22" w:name="_Toc45901178"/>
      <w:bookmarkStart w:id="23" w:name="_Toc46238304"/>
      <w:r w:rsidRPr="00B41CF6">
        <w:rPr>
          <w:rFonts w:ascii="Times New Roman" w:hAnsi="Times New Roman" w:cs="Times New Roman"/>
          <w:b/>
          <w:noProof/>
          <w:sz w:val="32"/>
          <w:szCs w:val="32"/>
        </w:rPr>
        <w:lastRenderedPageBreak/>
        <w:t xml:space="preserve">3. </w:t>
      </w:r>
      <w:r w:rsidRPr="00B41CF6">
        <w:rPr>
          <w:rFonts w:ascii="Times New Roman" w:eastAsia="Calibri" w:hAnsi="Times New Roman" w:cs="Times New Roman"/>
          <w:b/>
          <w:noProof/>
          <w:sz w:val="32"/>
          <w:szCs w:val="32"/>
        </w:rPr>
        <w:t xml:space="preserve">Propaganda positiva no </w:t>
      </w:r>
      <w:r w:rsidRPr="00B41CF6">
        <w:rPr>
          <w:rFonts w:ascii="Times New Roman" w:eastAsia="Calibri" w:hAnsi="Times New Roman" w:cs="Times New Roman"/>
          <w:b/>
          <w:i/>
          <w:noProof/>
          <w:sz w:val="32"/>
          <w:szCs w:val="32"/>
        </w:rPr>
        <w:t>Boletim Político</w:t>
      </w:r>
      <w:r w:rsidRPr="00B41CF6">
        <w:rPr>
          <w:rFonts w:ascii="Times New Roman" w:eastAsia="Calibri" w:hAnsi="Times New Roman" w:cs="Times New Roman"/>
          <w:b/>
          <w:noProof/>
          <w:sz w:val="32"/>
          <w:szCs w:val="32"/>
        </w:rPr>
        <w:t xml:space="preserve"> e no </w:t>
      </w:r>
      <w:r w:rsidRPr="00B41CF6">
        <w:rPr>
          <w:rFonts w:ascii="Times New Roman" w:eastAsia="Calibri" w:hAnsi="Times New Roman" w:cs="Times New Roman"/>
          <w:b/>
          <w:i/>
          <w:noProof/>
          <w:sz w:val="32"/>
          <w:szCs w:val="32"/>
        </w:rPr>
        <w:t>Boletim Semanal</w:t>
      </w:r>
      <w:bookmarkEnd w:id="22"/>
      <w:bookmarkEnd w:id="23"/>
      <w:r>
        <w:rPr>
          <w:rFonts w:ascii="Times New Roman" w:eastAsia="Calibri" w:hAnsi="Times New Roman" w:cs="Times New Roman"/>
          <w:b/>
          <w:i/>
          <w:noProof/>
          <w:sz w:val="32"/>
          <w:szCs w:val="32"/>
        </w:rPr>
        <w:t xml:space="preserve"> </w:t>
      </w:r>
    </w:p>
    <w:p w:rsidR="00773D42" w:rsidRPr="0094189B" w:rsidRDefault="000874F4" w:rsidP="00773D42">
      <w:pPr>
        <w:spacing w:after="0"/>
        <w:ind w:firstLine="567"/>
        <w:jc w:val="both"/>
        <w:rPr>
          <w:rFonts w:ascii="Times New Roman" w:hAnsi="Times New Roman" w:cs="Times New Roman"/>
          <w:szCs w:val="24"/>
        </w:rPr>
      </w:pPr>
      <w:r>
        <w:rPr>
          <w:rFonts w:ascii="Times New Roman" w:hAnsi="Times New Roman" w:cs="Times New Roman"/>
          <w:szCs w:val="24"/>
        </w:rPr>
        <w:t xml:space="preserve"> </w:t>
      </w:r>
      <w:r w:rsidR="00773D42" w:rsidRPr="0094189B">
        <w:rPr>
          <w:rFonts w:ascii="Times New Roman" w:hAnsi="Times New Roman" w:cs="Times New Roman"/>
          <w:szCs w:val="24"/>
        </w:rPr>
        <w:t xml:space="preserve">Antes de analisar os textos de propaganda positiva que fazem parte do conteúdo do </w:t>
      </w:r>
      <w:r w:rsidR="00773D42" w:rsidRPr="0094189B">
        <w:rPr>
          <w:rFonts w:ascii="Times New Roman" w:hAnsi="Times New Roman" w:cs="Times New Roman"/>
          <w:i/>
          <w:szCs w:val="24"/>
        </w:rPr>
        <w:t>Boletim Político</w:t>
      </w:r>
      <w:r w:rsidR="00773D42" w:rsidRPr="0094189B">
        <w:rPr>
          <w:rFonts w:ascii="Times New Roman" w:hAnsi="Times New Roman" w:cs="Times New Roman"/>
          <w:szCs w:val="24"/>
        </w:rPr>
        <w:t xml:space="preserve"> e do </w:t>
      </w:r>
      <w:r w:rsidR="00773D42" w:rsidRPr="0094189B">
        <w:rPr>
          <w:rFonts w:ascii="Times New Roman" w:hAnsi="Times New Roman" w:cs="Times New Roman"/>
          <w:i/>
          <w:szCs w:val="24"/>
        </w:rPr>
        <w:t>Boletim Semanal</w:t>
      </w:r>
      <w:r w:rsidR="00773D42" w:rsidRPr="0094189B">
        <w:rPr>
          <w:rFonts w:ascii="Times New Roman" w:hAnsi="Times New Roman" w:cs="Times New Roman"/>
          <w:szCs w:val="24"/>
        </w:rPr>
        <w:t xml:space="preserve">, será importante explicar os motivos que levaram à seleção desta categoria para a análise dos dois boletins. </w:t>
      </w:r>
    </w:p>
    <w:p w:rsidR="00773D42" w:rsidRPr="0094189B" w:rsidRDefault="00773D42" w:rsidP="00773D42">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Com base nas palavras do autor do livro </w:t>
      </w:r>
      <w:r w:rsidRPr="0094189B">
        <w:rPr>
          <w:rFonts w:ascii="Times New Roman" w:hAnsi="Times New Roman" w:cs="Times New Roman"/>
          <w:i/>
          <w:szCs w:val="24"/>
        </w:rPr>
        <w:t>Nazi Propaganda and the Second World War</w:t>
      </w:r>
      <w:r w:rsidRPr="0094189B">
        <w:rPr>
          <w:rFonts w:ascii="Times New Roman" w:hAnsi="Times New Roman" w:cs="Times New Roman"/>
          <w:szCs w:val="24"/>
          <w:vertAlign w:val="superscript"/>
          <w:lang w:val="en-US"/>
        </w:rPr>
        <w:footnoteReference w:id="193"/>
      </w:r>
      <w:r w:rsidRPr="0094189B">
        <w:rPr>
          <w:rFonts w:ascii="Times New Roman" w:hAnsi="Times New Roman" w:cs="Times New Roman"/>
          <w:szCs w:val="24"/>
        </w:rPr>
        <w:t>, existe na propaganda nazi um denominador comum que é a integração psicológica, ou seja, o controlo sobre a mente do destinatário do discurso</w:t>
      </w:r>
      <w:r w:rsidRPr="0094189B">
        <w:rPr>
          <w:rFonts w:ascii="Times New Roman" w:hAnsi="Times New Roman" w:cs="Times New Roman"/>
          <w:szCs w:val="24"/>
          <w:vertAlign w:val="superscript"/>
        </w:rPr>
        <w:footnoteReference w:id="194"/>
      </w:r>
      <w:r w:rsidRPr="0094189B">
        <w:rPr>
          <w:rFonts w:ascii="Times New Roman" w:hAnsi="Times New Roman" w:cs="Times New Roman"/>
          <w:szCs w:val="24"/>
        </w:rPr>
        <w:t xml:space="preserve">. Assim sendo, Aristotle Kallis prossegue dizendo que essa integração psicológica dirigida ao recetor da mensagem pode ser positiva ou negativa. </w:t>
      </w:r>
    </w:p>
    <w:p w:rsidR="00773D42" w:rsidRPr="0094189B" w:rsidRDefault="00773D42" w:rsidP="00773D42">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O sucesso da propaganda nazi resultava, assim, da coerência ideológica da mensagem divulgada. Esta agia em conformidade com o objetivo de integrar e coagir o destinatário. Além disso, o Ministério da Propaganda alemão exerceu uma verdadeira ditadura intelectual, na qual controlou as mentes, as vontades e a vida cultural na Alemanha. Dependia, para tal, da combinação dos temas da propaganda positiva e negativa, consoante as circunstâncias e o efeito psicológico que se desejava alcançar nas massas. </w:t>
      </w:r>
    </w:p>
    <w:p w:rsidR="00773D42" w:rsidRPr="0094189B" w:rsidRDefault="00773D42" w:rsidP="00773D42">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Visto que a propaganda positiva é o tópico de abordagem deste ponto, bem como as suas </w:t>
      </w:r>
      <w:r w:rsidRPr="0094189B">
        <w:rPr>
          <w:rFonts w:ascii="Times New Roman" w:hAnsi="Times New Roman" w:cs="Times New Roman"/>
          <w:i/>
          <w:szCs w:val="24"/>
        </w:rPr>
        <w:t>nuances</w:t>
      </w:r>
      <w:r w:rsidRPr="0094189B">
        <w:rPr>
          <w:rFonts w:ascii="Times New Roman" w:hAnsi="Times New Roman" w:cs="Times New Roman"/>
          <w:szCs w:val="24"/>
        </w:rPr>
        <w:t xml:space="preserve"> dentro do </w:t>
      </w:r>
      <w:r w:rsidRPr="0094189B">
        <w:rPr>
          <w:rFonts w:ascii="Times New Roman" w:hAnsi="Times New Roman" w:cs="Times New Roman"/>
          <w:i/>
          <w:szCs w:val="24"/>
        </w:rPr>
        <w:t>BP</w:t>
      </w:r>
      <w:r w:rsidRPr="0094189B">
        <w:rPr>
          <w:rFonts w:ascii="Times New Roman" w:hAnsi="Times New Roman" w:cs="Times New Roman"/>
          <w:szCs w:val="24"/>
        </w:rPr>
        <w:t xml:space="preserve"> e do </w:t>
      </w:r>
      <w:r w:rsidRPr="0094189B">
        <w:rPr>
          <w:rFonts w:ascii="Times New Roman" w:hAnsi="Times New Roman" w:cs="Times New Roman"/>
          <w:i/>
          <w:szCs w:val="24"/>
        </w:rPr>
        <w:t>BS</w:t>
      </w:r>
      <w:r w:rsidRPr="0094189B">
        <w:rPr>
          <w:rFonts w:ascii="Times New Roman" w:hAnsi="Times New Roman" w:cs="Times New Roman"/>
          <w:szCs w:val="24"/>
        </w:rPr>
        <w:t xml:space="preserve">, será reservada a abordagem da mensagem da propaganda negativa para o ponto 4. </w:t>
      </w:r>
    </w:p>
    <w:p w:rsidR="00773D42" w:rsidRPr="0094189B" w:rsidRDefault="00773D42" w:rsidP="00773D42">
      <w:pPr>
        <w:spacing w:after="0"/>
        <w:ind w:firstLine="567"/>
        <w:jc w:val="both"/>
        <w:rPr>
          <w:rFonts w:ascii="Times New Roman" w:hAnsi="Times New Roman" w:cs="Times New Roman"/>
          <w:szCs w:val="24"/>
        </w:rPr>
      </w:pPr>
      <w:r w:rsidRPr="0094189B">
        <w:rPr>
          <w:rFonts w:ascii="Times New Roman" w:hAnsi="Times New Roman" w:cs="Times New Roman"/>
          <w:szCs w:val="24"/>
        </w:rPr>
        <w:t>A propaganda positiva centra-se na linha do discurso que exalta a ideologia do nazismo. Acerca de tal exaltação ideológica, é conveniente referir uma vez mais o livro de Aristotle Kallis, pois constitui um estudo profundo sobre os diferentes métodos e as correntes do discurso empregues pelos propagandistas nazis; o autor apresenta dois conceitos centrais que definem esse tom de discurso: «positive integration»</w:t>
      </w:r>
      <w:r w:rsidRPr="0094189B">
        <w:rPr>
          <w:rFonts w:ascii="Times New Roman" w:hAnsi="Times New Roman" w:cs="Times New Roman"/>
          <w:szCs w:val="24"/>
          <w:vertAlign w:val="superscript"/>
        </w:rPr>
        <w:footnoteReference w:id="195"/>
      </w:r>
      <w:r w:rsidRPr="0094189B">
        <w:rPr>
          <w:rFonts w:ascii="Times New Roman" w:hAnsi="Times New Roman" w:cs="Times New Roman"/>
          <w:szCs w:val="24"/>
          <w:vertAlign w:val="superscript"/>
        </w:rPr>
        <w:t xml:space="preserve"> </w:t>
      </w:r>
      <w:r w:rsidRPr="0094189B">
        <w:rPr>
          <w:rFonts w:ascii="Times New Roman" w:hAnsi="Times New Roman" w:cs="Times New Roman"/>
          <w:szCs w:val="24"/>
        </w:rPr>
        <w:t>e «positive themes»</w:t>
      </w:r>
      <w:r w:rsidRPr="0094189B">
        <w:rPr>
          <w:rFonts w:ascii="Times New Roman" w:hAnsi="Times New Roman" w:cs="Times New Roman"/>
          <w:szCs w:val="24"/>
          <w:vertAlign w:val="superscript"/>
        </w:rPr>
        <w:footnoteReference w:id="196"/>
      </w:r>
      <w:r w:rsidRPr="0094189B">
        <w:rPr>
          <w:rFonts w:ascii="Times New Roman" w:hAnsi="Times New Roman" w:cs="Times New Roman"/>
          <w:szCs w:val="24"/>
        </w:rPr>
        <w:t xml:space="preserve">.   </w:t>
      </w:r>
    </w:p>
    <w:p w:rsidR="00773D42" w:rsidRPr="0094189B" w:rsidRDefault="00773D42" w:rsidP="00773D42">
      <w:pPr>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O conceito de integração positiva introduzido por Kallis é o ponto de partida para a criação da propaganda positiva e consiste num claro apoio ativo à política e aos objetivos do regime nazi</w:t>
      </w:r>
      <w:r w:rsidRPr="0094189B">
        <w:rPr>
          <w:rFonts w:ascii="Times New Roman" w:hAnsi="Times New Roman" w:cs="Times New Roman"/>
          <w:szCs w:val="24"/>
          <w:vertAlign w:val="superscript"/>
        </w:rPr>
        <w:footnoteReference w:id="197"/>
      </w:r>
      <w:r w:rsidRPr="0094189B">
        <w:rPr>
          <w:rFonts w:ascii="Times New Roman" w:hAnsi="Times New Roman" w:cs="Times New Roman"/>
          <w:szCs w:val="24"/>
        </w:rPr>
        <w:t>. Além disso, este tipo de mensagem assenta na integração</w:t>
      </w:r>
      <w:r w:rsidRPr="0094189B">
        <w:rPr>
          <w:rFonts w:ascii="Times New Roman" w:hAnsi="Times New Roman" w:cs="Times New Roman"/>
          <w:b/>
          <w:szCs w:val="24"/>
        </w:rPr>
        <w:t xml:space="preserve"> </w:t>
      </w:r>
      <w:r w:rsidRPr="0094189B">
        <w:rPr>
          <w:rFonts w:ascii="Times New Roman" w:hAnsi="Times New Roman" w:cs="Times New Roman"/>
          <w:szCs w:val="24"/>
        </w:rPr>
        <w:t>psicológica da audiência a que se destina, tendo por base a utilização e a divulgação de «positive themes» que servem em conjunto para manipular psicologicamente o recetor de tal mensagem, pois este público a que a propaganda se dirige «é aos olhos do propagandista nazi, um público não educado politicamente, suscetível apenas de receber uma mensagem emocional e não uma mensagem racional»</w:t>
      </w:r>
      <w:r w:rsidRPr="0094189B">
        <w:rPr>
          <w:rStyle w:val="Refdenotaderodap"/>
          <w:rFonts w:ascii="Times New Roman" w:hAnsi="Times New Roman" w:cs="Times New Roman"/>
          <w:szCs w:val="24"/>
        </w:rPr>
        <w:footnoteReference w:id="198"/>
      </w:r>
      <w:r w:rsidRPr="0094189B">
        <w:rPr>
          <w:rFonts w:ascii="Times New Roman" w:hAnsi="Times New Roman" w:cs="Times New Roman"/>
          <w:szCs w:val="24"/>
        </w:rPr>
        <w:t xml:space="preserve">. As principais temáticas positivas que ocupavam os textos da propaganda condiziam com os valores, princípios e objetivos que o regime de Hitler procurou patrocinar. </w:t>
      </w:r>
    </w:p>
    <w:p w:rsidR="00773D42" w:rsidRPr="0094189B" w:rsidRDefault="00773D42" w:rsidP="00773D42">
      <w:pPr>
        <w:ind w:firstLine="567"/>
        <w:jc w:val="both"/>
        <w:rPr>
          <w:rFonts w:ascii="Times New Roman" w:hAnsi="Times New Roman" w:cs="Times New Roman"/>
          <w:szCs w:val="24"/>
        </w:rPr>
      </w:pPr>
      <w:r w:rsidRPr="0094189B">
        <w:rPr>
          <w:rFonts w:ascii="Times New Roman" w:hAnsi="Times New Roman" w:cs="Times New Roman"/>
          <w:szCs w:val="24"/>
        </w:rPr>
        <w:t xml:space="preserve">Após esta explicação da origem do conceito de propaganda positiva, é de relembrar que este serviu como categoria para organizar a análise do conteúdo dos dois boletins. Dentro da categoria de propaganda positiva, foram criadas subcategorias que se distribuem nas seguintes temáticas: nacionalismo; culto do chefe; espaço vital; supremacia cultural alemã; supremacia militar da Alemanha; supremacia diplomática alemã; liberdade religiosa; elogio dos parceiros da Alemanha (Itália e Japão). Assim sendo, a propaganda positiva do </w:t>
      </w:r>
      <w:r w:rsidRPr="0094189B">
        <w:rPr>
          <w:rFonts w:ascii="Times New Roman" w:hAnsi="Times New Roman" w:cs="Times New Roman"/>
          <w:i/>
          <w:szCs w:val="24"/>
        </w:rPr>
        <w:t>BP</w:t>
      </w:r>
      <w:r w:rsidRPr="0094189B">
        <w:rPr>
          <w:rFonts w:ascii="Times New Roman" w:hAnsi="Times New Roman" w:cs="Times New Roman"/>
          <w:szCs w:val="24"/>
        </w:rPr>
        <w:t xml:space="preserve"> e do </w:t>
      </w:r>
      <w:r w:rsidRPr="0094189B">
        <w:rPr>
          <w:rFonts w:ascii="Times New Roman" w:hAnsi="Times New Roman" w:cs="Times New Roman"/>
          <w:i/>
          <w:szCs w:val="24"/>
        </w:rPr>
        <w:t xml:space="preserve">BS </w:t>
      </w:r>
      <w:r w:rsidRPr="0094189B">
        <w:rPr>
          <w:rFonts w:ascii="Times New Roman" w:hAnsi="Times New Roman" w:cs="Times New Roman"/>
          <w:szCs w:val="24"/>
        </w:rPr>
        <w:t>pode</w:t>
      </w:r>
      <w:r w:rsidRPr="0094189B">
        <w:rPr>
          <w:rFonts w:ascii="Times New Roman" w:hAnsi="Times New Roman" w:cs="Times New Roman"/>
          <w:i/>
          <w:szCs w:val="24"/>
        </w:rPr>
        <w:t xml:space="preserve"> </w:t>
      </w:r>
      <w:r w:rsidRPr="0094189B">
        <w:rPr>
          <w:rFonts w:ascii="Times New Roman" w:hAnsi="Times New Roman" w:cs="Times New Roman"/>
          <w:szCs w:val="24"/>
        </w:rPr>
        <w:t>organizar-se em dois grupos: o enaltecimento da Alemanha, cujas temáticas serão de seguida exploradas, sendo posteriormente apresentado o discurso de enaltecimento das outras nações fundadoras do Pacto Tripartido (Itália e Japão).</w:t>
      </w:r>
    </w:p>
    <w:p w:rsidR="00773D42" w:rsidRPr="00773D42" w:rsidRDefault="00773D42" w:rsidP="007C54B9">
      <w:pPr>
        <w:autoSpaceDE w:val="0"/>
        <w:autoSpaceDN w:val="0"/>
        <w:adjustRightInd w:val="0"/>
        <w:spacing w:before="240"/>
        <w:jc w:val="both"/>
        <w:outlineLvl w:val="0"/>
        <w:rPr>
          <w:rFonts w:ascii="Times New Roman" w:hAnsi="Times New Roman" w:cs="Times New Roman"/>
          <w:b/>
          <w:i/>
          <w:noProof/>
          <w:sz w:val="28"/>
          <w:szCs w:val="26"/>
        </w:rPr>
      </w:pPr>
      <w:bookmarkStart w:id="24" w:name="_Toc45901179"/>
      <w:bookmarkStart w:id="25" w:name="_Toc46238305"/>
      <w:r w:rsidRPr="00773D42">
        <w:rPr>
          <w:rFonts w:ascii="Times New Roman" w:hAnsi="Times New Roman" w:cs="Times New Roman"/>
          <w:b/>
          <w:noProof/>
          <w:sz w:val="28"/>
          <w:szCs w:val="26"/>
        </w:rPr>
        <w:t>3.1. O enaltecimento da Alemanha</w:t>
      </w:r>
      <w:bookmarkEnd w:id="24"/>
      <w:bookmarkEnd w:id="25"/>
      <w:r w:rsidRPr="00773D42">
        <w:rPr>
          <w:rFonts w:ascii="Times New Roman" w:hAnsi="Times New Roman" w:cs="Times New Roman"/>
          <w:b/>
          <w:i/>
          <w:noProof/>
          <w:sz w:val="28"/>
          <w:szCs w:val="26"/>
        </w:rPr>
        <w:t xml:space="preserve"> </w:t>
      </w:r>
    </w:p>
    <w:p w:rsidR="00773D42" w:rsidRPr="0094189B" w:rsidRDefault="00773D42" w:rsidP="00773D42">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 ascensão do Partido Nazi contribuiu para a implementação de um movimento político-ideológico que subordinou o indivíduo a um Estado omnipotente e totalitário. A partir de 1933, na Alemanha, este regime adquiriu uma feição conservadora que estabeleceu uma nova ordem totalitária, exacerbadamente nacionalista, antiliberal e antidemocrata. O nacional-socialismo impôs, portanto, um regime cuja base ideológica ficou consagrada no </w:t>
      </w:r>
      <w:r w:rsidRPr="0094189B">
        <w:rPr>
          <w:rFonts w:ascii="Times New Roman" w:hAnsi="Times New Roman" w:cs="Times New Roman"/>
          <w:i/>
          <w:szCs w:val="24"/>
        </w:rPr>
        <w:t>Mein Kampf</w:t>
      </w:r>
      <w:r w:rsidRPr="0094189B">
        <w:rPr>
          <w:rFonts w:ascii="Times New Roman" w:hAnsi="Times New Roman" w:cs="Times New Roman"/>
          <w:szCs w:val="24"/>
          <w:vertAlign w:val="superscript"/>
        </w:rPr>
        <w:footnoteReference w:id="199"/>
      </w:r>
      <w:r w:rsidRPr="0094189B">
        <w:rPr>
          <w:rFonts w:ascii="Times New Roman" w:hAnsi="Times New Roman" w:cs="Times New Roman"/>
          <w:szCs w:val="24"/>
          <w:vertAlign w:val="superscript"/>
        </w:rPr>
        <w:t xml:space="preserve"> </w:t>
      </w:r>
      <w:r w:rsidRPr="0094189B">
        <w:rPr>
          <w:rFonts w:ascii="Times New Roman" w:hAnsi="Times New Roman" w:cs="Times New Roman"/>
          <w:szCs w:val="24"/>
        </w:rPr>
        <w:t xml:space="preserve">de Adolf Hitler. </w:t>
      </w:r>
    </w:p>
    <w:p w:rsidR="00773D42" w:rsidRPr="0094189B" w:rsidRDefault="00773D42" w:rsidP="00773D42">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Para os nacionais-socialistas, o enquadramento das massas constituiu-se como primeiro passo fundamental na direção à consolidação do Estado nazi. Imponentes manifestações, nas quais se destacavam as paradas, os uniformes e os estandartes, foram alvo de uma cuidada encenação teatral que provocava um efeito hipnótico sobre as</w:t>
      </w:r>
      <w:r w:rsidRPr="0094189B">
        <w:rPr>
          <w:rFonts w:ascii="Times New Roman" w:hAnsi="Times New Roman" w:cs="Times New Roman"/>
          <w:b/>
          <w:szCs w:val="24"/>
        </w:rPr>
        <w:t xml:space="preserve"> </w:t>
      </w:r>
      <w:r w:rsidRPr="0094189B">
        <w:rPr>
          <w:rFonts w:ascii="Times New Roman" w:hAnsi="Times New Roman" w:cs="Times New Roman"/>
          <w:szCs w:val="24"/>
        </w:rPr>
        <w:t>multidões, contribuindo para a promoção da ideologia do partido. Esta obediência hipnótica das massas deslumbrou a elite nazi, que era totalmente avessa tanto a qualquer vontade individual como à existência de espír</w:t>
      </w:r>
      <w:r w:rsidR="00914A7C">
        <w:rPr>
          <w:rFonts w:ascii="Times New Roman" w:hAnsi="Times New Roman" w:cs="Times New Roman"/>
          <w:szCs w:val="24"/>
        </w:rPr>
        <w:t xml:space="preserve">ito crítico, originando assim a </w:t>
      </w:r>
      <w:r w:rsidRPr="0094189B">
        <w:rPr>
          <w:rFonts w:ascii="Times New Roman" w:hAnsi="Times New Roman" w:cs="Times New Roman"/>
          <w:szCs w:val="24"/>
        </w:rPr>
        <w:t xml:space="preserve">educação das massas. Esta era concretizada primeiro através do papel da escola, inculcando os principais valores e princípios nazis nos mais jovens e, posteriormente, na idade adulta seria complementada pela propaganda do Estado (Ministério da Propaganda alemão). </w:t>
      </w:r>
    </w:p>
    <w:p w:rsidR="00773D42" w:rsidRPr="0094189B" w:rsidRDefault="00773D42" w:rsidP="00773D42">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Segundo Norberto Corella Torres, não bastou ao nazismo a eficácia das várias organizações de adesão das massas, criadas pelo regime nazi, nem da própria máquina de propaganda, pelo que o enquadramento das massas contou também com o exercício da força e da violência. Através do controlo apertado que a repressão policial exerceu em toda a Alemanha, a adesão dos alemães ao nazismo implicou uma onda de violência levada a cabo por diversas milícias (SA e SS) ou até pela polícia política (Gestapo)</w:t>
      </w:r>
      <w:r w:rsidRPr="0094189B">
        <w:rPr>
          <w:rStyle w:val="Refdenotaderodap"/>
          <w:rFonts w:ascii="Times New Roman" w:hAnsi="Times New Roman" w:cs="Times New Roman"/>
          <w:szCs w:val="24"/>
        </w:rPr>
        <w:footnoteReference w:id="200"/>
      </w:r>
      <w:r w:rsidRPr="0094189B">
        <w:rPr>
          <w:rFonts w:ascii="Times New Roman" w:hAnsi="Times New Roman" w:cs="Times New Roman"/>
          <w:szCs w:val="24"/>
        </w:rPr>
        <w:t>. Estas milícias estavam encarregadas de controlar a população e a opinião pública, afirmando-se como «bra</w:t>
      </w:r>
      <w:r w:rsidR="00B13565" w:rsidRPr="0094189B">
        <w:rPr>
          <w:rFonts w:ascii="Times New Roman" w:hAnsi="Times New Roman" w:cs="Times New Roman"/>
          <w:szCs w:val="24"/>
        </w:rPr>
        <w:t>z</w:t>
      </w:r>
      <w:r w:rsidRPr="0094189B">
        <w:rPr>
          <w:rFonts w:ascii="Times New Roman" w:hAnsi="Times New Roman" w:cs="Times New Roman"/>
          <w:szCs w:val="24"/>
        </w:rPr>
        <w:t>os e</w:t>
      </w:r>
      <w:r w:rsidR="00B13565" w:rsidRPr="0094189B">
        <w:rPr>
          <w:rFonts w:ascii="Times New Roman" w:hAnsi="Times New Roman" w:cs="Times New Roman"/>
          <w:szCs w:val="24"/>
        </w:rPr>
        <w:t>j</w:t>
      </w:r>
      <w:r w:rsidRPr="0094189B">
        <w:rPr>
          <w:rFonts w:ascii="Times New Roman" w:hAnsi="Times New Roman" w:cs="Times New Roman"/>
          <w:szCs w:val="24"/>
        </w:rPr>
        <w:t>ecutores»</w:t>
      </w:r>
      <w:r w:rsidRPr="0094189B">
        <w:rPr>
          <w:rStyle w:val="Refdenotaderodap"/>
          <w:rFonts w:ascii="Times New Roman" w:hAnsi="Times New Roman" w:cs="Times New Roman"/>
          <w:szCs w:val="24"/>
        </w:rPr>
        <w:footnoteReference w:id="201"/>
      </w:r>
      <w:r w:rsidRPr="0094189B">
        <w:rPr>
          <w:rFonts w:ascii="Times New Roman" w:hAnsi="Times New Roman" w:cs="Times New Roman"/>
          <w:szCs w:val="24"/>
        </w:rPr>
        <w:t xml:space="preserve"> da máquina de propaganda e de inculcação ideológica junto da população alemã. </w:t>
      </w:r>
    </w:p>
    <w:p w:rsidR="00B13565" w:rsidRPr="0094189B" w:rsidRDefault="00B13565" w:rsidP="00B13565">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Tendo como objetivo a adesão e o respeito das massas, os nacionais-socialistas hierarquizaram profundamente a sociedade, destacando as suas elites. </w:t>
      </w:r>
      <w:r w:rsidRPr="0094189B">
        <w:rPr>
          <w:rFonts w:ascii="Times New Roman" w:hAnsi="Times New Roman" w:cs="Times New Roman"/>
          <w:szCs w:val="24"/>
          <w:lang w:val="es-ES"/>
        </w:rPr>
        <w:t>Estas são o topo da hierarquia social a quem as massas tinham de prestar a «idolatría del Estado omnipotente»</w:t>
      </w:r>
      <w:r w:rsidRPr="0094189B">
        <w:rPr>
          <w:rFonts w:ascii="Times New Roman" w:hAnsi="Times New Roman" w:cs="Times New Roman"/>
          <w:szCs w:val="24"/>
          <w:vertAlign w:val="superscript"/>
        </w:rPr>
        <w:footnoteReference w:id="202"/>
      </w:r>
      <w:r w:rsidRPr="0094189B">
        <w:rPr>
          <w:rFonts w:ascii="Times New Roman" w:hAnsi="Times New Roman" w:cs="Times New Roman"/>
          <w:szCs w:val="24"/>
          <w:lang w:val="es-ES"/>
        </w:rPr>
        <w:t>, exaltando «la supremacía de la raza y el individuo sobre la masa y la nación»</w:t>
      </w:r>
      <w:r w:rsidRPr="0094189B">
        <w:rPr>
          <w:rFonts w:ascii="Times New Roman" w:hAnsi="Times New Roman" w:cs="Times New Roman"/>
          <w:szCs w:val="24"/>
        </w:rPr>
        <w:t xml:space="preserve"> </w:t>
      </w:r>
      <w:r w:rsidRPr="0094189B">
        <w:rPr>
          <w:rFonts w:ascii="Times New Roman" w:hAnsi="Times New Roman" w:cs="Times New Roman"/>
          <w:szCs w:val="24"/>
          <w:lang w:val="es-ES"/>
        </w:rPr>
        <w:t>e também  «la exaltación del caudillismo, y la superioridad y sobrevivencia de los más aptos»</w:t>
      </w:r>
      <w:r w:rsidRPr="0094189B">
        <w:rPr>
          <w:rFonts w:ascii="Times New Roman" w:hAnsi="Times New Roman" w:cs="Times New Roman"/>
          <w:szCs w:val="24"/>
          <w:vertAlign w:val="superscript"/>
        </w:rPr>
        <w:footnoteReference w:id="203"/>
      </w:r>
      <w:r w:rsidRPr="0094189B">
        <w:rPr>
          <w:rFonts w:ascii="Times New Roman" w:hAnsi="Times New Roman" w:cs="Times New Roman"/>
          <w:szCs w:val="24"/>
          <w:lang w:val="es-ES"/>
        </w:rPr>
        <w:t xml:space="preserve">. </w:t>
      </w:r>
      <w:r w:rsidRPr="0094189B">
        <w:rPr>
          <w:rFonts w:ascii="Times New Roman" w:hAnsi="Times New Roman" w:cs="Times New Roman"/>
          <w:szCs w:val="24"/>
        </w:rPr>
        <w:t xml:space="preserve">Da elite na Alemanha nazi faziam parte a raça dominante (raça ariana), os soldados, as forças militarizadas, os filiados no partido, os homens de uma forma geral. A outra parte inclui o chefe, sendo assim alimentado o seu culto. </w:t>
      </w:r>
    </w:p>
    <w:p w:rsidR="00B13565" w:rsidRPr="0094189B" w:rsidRDefault="00B13565" w:rsidP="00B13565">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 xml:space="preserve"> Em conclusão ao enquadramento das massas, para além do papel da máquina de propaganda e da repressão, existiu a formação e o apoio das elites, às quais coube veicular a linha ideológica dominante, assegurar o cumprimento estrito da ordem e, como consequência, manter a nação submissa.</w:t>
      </w:r>
    </w:p>
    <w:p w:rsidR="00B13565" w:rsidRPr="0094189B" w:rsidRDefault="00B13565" w:rsidP="00B13565">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 veiculação da ideologia nazi foi assegurada por diversos agentes nos primeiros anos de existência do </w:t>
      </w:r>
      <w:r w:rsidRPr="00643C8A">
        <w:rPr>
          <w:rFonts w:ascii="Times New Roman" w:hAnsi="Times New Roman" w:cs="Times New Roman"/>
          <w:szCs w:val="24"/>
        </w:rPr>
        <w:t>III</w:t>
      </w:r>
      <w:r w:rsidRPr="00394FB6">
        <w:rPr>
          <w:rFonts w:ascii="Times New Roman" w:hAnsi="Times New Roman" w:cs="Times New Roman"/>
          <w:i/>
          <w:szCs w:val="24"/>
        </w:rPr>
        <w:t xml:space="preserve"> Reich</w:t>
      </w:r>
      <w:r w:rsidRPr="0094189B">
        <w:rPr>
          <w:rFonts w:ascii="Times New Roman" w:hAnsi="Times New Roman" w:cs="Times New Roman"/>
          <w:szCs w:val="24"/>
        </w:rPr>
        <w:t>. Embora o presente ponto se debruce sobre a propaganda</w:t>
      </w:r>
      <w:r w:rsidRPr="0094189B">
        <w:rPr>
          <w:rFonts w:ascii="Times New Roman" w:hAnsi="Times New Roman" w:cs="Times New Roman"/>
          <w:b/>
          <w:szCs w:val="24"/>
        </w:rPr>
        <w:t xml:space="preserve"> </w:t>
      </w:r>
      <w:r w:rsidRPr="0094189B">
        <w:rPr>
          <w:rFonts w:ascii="Times New Roman" w:hAnsi="Times New Roman" w:cs="Times New Roman"/>
          <w:szCs w:val="24"/>
        </w:rPr>
        <w:t xml:space="preserve">positiva e as suas leituras, tanto no </w:t>
      </w:r>
      <w:r w:rsidRPr="0094189B">
        <w:rPr>
          <w:rFonts w:ascii="Times New Roman" w:hAnsi="Times New Roman" w:cs="Times New Roman"/>
          <w:i/>
          <w:szCs w:val="24"/>
        </w:rPr>
        <w:t>BP</w:t>
      </w:r>
      <w:r w:rsidRPr="0094189B">
        <w:rPr>
          <w:rFonts w:ascii="Times New Roman" w:hAnsi="Times New Roman" w:cs="Times New Roman"/>
          <w:szCs w:val="24"/>
        </w:rPr>
        <w:t xml:space="preserve"> como no </w:t>
      </w:r>
      <w:r w:rsidRPr="0094189B">
        <w:rPr>
          <w:rFonts w:ascii="Times New Roman" w:hAnsi="Times New Roman" w:cs="Times New Roman"/>
          <w:i/>
          <w:szCs w:val="24"/>
        </w:rPr>
        <w:t>BS</w:t>
      </w:r>
      <w:r w:rsidRPr="0094189B">
        <w:rPr>
          <w:rFonts w:ascii="Times New Roman" w:hAnsi="Times New Roman" w:cs="Times New Roman"/>
          <w:szCs w:val="24"/>
        </w:rPr>
        <w:t xml:space="preserve">, é relevante abordar as linhas ideológicas do nacional-socialismo, nomeadamente as que são afetas ao enaltecimento da Alemanha, para que seja possível traçar a sua relação com as temáticas da propaganda positiva presente nos boletins. Assim sendo, os principais aspetos ideológicos que sustentam o discurso positivo que exalta a Alemanha são: o nacionalismo nas suas principais vertentes (o conceito de </w:t>
      </w:r>
      <w:r w:rsidRPr="0091009D">
        <w:rPr>
          <w:rFonts w:ascii="Times New Roman" w:hAnsi="Times New Roman" w:cs="Times New Roman"/>
          <w:i/>
          <w:iCs/>
          <w:szCs w:val="24"/>
        </w:rPr>
        <w:t>Volksgemeinschaft</w:t>
      </w:r>
      <w:r w:rsidRPr="0094189B">
        <w:rPr>
          <w:rFonts w:ascii="Times New Roman" w:hAnsi="Times New Roman" w:cs="Times New Roman"/>
          <w:iCs/>
          <w:szCs w:val="24"/>
        </w:rPr>
        <w:t xml:space="preserve"> e de </w:t>
      </w:r>
      <w:r w:rsidRPr="0091009D">
        <w:rPr>
          <w:rFonts w:ascii="Times New Roman" w:hAnsi="Times New Roman" w:cs="Times New Roman"/>
          <w:i/>
          <w:iCs/>
          <w:szCs w:val="24"/>
        </w:rPr>
        <w:t>Weltanschauung</w:t>
      </w:r>
      <w:r w:rsidRPr="0094189B">
        <w:rPr>
          <w:rFonts w:ascii="Times New Roman" w:hAnsi="Times New Roman" w:cs="Times New Roman"/>
          <w:iCs/>
          <w:szCs w:val="24"/>
        </w:rPr>
        <w:t>)</w:t>
      </w:r>
      <w:r w:rsidRPr="0094189B">
        <w:rPr>
          <w:rFonts w:ascii="Times New Roman" w:hAnsi="Times New Roman" w:cs="Times New Roman"/>
          <w:szCs w:val="24"/>
        </w:rPr>
        <w:t xml:space="preserve">, </w:t>
      </w:r>
      <w:r w:rsidR="00394FB6">
        <w:rPr>
          <w:rFonts w:ascii="Times New Roman" w:hAnsi="Times New Roman" w:cs="Times New Roman"/>
          <w:szCs w:val="24"/>
        </w:rPr>
        <w:t xml:space="preserve">o culto do chefe, o </w:t>
      </w:r>
      <w:r w:rsidRPr="0094189B">
        <w:rPr>
          <w:rFonts w:ascii="Times New Roman" w:hAnsi="Times New Roman" w:cs="Times New Roman"/>
          <w:szCs w:val="24"/>
        </w:rPr>
        <w:t xml:space="preserve">espaço vital e a afirmação da supremacia alemã em vários níveis. </w:t>
      </w:r>
    </w:p>
    <w:p w:rsidR="00B13565" w:rsidRPr="0094189B" w:rsidRDefault="00B13565" w:rsidP="00B13565">
      <w:pPr>
        <w:spacing w:after="0"/>
        <w:ind w:firstLine="567"/>
        <w:jc w:val="both"/>
        <w:rPr>
          <w:rFonts w:ascii="Times New Roman" w:eastAsia="Times New Roman" w:hAnsi="Times New Roman" w:cs="Times New Roman"/>
          <w:szCs w:val="24"/>
          <w:lang w:eastAsia="pt-PT"/>
        </w:rPr>
      </w:pPr>
      <w:r w:rsidRPr="0094189B">
        <w:rPr>
          <w:rFonts w:ascii="Times New Roman" w:hAnsi="Times New Roman" w:cs="Times New Roman"/>
          <w:szCs w:val="24"/>
        </w:rPr>
        <w:t xml:space="preserve">O conceito de nacionalismo explicado por Hitler na sua obra </w:t>
      </w:r>
      <w:r w:rsidRPr="0094189B">
        <w:rPr>
          <w:rFonts w:ascii="Times New Roman" w:hAnsi="Times New Roman" w:cs="Times New Roman"/>
          <w:i/>
          <w:szCs w:val="24"/>
        </w:rPr>
        <w:t>Mein Kampf</w:t>
      </w:r>
      <w:r w:rsidRPr="0094189B">
        <w:rPr>
          <w:rFonts w:ascii="Times New Roman" w:hAnsi="Times New Roman" w:cs="Times New Roman"/>
          <w:szCs w:val="24"/>
        </w:rPr>
        <w:t xml:space="preserve">, e defendido pelos principais líderes nazis, apresentava um conjunto de medidas que pretendiam aplicar o totalitarismo e a política nazi por toda a Alemanha. Deste modo, o nacionalismo sob a égide da cruz suástica atuou sob variadas temáticas de persuasão que coagiram a sociedade alemã a unir-se para concretizar os princípios do movimento. Desde logo, a ideia da comunidade nacional como um dos princípios basilares deste tipo de nacionalismo é realçada pelo emprego da expressão: </w:t>
      </w:r>
      <w:r w:rsidRPr="0091009D">
        <w:rPr>
          <w:rFonts w:ascii="Times New Roman" w:hAnsi="Times New Roman" w:cs="Times New Roman"/>
          <w:i/>
          <w:iCs/>
          <w:szCs w:val="24"/>
        </w:rPr>
        <w:t>Volksgemeinschaft</w:t>
      </w:r>
      <w:r w:rsidRPr="0094189B">
        <w:rPr>
          <w:rFonts w:ascii="Times New Roman" w:hAnsi="Times New Roman" w:cs="Times New Roman"/>
          <w:iCs/>
          <w:szCs w:val="24"/>
        </w:rPr>
        <w:t>. Empenhados em concetualizar a sua ideologia, os nazis conceberam a ideia de que a nação alemã constituía uma comunidade, vinculada numa combinação de fatores raciais, históricos e culturais,</w:t>
      </w:r>
      <w:r w:rsidRPr="0094189B">
        <w:rPr>
          <w:rFonts w:ascii="Times New Roman" w:hAnsi="Times New Roman" w:cs="Times New Roman"/>
          <w:szCs w:val="24"/>
        </w:rPr>
        <w:t xml:space="preserve"> que </w:t>
      </w:r>
      <w:r w:rsidRPr="0094189B">
        <w:rPr>
          <w:rFonts w:ascii="Times New Roman" w:eastAsia="Times New Roman" w:hAnsi="Times New Roman" w:cs="Times New Roman"/>
          <w:szCs w:val="24"/>
          <w:shd w:val="clear" w:color="auto" w:fill="FFFFFF"/>
          <w:lang w:eastAsia="pt-PT"/>
        </w:rPr>
        <w:t xml:space="preserve">eram de grande importância para a persecução de um ideal de pátria. </w:t>
      </w:r>
      <w:r w:rsidRPr="0094189B">
        <w:rPr>
          <w:rFonts w:ascii="Times New Roman" w:eastAsia="Times New Roman" w:hAnsi="Times New Roman" w:cs="Times New Roman"/>
          <w:szCs w:val="24"/>
          <w:lang w:eastAsia="pt-PT"/>
        </w:rPr>
        <w:t xml:space="preserve">Sob o pensamento da comunidade nacional, </w:t>
      </w:r>
      <w:r w:rsidRPr="0094189B">
        <w:rPr>
          <w:rFonts w:ascii="Times New Roman" w:hAnsi="Times New Roman" w:cs="Times New Roman"/>
          <w:szCs w:val="24"/>
        </w:rPr>
        <w:t xml:space="preserve">os nazis olharam para o enquadramento das massas como um fator fundamental, pois estas deviam unir-se em prol da nação. Deste modo, foi posto em prática o esforço comum para a realização dos grandes objetivos da Alemanha nazi: nacionalismo, busca do espaço vital e a afirmação da sua supremacia em todos os níveis. </w:t>
      </w:r>
      <w:r w:rsidRPr="0094189B">
        <w:rPr>
          <w:rFonts w:ascii="Times New Roman" w:eastAsia="Times New Roman" w:hAnsi="Times New Roman" w:cs="Times New Roman"/>
          <w:szCs w:val="24"/>
          <w:shd w:val="clear" w:color="auto" w:fill="FFFFFF"/>
          <w:lang w:eastAsia="pt-PT"/>
        </w:rPr>
        <w:t xml:space="preserve">Exprimindo-se por um discurso utópico, o </w:t>
      </w:r>
      <w:r w:rsidRPr="0091009D">
        <w:rPr>
          <w:rFonts w:ascii="Times New Roman" w:eastAsia="Times New Roman" w:hAnsi="Times New Roman" w:cs="Times New Roman"/>
          <w:i/>
          <w:szCs w:val="24"/>
          <w:shd w:val="clear" w:color="auto" w:fill="FFFFFF"/>
          <w:lang w:eastAsia="pt-PT"/>
        </w:rPr>
        <w:t>Volksgemeinschaft</w:t>
      </w:r>
      <w:r w:rsidRPr="0094189B">
        <w:rPr>
          <w:rFonts w:ascii="Times New Roman" w:eastAsia="Times New Roman" w:hAnsi="Times New Roman" w:cs="Times New Roman"/>
          <w:szCs w:val="24"/>
          <w:shd w:val="clear" w:color="auto" w:fill="FFFFFF"/>
          <w:lang w:eastAsia="pt-PT"/>
        </w:rPr>
        <w:t xml:space="preserve"> era em simultâneo um mecanismo para a</w:t>
      </w:r>
      <w:r w:rsidRPr="0094189B">
        <w:rPr>
          <w:rFonts w:ascii="Times New Roman" w:eastAsia="Times New Roman" w:hAnsi="Times New Roman" w:cs="Times New Roman"/>
          <w:szCs w:val="24"/>
          <w:lang w:eastAsia="pt-PT"/>
        </w:rPr>
        <w:t xml:space="preserve"> divulgação do elitismo e da ordenação da sociedade alemã</w:t>
      </w:r>
      <w:r w:rsidRPr="0094189B">
        <w:rPr>
          <w:rStyle w:val="Refdenotaderodap"/>
          <w:rFonts w:ascii="Times New Roman" w:eastAsia="Times New Roman" w:hAnsi="Times New Roman" w:cs="Times New Roman"/>
          <w:szCs w:val="24"/>
          <w:lang w:eastAsia="pt-PT"/>
        </w:rPr>
        <w:footnoteReference w:id="204"/>
      </w:r>
      <w:r w:rsidRPr="0094189B">
        <w:rPr>
          <w:rFonts w:ascii="Times New Roman" w:eastAsia="Times New Roman" w:hAnsi="Times New Roman" w:cs="Times New Roman"/>
          <w:szCs w:val="24"/>
          <w:lang w:eastAsia="pt-PT"/>
        </w:rPr>
        <w:t>.</w:t>
      </w:r>
      <w:r w:rsidRPr="0094189B">
        <w:rPr>
          <w:rStyle w:val="Refdenotaderodap"/>
          <w:rFonts w:ascii="Times New Roman" w:eastAsia="Times New Roman" w:hAnsi="Times New Roman" w:cs="Times New Roman"/>
          <w:szCs w:val="24"/>
          <w:lang w:eastAsia="pt-PT"/>
        </w:rPr>
        <w:t xml:space="preserve"> </w:t>
      </w:r>
      <w:r w:rsidRPr="0094189B">
        <w:rPr>
          <w:rFonts w:ascii="Times New Roman" w:eastAsia="Times New Roman" w:hAnsi="Times New Roman" w:cs="Times New Roman"/>
          <w:szCs w:val="24"/>
          <w:lang w:eastAsia="pt-PT"/>
        </w:rPr>
        <w:t xml:space="preserve"> </w:t>
      </w:r>
      <w:r w:rsidRPr="0094189B">
        <w:rPr>
          <w:rFonts w:ascii="Times New Roman" w:eastAsia="Times New Roman" w:hAnsi="Times New Roman" w:cs="Times New Roman"/>
          <w:szCs w:val="24"/>
          <w:lang w:eastAsia="pt-PT"/>
        </w:rPr>
        <w:lastRenderedPageBreak/>
        <w:t>Assim, o nazismo constituiu na sua essência um Estado que vivia para o povo, ou seja, «é a organização da comunidade, homogénea por natureza e sentimento, unida para a promoção e conservação da sua raça e para a realização do destino que lhe traçou a Providência»</w:t>
      </w:r>
      <w:r w:rsidRPr="0094189B">
        <w:rPr>
          <w:rStyle w:val="Refdenotaderodap"/>
          <w:rFonts w:ascii="Times New Roman" w:eastAsia="Times New Roman" w:hAnsi="Times New Roman" w:cs="Times New Roman"/>
          <w:szCs w:val="24"/>
          <w:lang w:eastAsia="pt-PT"/>
        </w:rPr>
        <w:footnoteReference w:id="205"/>
      </w:r>
      <w:r w:rsidRPr="0094189B">
        <w:rPr>
          <w:rFonts w:ascii="Times New Roman" w:eastAsia="Times New Roman" w:hAnsi="Times New Roman" w:cs="Times New Roman"/>
          <w:szCs w:val="24"/>
          <w:lang w:eastAsia="pt-PT"/>
        </w:rPr>
        <w:t xml:space="preserve">. </w:t>
      </w:r>
    </w:p>
    <w:p w:rsidR="00B13565" w:rsidRPr="0094189B" w:rsidRDefault="00B13565" w:rsidP="00B13565">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Era ainda característico desta comunidade nacional, a liderança das massas por um chefe. </w:t>
      </w:r>
    </w:p>
    <w:p w:rsidR="00B13565" w:rsidRPr="0094189B" w:rsidRDefault="00B13565" w:rsidP="00B13565">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Na Alemanha nazi, o </w:t>
      </w:r>
      <w:r w:rsidRPr="00A8774E">
        <w:rPr>
          <w:rFonts w:ascii="Times New Roman" w:hAnsi="Times New Roman" w:cs="Times New Roman"/>
          <w:i/>
          <w:szCs w:val="24"/>
        </w:rPr>
        <w:t>Führer</w:t>
      </w:r>
      <w:r w:rsidRPr="0094189B">
        <w:rPr>
          <w:rFonts w:ascii="Times New Roman" w:hAnsi="Times New Roman" w:cs="Times New Roman"/>
          <w:szCs w:val="24"/>
        </w:rPr>
        <w:t xml:space="preserve"> era uma parte integrante da elite, simbolizando o Estado totalitário por excelência e afirmando-se como a personagem central que encarnava a nação alemã e guiava o destino do povo. A veneração pelo Chefe de Estado tinha de ser prestada sem hesitação, desenvolvendo um verdadeiro culto que raiava a idolatria</w:t>
      </w:r>
      <w:r w:rsidRPr="0094189B">
        <w:rPr>
          <w:rFonts w:ascii="Times New Roman" w:hAnsi="Times New Roman" w:cs="Times New Roman"/>
          <w:szCs w:val="24"/>
          <w:vertAlign w:val="superscript"/>
        </w:rPr>
        <w:footnoteReference w:id="206"/>
      </w:r>
      <w:r w:rsidRPr="0094189B">
        <w:rPr>
          <w:rFonts w:ascii="Times New Roman" w:hAnsi="Times New Roman" w:cs="Times New Roman"/>
          <w:szCs w:val="24"/>
        </w:rPr>
        <w:t xml:space="preserve">. </w:t>
      </w:r>
    </w:p>
    <w:p w:rsidR="00B13565" w:rsidRPr="0094189B" w:rsidRDefault="00B13565" w:rsidP="00B13565">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Joseph Goebbels foi o grande instigador da imagem messiânica de Hitler, tornando qualquer aparição pública e discurso do </w:t>
      </w:r>
      <w:r w:rsidRPr="00A8774E">
        <w:rPr>
          <w:rFonts w:ascii="Times New Roman" w:hAnsi="Times New Roman" w:cs="Times New Roman"/>
          <w:i/>
          <w:szCs w:val="24"/>
        </w:rPr>
        <w:t>Führer</w:t>
      </w:r>
      <w:r w:rsidRPr="0094189B">
        <w:rPr>
          <w:rFonts w:ascii="Times New Roman" w:hAnsi="Times New Roman" w:cs="Times New Roman"/>
          <w:szCs w:val="24"/>
        </w:rPr>
        <w:t xml:space="preserve"> num </w:t>
      </w:r>
      <w:r w:rsidRPr="00394FB6">
        <w:rPr>
          <w:rFonts w:ascii="Times New Roman" w:hAnsi="Times New Roman" w:cs="Times New Roman"/>
          <w:i/>
          <w:szCs w:val="24"/>
        </w:rPr>
        <w:t xml:space="preserve">leitmotiv </w:t>
      </w:r>
      <w:r w:rsidRPr="0094189B">
        <w:rPr>
          <w:rFonts w:ascii="Times New Roman" w:hAnsi="Times New Roman" w:cs="Times New Roman"/>
          <w:szCs w:val="24"/>
        </w:rPr>
        <w:t>da propaganda nazi. Corella Torres afirma que a criação do culto a Hitler, tal como o efeito psicológico</w:t>
      </w:r>
      <w:r w:rsidRPr="0094189B">
        <w:rPr>
          <w:rFonts w:ascii="Times New Roman" w:hAnsi="Times New Roman" w:cs="Times New Roman"/>
          <w:szCs w:val="24"/>
          <w:vertAlign w:val="superscript"/>
        </w:rPr>
        <w:footnoteReference w:id="207"/>
      </w:r>
      <w:r w:rsidRPr="0094189B">
        <w:rPr>
          <w:rFonts w:ascii="Times New Roman" w:hAnsi="Times New Roman" w:cs="Times New Roman"/>
          <w:szCs w:val="24"/>
        </w:rPr>
        <w:t xml:space="preserve"> provocado pelo líder alemão nas multidões que o aplaudiam, permitiu conceber o mito de infalibilidade e carisma que fez transcender Hitler para além do Partido Nazi e exaltar o chefe que as massas seguiram cegamente</w:t>
      </w:r>
      <w:r w:rsidRPr="0094189B">
        <w:rPr>
          <w:rFonts w:ascii="Times New Roman" w:hAnsi="Times New Roman" w:cs="Times New Roman"/>
          <w:szCs w:val="24"/>
          <w:vertAlign w:val="superscript"/>
        </w:rPr>
        <w:footnoteReference w:id="208"/>
      </w:r>
      <w:r w:rsidRPr="0094189B">
        <w:rPr>
          <w:rFonts w:ascii="Times New Roman" w:hAnsi="Times New Roman" w:cs="Times New Roman"/>
          <w:szCs w:val="24"/>
        </w:rPr>
        <w:t xml:space="preserve">. </w:t>
      </w:r>
    </w:p>
    <w:p w:rsidR="00B13565" w:rsidRDefault="00B13565" w:rsidP="00412704">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Ainda na exaltação da Alemanha, o nacionalismo germânico proclama outro elemento ideológico, desenvolvendo um discurso exaltador das glórias pátrias com um sentido profundo de revivalismo e superioridade históricas e de pertença a uma identidade nacional, ou melhor, a uma raça. A ideia de orgulho nacional deveria ser fomentada pelo próprio Estado, através da utilização da ciência, na qual o ensino da história era manipulado para a doutrinação das grandezas da nação alemã e remodelava os principais valores desta. </w:t>
      </w:r>
    </w:p>
    <w:p w:rsidR="00394FB6" w:rsidRPr="0094189B" w:rsidRDefault="00394FB6" w:rsidP="00412704">
      <w:pPr>
        <w:spacing w:after="0"/>
        <w:ind w:firstLine="567"/>
        <w:jc w:val="both"/>
        <w:rPr>
          <w:rFonts w:ascii="Times New Roman" w:hAnsi="Times New Roman" w:cs="Times New Roman"/>
          <w:szCs w:val="24"/>
        </w:rPr>
      </w:pPr>
    </w:p>
    <w:p w:rsidR="00B13565" w:rsidRDefault="00B13565" w:rsidP="00394FB6">
      <w:pPr>
        <w:pStyle w:val="Texto"/>
        <w:ind w:left="1418" w:firstLine="0"/>
        <w:rPr>
          <w:sz w:val="22"/>
          <w:szCs w:val="22"/>
        </w:rPr>
      </w:pPr>
      <w:r w:rsidRPr="00394FB6">
        <w:rPr>
          <w:sz w:val="22"/>
        </w:rPr>
        <w:t xml:space="preserve">O Estado racista deve ver na ciência um meio de aumentar o orgulho nacional. Tanto a história universal como a história da civilização devem ser ensinadas sob esse aspeto. Um inventor deve ser visto não só porque é </w:t>
      </w:r>
      <w:r w:rsidRPr="00394FB6">
        <w:rPr>
          <w:sz w:val="22"/>
          <w:szCs w:val="22"/>
        </w:rPr>
        <w:t xml:space="preserve">inventor, mas também porque é um dos nossos compatriotas. A admiração por todas as grandes ações </w:t>
      </w:r>
      <w:r w:rsidRPr="00394FB6">
        <w:rPr>
          <w:sz w:val="22"/>
          <w:szCs w:val="22"/>
        </w:rPr>
        <w:lastRenderedPageBreak/>
        <w:t>deve ser combinada ao orgulho por ser seu executor um membro da nossa pátria. Devemos selecionar as maiores figuras da multidão dos grandes nomes da nossa história e pô-las diante da juventude de modo tão impressionante que elas possam servir de pilares de um inabalável sentimento nacional</w:t>
      </w:r>
      <w:r w:rsidRPr="00394FB6">
        <w:rPr>
          <w:sz w:val="22"/>
          <w:szCs w:val="22"/>
          <w:vertAlign w:val="superscript"/>
        </w:rPr>
        <w:footnoteReference w:id="209"/>
      </w:r>
      <w:r w:rsidRPr="00394FB6">
        <w:rPr>
          <w:sz w:val="22"/>
          <w:szCs w:val="22"/>
        </w:rPr>
        <w:t>.</w:t>
      </w:r>
    </w:p>
    <w:p w:rsidR="00394FB6" w:rsidRPr="0094189B" w:rsidRDefault="00394FB6" w:rsidP="00394FB6">
      <w:pPr>
        <w:pStyle w:val="Texto"/>
        <w:ind w:left="1418" w:firstLine="0"/>
      </w:pPr>
    </w:p>
    <w:p w:rsidR="00B13565" w:rsidRPr="0094189B" w:rsidRDefault="00B13565" w:rsidP="00B13565">
      <w:pPr>
        <w:spacing w:after="0"/>
        <w:ind w:firstLine="567"/>
        <w:jc w:val="both"/>
        <w:rPr>
          <w:rFonts w:ascii="Times New Roman" w:hAnsi="Times New Roman" w:cs="Times New Roman"/>
        </w:rPr>
      </w:pPr>
      <w:r w:rsidRPr="0094189B">
        <w:rPr>
          <w:rFonts w:ascii="Times New Roman" w:hAnsi="Times New Roman" w:cs="Times New Roman"/>
        </w:rPr>
        <w:t>Pelo que podemos depreender das suas palavras, Hitler sugeria que a solução para o fomento do espírito nacionalista na Alemanha residia na educação do indivíduo para o «orgulho nacional»</w:t>
      </w:r>
      <w:r w:rsidRPr="0094189B">
        <w:rPr>
          <w:rStyle w:val="Refdenotaderodap"/>
          <w:rFonts w:ascii="Times New Roman" w:hAnsi="Times New Roman" w:cs="Times New Roman"/>
        </w:rPr>
        <w:footnoteReference w:id="210"/>
      </w:r>
      <w:r w:rsidRPr="0094189B">
        <w:rPr>
          <w:rFonts w:ascii="Times New Roman" w:hAnsi="Times New Roman" w:cs="Times New Roman"/>
        </w:rPr>
        <w:t>. Este brio pela nação era sustentado pela argumentação manipulada da História que posicionava os alemães como os principais criadores de cultura e de civilização. Assim, educava-se o indivíduo para ter orgulho no passado imperialista da Alemanha, inflamando o ensino de espírito nacionalista em prol da formação de um homem novo que forjasse a Nova Ordem e efetivasse a Revolução Nacional, que seria capaz de devolver a supremacia alemã no continente europeu</w:t>
      </w:r>
      <w:r w:rsidRPr="0094189B">
        <w:rPr>
          <w:rStyle w:val="Refdenotaderodap"/>
          <w:rFonts w:ascii="Times New Roman" w:hAnsi="Times New Roman" w:cs="Times New Roman"/>
        </w:rPr>
        <w:footnoteReference w:id="211"/>
      </w:r>
      <w:r w:rsidRPr="0094189B">
        <w:rPr>
          <w:rFonts w:ascii="Times New Roman" w:hAnsi="Times New Roman" w:cs="Times New Roman"/>
        </w:rPr>
        <w:t>.</w:t>
      </w:r>
    </w:p>
    <w:p w:rsidR="00B13565" w:rsidRPr="0094189B" w:rsidRDefault="00B13565" w:rsidP="00271784">
      <w:pPr>
        <w:spacing w:after="0"/>
        <w:ind w:firstLine="567"/>
        <w:jc w:val="both"/>
        <w:rPr>
          <w:rFonts w:ascii="Times New Roman" w:hAnsi="Times New Roman" w:cs="Times New Roman"/>
        </w:rPr>
      </w:pPr>
      <w:r w:rsidRPr="0094189B">
        <w:rPr>
          <w:rFonts w:ascii="Times New Roman" w:hAnsi="Times New Roman" w:cs="Times New Roman"/>
        </w:rPr>
        <w:t xml:space="preserve">O desejo de uma Grande Alemanha consistia numa forte expressão do nacionalismo instigado pelos nazis. Esta ambição era materializada no conceito de </w:t>
      </w:r>
      <w:r w:rsidRPr="0091009D">
        <w:rPr>
          <w:rFonts w:ascii="Times New Roman" w:hAnsi="Times New Roman" w:cs="Times New Roman"/>
          <w:i/>
        </w:rPr>
        <w:t>Lebensraum</w:t>
      </w:r>
      <w:r w:rsidRPr="0094189B">
        <w:rPr>
          <w:rFonts w:ascii="Times New Roman" w:hAnsi="Times New Roman" w:cs="Times New Roman"/>
        </w:rPr>
        <w:t>, cujos objetivos almejavam a submissão dos povos considerados inferiores e a ocupação da zona central e leste da Europa, obtendo assim um espaço vital</w:t>
      </w:r>
      <w:r w:rsidRPr="0094189B">
        <w:rPr>
          <w:rStyle w:val="Refdenotaderodap"/>
          <w:rFonts w:ascii="Times New Roman" w:hAnsi="Times New Roman" w:cs="Times New Roman"/>
        </w:rPr>
        <w:footnoteReference w:id="212"/>
      </w:r>
      <w:r w:rsidRPr="0094189B">
        <w:rPr>
          <w:rFonts w:ascii="Times New Roman" w:hAnsi="Times New Roman" w:cs="Times New Roman"/>
        </w:rPr>
        <w:t xml:space="preserve">. O desejado </w:t>
      </w:r>
      <w:r w:rsidRPr="0091009D">
        <w:rPr>
          <w:rFonts w:ascii="Times New Roman" w:hAnsi="Times New Roman" w:cs="Times New Roman"/>
          <w:i/>
        </w:rPr>
        <w:t>Lebensraum</w:t>
      </w:r>
      <w:r w:rsidRPr="0094189B">
        <w:rPr>
          <w:rFonts w:ascii="Times New Roman" w:hAnsi="Times New Roman" w:cs="Times New Roman"/>
        </w:rPr>
        <w:t xml:space="preserve"> tinha como objetivos suprir os alemães a nível de territórios na Europa, recorrendo à força, se necessário, tendo em vista a criação de uma Grande Alemanha:</w:t>
      </w:r>
    </w:p>
    <w:p w:rsidR="00B13565" w:rsidRPr="003B0F91" w:rsidRDefault="00B13565" w:rsidP="00412704">
      <w:pPr>
        <w:spacing w:after="0" w:line="276" w:lineRule="auto"/>
        <w:jc w:val="both"/>
        <w:rPr>
          <w:rFonts w:ascii="Times New Roman" w:hAnsi="Times New Roman" w:cs="Times New Roman"/>
        </w:rPr>
      </w:pPr>
    </w:p>
    <w:p w:rsidR="00B13565" w:rsidRPr="00B13565" w:rsidRDefault="00B13565" w:rsidP="00B13565">
      <w:pPr>
        <w:spacing w:after="0"/>
        <w:ind w:left="1418"/>
        <w:jc w:val="both"/>
        <w:rPr>
          <w:rFonts w:ascii="Times New Roman" w:hAnsi="Times New Roman" w:cs="Times New Roman"/>
          <w:sz w:val="22"/>
        </w:rPr>
      </w:pPr>
      <w:r w:rsidRPr="00B13565">
        <w:rPr>
          <w:rFonts w:ascii="Times New Roman" w:hAnsi="Times New Roman" w:cs="Times New Roman"/>
          <w:sz w:val="22"/>
        </w:rPr>
        <w:t>Diligenciai para que a força do nosso povo não se baseie em colónias, mas sim em território na Europa. Não considereis o Reich em segurança, enquanto ele não estiver em condições de, durante séculos, oferecer a cada rebento do nosso povo, o seu próprio pedaço de terra. Não esqueçais nunca que o direito mais sagrado neste mundo é o direito sobre a terra que queremos cultivar, e que o mais santo dos sacrifícios é o do sangue que vertemos por ela</w:t>
      </w:r>
      <w:r w:rsidRPr="00B13565">
        <w:rPr>
          <w:rFonts w:ascii="Times New Roman" w:hAnsi="Times New Roman" w:cs="Times New Roman"/>
          <w:sz w:val="22"/>
          <w:vertAlign w:val="superscript"/>
        </w:rPr>
        <w:footnoteReference w:id="213"/>
      </w:r>
      <w:r w:rsidRPr="00B13565">
        <w:rPr>
          <w:rFonts w:ascii="Times New Roman" w:hAnsi="Times New Roman" w:cs="Times New Roman"/>
          <w:sz w:val="22"/>
        </w:rPr>
        <w:t>.</w:t>
      </w:r>
    </w:p>
    <w:p w:rsidR="00B13565" w:rsidRPr="00B13565" w:rsidRDefault="00B13565" w:rsidP="00FC0D26">
      <w:pPr>
        <w:pStyle w:val="Texto"/>
      </w:pPr>
    </w:p>
    <w:p w:rsidR="00B13565" w:rsidRPr="00A30DA6" w:rsidRDefault="00B13565" w:rsidP="00B13565">
      <w:pPr>
        <w:spacing w:after="0"/>
        <w:ind w:firstLine="567"/>
        <w:jc w:val="both"/>
        <w:rPr>
          <w:rFonts w:ascii="Times New Roman" w:hAnsi="Times New Roman" w:cs="Times New Roman"/>
          <w:szCs w:val="24"/>
        </w:rPr>
      </w:pPr>
      <w:r w:rsidRPr="00A30DA6">
        <w:rPr>
          <w:rFonts w:ascii="Times New Roman" w:hAnsi="Times New Roman" w:cs="Times New Roman"/>
          <w:szCs w:val="24"/>
        </w:rPr>
        <w:lastRenderedPageBreak/>
        <w:t>Em prol deste princípio do nazismo, Hitler acabou por proceder, em 1938, à anexação da Áustria e deu início à ocupação da Checoslováquia. Em 1939, o</w:t>
      </w:r>
      <w:r w:rsidRPr="00643C8A">
        <w:rPr>
          <w:rFonts w:ascii="Times New Roman" w:hAnsi="Times New Roman" w:cs="Times New Roman"/>
          <w:szCs w:val="24"/>
        </w:rPr>
        <w:t xml:space="preserve"> III</w:t>
      </w:r>
      <w:r w:rsidRPr="00394FB6">
        <w:rPr>
          <w:rFonts w:ascii="Times New Roman" w:hAnsi="Times New Roman" w:cs="Times New Roman"/>
          <w:i/>
          <w:szCs w:val="24"/>
        </w:rPr>
        <w:t xml:space="preserve"> Reich</w:t>
      </w:r>
      <w:r w:rsidRPr="00A30DA6">
        <w:rPr>
          <w:rFonts w:ascii="Times New Roman" w:hAnsi="Times New Roman" w:cs="Times New Roman"/>
          <w:szCs w:val="24"/>
        </w:rPr>
        <w:t xml:space="preserve"> avançou para leste com a ocupação da Polónia, facto que desencadeou a Segunda Guerra Mundial. </w:t>
      </w:r>
    </w:p>
    <w:p w:rsidR="00B13565" w:rsidRPr="00A30DA6" w:rsidRDefault="00B13565" w:rsidP="00B13565">
      <w:pPr>
        <w:autoSpaceDE w:val="0"/>
        <w:autoSpaceDN w:val="0"/>
        <w:adjustRightInd w:val="0"/>
        <w:spacing w:after="0"/>
        <w:ind w:firstLine="567"/>
        <w:jc w:val="both"/>
        <w:rPr>
          <w:rFonts w:ascii="Times New Roman" w:hAnsi="Times New Roman" w:cs="Times New Roman"/>
          <w:szCs w:val="24"/>
        </w:rPr>
      </w:pPr>
      <w:r w:rsidRPr="00A30DA6">
        <w:rPr>
          <w:rFonts w:ascii="Times New Roman" w:hAnsi="Times New Roman" w:cs="Times New Roman"/>
          <w:szCs w:val="24"/>
        </w:rPr>
        <w:t xml:space="preserve">Estas ideias encontram-se descritas no </w:t>
      </w:r>
      <w:r w:rsidRPr="00A30DA6">
        <w:rPr>
          <w:rFonts w:ascii="Times New Roman" w:hAnsi="Times New Roman" w:cs="Times New Roman"/>
          <w:i/>
          <w:szCs w:val="24"/>
        </w:rPr>
        <w:t>Mein Kampf</w:t>
      </w:r>
      <w:r w:rsidRPr="00A30DA6">
        <w:rPr>
          <w:rFonts w:ascii="Times New Roman" w:hAnsi="Times New Roman" w:cs="Times New Roman"/>
          <w:szCs w:val="24"/>
        </w:rPr>
        <w:t xml:space="preserve"> e tiveram grande recetividade entre os nazis, que delas se serviram para impor o triunfo da sua ideologia. </w:t>
      </w:r>
    </w:p>
    <w:p w:rsidR="00753129" w:rsidRPr="00A30DA6" w:rsidRDefault="00753129" w:rsidP="00753129">
      <w:pPr>
        <w:ind w:firstLine="567"/>
        <w:jc w:val="both"/>
        <w:rPr>
          <w:rFonts w:ascii="Times New Roman" w:hAnsi="Times New Roman" w:cs="Times New Roman"/>
          <w:szCs w:val="24"/>
        </w:rPr>
      </w:pPr>
      <w:r w:rsidRPr="00A30DA6">
        <w:rPr>
          <w:rFonts w:ascii="Times New Roman" w:hAnsi="Times New Roman" w:cs="Times New Roman"/>
          <w:szCs w:val="24"/>
        </w:rPr>
        <w:t xml:space="preserve">O conteúdo da propaganda positiva patente no </w:t>
      </w:r>
      <w:r w:rsidRPr="00A30DA6">
        <w:rPr>
          <w:rFonts w:ascii="Times New Roman" w:hAnsi="Times New Roman" w:cs="Times New Roman"/>
          <w:i/>
          <w:szCs w:val="24"/>
        </w:rPr>
        <w:t>Boletim Político</w:t>
      </w:r>
      <w:r w:rsidRPr="00A30DA6">
        <w:rPr>
          <w:rFonts w:ascii="Times New Roman" w:hAnsi="Times New Roman" w:cs="Times New Roman"/>
          <w:szCs w:val="24"/>
        </w:rPr>
        <w:t xml:space="preserve"> e no </w:t>
      </w:r>
      <w:r w:rsidRPr="00A30DA6">
        <w:rPr>
          <w:rFonts w:ascii="Times New Roman" w:hAnsi="Times New Roman" w:cs="Times New Roman"/>
          <w:i/>
          <w:szCs w:val="24"/>
        </w:rPr>
        <w:t>Boletim Semanal</w:t>
      </w:r>
      <w:r w:rsidRPr="00A30DA6">
        <w:rPr>
          <w:rFonts w:ascii="Times New Roman" w:hAnsi="Times New Roman" w:cs="Times New Roman"/>
          <w:szCs w:val="24"/>
        </w:rPr>
        <w:t xml:space="preserve"> repercutia e exaltava os objetivos e valores do movimento n</w:t>
      </w:r>
      <w:r w:rsidR="00394FB6">
        <w:rPr>
          <w:rFonts w:ascii="Times New Roman" w:hAnsi="Times New Roman" w:cs="Times New Roman"/>
          <w:szCs w:val="24"/>
        </w:rPr>
        <w:t>acional-socialista</w:t>
      </w:r>
      <w:r w:rsidRPr="00A30DA6">
        <w:rPr>
          <w:rFonts w:ascii="Times New Roman" w:hAnsi="Times New Roman" w:cs="Times New Roman"/>
          <w:szCs w:val="24"/>
        </w:rPr>
        <w:t xml:space="preserve">. Além disso, as subcategorias organizadas para a análise da propaganda positiva demonstram que, para além das principais temáticas de promoção ideológica que compõem o discurso de enaltecimento da Alemanha nos boletins, existe paralelamente a apresentação da Alemanha como nação superior a nível cultural, militar, diplomático e defensora da religião, introduzindo, assim, outras temáticas, igualmente, interessantes para esta discussão.  </w:t>
      </w:r>
    </w:p>
    <w:p w:rsidR="00753129" w:rsidRPr="00753129" w:rsidRDefault="00753129" w:rsidP="007C54B9">
      <w:pPr>
        <w:autoSpaceDE w:val="0"/>
        <w:autoSpaceDN w:val="0"/>
        <w:adjustRightInd w:val="0"/>
        <w:spacing w:before="240"/>
        <w:jc w:val="both"/>
        <w:outlineLvl w:val="0"/>
        <w:rPr>
          <w:rFonts w:ascii="Times New Roman" w:hAnsi="Times New Roman" w:cs="Times New Roman"/>
          <w:b/>
          <w:i/>
          <w:noProof/>
          <w:szCs w:val="24"/>
        </w:rPr>
      </w:pPr>
      <w:bookmarkStart w:id="26" w:name="_Toc45901180"/>
      <w:bookmarkStart w:id="27" w:name="_Toc46238306"/>
      <w:r w:rsidRPr="00753129">
        <w:rPr>
          <w:rFonts w:ascii="Times New Roman" w:hAnsi="Times New Roman" w:cs="Times New Roman"/>
          <w:b/>
          <w:noProof/>
          <w:szCs w:val="24"/>
        </w:rPr>
        <w:t>3.1.1. Nacionalismo, culto do chefe e espaço vital</w:t>
      </w:r>
      <w:bookmarkEnd w:id="26"/>
      <w:bookmarkEnd w:id="27"/>
      <w:r w:rsidRPr="00753129">
        <w:rPr>
          <w:rFonts w:ascii="Times New Roman" w:hAnsi="Times New Roman" w:cs="Times New Roman"/>
          <w:b/>
          <w:i/>
          <w:noProof/>
          <w:szCs w:val="24"/>
        </w:rPr>
        <w:t xml:space="preserve"> </w:t>
      </w:r>
    </w:p>
    <w:p w:rsidR="00701B54" w:rsidRPr="00701B54" w:rsidRDefault="00701B54" w:rsidP="00701B54">
      <w:pPr>
        <w:spacing w:after="0"/>
        <w:ind w:firstLine="567"/>
        <w:jc w:val="both"/>
        <w:rPr>
          <w:rFonts w:ascii="Times New Roman" w:hAnsi="Times New Roman" w:cs="Times New Roman"/>
          <w:szCs w:val="24"/>
        </w:rPr>
      </w:pPr>
      <w:r w:rsidRPr="00701B54">
        <w:rPr>
          <w:rFonts w:ascii="Times New Roman" w:hAnsi="Times New Roman" w:cs="Times New Roman"/>
          <w:szCs w:val="24"/>
        </w:rPr>
        <w:t xml:space="preserve">Como veremos de seguida, tanto no </w:t>
      </w:r>
      <w:r w:rsidRPr="00701B54">
        <w:rPr>
          <w:rFonts w:ascii="Times New Roman" w:hAnsi="Times New Roman" w:cs="Times New Roman"/>
          <w:i/>
          <w:szCs w:val="24"/>
        </w:rPr>
        <w:t>Boletim Político</w:t>
      </w:r>
      <w:r w:rsidRPr="00701B54">
        <w:rPr>
          <w:rFonts w:ascii="Times New Roman" w:hAnsi="Times New Roman" w:cs="Times New Roman"/>
          <w:szCs w:val="24"/>
        </w:rPr>
        <w:t xml:space="preserve"> como no </w:t>
      </w:r>
      <w:r w:rsidRPr="00701B54">
        <w:rPr>
          <w:rFonts w:ascii="Times New Roman" w:hAnsi="Times New Roman" w:cs="Times New Roman"/>
          <w:i/>
          <w:szCs w:val="24"/>
        </w:rPr>
        <w:t>Boletim Semanal</w:t>
      </w:r>
      <w:r w:rsidRPr="00701B54">
        <w:rPr>
          <w:rFonts w:ascii="Times New Roman" w:hAnsi="Times New Roman" w:cs="Times New Roman"/>
          <w:szCs w:val="24"/>
        </w:rPr>
        <w:t xml:space="preserve">, os conteúdos da propaganda positiva exprimiam discursos tendentes ao nacionalismo, culto do chefe e ao espaço vital. </w:t>
      </w:r>
    </w:p>
    <w:p w:rsidR="00701B54" w:rsidRPr="00701B54" w:rsidRDefault="00701B54" w:rsidP="00701B54">
      <w:pPr>
        <w:spacing w:after="0"/>
        <w:ind w:firstLine="567"/>
        <w:jc w:val="both"/>
        <w:rPr>
          <w:rFonts w:ascii="Times New Roman" w:hAnsi="Times New Roman" w:cs="Times New Roman"/>
          <w:szCs w:val="24"/>
        </w:rPr>
      </w:pPr>
      <w:r w:rsidRPr="00701B54">
        <w:rPr>
          <w:rFonts w:ascii="Times New Roman" w:hAnsi="Times New Roman" w:cs="Times New Roman"/>
          <w:szCs w:val="24"/>
        </w:rPr>
        <w:t>Com o início da Segunda Guerra Mundial, a propaganda alemã internacionalizou-se, procurando um público mais vasto, que não se restringia exclusivamente às fronteiras alemãs. Para tal, a propaganda nazi agia em conformidade com a mundialização do conflito, procurando, de imediato, aplicar táticas que permitissem colher proveitos propagandísticos a nível internacional, nomeadamente nas nações neutrais e, simultaneamente, ameaçar o espírito de resistência dos seus inimigos</w:t>
      </w:r>
      <w:r w:rsidRPr="00A30DA6">
        <w:rPr>
          <w:rFonts w:ascii="Times New Roman" w:hAnsi="Times New Roman" w:cs="Times New Roman"/>
          <w:szCs w:val="24"/>
          <w:vertAlign w:val="superscript"/>
        </w:rPr>
        <w:footnoteReference w:id="214"/>
      </w:r>
      <w:r w:rsidRPr="00701B54">
        <w:rPr>
          <w:rFonts w:ascii="Times New Roman" w:hAnsi="Times New Roman" w:cs="Times New Roman"/>
          <w:szCs w:val="24"/>
        </w:rPr>
        <w:t xml:space="preserve">. </w:t>
      </w:r>
    </w:p>
    <w:p w:rsidR="00701B54" w:rsidRPr="00701B54" w:rsidRDefault="00701B54" w:rsidP="00701B54">
      <w:pPr>
        <w:spacing w:after="0"/>
        <w:ind w:firstLine="567"/>
        <w:jc w:val="both"/>
        <w:rPr>
          <w:rFonts w:ascii="Times New Roman" w:hAnsi="Times New Roman" w:cs="Times New Roman"/>
          <w:szCs w:val="24"/>
        </w:rPr>
      </w:pPr>
      <w:r w:rsidRPr="00701B54">
        <w:rPr>
          <w:rFonts w:ascii="Times New Roman" w:hAnsi="Times New Roman" w:cs="Times New Roman"/>
          <w:szCs w:val="24"/>
        </w:rPr>
        <w:t xml:space="preserve">No que concerne aos ideais nazis, nos boletins nota-se que os seus autores procuravam o apoio do público além-fronteiras. O aparato de propaganda liderado por Goebbels procurou cativar os seus leitores, nomeadamente os europeus, de forma a legitimar a luta do povo alemão como a luta pela Europa contra os seus principais </w:t>
      </w:r>
      <w:r w:rsidRPr="00701B54">
        <w:rPr>
          <w:rFonts w:ascii="Times New Roman" w:hAnsi="Times New Roman" w:cs="Times New Roman"/>
          <w:szCs w:val="24"/>
        </w:rPr>
        <w:lastRenderedPageBreak/>
        <w:t>inimigos. O foco da propaganda internacional centrava-se essencialmente em países europeus.</w:t>
      </w:r>
    </w:p>
    <w:p w:rsidR="00701B54" w:rsidRPr="00701B54" w:rsidRDefault="00701B54" w:rsidP="00701B54">
      <w:pPr>
        <w:spacing w:after="0"/>
        <w:ind w:firstLine="567"/>
        <w:jc w:val="both"/>
        <w:rPr>
          <w:rFonts w:ascii="Times New Roman" w:hAnsi="Times New Roman" w:cs="Times New Roman"/>
          <w:szCs w:val="24"/>
        </w:rPr>
      </w:pPr>
      <w:r w:rsidRPr="00701B54">
        <w:rPr>
          <w:rFonts w:ascii="Times New Roman" w:hAnsi="Times New Roman" w:cs="Times New Roman"/>
          <w:szCs w:val="24"/>
        </w:rPr>
        <w:t xml:space="preserve">Como foi referido anteriormente, um dos tópicos do nacionalismo alemão sob a égide da Alemanha nazi teve como base o conceito de </w:t>
      </w:r>
      <w:r w:rsidRPr="0091009D">
        <w:rPr>
          <w:rFonts w:ascii="Times New Roman" w:hAnsi="Times New Roman" w:cs="Times New Roman"/>
          <w:i/>
          <w:szCs w:val="24"/>
        </w:rPr>
        <w:t>Volksgemeinschaft</w:t>
      </w:r>
      <w:r w:rsidRPr="00701B54">
        <w:rPr>
          <w:rFonts w:ascii="Times New Roman" w:hAnsi="Times New Roman" w:cs="Times New Roman"/>
          <w:szCs w:val="24"/>
        </w:rPr>
        <w:t xml:space="preserve">, que essencialmente consistia numa nova sociedade germânica, na qual eram rejeitadas as velhas religiões, ideologias e a divisão de classes, tendo como objetivo a formação de uma identidade alemã unida, baseada numa argumentação da luta de raças e da liderança do Estado. </w:t>
      </w:r>
    </w:p>
    <w:p w:rsidR="00701B54" w:rsidRPr="00A30DA6" w:rsidRDefault="00701B54" w:rsidP="00701B54">
      <w:pPr>
        <w:autoSpaceDE w:val="0"/>
        <w:autoSpaceDN w:val="0"/>
        <w:adjustRightInd w:val="0"/>
        <w:spacing w:after="0"/>
        <w:ind w:firstLine="567"/>
        <w:jc w:val="both"/>
        <w:rPr>
          <w:rFonts w:ascii="Times New Roman" w:hAnsi="Times New Roman" w:cs="Times New Roman"/>
          <w:iCs/>
          <w:szCs w:val="24"/>
        </w:rPr>
      </w:pPr>
      <w:r w:rsidRPr="00A30DA6">
        <w:rPr>
          <w:rFonts w:ascii="Times New Roman" w:hAnsi="Times New Roman" w:cs="Times New Roman"/>
          <w:iCs/>
          <w:szCs w:val="24"/>
        </w:rPr>
        <w:t xml:space="preserve">Sendo a ideia da comunidade nacional um elemento para a fundamentação do nazismo, o </w:t>
      </w:r>
      <w:r w:rsidRPr="00A30DA6">
        <w:rPr>
          <w:rFonts w:ascii="Times New Roman" w:hAnsi="Times New Roman" w:cs="Times New Roman"/>
          <w:i/>
          <w:iCs/>
          <w:szCs w:val="24"/>
        </w:rPr>
        <w:t>BS</w:t>
      </w:r>
      <w:r w:rsidRPr="00A30DA6">
        <w:rPr>
          <w:rFonts w:ascii="Times New Roman" w:hAnsi="Times New Roman" w:cs="Times New Roman"/>
          <w:iCs/>
          <w:szCs w:val="24"/>
        </w:rPr>
        <w:t xml:space="preserve"> expõe textos de cariz informativo com referências curtas, ao contrário do </w:t>
      </w:r>
      <w:r w:rsidRPr="00A30DA6">
        <w:rPr>
          <w:rFonts w:ascii="Times New Roman" w:hAnsi="Times New Roman" w:cs="Times New Roman"/>
          <w:i/>
          <w:iCs/>
          <w:szCs w:val="24"/>
        </w:rPr>
        <w:t>BP</w:t>
      </w:r>
      <w:r w:rsidRPr="00A30DA6">
        <w:rPr>
          <w:rFonts w:ascii="Times New Roman" w:hAnsi="Times New Roman" w:cs="Times New Roman"/>
          <w:iCs/>
          <w:szCs w:val="24"/>
        </w:rPr>
        <w:t xml:space="preserve"> que potencia o discurso longo e cuja mensagem visava os meandros político e a propaganda psicológica.</w:t>
      </w:r>
    </w:p>
    <w:p w:rsidR="00701B54" w:rsidRPr="00A30DA6" w:rsidRDefault="00701B54" w:rsidP="00701B54">
      <w:pPr>
        <w:autoSpaceDE w:val="0"/>
        <w:autoSpaceDN w:val="0"/>
        <w:adjustRightInd w:val="0"/>
        <w:spacing w:after="0"/>
        <w:ind w:firstLine="567"/>
        <w:jc w:val="both"/>
        <w:rPr>
          <w:rFonts w:ascii="Times New Roman" w:hAnsi="Times New Roman" w:cs="Times New Roman"/>
          <w:iCs/>
          <w:szCs w:val="24"/>
        </w:rPr>
      </w:pPr>
      <w:r w:rsidRPr="00A30DA6">
        <w:rPr>
          <w:rFonts w:ascii="Times New Roman" w:hAnsi="Times New Roman" w:cs="Times New Roman"/>
          <w:iCs/>
          <w:szCs w:val="24"/>
        </w:rPr>
        <w:t xml:space="preserve">No </w:t>
      </w:r>
      <w:r w:rsidRPr="00A30DA6">
        <w:rPr>
          <w:rFonts w:ascii="Times New Roman" w:hAnsi="Times New Roman" w:cs="Times New Roman"/>
          <w:i/>
          <w:iCs/>
          <w:szCs w:val="24"/>
        </w:rPr>
        <w:t>Boletim Político</w:t>
      </w:r>
      <w:r w:rsidRPr="00A30DA6">
        <w:rPr>
          <w:rFonts w:ascii="Times New Roman" w:hAnsi="Times New Roman" w:cs="Times New Roman"/>
          <w:iCs/>
          <w:szCs w:val="24"/>
        </w:rPr>
        <w:t xml:space="preserve"> é visível a evolução da representação da comunidade nacional alemã ao longo de 1943. No primeiro semestre, sensivelmente até aos acontecimentos que conduziram à divisão da Itália, a propaganda alemã do </w:t>
      </w:r>
      <w:r w:rsidRPr="00A30DA6">
        <w:rPr>
          <w:rFonts w:ascii="Times New Roman" w:hAnsi="Times New Roman" w:cs="Times New Roman"/>
          <w:i/>
          <w:iCs/>
          <w:szCs w:val="24"/>
        </w:rPr>
        <w:t>BP</w:t>
      </w:r>
      <w:r w:rsidRPr="00A30DA6">
        <w:rPr>
          <w:rFonts w:ascii="Times New Roman" w:hAnsi="Times New Roman" w:cs="Times New Roman"/>
          <w:iCs/>
          <w:szCs w:val="24"/>
        </w:rPr>
        <w:t xml:space="preserve"> patenteia o discurso universal, no qual louva o espírito de união nacional que assenta no emprego de todas as forças para um único fim, sendo apontado que o «novo espírito que anima e orienta o Reich e o Povo, desde que o nacional-socialismo ascendeu ao poder, em 1933»</w:t>
      </w:r>
      <w:r w:rsidRPr="00A30DA6">
        <w:rPr>
          <w:rStyle w:val="Refdenotaderodap"/>
          <w:rFonts w:ascii="Times New Roman" w:hAnsi="Times New Roman" w:cs="Times New Roman"/>
          <w:iCs/>
          <w:szCs w:val="24"/>
        </w:rPr>
        <w:footnoteReference w:id="215"/>
      </w:r>
      <w:r w:rsidRPr="00A30DA6">
        <w:rPr>
          <w:rFonts w:ascii="Times New Roman" w:hAnsi="Times New Roman" w:cs="Times New Roman"/>
          <w:iCs/>
          <w:szCs w:val="24"/>
        </w:rPr>
        <w:t>, em conjunção com o «tradicional sentido de ordem, disciplina e dedicação pelo todo, robusteceu muito mais do que se esperava a energia combativa da nação, a sua vontade de afirmar por si própria»</w:t>
      </w:r>
      <w:r w:rsidRPr="00A30DA6">
        <w:rPr>
          <w:rStyle w:val="Refdenotaderodap"/>
          <w:rFonts w:ascii="Times New Roman" w:hAnsi="Times New Roman" w:cs="Times New Roman"/>
          <w:iCs/>
          <w:szCs w:val="24"/>
        </w:rPr>
        <w:footnoteReference w:id="216"/>
      </w:r>
      <w:r w:rsidRPr="00A30DA6">
        <w:rPr>
          <w:rFonts w:ascii="Times New Roman" w:hAnsi="Times New Roman" w:cs="Times New Roman"/>
          <w:iCs/>
          <w:szCs w:val="24"/>
        </w:rPr>
        <w:t xml:space="preserve"> e de cumprir os objetivos a que se propõe levar a cabo através dessa revolução. </w:t>
      </w:r>
    </w:p>
    <w:p w:rsidR="00B41CF6" w:rsidRPr="0094189B" w:rsidRDefault="00701B54" w:rsidP="00FC0D26">
      <w:pPr>
        <w:pStyle w:val="Texto"/>
      </w:pPr>
      <w:r w:rsidRPr="0094189B">
        <w:t xml:space="preserve">A partir do segundo semestre, à medida que os avanços aliados iam penetrando as linhas do Eixo e as ofensivas alemãs apresentavam desfechos desfavoráveis, ao </w:t>
      </w:r>
      <w:r w:rsidRPr="0094189B">
        <w:rPr>
          <w:i/>
        </w:rPr>
        <w:t>BP</w:t>
      </w:r>
      <w:r w:rsidRPr="0094189B">
        <w:t xml:space="preserve"> agrega-se uma evolução da dimensão psicológica da propaganda. Isto é, a propaganda positiva a nível do tema da comunidade nacional passará a centrar-se nas notícias dos bombardeamentos aéreos aliados que atingiam a Alemanha, pelo que será uma oportunidade para a propaganda nazi se revigorar, ainda mais com uma base psicológica. </w:t>
      </w:r>
      <w:r w:rsidRPr="0094189B">
        <w:lastRenderedPageBreak/>
        <w:t xml:space="preserve">Assim, o </w:t>
      </w:r>
      <w:r w:rsidRPr="0094189B">
        <w:rPr>
          <w:i/>
        </w:rPr>
        <w:t>BP</w:t>
      </w:r>
      <w:r w:rsidRPr="0094189B">
        <w:t xml:space="preserve"> salienta a perseverança da frente interna: «a frente alemã tem à sua retaguarda uma nação digna dela na disciplina, na moral, na persistência e na coragem heroica»</w:t>
      </w:r>
      <w:r w:rsidRPr="0094189B">
        <w:rPr>
          <w:rStyle w:val="Refdenotaderodap"/>
          <w:iCs/>
          <w:szCs w:val="24"/>
        </w:rPr>
        <w:footnoteReference w:id="217"/>
      </w:r>
      <w:r w:rsidRPr="0094189B">
        <w:t>. Ainda sob este artifício propagandístico, os textos publicados evidenciam que o terrorismo aéreo fez com que o povo alemão se consciencializasse de que «nesta guerra se trata do ser ou não ser não só da massa anónima do povo, mas da própria pessoa humana e que está em jogo não só a continuação da comunidade nacional mas também o destino de cada indivíduo»</w:t>
      </w:r>
      <w:r w:rsidRPr="0094189B">
        <w:rPr>
          <w:rStyle w:val="Refdenotaderodap"/>
          <w:iCs/>
          <w:szCs w:val="24"/>
        </w:rPr>
        <w:footnoteReference w:id="218"/>
      </w:r>
      <w:r w:rsidRPr="0094189B">
        <w:t xml:space="preserve">. Esta invocação do indivíduo dentro da comunidade nacional, por parte dos autores do boletim, corresponde a uma nova diretriz propagandística que Aristotle Kallis apresenta como um indicador da pulverização da comunidade nacional na propaganda </w:t>
      </w:r>
      <w:r w:rsidR="00703824">
        <w:t>germânica</w:t>
      </w:r>
      <w:r w:rsidRPr="0094189B">
        <w:t xml:space="preserve">. Segundo o autor, a perda do elemento de uniformidade deteriorou a coerência da propaganda «and undermined the regime’s efforts to sustain the homogeneity of its message to the public». </w:t>
      </w:r>
      <w:r w:rsidRPr="0094189B">
        <w:rPr>
          <w:lang w:val="en-US"/>
        </w:rPr>
        <w:t>Deste modo, a propaganda nazi «had no other means of responding […] than to resort to a diversification of its own discourse»</w:t>
      </w:r>
      <w:r w:rsidRPr="0094189B">
        <w:rPr>
          <w:rStyle w:val="Refdenotaderodap"/>
          <w:szCs w:val="24"/>
        </w:rPr>
        <w:footnoteReference w:id="219"/>
      </w:r>
      <w:r w:rsidRPr="0094189B">
        <w:rPr>
          <w:lang w:val="en-US"/>
        </w:rPr>
        <w:t>.</w:t>
      </w:r>
    </w:p>
    <w:p w:rsidR="00701B54" w:rsidRPr="0094189B" w:rsidRDefault="00701B54" w:rsidP="00701B54">
      <w:pPr>
        <w:autoSpaceDE w:val="0"/>
        <w:autoSpaceDN w:val="0"/>
        <w:adjustRightInd w:val="0"/>
        <w:spacing w:after="0"/>
        <w:ind w:firstLine="567"/>
        <w:jc w:val="both"/>
        <w:rPr>
          <w:rFonts w:ascii="Times New Roman" w:hAnsi="Times New Roman" w:cs="Times New Roman"/>
          <w:iCs/>
          <w:szCs w:val="24"/>
        </w:rPr>
      </w:pPr>
      <w:r w:rsidRPr="0094189B">
        <w:rPr>
          <w:rFonts w:ascii="Times New Roman" w:hAnsi="Times New Roman" w:cs="Times New Roman"/>
          <w:iCs/>
          <w:szCs w:val="24"/>
        </w:rPr>
        <w:t xml:space="preserve">No que toca ao tema da comunidade nacional no </w:t>
      </w:r>
      <w:r w:rsidRPr="0094189B">
        <w:rPr>
          <w:rFonts w:ascii="Times New Roman" w:hAnsi="Times New Roman" w:cs="Times New Roman"/>
          <w:i/>
          <w:iCs/>
          <w:szCs w:val="24"/>
        </w:rPr>
        <w:t>BS</w:t>
      </w:r>
      <w:r w:rsidRPr="0094189B">
        <w:rPr>
          <w:rFonts w:ascii="Times New Roman" w:hAnsi="Times New Roman" w:cs="Times New Roman"/>
          <w:iCs/>
          <w:szCs w:val="24"/>
        </w:rPr>
        <w:t xml:space="preserve">, verifica-se a reprodução de alguns excertos de artigos de publicações estrangeiras, de modo a reforçar a veracidade das suas afirmações, como é o caso do artigo escrito por Paul Gentisson na revista mensal </w:t>
      </w:r>
      <w:r w:rsidRPr="0094189B">
        <w:rPr>
          <w:rFonts w:ascii="Times New Roman" w:hAnsi="Times New Roman" w:cs="Times New Roman"/>
          <w:i/>
          <w:iCs/>
          <w:szCs w:val="24"/>
        </w:rPr>
        <w:t xml:space="preserve">Le Mois Suisse </w:t>
      </w:r>
      <w:r w:rsidRPr="0094189B">
        <w:rPr>
          <w:rFonts w:ascii="Times New Roman" w:hAnsi="Times New Roman" w:cs="Times New Roman"/>
          <w:iCs/>
          <w:szCs w:val="24"/>
        </w:rPr>
        <w:t xml:space="preserve">referenciada pelo </w:t>
      </w:r>
      <w:r w:rsidRPr="0094189B">
        <w:rPr>
          <w:rFonts w:ascii="Times New Roman" w:hAnsi="Times New Roman" w:cs="Times New Roman"/>
          <w:i/>
          <w:iCs/>
          <w:szCs w:val="24"/>
        </w:rPr>
        <w:t>BS</w:t>
      </w:r>
      <w:r w:rsidRPr="0094189B">
        <w:rPr>
          <w:rFonts w:ascii="Times New Roman" w:hAnsi="Times New Roman" w:cs="Times New Roman"/>
          <w:iCs/>
          <w:szCs w:val="24"/>
        </w:rPr>
        <w:t>, pois este pretende enfatizar a força da moral do povo alemão e as suas qualidades: «“o alemão não é apenas disciplinado, é também persistente e indomável nas suas decisões”»</w:t>
      </w:r>
      <w:r w:rsidRPr="0094189B">
        <w:rPr>
          <w:rFonts w:ascii="Times New Roman" w:hAnsi="Times New Roman" w:cs="Times New Roman"/>
          <w:iCs/>
          <w:szCs w:val="24"/>
          <w:vertAlign w:val="superscript"/>
        </w:rPr>
        <w:footnoteReference w:id="220"/>
      </w:r>
      <w:r w:rsidRPr="0094189B">
        <w:rPr>
          <w:rFonts w:ascii="Times New Roman" w:hAnsi="Times New Roman" w:cs="Times New Roman"/>
          <w:iCs/>
          <w:szCs w:val="24"/>
        </w:rPr>
        <w:t xml:space="preserve">. De forma a mostrar o esforço da Alemanha, o </w:t>
      </w:r>
      <w:r w:rsidRPr="0094189B">
        <w:rPr>
          <w:rFonts w:ascii="Times New Roman" w:hAnsi="Times New Roman" w:cs="Times New Roman"/>
          <w:i/>
          <w:iCs/>
          <w:szCs w:val="24"/>
        </w:rPr>
        <w:t>BS</w:t>
      </w:r>
      <w:r w:rsidRPr="0094189B">
        <w:rPr>
          <w:rFonts w:ascii="Times New Roman" w:hAnsi="Times New Roman" w:cs="Times New Roman"/>
          <w:iCs/>
          <w:szCs w:val="24"/>
        </w:rPr>
        <w:t xml:space="preserve"> também referencia algumas passagens dos discursos das principais personalidades do </w:t>
      </w:r>
      <w:r w:rsidRPr="00703824">
        <w:rPr>
          <w:rFonts w:ascii="Times New Roman" w:hAnsi="Times New Roman" w:cs="Times New Roman"/>
          <w:i/>
          <w:iCs/>
          <w:szCs w:val="24"/>
        </w:rPr>
        <w:t>Reich</w:t>
      </w:r>
      <w:r w:rsidR="00D01A72">
        <w:rPr>
          <w:rFonts w:ascii="Times New Roman" w:hAnsi="Times New Roman" w:cs="Times New Roman"/>
          <w:iCs/>
          <w:szCs w:val="24"/>
        </w:rPr>
        <w:t>, como por exemplo do M</w:t>
      </w:r>
      <w:r w:rsidRPr="0094189B">
        <w:rPr>
          <w:rFonts w:ascii="Times New Roman" w:hAnsi="Times New Roman" w:cs="Times New Roman"/>
          <w:iCs/>
          <w:szCs w:val="24"/>
        </w:rPr>
        <w:t>inistro Joseph Goebbels, que valoriza os bons níveis de produção de guerra pelo facto de na Alemanha não existir «“operários com a intenção de fazer greve”» e prossegue justificando que tal se deve à persistência dos operários de armamentos, pois «“só conhecem uma palavra de ordem, armas para a frente”»</w:t>
      </w:r>
      <w:r w:rsidRPr="0094189B">
        <w:rPr>
          <w:rFonts w:ascii="Times New Roman" w:hAnsi="Times New Roman" w:cs="Times New Roman"/>
          <w:iCs/>
          <w:szCs w:val="24"/>
          <w:vertAlign w:val="superscript"/>
        </w:rPr>
        <w:footnoteReference w:id="221"/>
      </w:r>
      <w:r w:rsidRPr="0094189B">
        <w:rPr>
          <w:rFonts w:ascii="Times New Roman" w:hAnsi="Times New Roman" w:cs="Times New Roman"/>
          <w:iCs/>
          <w:szCs w:val="24"/>
        </w:rPr>
        <w:t xml:space="preserve">. Como </w:t>
      </w:r>
      <w:r w:rsidRPr="0094189B">
        <w:rPr>
          <w:rFonts w:ascii="Times New Roman" w:hAnsi="Times New Roman" w:cs="Times New Roman"/>
          <w:iCs/>
          <w:szCs w:val="24"/>
        </w:rPr>
        <w:lastRenderedPageBreak/>
        <w:t xml:space="preserve">se afirma no </w:t>
      </w:r>
      <w:r w:rsidRPr="0094189B">
        <w:rPr>
          <w:rFonts w:ascii="Times New Roman" w:hAnsi="Times New Roman" w:cs="Times New Roman"/>
          <w:i/>
          <w:iCs/>
          <w:szCs w:val="24"/>
        </w:rPr>
        <w:t>BS</w:t>
      </w:r>
      <w:r w:rsidRPr="0094189B">
        <w:rPr>
          <w:rFonts w:ascii="Times New Roman" w:hAnsi="Times New Roman" w:cs="Times New Roman"/>
          <w:iCs/>
          <w:szCs w:val="24"/>
        </w:rPr>
        <w:t>, a união do povo alemão e do governo nazi fazem da Alemanha a «nação civilizada» decidida a alcançar «uma vitória total sobre o inimigo»</w:t>
      </w:r>
      <w:r w:rsidRPr="0094189B">
        <w:rPr>
          <w:rFonts w:ascii="Times New Roman" w:hAnsi="Times New Roman" w:cs="Times New Roman"/>
          <w:iCs/>
          <w:szCs w:val="24"/>
          <w:vertAlign w:val="superscript"/>
        </w:rPr>
        <w:footnoteReference w:id="222"/>
      </w:r>
      <w:r w:rsidRPr="0094189B">
        <w:rPr>
          <w:rFonts w:ascii="Times New Roman" w:hAnsi="Times New Roman" w:cs="Times New Roman"/>
          <w:iCs/>
          <w:szCs w:val="24"/>
        </w:rPr>
        <w:t>.</w:t>
      </w:r>
    </w:p>
    <w:p w:rsidR="00701B54" w:rsidRPr="0094189B" w:rsidRDefault="00701B54" w:rsidP="00701B54">
      <w:pPr>
        <w:autoSpaceDE w:val="0"/>
        <w:autoSpaceDN w:val="0"/>
        <w:adjustRightInd w:val="0"/>
        <w:spacing w:after="0"/>
        <w:ind w:firstLine="567"/>
        <w:jc w:val="both"/>
        <w:rPr>
          <w:rFonts w:ascii="Times New Roman" w:hAnsi="Times New Roman" w:cs="Times New Roman"/>
          <w:iCs/>
          <w:szCs w:val="24"/>
        </w:rPr>
      </w:pPr>
      <w:r w:rsidRPr="0094189B">
        <w:rPr>
          <w:rFonts w:ascii="Times New Roman" w:hAnsi="Times New Roman" w:cs="Times New Roman"/>
          <w:szCs w:val="24"/>
          <w:lang w:val="en-US"/>
        </w:rPr>
        <w:t>«The decision of the NS leadership to launch war in September 1939 constituted a watershed for the regime’s propaganda operation and output</w:t>
      </w:r>
      <w:r w:rsidRPr="0094189B">
        <w:rPr>
          <w:rFonts w:ascii="Times New Roman" w:hAnsi="Times New Roman" w:cs="Times New Roman"/>
          <w:iCs/>
          <w:szCs w:val="24"/>
          <w:lang w:val="en-US"/>
        </w:rPr>
        <w:t>»</w:t>
      </w:r>
      <w:r w:rsidRPr="0094189B">
        <w:rPr>
          <w:rFonts w:ascii="Times New Roman" w:hAnsi="Times New Roman" w:cs="Times New Roman"/>
          <w:iCs/>
          <w:szCs w:val="24"/>
          <w:vertAlign w:val="superscript"/>
        </w:rPr>
        <w:footnoteReference w:id="223"/>
      </w:r>
      <w:r w:rsidRPr="0094189B">
        <w:rPr>
          <w:rFonts w:ascii="Times New Roman" w:hAnsi="Times New Roman" w:cs="Times New Roman"/>
          <w:iCs/>
          <w:szCs w:val="24"/>
          <w:lang w:val="en-US"/>
        </w:rPr>
        <w:t xml:space="preserve">. </w:t>
      </w:r>
      <w:r w:rsidRPr="0094189B">
        <w:rPr>
          <w:rFonts w:ascii="Times New Roman" w:hAnsi="Times New Roman" w:cs="Times New Roman"/>
          <w:iCs/>
          <w:szCs w:val="24"/>
        </w:rPr>
        <w:t>Com a deflagração do conflito, os líderes nazis sentiram a necessidade de fundamentar e justificar o início da guerra, surgindo assim nos boletins uma conceção de política mundial.</w:t>
      </w:r>
    </w:p>
    <w:p w:rsidR="00B41CF6" w:rsidRPr="0094189B" w:rsidRDefault="00701B54" w:rsidP="00FC0D26">
      <w:pPr>
        <w:pStyle w:val="Texto"/>
        <w:rPr>
          <w:iCs/>
        </w:rPr>
      </w:pPr>
      <w:r w:rsidRPr="0094189B">
        <w:rPr>
          <w:iCs/>
        </w:rPr>
        <w:t>Logo</w:t>
      </w:r>
      <w:r w:rsidRPr="0094189B">
        <w:t xml:space="preserve"> em janeiro de 1943, o </w:t>
      </w:r>
      <w:r w:rsidRPr="0094189B">
        <w:rPr>
          <w:i/>
        </w:rPr>
        <w:t>Boletim Político</w:t>
      </w:r>
      <w:r w:rsidRPr="0094189B">
        <w:t xml:space="preserve">, por meio da transcrição de um texto da revista alemã </w:t>
      </w:r>
      <w:r w:rsidRPr="0094189B">
        <w:rPr>
          <w:i/>
        </w:rPr>
        <w:t>Berlim-Roma-Tóquio</w:t>
      </w:r>
      <w:r w:rsidRPr="0094189B">
        <w:t>, introduz o conceito de «</w:t>
      </w:r>
      <w:r w:rsidRPr="0094189B">
        <w:rPr>
          <w:iCs/>
        </w:rPr>
        <w:t>Weltanschauung»</w:t>
      </w:r>
      <w:r w:rsidRPr="0094189B">
        <w:rPr>
          <w:iCs/>
          <w:vertAlign w:val="superscript"/>
        </w:rPr>
        <w:footnoteReference w:id="224"/>
      </w:r>
      <w:r w:rsidRPr="0094189B">
        <w:rPr>
          <w:iCs/>
        </w:rPr>
        <w:t>.</w:t>
      </w:r>
    </w:p>
    <w:p w:rsidR="00701B54" w:rsidRPr="0094189B" w:rsidRDefault="00701B54" w:rsidP="00701B54">
      <w:pPr>
        <w:autoSpaceDE w:val="0"/>
        <w:autoSpaceDN w:val="0"/>
        <w:adjustRightInd w:val="0"/>
        <w:spacing w:after="0"/>
        <w:ind w:firstLine="567"/>
        <w:jc w:val="both"/>
        <w:rPr>
          <w:rFonts w:ascii="Times New Roman" w:hAnsi="Times New Roman" w:cs="Times New Roman"/>
          <w:iCs/>
          <w:szCs w:val="24"/>
        </w:rPr>
      </w:pPr>
      <w:r w:rsidRPr="0094189B">
        <w:rPr>
          <w:rFonts w:ascii="Times New Roman" w:hAnsi="Times New Roman" w:cs="Times New Roman"/>
          <w:iCs/>
          <w:szCs w:val="24"/>
        </w:rPr>
        <w:t xml:space="preserve">Esta expressão significa a visão internacional e compõe os argumentos político-ideológicos da corrente nacionalista que marca tanto o discurso propagandístico do </w:t>
      </w:r>
      <w:r w:rsidRPr="0094189B">
        <w:rPr>
          <w:rFonts w:ascii="Times New Roman" w:hAnsi="Times New Roman" w:cs="Times New Roman"/>
          <w:i/>
          <w:iCs/>
          <w:szCs w:val="24"/>
        </w:rPr>
        <w:t>BP</w:t>
      </w:r>
      <w:r w:rsidRPr="0094189B">
        <w:rPr>
          <w:rFonts w:ascii="Times New Roman" w:hAnsi="Times New Roman" w:cs="Times New Roman"/>
          <w:iCs/>
          <w:szCs w:val="24"/>
        </w:rPr>
        <w:t xml:space="preserve"> como o do </w:t>
      </w:r>
      <w:r w:rsidRPr="0094189B">
        <w:rPr>
          <w:rFonts w:ascii="Times New Roman" w:hAnsi="Times New Roman" w:cs="Times New Roman"/>
          <w:i/>
          <w:iCs/>
          <w:szCs w:val="24"/>
        </w:rPr>
        <w:t>BS</w:t>
      </w:r>
      <w:r w:rsidRPr="0094189B">
        <w:rPr>
          <w:rFonts w:ascii="Times New Roman" w:hAnsi="Times New Roman" w:cs="Times New Roman"/>
          <w:iCs/>
          <w:szCs w:val="24"/>
        </w:rPr>
        <w:t xml:space="preserve"> no que toca à preservação do futuro da Europa sob o desígnio do nacional-socialismo.</w:t>
      </w:r>
    </w:p>
    <w:p w:rsidR="00701B54" w:rsidRPr="0094189B" w:rsidRDefault="00701B54" w:rsidP="00701B54">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Esta conceção política (</w:t>
      </w:r>
      <w:r w:rsidRPr="0091009D">
        <w:rPr>
          <w:rFonts w:ascii="Times New Roman" w:hAnsi="Times New Roman" w:cs="Times New Roman"/>
          <w:i/>
          <w:iCs/>
          <w:szCs w:val="24"/>
        </w:rPr>
        <w:t>Weltanschauung</w:t>
      </w:r>
      <w:r w:rsidRPr="0094189B">
        <w:rPr>
          <w:rFonts w:ascii="Times New Roman" w:hAnsi="Times New Roman" w:cs="Times New Roman"/>
          <w:iCs/>
          <w:szCs w:val="24"/>
        </w:rPr>
        <w:t>)</w:t>
      </w:r>
      <w:r w:rsidRPr="0094189B">
        <w:rPr>
          <w:rFonts w:ascii="Times New Roman" w:hAnsi="Times New Roman" w:cs="Times New Roman"/>
          <w:szCs w:val="24"/>
        </w:rPr>
        <w:t xml:space="preserve"> baseia-se, para de mais, na luta do Partido Nazi pela salvação «dos elementos constitutivos da vida europeia»</w:t>
      </w:r>
      <w:r w:rsidRPr="0094189B">
        <w:rPr>
          <w:rStyle w:val="Refdenotaderodap"/>
          <w:rFonts w:ascii="Times New Roman" w:hAnsi="Times New Roman" w:cs="Times New Roman"/>
          <w:szCs w:val="24"/>
        </w:rPr>
        <w:footnoteReference w:id="225"/>
      </w:r>
      <w:r w:rsidRPr="0094189B">
        <w:rPr>
          <w:rFonts w:ascii="Times New Roman" w:hAnsi="Times New Roman" w:cs="Times New Roman"/>
          <w:szCs w:val="24"/>
        </w:rPr>
        <w:t>, apresentando os alemães como um povo que empenha os seus esforços em prol da «defesa do futuro da Europa»</w:t>
      </w:r>
      <w:r w:rsidRPr="0094189B">
        <w:rPr>
          <w:rStyle w:val="Refdenotaderodap"/>
          <w:rFonts w:ascii="Times New Roman" w:hAnsi="Times New Roman" w:cs="Times New Roman"/>
          <w:szCs w:val="24"/>
        </w:rPr>
        <w:footnoteReference w:id="226"/>
      </w:r>
      <w:r w:rsidRPr="0094189B">
        <w:rPr>
          <w:rFonts w:ascii="Times New Roman" w:hAnsi="Times New Roman" w:cs="Times New Roman"/>
          <w:szCs w:val="24"/>
        </w:rPr>
        <w:t xml:space="preserve"> e cujo esforço é representado pelo «heroísmo imortal» dos soldados alemães. Argumentando que esta guerra é um combate pela política, porque gira sobre a «estrutura política dum continente»</w:t>
      </w:r>
      <w:r w:rsidRPr="0094189B">
        <w:rPr>
          <w:rStyle w:val="Refdenotaderodap"/>
          <w:rFonts w:ascii="Times New Roman" w:hAnsi="Times New Roman" w:cs="Times New Roman"/>
          <w:szCs w:val="24"/>
        </w:rPr>
        <w:footnoteReference w:id="227"/>
      </w:r>
      <w:r w:rsidRPr="0094189B">
        <w:rPr>
          <w:rFonts w:ascii="Times New Roman" w:hAnsi="Times New Roman" w:cs="Times New Roman"/>
          <w:szCs w:val="24"/>
        </w:rPr>
        <w:t>, os autores do boletim esclarecem que este conflito, bem como o seu programa, se aproximam das «grandes revoluções nacionais»</w:t>
      </w:r>
      <w:r w:rsidRPr="0094189B">
        <w:rPr>
          <w:rStyle w:val="Refdenotaderodap"/>
          <w:rFonts w:ascii="Times New Roman" w:hAnsi="Times New Roman" w:cs="Times New Roman"/>
          <w:szCs w:val="24"/>
        </w:rPr>
        <w:footnoteReference w:id="228"/>
      </w:r>
      <w:r w:rsidRPr="0094189B">
        <w:rPr>
          <w:rFonts w:ascii="Times New Roman" w:hAnsi="Times New Roman" w:cs="Times New Roman"/>
          <w:szCs w:val="24"/>
        </w:rPr>
        <w:t xml:space="preserve">. A ideia que o </w:t>
      </w:r>
      <w:r w:rsidRPr="0094189B">
        <w:rPr>
          <w:rFonts w:ascii="Times New Roman" w:hAnsi="Times New Roman" w:cs="Times New Roman"/>
          <w:i/>
          <w:szCs w:val="24"/>
        </w:rPr>
        <w:t xml:space="preserve">BP </w:t>
      </w:r>
      <w:r w:rsidRPr="0094189B">
        <w:rPr>
          <w:rFonts w:ascii="Times New Roman" w:hAnsi="Times New Roman" w:cs="Times New Roman"/>
          <w:szCs w:val="24"/>
        </w:rPr>
        <w:t xml:space="preserve">pretende passar é que o </w:t>
      </w:r>
      <w:r w:rsidRPr="0091009D">
        <w:rPr>
          <w:rFonts w:ascii="Times New Roman" w:hAnsi="Times New Roman" w:cs="Times New Roman"/>
          <w:i/>
          <w:iCs/>
          <w:szCs w:val="24"/>
        </w:rPr>
        <w:t>Weltanschauung</w:t>
      </w:r>
      <w:r w:rsidRPr="0094189B">
        <w:rPr>
          <w:rFonts w:ascii="Times New Roman" w:hAnsi="Times New Roman" w:cs="Times New Roman"/>
          <w:iCs/>
          <w:szCs w:val="24"/>
        </w:rPr>
        <w:t xml:space="preserve"> é o planeamento</w:t>
      </w:r>
      <w:r w:rsidRPr="0094189B">
        <w:rPr>
          <w:rFonts w:ascii="Times New Roman" w:hAnsi="Times New Roman" w:cs="Times New Roman"/>
          <w:szCs w:val="24"/>
        </w:rPr>
        <w:t xml:space="preserve"> da Nova Europa, que o povo alemão, graças à sua missão histórica, forjará uma nova ordem europeia, uma «unidade»</w:t>
      </w:r>
      <w:r w:rsidRPr="0094189B">
        <w:rPr>
          <w:rStyle w:val="Refdenotaderodap"/>
          <w:rFonts w:ascii="Times New Roman" w:hAnsi="Times New Roman" w:cs="Times New Roman"/>
          <w:szCs w:val="24"/>
        </w:rPr>
        <w:footnoteReference w:id="229"/>
      </w:r>
      <w:r w:rsidRPr="0094189B">
        <w:rPr>
          <w:rFonts w:ascii="Times New Roman" w:hAnsi="Times New Roman" w:cs="Times New Roman"/>
          <w:szCs w:val="24"/>
        </w:rPr>
        <w:t xml:space="preserve"> dentro do continente, que será liderada pela Grande Alemanha. Sobre esta </w:t>
      </w:r>
      <w:r w:rsidRPr="0094189B">
        <w:rPr>
          <w:rFonts w:ascii="Times New Roman" w:hAnsi="Times New Roman" w:cs="Times New Roman"/>
          <w:szCs w:val="24"/>
        </w:rPr>
        <w:lastRenderedPageBreak/>
        <w:t xml:space="preserve">Nova Ordem, o </w:t>
      </w:r>
      <w:r w:rsidRPr="0094189B">
        <w:rPr>
          <w:rFonts w:ascii="Times New Roman" w:hAnsi="Times New Roman" w:cs="Times New Roman"/>
          <w:i/>
          <w:szCs w:val="24"/>
        </w:rPr>
        <w:t>BP</w:t>
      </w:r>
      <w:r w:rsidRPr="0094189B">
        <w:rPr>
          <w:rFonts w:ascii="Times New Roman" w:hAnsi="Times New Roman" w:cs="Times New Roman"/>
          <w:szCs w:val="24"/>
        </w:rPr>
        <w:t xml:space="preserve"> utiliza excertos da revista alemã </w:t>
      </w:r>
      <w:r w:rsidRPr="0094189B">
        <w:rPr>
          <w:rFonts w:ascii="Times New Roman" w:hAnsi="Times New Roman" w:cs="Times New Roman"/>
          <w:i/>
          <w:szCs w:val="24"/>
        </w:rPr>
        <w:t>Berlim-Roma-Tóquio</w:t>
      </w:r>
      <w:r w:rsidRPr="0094189B">
        <w:rPr>
          <w:rFonts w:ascii="Times New Roman" w:hAnsi="Times New Roman" w:cs="Times New Roman"/>
          <w:szCs w:val="24"/>
        </w:rPr>
        <w:t xml:space="preserve"> que, sem surpresa, opina favoravelmente ao regime nazi, e esclarece que nesta nova organização imperam as forças políticas do nazismo e a ele aliadas, tendo como inimigos figadais «o bolchevismo revolucionário e o imperialismo anglo-saxónico»</w:t>
      </w:r>
      <w:r w:rsidRPr="0094189B">
        <w:rPr>
          <w:rStyle w:val="Refdenotaderodap"/>
          <w:rFonts w:ascii="Times New Roman" w:hAnsi="Times New Roman" w:cs="Times New Roman"/>
          <w:szCs w:val="24"/>
        </w:rPr>
        <w:footnoteReference w:id="230"/>
      </w:r>
      <w:r w:rsidRPr="0094189B">
        <w:rPr>
          <w:rFonts w:ascii="Times New Roman" w:hAnsi="Times New Roman" w:cs="Times New Roman"/>
          <w:szCs w:val="24"/>
        </w:rPr>
        <w:t>, que deseja combater para vitória do «renascimento do Ocidente»</w:t>
      </w:r>
      <w:r w:rsidRPr="0094189B">
        <w:rPr>
          <w:rStyle w:val="Refdenotaderodap"/>
          <w:rFonts w:ascii="Times New Roman" w:hAnsi="Times New Roman" w:cs="Times New Roman"/>
          <w:szCs w:val="24"/>
        </w:rPr>
        <w:footnoteReference w:id="231"/>
      </w:r>
      <w:r w:rsidRPr="0094189B">
        <w:rPr>
          <w:rFonts w:ascii="Times New Roman" w:hAnsi="Times New Roman" w:cs="Times New Roman"/>
          <w:szCs w:val="24"/>
        </w:rPr>
        <w:t xml:space="preserve">. No entanto, o discurso nacionalista, tendo como objetivo a constituição geopolítica da Nova Europa, perderá algum espaço no </w:t>
      </w:r>
      <w:r w:rsidRPr="0094189B">
        <w:rPr>
          <w:rFonts w:ascii="Times New Roman" w:hAnsi="Times New Roman" w:cs="Times New Roman"/>
          <w:i/>
          <w:szCs w:val="24"/>
        </w:rPr>
        <w:t>BP</w:t>
      </w:r>
      <w:r w:rsidRPr="0094189B">
        <w:rPr>
          <w:rFonts w:ascii="Times New Roman" w:hAnsi="Times New Roman" w:cs="Times New Roman"/>
          <w:szCs w:val="24"/>
        </w:rPr>
        <w:t xml:space="preserve"> a partir do fim do verão de 1943, isto é, quando se dá o fracasso dos alemães na ‘Operação Cidadela’ e o fim das grandes ofensivas alemãs na frente leste.</w:t>
      </w:r>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No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esta questão da nova ordem europeia segue uma linha de discurso similar ao </w:t>
      </w:r>
      <w:r w:rsidRPr="0094189B">
        <w:rPr>
          <w:rFonts w:ascii="Times New Roman" w:hAnsi="Times New Roman" w:cs="Times New Roman"/>
          <w:i/>
          <w:szCs w:val="24"/>
        </w:rPr>
        <w:t>BP</w:t>
      </w:r>
      <w:r w:rsidRPr="0094189B">
        <w:rPr>
          <w:rFonts w:ascii="Times New Roman" w:hAnsi="Times New Roman" w:cs="Times New Roman"/>
          <w:szCs w:val="24"/>
        </w:rPr>
        <w:t xml:space="preserve">, porém as intervenções sobre este tipo de assunto são em menor número e o grau de discussão é comparativamente inferior ao verificado no </w:t>
      </w:r>
      <w:r w:rsidRPr="0094189B">
        <w:rPr>
          <w:rFonts w:ascii="Times New Roman" w:hAnsi="Times New Roman" w:cs="Times New Roman"/>
          <w:i/>
          <w:szCs w:val="24"/>
        </w:rPr>
        <w:t>BP</w:t>
      </w:r>
      <w:r w:rsidRPr="0094189B">
        <w:rPr>
          <w:rFonts w:ascii="Times New Roman" w:hAnsi="Times New Roman" w:cs="Times New Roman"/>
          <w:szCs w:val="24"/>
        </w:rPr>
        <w:t xml:space="preserve">. Todavia, estes textos nunca apresentam a propaganda positiva de forma isolada, empreendendo, portanto, um duplo sentido de propaganda, como é possível inferir pelos excertos do </w:t>
      </w:r>
      <w:r w:rsidRPr="0094189B">
        <w:rPr>
          <w:rFonts w:ascii="Times New Roman" w:hAnsi="Times New Roman" w:cs="Times New Roman"/>
          <w:i/>
          <w:szCs w:val="24"/>
        </w:rPr>
        <w:t>BS</w:t>
      </w:r>
      <w:r w:rsidRPr="0094189B">
        <w:rPr>
          <w:rFonts w:ascii="Times New Roman" w:hAnsi="Times New Roman" w:cs="Times New Roman"/>
          <w:szCs w:val="24"/>
        </w:rPr>
        <w:t xml:space="preserve"> que foram analisados. A par desta ideia da organização do continente europeu pela Alemanha, o </w:t>
      </w:r>
      <w:r w:rsidRPr="0094189B">
        <w:rPr>
          <w:rFonts w:ascii="Times New Roman" w:hAnsi="Times New Roman" w:cs="Times New Roman"/>
          <w:i/>
          <w:szCs w:val="24"/>
        </w:rPr>
        <w:t xml:space="preserve">BS </w:t>
      </w:r>
      <w:r w:rsidRPr="0094189B">
        <w:rPr>
          <w:rFonts w:ascii="Times New Roman" w:hAnsi="Times New Roman" w:cs="Times New Roman"/>
          <w:szCs w:val="24"/>
        </w:rPr>
        <w:t>pronuncia-se num sentido mais abrangente desta Nova Europa, esclarecendo que «a luta de todos contra todos, tal como o imperialismo insaciável a tem provocado pela segunda vez, deve ser eliminada para sempre por uma nova ordem mundial fundamental e justa»</w:t>
      </w:r>
      <w:r w:rsidRPr="0094189B">
        <w:rPr>
          <w:rFonts w:ascii="Times New Roman" w:hAnsi="Times New Roman" w:cs="Times New Roman"/>
          <w:szCs w:val="24"/>
          <w:vertAlign w:val="superscript"/>
        </w:rPr>
        <w:footnoteReference w:id="232"/>
      </w:r>
      <w:r w:rsidRPr="0094189B">
        <w:rPr>
          <w:rFonts w:ascii="Times New Roman" w:hAnsi="Times New Roman" w:cs="Times New Roman"/>
          <w:szCs w:val="24"/>
        </w:rPr>
        <w:t xml:space="preserve">. </w:t>
      </w:r>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Na construção desta Nova Ordem, os autores do </w:t>
      </w:r>
      <w:r w:rsidRPr="0094189B">
        <w:rPr>
          <w:rFonts w:ascii="Times New Roman" w:hAnsi="Times New Roman" w:cs="Times New Roman"/>
          <w:i/>
          <w:szCs w:val="24"/>
        </w:rPr>
        <w:t xml:space="preserve">BS </w:t>
      </w:r>
      <w:r w:rsidRPr="0094189B">
        <w:rPr>
          <w:rFonts w:ascii="Times New Roman" w:hAnsi="Times New Roman" w:cs="Times New Roman"/>
          <w:szCs w:val="24"/>
        </w:rPr>
        <w:t>defendem que o povo alemão educado pelo nacional-socialismo, integra «uma nova casta de pioneiros europeus»</w:t>
      </w:r>
      <w:r w:rsidRPr="0094189B">
        <w:rPr>
          <w:rFonts w:ascii="Times New Roman" w:hAnsi="Times New Roman" w:cs="Times New Roman"/>
          <w:i/>
          <w:szCs w:val="24"/>
        </w:rPr>
        <w:t xml:space="preserve"> </w:t>
      </w:r>
      <w:r w:rsidRPr="0094189B">
        <w:rPr>
          <w:rFonts w:ascii="Times New Roman" w:hAnsi="Times New Roman" w:cs="Times New Roman"/>
          <w:szCs w:val="24"/>
        </w:rPr>
        <w:t>que, através da sua «energia, dinamismo e potencial criador de valores»</w:t>
      </w:r>
      <w:r w:rsidRPr="0094189B">
        <w:rPr>
          <w:rFonts w:ascii="Times New Roman" w:hAnsi="Times New Roman" w:cs="Times New Roman"/>
          <w:szCs w:val="24"/>
          <w:vertAlign w:val="superscript"/>
        </w:rPr>
        <w:footnoteReference w:id="233"/>
      </w:r>
      <w:r w:rsidRPr="0094189B">
        <w:rPr>
          <w:rFonts w:ascii="Times New Roman" w:hAnsi="Times New Roman" w:cs="Times New Roman"/>
          <w:szCs w:val="24"/>
        </w:rPr>
        <w:t xml:space="preserve">, lançam as bases de construção de uma Europa resistente, isto é, da Nova Europa.   Por outro lado, é recorrente o </w:t>
      </w:r>
      <w:r w:rsidRPr="0094189B">
        <w:rPr>
          <w:rFonts w:ascii="Times New Roman" w:hAnsi="Times New Roman" w:cs="Times New Roman"/>
          <w:i/>
          <w:szCs w:val="24"/>
        </w:rPr>
        <w:t>BS</w:t>
      </w:r>
      <w:r w:rsidRPr="0094189B">
        <w:rPr>
          <w:rFonts w:ascii="Times New Roman" w:hAnsi="Times New Roman" w:cs="Times New Roman"/>
          <w:szCs w:val="24"/>
        </w:rPr>
        <w:t xml:space="preserve"> fazer a transcrição de palavras de figuras importantes dos países neutrais que simpatizam com o nazismo, tendo como principal objetivo aclamar as razões de fazer guerra por parte dos alemães e cativar o apoio dos países neutrais para o seu lado. Esta argumentação pelo combate da Nova Ordem europeia</w:t>
      </w:r>
      <w:r w:rsidR="00703824">
        <w:rPr>
          <w:rFonts w:ascii="Times New Roman" w:hAnsi="Times New Roman" w:cs="Times New Roman"/>
          <w:szCs w:val="24"/>
        </w:rPr>
        <w:t>,</w:t>
      </w:r>
      <w:r w:rsidRPr="0094189B">
        <w:rPr>
          <w:rFonts w:ascii="Times New Roman" w:hAnsi="Times New Roman" w:cs="Times New Roman"/>
          <w:szCs w:val="24"/>
        </w:rPr>
        <w:t xml:space="preserve"> forjada pelos nazis</w:t>
      </w:r>
      <w:r w:rsidR="00703824">
        <w:rPr>
          <w:rFonts w:ascii="Times New Roman" w:hAnsi="Times New Roman" w:cs="Times New Roman"/>
          <w:szCs w:val="24"/>
        </w:rPr>
        <w:t>,</w:t>
      </w:r>
      <w:r w:rsidRPr="0094189B">
        <w:rPr>
          <w:rFonts w:ascii="Times New Roman" w:hAnsi="Times New Roman" w:cs="Times New Roman"/>
          <w:szCs w:val="24"/>
        </w:rPr>
        <w:t xml:space="preserve"> envolve ao </w:t>
      </w:r>
      <w:r w:rsidRPr="0094189B">
        <w:rPr>
          <w:rFonts w:ascii="Times New Roman" w:hAnsi="Times New Roman" w:cs="Times New Roman"/>
          <w:szCs w:val="24"/>
        </w:rPr>
        <w:lastRenderedPageBreak/>
        <w:t xml:space="preserve">mesmo tempo o discurso de propaganda negativa contra os Aliados e os seus objetivos para a Europa, no caso da vitória destes. Num dos seus textos mais representativos, o </w:t>
      </w:r>
      <w:r w:rsidRPr="0094189B">
        <w:rPr>
          <w:rFonts w:ascii="Times New Roman" w:hAnsi="Times New Roman" w:cs="Times New Roman"/>
          <w:i/>
          <w:szCs w:val="24"/>
        </w:rPr>
        <w:t>BS</w:t>
      </w:r>
      <w:r w:rsidRPr="0094189B">
        <w:rPr>
          <w:rFonts w:ascii="Times New Roman" w:hAnsi="Times New Roman" w:cs="Times New Roman"/>
          <w:szCs w:val="24"/>
        </w:rPr>
        <w:t xml:space="preserve"> afirma que a vitória alemã </w:t>
      </w:r>
      <w:r w:rsidR="00703824">
        <w:rPr>
          <w:rFonts w:ascii="Times New Roman" w:hAnsi="Times New Roman" w:cs="Times New Roman"/>
          <w:szCs w:val="24"/>
        </w:rPr>
        <w:t>n</w:t>
      </w:r>
      <w:r w:rsidRPr="0094189B">
        <w:rPr>
          <w:rFonts w:ascii="Times New Roman" w:hAnsi="Times New Roman" w:cs="Times New Roman"/>
          <w:szCs w:val="24"/>
        </w:rPr>
        <w:t>a guerra é essencial para preservar a vida europeia no pós-guerra. Deste modo, transcreve excertos da comunicação do jornalista sueco Helger Moelimen Palugren numa reunião do Partido Socialista da Suécia: «“Como sueco e europeu sente-se uma ignomínia sem igual, que os círculos anglófilos na Suécia se identifiquem com a União Soviética inimiga da Europa, desdenhando o grande povo civilizado alemão, devendo-se aos seus sacrifícios o facto de a Suécia ainda estar em paz e gozar da sua independência”»</w:t>
      </w:r>
      <w:r w:rsidRPr="0094189B">
        <w:rPr>
          <w:rFonts w:ascii="Times New Roman" w:hAnsi="Times New Roman" w:cs="Times New Roman"/>
          <w:szCs w:val="24"/>
          <w:vertAlign w:val="superscript"/>
        </w:rPr>
        <w:footnoteReference w:id="234"/>
      </w:r>
      <w:r w:rsidRPr="0094189B">
        <w:rPr>
          <w:rFonts w:ascii="Times New Roman" w:hAnsi="Times New Roman" w:cs="Times New Roman"/>
          <w:szCs w:val="24"/>
        </w:rPr>
        <w:t>; e continua, afirmando com satisfação que «“o exército alemão ainda está a postos”», na esperança de que «“as suas armas possam livrar a Europa da derrocada”»</w:t>
      </w:r>
      <w:r w:rsidRPr="0094189B">
        <w:rPr>
          <w:rFonts w:ascii="Times New Roman" w:hAnsi="Times New Roman" w:cs="Times New Roman"/>
          <w:szCs w:val="24"/>
          <w:vertAlign w:val="superscript"/>
        </w:rPr>
        <w:footnoteReference w:id="235"/>
      </w:r>
      <w:r w:rsidRPr="0094189B">
        <w:rPr>
          <w:rFonts w:ascii="Times New Roman" w:hAnsi="Times New Roman" w:cs="Times New Roman"/>
          <w:szCs w:val="24"/>
        </w:rPr>
        <w:t>.</w:t>
      </w:r>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 propaganda de enaltecimento à Alemanha à luz dos boletins estrutura-se igualmente noutra categoria, que coincide com o culto do chefe. Segundo a explicação ideológica do nazismo, descrita anteriormente de forma sucinta, o culto do chefe </w:t>
      </w:r>
      <w:r w:rsidRPr="0094189B">
        <w:rPr>
          <w:rFonts w:ascii="Times New Roman" w:hAnsi="Times New Roman" w:cs="Times New Roman"/>
          <w:iCs/>
          <w:szCs w:val="24"/>
        </w:rPr>
        <w:t xml:space="preserve">consiste sobretudo na </w:t>
      </w:r>
      <w:r w:rsidRPr="0094189B">
        <w:rPr>
          <w:rFonts w:ascii="Times New Roman" w:hAnsi="Times New Roman" w:cs="Times New Roman"/>
          <w:szCs w:val="24"/>
        </w:rPr>
        <w:t>personalização do Estado em torno do indivíduo que o lidera, sendo o corolário disso o culto do líder, do homem do Estado. Trata-se de uma feição dos estados totalitários, dos quais é precursor o fascismo italiano, já que anos antes, Mussolini tinha sido apelidado de ‘Duce’ e na Alemanha Hitler viria a ser denominado ‘</w:t>
      </w:r>
      <w:r w:rsidRPr="0091009D">
        <w:rPr>
          <w:rFonts w:ascii="Times New Roman" w:hAnsi="Times New Roman" w:cs="Times New Roman"/>
          <w:szCs w:val="24"/>
        </w:rPr>
        <w:t>Führer</w:t>
      </w:r>
      <w:r w:rsidRPr="0094189B">
        <w:rPr>
          <w:rFonts w:ascii="Times New Roman" w:hAnsi="Times New Roman" w:cs="Times New Roman"/>
          <w:szCs w:val="24"/>
        </w:rPr>
        <w:t>’.</w:t>
      </w:r>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Na propaganda analisada nos boletins, o culto da imagem de Adolf Hitler assume diferentes mas, ao mesmo tempo, complementares conotações, sendo de destacar três: a sua figura como líder político, como militar e, ainda, o paralelismo histórico com grandes figuras do passado.</w:t>
      </w:r>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Tratando-se de um artifício recorrente, a propaganda do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utiliza as datas simbólicas, como é o caso do aniversário de Hitler, para louvar as principais realizações políticas do estadista, que transformou «numa orgulhosa ascensão a derrocada que parecia inevitável». Assim, o </w:t>
      </w:r>
      <w:r w:rsidRPr="0094189B">
        <w:rPr>
          <w:rFonts w:ascii="Times New Roman" w:hAnsi="Times New Roman" w:cs="Times New Roman"/>
          <w:i/>
          <w:szCs w:val="24"/>
        </w:rPr>
        <w:t>BP</w:t>
      </w:r>
      <w:r w:rsidRPr="0094189B">
        <w:rPr>
          <w:rFonts w:ascii="Times New Roman" w:hAnsi="Times New Roman" w:cs="Times New Roman"/>
          <w:szCs w:val="24"/>
        </w:rPr>
        <w:t xml:space="preserve"> rememora o ressurgimento económico da Alemanha sob o governo nazi e aproveita para exaltar o seu contributo para com o povo alemão: </w:t>
      </w:r>
      <w:r w:rsidRPr="0094189B">
        <w:rPr>
          <w:rFonts w:ascii="Times New Roman" w:hAnsi="Times New Roman" w:cs="Times New Roman"/>
          <w:szCs w:val="24"/>
        </w:rPr>
        <w:lastRenderedPageBreak/>
        <w:t>«homem de sangue rural, socorreu o camponês, que se encontrava em perigo; restituiu ao povo alemão a confiança em si próprio, a satisfação no trabalho e a alegria de viver»</w:t>
      </w:r>
      <w:r w:rsidR="00A96F04" w:rsidRPr="0094189B">
        <w:rPr>
          <w:rFonts w:ascii="Times New Roman" w:hAnsi="Times New Roman" w:cs="Times New Roman"/>
          <w:szCs w:val="24"/>
          <w:vertAlign w:val="superscript"/>
        </w:rPr>
        <w:footnoteReference w:id="236"/>
      </w:r>
      <w:r w:rsidRPr="0094189B">
        <w:rPr>
          <w:rFonts w:ascii="Times New Roman" w:hAnsi="Times New Roman" w:cs="Times New Roman"/>
          <w:szCs w:val="24"/>
        </w:rPr>
        <w:t xml:space="preserve">. </w:t>
      </w:r>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Paralelamente às principais realizações económicas, sociais e políticas efetuadas sob a liderança de Adolf Hitler, que o apresentam como salvador ou homem providencial, o </w:t>
      </w:r>
      <w:r w:rsidRPr="0094189B">
        <w:rPr>
          <w:rFonts w:ascii="Times New Roman" w:hAnsi="Times New Roman" w:cs="Times New Roman"/>
          <w:i/>
          <w:szCs w:val="24"/>
        </w:rPr>
        <w:t xml:space="preserve">BP </w:t>
      </w:r>
      <w:r w:rsidRPr="0094189B">
        <w:rPr>
          <w:rFonts w:ascii="Times New Roman" w:hAnsi="Times New Roman" w:cs="Times New Roman"/>
          <w:szCs w:val="24"/>
        </w:rPr>
        <w:t xml:space="preserve">escrutina também as qualidades do </w:t>
      </w:r>
      <w:r w:rsidRPr="00A8774E">
        <w:rPr>
          <w:rFonts w:ascii="Times New Roman" w:hAnsi="Times New Roman" w:cs="Times New Roman"/>
          <w:i/>
          <w:szCs w:val="24"/>
        </w:rPr>
        <w:t>Führer</w:t>
      </w:r>
      <w:r w:rsidRPr="0094189B">
        <w:rPr>
          <w:rFonts w:ascii="Times New Roman" w:hAnsi="Times New Roman" w:cs="Times New Roman"/>
          <w:szCs w:val="24"/>
        </w:rPr>
        <w:t xml:space="preserve"> como líder militar, apontando a «sua genial chefia»</w:t>
      </w:r>
      <w:r w:rsidRPr="0094189B">
        <w:rPr>
          <w:rFonts w:ascii="Times New Roman" w:hAnsi="Times New Roman" w:cs="Times New Roman"/>
          <w:szCs w:val="24"/>
          <w:vertAlign w:val="superscript"/>
        </w:rPr>
        <w:footnoteReference w:id="237"/>
      </w:r>
      <w:r w:rsidRPr="0094189B">
        <w:rPr>
          <w:rFonts w:ascii="Times New Roman" w:hAnsi="Times New Roman" w:cs="Times New Roman"/>
          <w:szCs w:val="24"/>
        </w:rPr>
        <w:t>, que se verifica quer «em assombrosas obras pacíficas» em tempos de paz, quer como o «generalíssimo e o organizador do potencial combativo dum povo de 80 milhões»</w:t>
      </w:r>
      <w:r w:rsidRPr="0094189B">
        <w:rPr>
          <w:rFonts w:ascii="Times New Roman" w:hAnsi="Times New Roman" w:cs="Times New Roman"/>
          <w:szCs w:val="24"/>
          <w:vertAlign w:val="superscript"/>
        </w:rPr>
        <w:footnoteReference w:id="238"/>
      </w:r>
      <w:r w:rsidRPr="0094189B">
        <w:rPr>
          <w:rFonts w:ascii="Times New Roman" w:hAnsi="Times New Roman" w:cs="Times New Roman"/>
          <w:szCs w:val="24"/>
        </w:rPr>
        <w:t xml:space="preserve"> em tempos de guerra. O </w:t>
      </w:r>
      <w:r w:rsidRPr="00A8774E">
        <w:rPr>
          <w:rFonts w:ascii="Times New Roman" w:hAnsi="Times New Roman" w:cs="Times New Roman"/>
          <w:i/>
          <w:szCs w:val="24"/>
        </w:rPr>
        <w:t>Führer</w:t>
      </w:r>
      <w:r w:rsidRPr="0094189B">
        <w:rPr>
          <w:rFonts w:ascii="Times New Roman" w:hAnsi="Times New Roman" w:cs="Times New Roman"/>
          <w:szCs w:val="24"/>
        </w:rPr>
        <w:t xml:space="preserve"> é aclamado pelos autores dos boletins como um verdadeiro estratega ao sincronizar a liderança política e militar e ser impulsionador da «colaboração» inovadora de todos os ramos das Forças Armadas na condução de guerra alemã.</w:t>
      </w:r>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No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a linha de discurso em torno da exaltação da imagem de Hitler avoca outra conotação, referida antes, ou seja, o paralelismo histórico. </w:t>
      </w:r>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Os autores do </w:t>
      </w:r>
      <w:r w:rsidRPr="0094189B">
        <w:rPr>
          <w:rFonts w:ascii="Times New Roman" w:hAnsi="Times New Roman" w:cs="Times New Roman"/>
          <w:i/>
          <w:szCs w:val="24"/>
        </w:rPr>
        <w:t>BS</w:t>
      </w:r>
      <w:r w:rsidRPr="0094189B">
        <w:rPr>
          <w:rFonts w:ascii="Times New Roman" w:hAnsi="Times New Roman" w:cs="Times New Roman"/>
          <w:szCs w:val="24"/>
        </w:rPr>
        <w:t xml:space="preserve"> referenciam Adolf Hitler nas principais datas simbólicas, comparando-o a outras figuras históricas, notáveis pela sua capacidade de liderança. Citando um caso análogo que representa por excelência esta linha de discurso, o </w:t>
      </w:r>
      <w:r w:rsidRPr="0094189B">
        <w:rPr>
          <w:rFonts w:ascii="Times New Roman" w:hAnsi="Times New Roman" w:cs="Times New Roman"/>
          <w:i/>
          <w:szCs w:val="24"/>
        </w:rPr>
        <w:t xml:space="preserve">BS </w:t>
      </w:r>
      <w:r w:rsidRPr="0094189B">
        <w:rPr>
          <w:rFonts w:ascii="Times New Roman" w:hAnsi="Times New Roman" w:cs="Times New Roman"/>
          <w:szCs w:val="24"/>
        </w:rPr>
        <w:t xml:space="preserve">celebra o aniversário do </w:t>
      </w:r>
      <w:r w:rsidRPr="00A8774E">
        <w:rPr>
          <w:rFonts w:ascii="Times New Roman" w:hAnsi="Times New Roman" w:cs="Times New Roman"/>
          <w:i/>
          <w:szCs w:val="24"/>
        </w:rPr>
        <w:t>Führer</w:t>
      </w:r>
      <w:r w:rsidRPr="0094189B">
        <w:rPr>
          <w:rFonts w:ascii="Times New Roman" w:hAnsi="Times New Roman" w:cs="Times New Roman"/>
          <w:szCs w:val="24"/>
        </w:rPr>
        <w:t xml:space="preserve"> salientando que o povo alemão comemora com «orgulho e amor o seu </w:t>
      </w:r>
      <w:r w:rsidRPr="00A8774E">
        <w:rPr>
          <w:rFonts w:ascii="Times New Roman" w:hAnsi="Times New Roman" w:cs="Times New Roman"/>
          <w:i/>
          <w:szCs w:val="24"/>
        </w:rPr>
        <w:t>Führer</w:t>
      </w:r>
      <w:r w:rsidRPr="0094189B">
        <w:rPr>
          <w:rFonts w:ascii="Times New Roman" w:hAnsi="Times New Roman" w:cs="Times New Roman"/>
          <w:szCs w:val="24"/>
        </w:rPr>
        <w:t xml:space="preserve"> e chefe supremo». Assim sendo, os autores do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prosseguem com uma breve nota biográfica do percurso de Hitler, desde a sua participação na Primeira Guerra Mundial até à sua liderança do Partido Nazi. Considerado pelo </w:t>
      </w:r>
      <w:r w:rsidRPr="0094189B">
        <w:rPr>
          <w:rFonts w:ascii="Times New Roman" w:hAnsi="Times New Roman" w:cs="Times New Roman"/>
          <w:i/>
          <w:szCs w:val="24"/>
        </w:rPr>
        <w:t>BS</w:t>
      </w:r>
      <w:r w:rsidRPr="0094189B">
        <w:rPr>
          <w:rFonts w:ascii="Times New Roman" w:hAnsi="Times New Roman" w:cs="Times New Roman"/>
          <w:szCs w:val="24"/>
        </w:rPr>
        <w:t xml:space="preserve"> como «personalidade de génio universal», que irá protrair «por todos os tempos uma compreensão biográfica», Hitler é comparado a Napoleão Bonaparte na capacidade de luta obstinada por um ideal, acrescentando que o Chefe de Estado alemão tem «ideias europeias», isto é, «a luta da Europa contra as hordas das estepes [bolchevismo]». O </w:t>
      </w:r>
      <w:r w:rsidRPr="0094189B">
        <w:rPr>
          <w:rFonts w:ascii="Times New Roman" w:hAnsi="Times New Roman" w:cs="Times New Roman"/>
          <w:i/>
          <w:szCs w:val="24"/>
        </w:rPr>
        <w:t>BS</w:t>
      </w:r>
      <w:r w:rsidRPr="0094189B">
        <w:rPr>
          <w:rFonts w:ascii="Times New Roman" w:hAnsi="Times New Roman" w:cs="Times New Roman"/>
          <w:szCs w:val="24"/>
        </w:rPr>
        <w:t xml:space="preserve"> argumenta que o empreendimento do líder alemão é uma obra que toca as raias do maravilhoso, pois aglomera o continente europeu «espiritualmente em volta do estandarte vitorioso de Adolf Hitler»</w:t>
      </w:r>
      <w:r w:rsidRPr="0094189B">
        <w:rPr>
          <w:rFonts w:ascii="Times New Roman" w:hAnsi="Times New Roman" w:cs="Times New Roman"/>
          <w:szCs w:val="24"/>
          <w:vertAlign w:val="superscript"/>
        </w:rPr>
        <w:footnoteReference w:id="239"/>
      </w:r>
      <w:r w:rsidRPr="0094189B">
        <w:rPr>
          <w:rFonts w:ascii="Times New Roman" w:hAnsi="Times New Roman" w:cs="Times New Roman"/>
          <w:szCs w:val="24"/>
        </w:rPr>
        <w:t xml:space="preserve">, ficando gravada na história para milhões de pessoas. Aliás, </w:t>
      </w:r>
      <w:r w:rsidRPr="0094189B">
        <w:rPr>
          <w:rFonts w:ascii="Times New Roman" w:hAnsi="Times New Roman" w:cs="Times New Roman"/>
          <w:szCs w:val="24"/>
        </w:rPr>
        <w:lastRenderedPageBreak/>
        <w:t xml:space="preserve">o </w:t>
      </w:r>
      <w:r w:rsidRPr="0094189B">
        <w:rPr>
          <w:rFonts w:ascii="Times New Roman" w:hAnsi="Times New Roman" w:cs="Times New Roman"/>
          <w:i/>
          <w:szCs w:val="24"/>
        </w:rPr>
        <w:t>BS</w:t>
      </w:r>
      <w:r w:rsidRPr="0094189B">
        <w:rPr>
          <w:rFonts w:ascii="Times New Roman" w:hAnsi="Times New Roman" w:cs="Times New Roman"/>
          <w:szCs w:val="24"/>
        </w:rPr>
        <w:t xml:space="preserve"> utiliza as palavras do semanário inglês </w:t>
      </w:r>
      <w:r w:rsidRPr="0094189B">
        <w:rPr>
          <w:rFonts w:ascii="Times New Roman" w:hAnsi="Times New Roman" w:cs="Times New Roman"/>
          <w:i/>
          <w:szCs w:val="24"/>
        </w:rPr>
        <w:t>The Sphere</w:t>
      </w:r>
      <w:r w:rsidRPr="0094189B">
        <w:rPr>
          <w:rFonts w:ascii="Times New Roman" w:hAnsi="Times New Roman" w:cs="Times New Roman"/>
          <w:szCs w:val="24"/>
        </w:rPr>
        <w:t xml:space="preserve"> que indicavam que nem os adversários da Alemanha menosprezavam a «“gigantesca personalidade do Führer”», para concluir que ele «“figurará na História como o melhor alemão de todas as épocas, seja qual for o resultado da guerra”»</w:t>
      </w:r>
      <w:r w:rsidRPr="0094189B">
        <w:rPr>
          <w:rFonts w:ascii="Times New Roman" w:hAnsi="Times New Roman" w:cs="Times New Roman"/>
          <w:szCs w:val="24"/>
          <w:vertAlign w:val="superscript"/>
        </w:rPr>
        <w:footnoteReference w:id="240"/>
      </w:r>
      <w:r w:rsidRPr="0094189B">
        <w:rPr>
          <w:rFonts w:ascii="Times New Roman" w:hAnsi="Times New Roman" w:cs="Times New Roman"/>
          <w:szCs w:val="24"/>
        </w:rPr>
        <w:t xml:space="preserve">. No </w:t>
      </w:r>
      <w:r w:rsidRPr="0094189B">
        <w:rPr>
          <w:rFonts w:ascii="Times New Roman" w:hAnsi="Times New Roman" w:cs="Times New Roman"/>
          <w:i/>
          <w:szCs w:val="24"/>
        </w:rPr>
        <w:t>Boletim Semanal</w:t>
      </w:r>
      <w:r w:rsidRPr="0094189B">
        <w:rPr>
          <w:rFonts w:ascii="Times New Roman" w:hAnsi="Times New Roman" w:cs="Times New Roman"/>
          <w:szCs w:val="24"/>
        </w:rPr>
        <w:t>, o paralelismo histórico é evidente, conferindo a Hitler, portanto, uma posição de guardião da civilização e história europeias.</w:t>
      </w:r>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Como é possível constatar, o </w:t>
      </w:r>
      <w:r w:rsidRPr="0094189B">
        <w:rPr>
          <w:rFonts w:ascii="Times New Roman" w:hAnsi="Times New Roman" w:cs="Times New Roman"/>
          <w:i/>
          <w:szCs w:val="24"/>
        </w:rPr>
        <w:t>BP</w:t>
      </w:r>
      <w:r w:rsidRPr="0094189B">
        <w:rPr>
          <w:rFonts w:ascii="Times New Roman" w:hAnsi="Times New Roman" w:cs="Times New Roman"/>
          <w:szCs w:val="24"/>
        </w:rPr>
        <w:t xml:space="preserve"> e o </w:t>
      </w:r>
      <w:r w:rsidRPr="0094189B">
        <w:rPr>
          <w:rFonts w:ascii="Times New Roman" w:hAnsi="Times New Roman" w:cs="Times New Roman"/>
          <w:i/>
          <w:szCs w:val="24"/>
        </w:rPr>
        <w:t xml:space="preserve">BS </w:t>
      </w:r>
      <w:r w:rsidRPr="0094189B">
        <w:rPr>
          <w:rFonts w:ascii="Times New Roman" w:hAnsi="Times New Roman" w:cs="Times New Roman"/>
          <w:szCs w:val="24"/>
        </w:rPr>
        <w:t>contêm formas complementares de abordagem da imagem de Hitler. Isto coincide com uma teoria apresentada por Aristotle Kallis. Segundo este autor, a conotação histórica e a exploração de outros temas associados à figura de Hitler, nomeadamente no ano de 1943, correspondem a uma grande diretiva do Ministério de Propaganda de salvaguardar uma das maiores forças de integração psicológica da propaganda. Esta diretriz tinha como objetivo sustentar por mais tempo o discurso de desvio de atenções da realidade, com a popularidade do Partido Nazi e do próprio regime a começar a dar mostra de níveis baixos de lealdade, como resultado dos grandes desaires e recuos ocorridos na campanha militar alemã nesse ano</w:t>
      </w:r>
      <w:r w:rsidRPr="0094189B">
        <w:rPr>
          <w:rFonts w:ascii="Times New Roman" w:hAnsi="Times New Roman" w:cs="Times New Roman"/>
          <w:szCs w:val="24"/>
          <w:vertAlign w:val="superscript"/>
        </w:rPr>
        <w:footnoteReference w:id="241"/>
      </w:r>
      <w:r w:rsidRPr="0094189B">
        <w:rPr>
          <w:rFonts w:ascii="Times New Roman" w:hAnsi="Times New Roman" w:cs="Times New Roman"/>
          <w:szCs w:val="24"/>
        </w:rPr>
        <w:t>.</w:t>
      </w:r>
    </w:p>
    <w:p w:rsidR="00A30DA6" w:rsidRPr="0094189B" w:rsidRDefault="00A30DA6" w:rsidP="00A30DA6">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Outra subcategoria de análise da propaganda de enaltecimento à Alemanha que aparece nos boletins consiste no espaço vital. </w:t>
      </w:r>
      <w:r w:rsidRPr="0094189B">
        <w:rPr>
          <w:rFonts w:ascii="Times New Roman" w:hAnsi="Times New Roman" w:cs="Times New Roman"/>
          <w:szCs w:val="24"/>
        </w:rPr>
        <w:tab/>
      </w:r>
    </w:p>
    <w:p w:rsidR="00A30DA6" w:rsidRPr="0094189B" w:rsidRDefault="00A30DA6" w:rsidP="00A30DA6">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O conceito de </w:t>
      </w:r>
      <w:r w:rsidRPr="0091009D">
        <w:rPr>
          <w:rFonts w:ascii="Times New Roman" w:hAnsi="Times New Roman" w:cs="Times New Roman"/>
          <w:i/>
          <w:szCs w:val="24"/>
        </w:rPr>
        <w:t>Lebensraum</w:t>
      </w:r>
      <w:r w:rsidRPr="0094189B">
        <w:rPr>
          <w:rFonts w:ascii="Times New Roman" w:hAnsi="Times New Roman" w:cs="Times New Roman"/>
          <w:szCs w:val="24"/>
        </w:rPr>
        <w:t>, como foi possível verificar anteriormente, consiste essencialmente num fundamento imperialista e nacionalista tendo por objetivo conquistar e dominar uma vasta extensão territorial.</w:t>
      </w:r>
    </w:p>
    <w:p w:rsidR="00A30DA6" w:rsidRPr="0094189B" w:rsidRDefault="00A30DA6" w:rsidP="00A30DA6">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Na propaganda dos boletins, o espaço vital é uma temática que aparece frequentemente relacionada com a conceção nazi da Nova Ordem e da ideia de supremacia económica assumida pela Alemanha e pelo Eixo nos territórios por estes ocupados. Nesta conformidade, o </w:t>
      </w:r>
      <w:r w:rsidRPr="0094189B">
        <w:rPr>
          <w:rFonts w:ascii="Times New Roman" w:hAnsi="Times New Roman" w:cs="Times New Roman"/>
          <w:i/>
          <w:szCs w:val="24"/>
        </w:rPr>
        <w:t>BP</w:t>
      </w:r>
      <w:r w:rsidRPr="0094189B">
        <w:rPr>
          <w:rFonts w:ascii="Times New Roman" w:hAnsi="Times New Roman" w:cs="Times New Roman"/>
          <w:szCs w:val="24"/>
        </w:rPr>
        <w:t xml:space="preserve"> apresenta dois números, no mês de março, cujos textos são representativos do discurso adotado pela propaganda alemã no que toca à argumentação do espaço vital. Antes de formular a posição hegemónica do Estado nacional-socialista na Nova Ordem, o boletim começa por afirmar, por meio das palavras transcritas do artigo de Willhelm Koppen no </w:t>
      </w:r>
      <w:r w:rsidRPr="0094189B">
        <w:rPr>
          <w:rFonts w:ascii="Times New Roman" w:hAnsi="Times New Roman" w:cs="Times New Roman"/>
          <w:bCs/>
          <w:i/>
          <w:szCs w:val="24"/>
        </w:rPr>
        <w:t>Völkischer Beobachter</w:t>
      </w:r>
      <w:r w:rsidRPr="0094189B">
        <w:rPr>
          <w:rFonts w:ascii="Times New Roman" w:hAnsi="Times New Roman" w:cs="Times New Roman"/>
          <w:bCs/>
          <w:szCs w:val="24"/>
        </w:rPr>
        <w:t>,</w:t>
      </w:r>
      <w:r w:rsidRPr="0094189B">
        <w:rPr>
          <w:rFonts w:ascii="Times New Roman" w:hAnsi="Times New Roman" w:cs="Times New Roman"/>
          <w:szCs w:val="24"/>
        </w:rPr>
        <w:t xml:space="preserve"> que as potências signatárias da Carta do Atlântico e que saíram vitoriosas na Primeira Guerra Mundial, </w:t>
      </w:r>
      <w:r w:rsidRPr="0094189B">
        <w:rPr>
          <w:rFonts w:ascii="Times New Roman" w:hAnsi="Times New Roman" w:cs="Times New Roman"/>
          <w:szCs w:val="24"/>
        </w:rPr>
        <w:lastRenderedPageBreak/>
        <w:t xml:space="preserve">«“ficaram com uma imensidade de espaço, que não correspondia nem à sua população nem ao seu poder realizador”», sujeitando as nações derrotadas, entre as quais o </w:t>
      </w:r>
      <w:r w:rsidRPr="0094189B">
        <w:rPr>
          <w:rFonts w:ascii="Times New Roman" w:hAnsi="Times New Roman" w:cs="Times New Roman"/>
          <w:i/>
          <w:szCs w:val="24"/>
        </w:rPr>
        <w:t>BP</w:t>
      </w:r>
      <w:r w:rsidRPr="0094189B">
        <w:rPr>
          <w:rFonts w:ascii="Times New Roman" w:hAnsi="Times New Roman" w:cs="Times New Roman"/>
          <w:szCs w:val="24"/>
        </w:rPr>
        <w:t xml:space="preserve"> destaca a Alemanha, a «“ficarem apertadas, não podendo desenvolver os seus dons criadores”», e a permanecerem totalmente dependentes daqueles que possuíam os monopólios das matérias-primas, negando a essas nações os «“espaços que lhes pertenciam segundo a ordem natural”»</w:t>
      </w:r>
      <w:r w:rsidRPr="0094189B">
        <w:rPr>
          <w:rFonts w:ascii="Times New Roman" w:hAnsi="Times New Roman" w:cs="Times New Roman"/>
          <w:szCs w:val="24"/>
          <w:vertAlign w:val="superscript"/>
        </w:rPr>
        <w:footnoteReference w:id="242"/>
      </w:r>
      <w:r w:rsidRPr="0094189B">
        <w:rPr>
          <w:rFonts w:ascii="Times New Roman" w:hAnsi="Times New Roman" w:cs="Times New Roman"/>
          <w:szCs w:val="24"/>
        </w:rPr>
        <w:t xml:space="preserve">. Interpretando este tipo de discurso, torna-se explícito que os autores do boletim manifestam um elemento da política expansionista nazi presente no </w:t>
      </w:r>
      <w:r w:rsidRPr="0094189B">
        <w:rPr>
          <w:rFonts w:ascii="Times New Roman" w:hAnsi="Times New Roman" w:cs="Times New Roman"/>
          <w:i/>
          <w:szCs w:val="24"/>
        </w:rPr>
        <w:t>Mein Kampf</w:t>
      </w:r>
      <w:r w:rsidRPr="0094189B">
        <w:rPr>
          <w:rFonts w:ascii="Times New Roman" w:hAnsi="Times New Roman" w:cs="Times New Roman"/>
          <w:szCs w:val="24"/>
        </w:rPr>
        <w:t xml:space="preserve">, argumentando que paralelamente ao espaço vital existia o direito natural de um Estado forte de deter esse espaço por questões de subsistência do seu povo. Ao justificar o pretenso direito, este argumento evidenciava que Estados como a Alemanha, o Japão e a Itália tinham-se unido para se oporem ao domínio económico e político que as potências ocidentais exerciam desde o fim da Primeira Guerra Mundial. Segundo o </w:t>
      </w:r>
      <w:r w:rsidRPr="0094189B">
        <w:rPr>
          <w:rFonts w:ascii="Times New Roman" w:hAnsi="Times New Roman" w:cs="Times New Roman"/>
          <w:i/>
          <w:szCs w:val="24"/>
        </w:rPr>
        <w:t>BP</w:t>
      </w:r>
      <w:r w:rsidRPr="0094189B">
        <w:rPr>
          <w:rFonts w:ascii="Times New Roman" w:hAnsi="Times New Roman" w:cs="Times New Roman"/>
          <w:szCs w:val="24"/>
        </w:rPr>
        <w:t>, o Pacto Tríplice é composto por três nações que têm todo o direito de advogar o saneamento do mundo, exigindo «em primeira linha que os seus membros sejam sãos», assegurando um «novo florescimento de economia mundial e a garantia de uma paz duradoura»</w:t>
      </w:r>
      <w:r w:rsidRPr="0094189B">
        <w:rPr>
          <w:rFonts w:ascii="Times New Roman" w:hAnsi="Times New Roman" w:cs="Times New Roman"/>
          <w:szCs w:val="24"/>
          <w:vertAlign w:val="superscript"/>
        </w:rPr>
        <w:footnoteReference w:id="243"/>
      </w:r>
      <w:r w:rsidRPr="0094189B">
        <w:rPr>
          <w:rFonts w:ascii="Times New Roman" w:hAnsi="Times New Roman" w:cs="Times New Roman"/>
          <w:szCs w:val="24"/>
        </w:rPr>
        <w:t xml:space="preserve">. </w:t>
      </w:r>
    </w:p>
    <w:p w:rsidR="00A30DA6" w:rsidRPr="0094189B" w:rsidRDefault="00A30DA6" w:rsidP="00A30DA6">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Para concluir a explicação política que os propagandistas do </w:t>
      </w:r>
      <w:r w:rsidRPr="0094189B">
        <w:rPr>
          <w:rFonts w:ascii="Times New Roman" w:hAnsi="Times New Roman" w:cs="Times New Roman"/>
          <w:i/>
          <w:szCs w:val="24"/>
        </w:rPr>
        <w:t>BP</w:t>
      </w:r>
      <w:r w:rsidRPr="0094189B">
        <w:rPr>
          <w:rFonts w:ascii="Times New Roman" w:hAnsi="Times New Roman" w:cs="Times New Roman"/>
          <w:szCs w:val="24"/>
        </w:rPr>
        <w:t xml:space="preserve"> deferem ao conceito de espaço vital, este seria a base do «“princípio de que, no futuro, a paz e o trabalho dos povos só poderiam ser garantidos desde que as nações dos grandes espaços vitais se unissem aos Estados fortes”» e adiantam que, através da construção do tão desejado </w:t>
      </w:r>
      <w:r w:rsidRPr="0091009D">
        <w:rPr>
          <w:rFonts w:ascii="Times New Roman" w:hAnsi="Times New Roman" w:cs="Times New Roman"/>
          <w:i/>
          <w:szCs w:val="24"/>
        </w:rPr>
        <w:t>Lebensraum</w:t>
      </w:r>
      <w:r w:rsidRPr="0094189B">
        <w:rPr>
          <w:rFonts w:ascii="Times New Roman" w:hAnsi="Times New Roman" w:cs="Times New Roman"/>
          <w:szCs w:val="24"/>
        </w:rPr>
        <w:t>, a Alemanha só tem um propósito: «“estabelecer a vitória final, uma Nova Ordem, na Europa, que proporcionará a todos os povos europeus uma existência segura, numa atmosfera de justiça e de colaboração”»</w:t>
      </w:r>
      <w:r w:rsidRPr="0094189B">
        <w:rPr>
          <w:rFonts w:ascii="Times New Roman" w:hAnsi="Times New Roman" w:cs="Times New Roman"/>
          <w:szCs w:val="24"/>
          <w:vertAlign w:val="superscript"/>
        </w:rPr>
        <w:footnoteReference w:id="244"/>
      </w:r>
      <w:r w:rsidRPr="0094189B">
        <w:rPr>
          <w:rFonts w:ascii="Times New Roman" w:hAnsi="Times New Roman" w:cs="Times New Roman"/>
          <w:szCs w:val="24"/>
        </w:rPr>
        <w:t xml:space="preserve">. </w:t>
      </w:r>
    </w:p>
    <w:p w:rsidR="00A30DA6" w:rsidRPr="0094189B" w:rsidRDefault="00A30DA6" w:rsidP="00A30DA6">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O </w:t>
      </w:r>
      <w:r w:rsidRPr="0094189B">
        <w:rPr>
          <w:rFonts w:ascii="Times New Roman" w:hAnsi="Times New Roman" w:cs="Times New Roman"/>
          <w:i/>
          <w:szCs w:val="24"/>
        </w:rPr>
        <w:t xml:space="preserve">Boletim Semanal </w:t>
      </w:r>
      <w:r w:rsidRPr="0094189B">
        <w:rPr>
          <w:rFonts w:ascii="Times New Roman" w:hAnsi="Times New Roman" w:cs="Times New Roman"/>
          <w:szCs w:val="24"/>
        </w:rPr>
        <w:t xml:space="preserve">também emprega um discurso que estabelece a relação entre o espaço vital e a supremacia económica, apresentando implicitamente o direito </w:t>
      </w:r>
      <w:r w:rsidR="00643C8A" w:rsidRPr="0094189B">
        <w:rPr>
          <w:rFonts w:ascii="Times New Roman" w:hAnsi="Times New Roman" w:cs="Times New Roman"/>
          <w:szCs w:val="24"/>
        </w:rPr>
        <w:t xml:space="preserve">de </w:t>
      </w:r>
      <w:r w:rsidR="00643C8A" w:rsidRPr="0094189B">
        <w:rPr>
          <w:rFonts w:ascii="Times New Roman" w:hAnsi="Times New Roman" w:cs="Times New Roman"/>
          <w:szCs w:val="24"/>
        </w:rPr>
        <w:lastRenderedPageBreak/>
        <w:t xml:space="preserve">ocupação </w:t>
      </w:r>
      <w:r w:rsidRPr="0094189B">
        <w:rPr>
          <w:rFonts w:ascii="Times New Roman" w:hAnsi="Times New Roman" w:cs="Times New Roman"/>
          <w:szCs w:val="24"/>
        </w:rPr>
        <w:t xml:space="preserve">do Estado nacional-socialista </w:t>
      </w:r>
      <w:r w:rsidR="00643C8A">
        <w:rPr>
          <w:rFonts w:ascii="Times New Roman" w:hAnsi="Times New Roman" w:cs="Times New Roman"/>
          <w:szCs w:val="24"/>
        </w:rPr>
        <w:t>nos</w:t>
      </w:r>
      <w:r w:rsidRPr="0094189B">
        <w:rPr>
          <w:rFonts w:ascii="Times New Roman" w:hAnsi="Times New Roman" w:cs="Times New Roman"/>
          <w:szCs w:val="24"/>
        </w:rPr>
        <w:t xml:space="preserve"> territórios que considera vitais, tendo como base o seu comportamento exemplar nessas regiões. </w:t>
      </w:r>
    </w:p>
    <w:p w:rsidR="00A30DA6" w:rsidRPr="0094189B" w:rsidRDefault="00A30DA6" w:rsidP="00A30DA6">
      <w:pPr>
        <w:ind w:firstLine="567"/>
        <w:jc w:val="both"/>
        <w:rPr>
          <w:rFonts w:ascii="Times New Roman" w:hAnsi="Times New Roman" w:cs="Times New Roman"/>
          <w:szCs w:val="24"/>
        </w:rPr>
      </w:pPr>
      <w:r w:rsidRPr="0094189B">
        <w:rPr>
          <w:rFonts w:ascii="Times New Roman" w:hAnsi="Times New Roman" w:cs="Times New Roman"/>
          <w:szCs w:val="24"/>
        </w:rPr>
        <w:t xml:space="preserve">Para corroborar estas ideias são visíveis algumas representações ao longo do ano de 1943, acerca da supremacia moral dos alemães em territórios anexados pelo </w:t>
      </w:r>
      <w:r w:rsidRPr="00643C8A">
        <w:rPr>
          <w:rFonts w:ascii="Times New Roman" w:hAnsi="Times New Roman" w:cs="Times New Roman"/>
          <w:i/>
          <w:szCs w:val="24"/>
        </w:rPr>
        <w:t>Reich</w:t>
      </w:r>
      <w:r w:rsidRPr="0094189B">
        <w:rPr>
          <w:rFonts w:ascii="Times New Roman" w:hAnsi="Times New Roman" w:cs="Times New Roman"/>
          <w:szCs w:val="24"/>
        </w:rPr>
        <w:t xml:space="preserve">. Em função da ocupação alemã, o </w:t>
      </w:r>
      <w:r w:rsidRPr="0094189B">
        <w:rPr>
          <w:rFonts w:ascii="Times New Roman" w:hAnsi="Times New Roman" w:cs="Times New Roman"/>
          <w:i/>
          <w:szCs w:val="24"/>
        </w:rPr>
        <w:t>BS</w:t>
      </w:r>
      <w:r w:rsidRPr="0094189B">
        <w:rPr>
          <w:rFonts w:ascii="Times New Roman" w:hAnsi="Times New Roman" w:cs="Times New Roman"/>
          <w:szCs w:val="24"/>
        </w:rPr>
        <w:t xml:space="preserve"> destaca o caso da Letónia, já que, «com especial solenidade» se havia realizado «em Riga a devolução das propriedades rurais que os bolchevistas tinham roubado aos letões»</w:t>
      </w:r>
      <w:r w:rsidRPr="0094189B">
        <w:rPr>
          <w:rFonts w:ascii="Times New Roman" w:hAnsi="Times New Roman" w:cs="Times New Roman"/>
          <w:szCs w:val="24"/>
          <w:vertAlign w:val="superscript"/>
        </w:rPr>
        <w:footnoteReference w:id="245"/>
      </w:r>
      <w:r w:rsidRPr="0094189B">
        <w:rPr>
          <w:rFonts w:ascii="Times New Roman" w:hAnsi="Times New Roman" w:cs="Times New Roman"/>
          <w:szCs w:val="24"/>
        </w:rPr>
        <w:t>, afirmando que os «camponeses letões que se encontravam reintegrados nas suas terras fariam tudo para alcançar a vitória final»</w:t>
      </w:r>
      <w:r w:rsidRPr="0094189B">
        <w:rPr>
          <w:rFonts w:ascii="Times New Roman" w:hAnsi="Times New Roman" w:cs="Times New Roman"/>
          <w:szCs w:val="24"/>
          <w:vertAlign w:val="superscript"/>
        </w:rPr>
        <w:footnoteReference w:id="246"/>
      </w:r>
      <w:r w:rsidRPr="0094189B">
        <w:rPr>
          <w:rFonts w:ascii="Times New Roman" w:hAnsi="Times New Roman" w:cs="Times New Roman"/>
          <w:szCs w:val="24"/>
        </w:rPr>
        <w:t xml:space="preserve"> ao lado da Alemanha. Na mesma linha, encontra-se outra referência às formas de atuação dos alemães nas zonas ocupadas a leste, aludindo que na Letónia, deu-se início a uma nova «ação de entrega de propriedades particulares»</w:t>
      </w:r>
      <w:r w:rsidRPr="0094189B">
        <w:rPr>
          <w:rFonts w:ascii="Times New Roman" w:hAnsi="Times New Roman" w:cs="Times New Roman"/>
          <w:szCs w:val="24"/>
          <w:vertAlign w:val="superscript"/>
        </w:rPr>
        <w:footnoteReference w:id="247"/>
      </w:r>
      <w:r w:rsidRPr="0094189B">
        <w:rPr>
          <w:rFonts w:ascii="Times New Roman" w:hAnsi="Times New Roman" w:cs="Times New Roman"/>
          <w:szCs w:val="24"/>
        </w:rPr>
        <w:t xml:space="preserve">. Por fim, em julho de 1943, o </w:t>
      </w:r>
      <w:r w:rsidRPr="0094189B">
        <w:rPr>
          <w:rFonts w:ascii="Times New Roman" w:hAnsi="Times New Roman" w:cs="Times New Roman"/>
          <w:i/>
          <w:szCs w:val="24"/>
        </w:rPr>
        <w:t xml:space="preserve">BS </w:t>
      </w:r>
      <w:r w:rsidRPr="0094189B">
        <w:rPr>
          <w:rFonts w:ascii="Times New Roman" w:hAnsi="Times New Roman" w:cs="Times New Roman"/>
          <w:szCs w:val="24"/>
        </w:rPr>
        <w:t>expõe outro texto que louva os acontecimentos que envolvem os Estados Bálticos, reiterando que «a Alemanha já conseguiu restaurar nestes países propriedades privadas no comércio a retalho, oficinas e pequenas indústrias»</w:t>
      </w:r>
      <w:r w:rsidRPr="0094189B">
        <w:rPr>
          <w:rFonts w:ascii="Times New Roman" w:hAnsi="Times New Roman" w:cs="Times New Roman"/>
          <w:szCs w:val="24"/>
          <w:vertAlign w:val="superscript"/>
        </w:rPr>
        <w:footnoteReference w:id="248"/>
      </w:r>
      <w:r w:rsidRPr="0094189B">
        <w:rPr>
          <w:rFonts w:ascii="Times New Roman" w:hAnsi="Times New Roman" w:cs="Times New Roman"/>
          <w:szCs w:val="24"/>
        </w:rPr>
        <w:t xml:space="preserve">. Deste modo, a restituição de terras aos seus proprietários e a recuperação de alguns setores económicos nos territórios anexados pela Alemanha nazi são abordados pelo </w:t>
      </w:r>
      <w:r w:rsidRPr="0094189B">
        <w:rPr>
          <w:rFonts w:ascii="Times New Roman" w:hAnsi="Times New Roman" w:cs="Times New Roman"/>
          <w:i/>
          <w:szCs w:val="24"/>
        </w:rPr>
        <w:t>BS</w:t>
      </w:r>
      <w:r w:rsidRPr="0094189B">
        <w:rPr>
          <w:rFonts w:ascii="Times New Roman" w:hAnsi="Times New Roman" w:cs="Times New Roman"/>
          <w:szCs w:val="24"/>
        </w:rPr>
        <w:t xml:space="preserve"> com o objetivo de demonstrar que os alemães promoviam a justiça e a prosperidade, representando-os também como defensores da propriedade privada, da lei, dos direitos e do progresso económico, que contribui para a legitimação do espaço vital nesses territórios.</w:t>
      </w:r>
    </w:p>
    <w:p w:rsidR="00A30DA6" w:rsidRPr="00A30DA6" w:rsidRDefault="00A30DA6" w:rsidP="007C54B9">
      <w:pPr>
        <w:autoSpaceDE w:val="0"/>
        <w:autoSpaceDN w:val="0"/>
        <w:adjustRightInd w:val="0"/>
        <w:spacing w:before="240"/>
        <w:jc w:val="both"/>
        <w:outlineLvl w:val="0"/>
        <w:rPr>
          <w:rFonts w:ascii="Times New Roman" w:hAnsi="Times New Roman" w:cs="Times New Roman"/>
          <w:b/>
          <w:i/>
          <w:noProof/>
          <w:szCs w:val="24"/>
        </w:rPr>
      </w:pPr>
      <w:bookmarkStart w:id="28" w:name="_Toc45901181"/>
      <w:bookmarkStart w:id="29" w:name="_Toc46238307"/>
      <w:r w:rsidRPr="00A30DA6">
        <w:rPr>
          <w:rFonts w:ascii="Times New Roman" w:hAnsi="Times New Roman" w:cs="Times New Roman"/>
          <w:b/>
          <w:noProof/>
          <w:szCs w:val="24"/>
        </w:rPr>
        <w:t>3.1.2. Supremacia cultural, militar e diplomática</w:t>
      </w:r>
      <w:bookmarkEnd w:id="28"/>
      <w:bookmarkEnd w:id="29"/>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Em reforço deste enaltecimento da Alemanha existe também no</w:t>
      </w:r>
      <w:r w:rsidRPr="0094189B">
        <w:rPr>
          <w:rFonts w:ascii="Times New Roman" w:hAnsi="Times New Roman" w:cs="Times New Roman"/>
          <w:i/>
          <w:szCs w:val="24"/>
        </w:rPr>
        <w:t xml:space="preserve"> BP</w:t>
      </w:r>
      <w:r w:rsidRPr="0094189B">
        <w:rPr>
          <w:rFonts w:ascii="Times New Roman" w:hAnsi="Times New Roman" w:cs="Times New Roman"/>
          <w:szCs w:val="24"/>
        </w:rPr>
        <w:t xml:space="preserve"> e no </w:t>
      </w:r>
      <w:r w:rsidRPr="0094189B">
        <w:rPr>
          <w:rFonts w:ascii="Times New Roman" w:hAnsi="Times New Roman" w:cs="Times New Roman"/>
          <w:i/>
          <w:szCs w:val="24"/>
        </w:rPr>
        <w:t xml:space="preserve">BS </w:t>
      </w:r>
      <w:r w:rsidRPr="0094189B">
        <w:rPr>
          <w:rFonts w:ascii="Times New Roman" w:hAnsi="Times New Roman" w:cs="Times New Roman"/>
          <w:szCs w:val="24"/>
        </w:rPr>
        <w:t xml:space="preserve">a afirmação da supremacia alemã a vários níveis (cultural, militar e diplomático). </w:t>
      </w:r>
    </w:p>
    <w:p w:rsidR="00A30DA6" w:rsidRPr="0094189B" w:rsidRDefault="00A30DA6" w:rsidP="00A30DA6">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Acerca da supremacia cultural, é necessário conhecer, antes de mais, o funcionamento da vida cultural e artística na Alemanha nazi. A cultura e a arte deviam irradiar os preceitos ideológicos do nacional-socialismo, sendo imperativo aos artistas assumir uma posição de simpatia e de colaboração para com os ideais do novo regime. A arte deveria estar «ao serviço da “Revolução Nacional” e fortemente controlada pelo aparelho de Estado, até porque, para o </w:t>
      </w:r>
      <w:r w:rsidRPr="00A8774E">
        <w:rPr>
          <w:rFonts w:ascii="Times New Roman" w:hAnsi="Times New Roman" w:cs="Times New Roman"/>
          <w:i/>
          <w:szCs w:val="24"/>
        </w:rPr>
        <w:t>Führer</w:t>
      </w:r>
      <w:r w:rsidRPr="0094189B">
        <w:rPr>
          <w:rFonts w:ascii="Times New Roman" w:hAnsi="Times New Roman" w:cs="Times New Roman"/>
          <w:szCs w:val="24"/>
        </w:rPr>
        <w:t xml:space="preserve">, o artista não deveria criar para si próprio, </w:t>
      </w:r>
      <w:r w:rsidRPr="0094189B">
        <w:rPr>
          <w:rFonts w:ascii="Times New Roman" w:hAnsi="Times New Roman" w:cs="Times New Roman"/>
          <w:szCs w:val="24"/>
        </w:rPr>
        <w:lastRenderedPageBreak/>
        <w:t>mas sim “para o povo”»</w:t>
      </w:r>
      <w:r w:rsidRPr="0094189B">
        <w:rPr>
          <w:rFonts w:ascii="Times New Roman" w:hAnsi="Times New Roman" w:cs="Times New Roman"/>
          <w:szCs w:val="24"/>
          <w:vertAlign w:val="superscript"/>
        </w:rPr>
        <w:footnoteReference w:id="249"/>
      </w:r>
      <w:r w:rsidRPr="0094189B">
        <w:rPr>
          <w:rFonts w:ascii="Times New Roman" w:hAnsi="Times New Roman" w:cs="Times New Roman"/>
          <w:szCs w:val="24"/>
        </w:rPr>
        <w:t xml:space="preserve">. Não restam dúvidas de que a cultura veio a ser alvo de totalização nazi, tal como se verificou noutros setores da vida nacional alemã. Ora, o símbolo máximo desta centralização foi representado na criação da Câmara de Cultura do </w:t>
      </w:r>
      <w:r w:rsidRPr="00643C8A">
        <w:rPr>
          <w:rFonts w:ascii="Times New Roman" w:hAnsi="Times New Roman" w:cs="Times New Roman"/>
          <w:i/>
          <w:szCs w:val="24"/>
        </w:rPr>
        <w:t>Reich</w:t>
      </w:r>
      <w:r w:rsidRPr="0094189B">
        <w:rPr>
          <w:rFonts w:ascii="Times New Roman" w:hAnsi="Times New Roman" w:cs="Times New Roman"/>
          <w:szCs w:val="24"/>
        </w:rPr>
        <w:t>, em 1933, que ficou sob a direção do Ministério de Propaganda e englobou a Câmara da Literatura, da Imprensa, da Rádio, do Teatro, da Música, das Artes Criativas. Por outras palavras, é o início da nazificação da cultura alemã.</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Contudo, em que se baseou a afirmação de superioridade cultural nazi? </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u w:val="single"/>
        </w:rPr>
      </w:pPr>
      <w:r w:rsidRPr="0094189B">
        <w:rPr>
          <w:rFonts w:ascii="Times New Roman" w:hAnsi="Times New Roman" w:cs="Times New Roman"/>
          <w:szCs w:val="24"/>
        </w:rPr>
        <w:t>Apropriando-se da teoria evolucionista de Charles Darwin, Hitler concebeu a História como uma luta pela sobrevivência da cultura, uma luta de raças entre os povos fundadores, transmissores e destruidores de cultura. Para Hitler, os povos fundadores e transmissores de cultura eram os arianos, que tinham nos alemães os seus mais puros representantes. E defendia que o núcleo central do idealismo nazi (a raça) devia ser implementado nas mentes dos mais jovens e propagandeada entre a restante população, para que cada alemão estivesse convencido da superioridade absoluta do seu povo sobre os outros povos. Para tal, a instrumentalização da História foi crucial no sentido de encontrar no passado os fundamentos para essa superioridade cultural e civilizacional da Alemanha. Hitler defendia que «o que hoje se apresenta a nós em matéria de cultura humana, de resultados colhidos no terreno da arte, da ciência e da técnica, é quase que exclusivamente produto da criação dos Arianos»</w:t>
      </w:r>
      <w:r w:rsidRPr="0094189B">
        <w:rPr>
          <w:rFonts w:ascii="Times New Roman" w:hAnsi="Times New Roman" w:cs="Times New Roman"/>
          <w:szCs w:val="24"/>
          <w:vertAlign w:val="superscript"/>
        </w:rPr>
        <w:footnoteReference w:id="250"/>
      </w:r>
      <w:r w:rsidRPr="0094189B">
        <w:rPr>
          <w:rFonts w:ascii="Times New Roman" w:hAnsi="Times New Roman" w:cs="Times New Roman"/>
          <w:szCs w:val="24"/>
        </w:rPr>
        <w:t xml:space="preserve">. </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Os povos destruidores de cultura, segundo o nazismo, eram representados pelos judeus e pelos eslavos. Na sua perspetiva, a condição essencial para o desenvolvimento civilizacional consistia na luta contra raças inferiores, que a raça ariana tentou aniquilar para afirmar a sua supremacia. </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De acordo com estas ideias, os alemães são retratados de forma recorrente pelos autores do </w:t>
      </w:r>
      <w:r w:rsidRPr="0094189B">
        <w:rPr>
          <w:rFonts w:ascii="Times New Roman" w:hAnsi="Times New Roman" w:cs="Times New Roman"/>
          <w:i/>
          <w:szCs w:val="24"/>
        </w:rPr>
        <w:t>BP</w:t>
      </w:r>
      <w:r w:rsidRPr="0094189B">
        <w:rPr>
          <w:rFonts w:ascii="Times New Roman" w:hAnsi="Times New Roman" w:cs="Times New Roman"/>
          <w:szCs w:val="24"/>
        </w:rPr>
        <w:t xml:space="preserve"> como protetores «dos elementos constitutivos da vida europeia»</w:t>
      </w:r>
      <w:r w:rsidRPr="0094189B">
        <w:rPr>
          <w:rFonts w:ascii="Times New Roman" w:hAnsi="Times New Roman" w:cs="Times New Roman"/>
          <w:szCs w:val="24"/>
          <w:vertAlign w:val="superscript"/>
        </w:rPr>
        <w:footnoteReference w:id="251"/>
      </w:r>
      <w:r w:rsidRPr="0094189B">
        <w:rPr>
          <w:rFonts w:ascii="Times New Roman" w:hAnsi="Times New Roman" w:cs="Times New Roman"/>
          <w:szCs w:val="24"/>
        </w:rPr>
        <w:t>, sendo frequentes expressões que corroboravam a ideia de que «só a vitória da Alemanha garantirá a salvação da Cultura e da Civilização dos povos europeus»</w:t>
      </w:r>
      <w:r w:rsidRPr="0094189B">
        <w:rPr>
          <w:rFonts w:ascii="Times New Roman" w:hAnsi="Times New Roman" w:cs="Times New Roman"/>
          <w:szCs w:val="24"/>
          <w:vertAlign w:val="superscript"/>
        </w:rPr>
        <w:footnoteReference w:id="252"/>
      </w:r>
      <w:r w:rsidRPr="0094189B">
        <w:rPr>
          <w:rFonts w:ascii="Times New Roman" w:hAnsi="Times New Roman" w:cs="Times New Roman"/>
          <w:szCs w:val="24"/>
        </w:rPr>
        <w:t>.</w:t>
      </w:r>
      <w:r w:rsidRPr="0094189B">
        <w:rPr>
          <w:rFonts w:ascii="Times New Roman" w:hAnsi="Times New Roman" w:cs="Times New Roman"/>
          <w:b/>
          <w:szCs w:val="24"/>
        </w:rPr>
        <w:t xml:space="preserve"> </w:t>
      </w:r>
      <w:r w:rsidRPr="0094189B">
        <w:rPr>
          <w:rFonts w:ascii="Times New Roman" w:hAnsi="Times New Roman" w:cs="Times New Roman"/>
          <w:szCs w:val="24"/>
        </w:rPr>
        <w:t xml:space="preserve">Ao legar este </w:t>
      </w:r>
      <w:r w:rsidRPr="0094189B">
        <w:rPr>
          <w:rFonts w:ascii="Times New Roman" w:hAnsi="Times New Roman" w:cs="Times New Roman"/>
          <w:szCs w:val="24"/>
        </w:rPr>
        <w:lastRenderedPageBreak/>
        <w:t xml:space="preserve">papel de singularidade à Alemanha como salvadora da vida cultural europeia, o discurso do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procura posicionar o país como nação superior a nível cultural, servindo-se, para tal, de importantes figuras da história alemã e europeia. No caso especial do </w:t>
      </w:r>
      <w:r w:rsidRPr="0094189B">
        <w:rPr>
          <w:rFonts w:ascii="Times New Roman" w:hAnsi="Times New Roman" w:cs="Times New Roman"/>
          <w:i/>
          <w:szCs w:val="24"/>
        </w:rPr>
        <w:t xml:space="preserve">Boletim Político </w:t>
      </w:r>
      <w:r w:rsidRPr="0094189B">
        <w:rPr>
          <w:rFonts w:ascii="Times New Roman" w:hAnsi="Times New Roman" w:cs="Times New Roman"/>
          <w:szCs w:val="24"/>
        </w:rPr>
        <w:t xml:space="preserve">é de referir um texto emblemático desse artifício propagandístico, que expõe uma nota sobre o percurso biográfico de Nicolau Copérnico, por sinal polaco, mas nascido na cidade de Torun, que, à época, fazia parte da Prússia; a escolha de Copérnico não terá sido inócua, já que evidenciava uma pátria alemã que, em vários momentos da história, se alargara a territórios que, no presente, integravam, se bem que à força, o III </w:t>
      </w:r>
      <w:r w:rsidRPr="00643C8A">
        <w:rPr>
          <w:rFonts w:ascii="Times New Roman" w:hAnsi="Times New Roman" w:cs="Times New Roman"/>
          <w:i/>
          <w:szCs w:val="24"/>
        </w:rPr>
        <w:t>Reich</w:t>
      </w:r>
      <w:r w:rsidRPr="0094189B">
        <w:rPr>
          <w:rFonts w:ascii="Times New Roman" w:hAnsi="Times New Roman" w:cs="Times New Roman"/>
          <w:szCs w:val="24"/>
        </w:rPr>
        <w:t>. Servindo-se da data de comemoração do seu falecimento, o</w:t>
      </w:r>
      <w:r w:rsidRPr="0094189B">
        <w:rPr>
          <w:rFonts w:ascii="Times New Roman" w:hAnsi="Times New Roman" w:cs="Times New Roman"/>
          <w:i/>
          <w:szCs w:val="24"/>
        </w:rPr>
        <w:t xml:space="preserve"> BP</w:t>
      </w:r>
      <w:r w:rsidRPr="0094189B">
        <w:rPr>
          <w:rFonts w:ascii="Times New Roman" w:hAnsi="Times New Roman" w:cs="Times New Roman"/>
          <w:szCs w:val="24"/>
        </w:rPr>
        <w:t xml:space="preserve"> louvava o contributo científico e cultural de Copérnico, reconhecendo-o como «uma das figuras mais eminentes do espírito europeu», e evidenciando que tal «data histórica foi agora comemorada em toda a Europa e deu ensejo a que mais uma vez fosse reconhecido o contributo dado pela Alemanha para o progresso da Cultura e da Civilização europeias»</w:t>
      </w:r>
      <w:r w:rsidRPr="0094189B">
        <w:rPr>
          <w:rFonts w:ascii="Times New Roman" w:hAnsi="Times New Roman" w:cs="Times New Roman"/>
          <w:szCs w:val="24"/>
          <w:vertAlign w:val="superscript"/>
        </w:rPr>
        <w:footnoteReference w:id="253"/>
      </w:r>
      <w:r w:rsidRPr="0094189B">
        <w:rPr>
          <w:rFonts w:ascii="Times New Roman" w:hAnsi="Times New Roman" w:cs="Times New Roman"/>
          <w:szCs w:val="24"/>
        </w:rPr>
        <w:t xml:space="preserve">. Perscrutando as suas principais descobertas científicas tanto na matemática como na astronomia, assim como estudos capitais nas áreas do Direito e da Filosofia, os autores do </w:t>
      </w:r>
      <w:r w:rsidRPr="0094189B">
        <w:rPr>
          <w:rFonts w:ascii="Times New Roman" w:hAnsi="Times New Roman" w:cs="Times New Roman"/>
          <w:i/>
          <w:szCs w:val="24"/>
        </w:rPr>
        <w:t>BP</w:t>
      </w:r>
      <w:r w:rsidRPr="0094189B">
        <w:rPr>
          <w:rFonts w:ascii="Times New Roman" w:hAnsi="Times New Roman" w:cs="Times New Roman"/>
          <w:szCs w:val="24"/>
        </w:rPr>
        <w:t xml:space="preserve"> apresentavam os alemães como guardiões da civilização europeia, conservando-os numa posição de irrefutável hegemonia cultural. </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No que diz respeito ao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a propaganda da supremacia cultural estendia-se a outro país do Eixo, a Itália. Tendo por base excertos retirados do discurso de Joseph Goebbels na inauguração da VII Exposição de Arte alemã, o </w:t>
      </w:r>
      <w:r w:rsidRPr="0094189B">
        <w:rPr>
          <w:rFonts w:ascii="Times New Roman" w:hAnsi="Times New Roman" w:cs="Times New Roman"/>
          <w:i/>
          <w:szCs w:val="24"/>
        </w:rPr>
        <w:t>BS</w:t>
      </w:r>
      <w:r w:rsidRPr="0094189B">
        <w:rPr>
          <w:rFonts w:ascii="Times New Roman" w:hAnsi="Times New Roman" w:cs="Times New Roman"/>
          <w:szCs w:val="24"/>
        </w:rPr>
        <w:t xml:space="preserve"> punha «em relevo a importância da contribuição alemã e italiana para a cultura ocidental»</w:t>
      </w:r>
      <w:r w:rsidRPr="0094189B">
        <w:rPr>
          <w:rFonts w:ascii="Times New Roman" w:hAnsi="Times New Roman" w:cs="Times New Roman"/>
          <w:szCs w:val="24"/>
          <w:vertAlign w:val="superscript"/>
        </w:rPr>
        <w:footnoteReference w:id="254"/>
      </w:r>
      <w:r w:rsidRPr="0094189B">
        <w:rPr>
          <w:rFonts w:ascii="Times New Roman" w:hAnsi="Times New Roman" w:cs="Times New Roman"/>
          <w:szCs w:val="24"/>
        </w:rPr>
        <w:t>. Este boletim aproveitou a argumentação do Ministro de Propaganda alemão acerca dos bombardeamentos aéreos aliados a grandes cidades alemãs e italianas, para enfatizar que a Europa era o expoente da civilização, pois o velho continente «“é mais rico espiritual e intelectualmente”», uma vez que não criou apenas «“arranha-céus, automóveis e frigoríficos”» — numa quase direta crítica à cultura norte-americana — mas «“também criou testemunhos imortais duma profunda força criadora artística”»</w:t>
      </w:r>
      <w:r w:rsidRPr="0094189B">
        <w:rPr>
          <w:rFonts w:ascii="Times New Roman" w:hAnsi="Times New Roman" w:cs="Times New Roman"/>
          <w:szCs w:val="24"/>
          <w:vertAlign w:val="superscript"/>
        </w:rPr>
        <w:footnoteReference w:id="255"/>
      </w:r>
      <w:r w:rsidRPr="0094189B">
        <w:rPr>
          <w:rFonts w:ascii="Times New Roman" w:hAnsi="Times New Roman" w:cs="Times New Roman"/>
          <w:szCs w:val="24"/>
        </w:rPr>
        <w:t>, mencionando nomes de figuras da cultura alemã e italiana como Albrecht Dürer e Ticiano.</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 xml:space="preserve">A supremacia militar alemã patente nos conteúdos do </w:t>
      </w:r>
      <w:r w:rsidRPr="0094189B">
        <w:rPr>
          <w:rFonts w:ascii="Times New Roman" w:hAnsi="Times New Roman" w:cs="Times New Roman"/>
          <w:i/>
          <w:szCs w:val="24"/>
        </w:rPr>
        <w:t>BP</w:t>
      </w:r>
      <w:r w:rsidRPr="0094189B">
        <w:rPr>
          <w:rFonts w:ascii="Times New Roman" w:hAnsi="Times New Roman" w:cs="Times New Roman"/>
          <w:szCs w:val="24"/>
        </w:rPr>
        <w:t xml:space="preserve"> e do </w:t>
      </w:r>
      <w:r w:rsidRPr="0094189B">
        <w:rPr>
          <w:rFonts w:ascii="Times New Roman" w:hAnsi="Times New Roman" w:cs="Times New Roman"/>
          <w:i/>
          <w:szCs w:val="24"/>
        </w:rPr>
        <w:t>BS</w:t>
      </w:r>
      <w:r w:rsidRPr="0094189B">
        <w:rPr>
          <w:rFonts w:ascii="Times New Roman" w:hAnsi="Times New Roman" w:cs="Times New Roman"/>
          <w:szCs w:val="24"/>
        </w:rPr>
        <w:t xml:space="preserve">  constitui uma temática de propaganda positiva que capta alguns detalhes da ideologia nazi, tornando-se fundamental uma breve introdução, antes de se proceder à sua análise.</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A supremacia militar sustentava-se em dois fatores que atuavam a nível prático e ideológico — a riqueza industrial alemã e o suporte psicológico da ideologia.</w:t>
      </w:r>
    </w:p>
    <w:p w:rsidR="00500DDA" w:rsidRPr="0094189B" w:rsidRDefault="00500DDA" w:rsidP="00500DDA">
      <w:pPr>
        <w:autoSpaceDE w:val="0"/>
        <w:autoSpaceDN w:val="0"/>
        <w:adjustRightInd w:val="0"/>
        <w:spacing w:after="0"/>
        <w:ind w:firstLine="567"/>
        <w:jc w:val="both"/>
        <w:rPr>
          <w:rFonts w:ascii="Times New Roman" w:hAnsi="Times New Roman" w:cs="Times New Roman"/>
          <w:b/>
          <w:szCs w:val="24"/>
        </w:rPr>
      </w:pPr>
      <w:r w:rsidRPr="0094189B">
        <w:rPr>
          <w:rFonts w:ascii="Times New Roman" w:hAnsi="Times New Roman" w:cs="Times New Roman"/>
          <w:szCs w:val="24"/>
        </w:rPr>
        <w:t xml:space="preserve"> À revelia das disposições impostas pelo tratado de Versalhes à Alemanha, os nazis cumpriram a promessa de transformar o país, novamente, numa potência militar. Com o pretexto de rearmar o país em nome da sua defesa e honra nacionais, os líderes nazis procederam a um vasto programa de rearmamento, sustentado pelo grande capital, fruto da recuperação industrial iniciada pelas políticas de dirigismo económico nazis. Assim, a tecnologia foi encarada pelos nacionais-socialistas como um grande sucesso político, além de um meio para formar «um exército alemão dotado de todos os requisitos modernos da técnica»</w:t>
      </w:r>
      <w:r w:rsidRPr="0094189B">
        <w:rPr>
          <w:rFonts w:ascii="Times New Roman" w:hAnsi="Times New Roman" w:cs="Times New Roman"/>
          <w:szCs w:val="24"/>
          <w:vertAlign w:val="superscript"/>
        </w:rPr>
        <w:footnoteReference w:id="256"/>
      </w:r>
      <w:r w:rsidRPr="0094189B">
        <w:rPr>
          <w:rFonts w:ascii="Times New Roman" w:hAnsi="Times New Roman" w:cs="Times New Roman"/>
          <w:szCs w:val="24"/>
        </w:rPr>
        <w:t xml:space="preserve">, de modo a fornecer as armas mais modernas e eficazes. Deste modo, a indústria alemã elevou a sua produção nos setores de siderurgia, química, eletricidade e mecânica que, posteriormente, puderam ser postas ao serviço da conquista do espaço vital prometido por Hitler. </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Aliado à importância da tecnologia como fator de sucesso para o campo militar, Hitler considerava também que a educação/doutrinação detinha outro papel fundamental para a hegemonia militar de um Estado. O restabelecimento do poder militar na Alemanha baseava-se na teoria apresentada por Hitler no </w:t>
      </w:r>
      <w:r w:rsidRPr="0094189B">
        <w:rPr>
          <w:rFonts w:ascii="Times New Roman" w:hAnsi="Times New Roman" w:cs="Times New Roman"/>
          <w:i/>
          <w:szCs w:val="24"/>
        </w:rPr>
        <w:t>Mein Kampf</w:t>
      </w:r>
      <w:r w:rsidRPr="0094189B">
        <w:rPr>
          <w:rFonts w:ascii="Times New Roman" w:hAnsi="Times New Roman" w:cs="Times New Roman"/>
          <w:szCs w:val="24"/>
        </w:rPr>
        <w:t>, segundo a qual a nação devia estar provida de armas espirituais/psicológicas, capazes de fortalecer o poder da vontade de cada soldado. Conjugando a tecnologia de ponta a uma inculcação da vontade e orgulho nacional como catalisadores da coragem e tenacidade de qualquer soldado na frente de guerra, Hitler apresentava uma fórmula para a criação de uma tropa obstinada para a vitória — a formação militar complementada com uma educação espiritual, nacionalista e patriótica</w:t>
      </w:r>
      <w:r w:rsidRPr="0094189B">
        <w:rPr>
          <w:rFonts w:ascii="Times New Roman" w:hAnsi="Times New Roman" w:cs="Times New Roman"/>
          <w:szCs w:val="24"/>
          <w:vertAlign w:val="superscript"/>
        </w:rPr>
        <w:footnoteReference w:id="257"/>
      </w:r>
      <w:r w:rsidRPr="0094189B">
        <w:rPr>
          <w:rFonts w:ascii="Times New Roman" w:hAnsi="Times New Roman" w:cs="Times New Roman"/>
          <w:szCs w:val="24"/>
        </w:rPr>
        <w:t>.</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 supremacia militar dos germânicos aparece, portanto, no discurso do </w:t>
      </w:r>
      <w:r w:rsidRPr="0094189B">
        <w:rPr>
          <w:rFonts w:ascii="Times New Roman" w:hAnsi="Times New Roman" w:cs="Times New Roman"/>
          <w:i/>
          <w:szCs w:val="24"/>
        </w:rPr>
        <w:t>BP</w:t>
      </w:r>
      <w:r w:rsidRPr="0094189B">
        <w:rPr>
          <w:rFonts w:ascii="Times New Roman" w:hAnsi="Times New Roman" w:cs="Times New Roman"/>
          <w:szCs w:val="24"/>
        </w:rPr>
        <w:t xml:space="preserve"> e do </w:t>
      </w:r>
      <w:r w:rsidRPr="0094189B">
        <w:rPr>
          <w:rFonts w:ascii="Times New Roman" w:hAnsi="Times New Roman" w:cs="Times New Roman"/>
          <w:i/>
          <w:szCs w:val="24"/>
        </w:rPr>
        <w:t>BS</w:t>
      </w:r>
      <w:r w:rsidRPr="0094189B">
        <w:rPr>
          <w:rFonts w:ascii="Times New Roman" w:hAnsi="Times New Roman" w:cs="Times New Roman"/>
          <w:szCs w:val="24"/>
        </w:rPr>
        <w:t>, em paralelo com o contexto da guerra.</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 xml:space="preserve">No caso do </w:t>
      </w:r>
      <w:r w:rsidRPr="0094189B">
        <w:rPr>
          <w:rFonts w:ascii="Times New Roman" w:hAnsi="Times New Roman" w:cs="Times New Roman"/>
          <w:i/>
          <w:szCs w:val="24"/>
        </w:rPr>
        <w:t>BP</w:t>
      </w:r>
      <w:r w:rsidRPr="0094189B">
        <w:rPr>
          <w:rFonts w:ascii="Times New Roman" w:hAnsi="Times New Roman" w:cs="Times New Roman"/>
          <w:szCs w:val="24"/>
        </w:rPr>
        <w:t xml:space="preserve">, os autores referenciam por diversas vezes dois subtemas da propaganda positiva relacionados com a condução de guerra levada a cabo pelos germânicos: a firmeza do soldado e da população alemãs na continuação da luta, a infalibilidade das suas estruturas de estratégia militar e dos seus equipamentos. </w:t>
      </w:r>
    </w:p>
    <w:p w:rsidR="00500DDA" w:rsidRPr="0094189B" w:rsidRDefault="00500DDA" w:rsidP="00500DDA">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Para atestar estes três fatores imprescindíveis à hegemonia germânica na guerra, foram selecionados alguns excertos exemplificativos no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w:t>
      </w:r>
    </w:p>
    <w:p w:rsidR="00500DDA" w:rsidRPr="0094189B" w:rsidRDefault="00500DDA" w:rsidP="00412704">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 determinação do soldado alemão é encarada com extrema importância pelos propagandistas do boletim. Mencionando as complicações que a batalha de Estalinegrado poderia representar, os autores do </w:t>
      </w:r>
      <w:r w:rsidRPr="0094189B">
        <w:rPr>
          <w:rFonts w:ascii="Times New Roman" w:hAnsi="Times New Roman" w:cs="Times New Roman"/>
          <w:i/>
          <w:szCs w:val="24"/>
        </w:rPr>
        <w:t>BP</w:t>
      </w:r>
      <w:r w:rsidRPr="0094189B">
        <w:rPr>
          <w:rFonts w:ascii="Times New Roman" w:hAnsi="Times New Roman" w:cs="Times New Roman"/>
          <w:szCs w:val="24"/>
        </w:rPr>
        <w:t xml:space="preserve"> lembram que a resistência do exército e do povo alemão não era abalada pelos fatores de ordem militar, sendo outro o objetivo que movia a nação alemã para a luta:</w:t>
      </w:r>
    </w:p>
    <w:p w:rsidR="00500DDA" w:rsidRPr="0094189B" w:rsidRDefault="00500DDA" w:rsidP="00412704">
      <w:pPr>
        <w:autoSpaceDE w:val="0"/>
        <w:autoSpaceDN w:val="0"/>
        <w:adjustRightInd w:val="0"/>
        <w:spacing w:after="0"/>
        <w:jc w:val="both"/>
        <w:rPr>
          <w:rFonts w:ascii="Times New Roman" w:hAnsi="Times New Roman" w:cs="Times New Roman"/>
          <w:szCs w:val="24"/>
        </w:rPr>
      </w:pPr>
    </w:p>
    <w:p w:rsidR="00500DDA" w:rsidRPr="00500DDA" w:rsidRDefault="00500DDA" w:rsidP="00500DDA">
      <w:pPr>
        <w:autoSpaceDE w:val="0"/>
        <w:autoSpaceDN w:val="0"/>
        <w:adjustRightInd w:val="0"/>
        <w:spacing w:after="0"/>
        <w:ind w:left="1418"/>
        <w:jc w:val="both"/>
        <w:rPr>
          <w:rFonts w:ascii="Times New Roman" w:hAnsi="Times New Roman" w:cs="Times New Roman"/>
          <w:sz w:val="22"/>
        </w:rPr>
      </w:pPr>
      <w:r w:rsidRPr="00500DDA">
        <w:rPr>
          <w:rFonts w:ascii="Times New Roman" w:hAnsi="Times New Roman" w:cs="Times New Roman"/>
          <w:sz w:val="22"/>
        </w:rPr>
        <w:t>O soldado alemão sabe que é testemunho do espírito que anima a Alemanha nacional-socialista. O soldado alemão combate nesse setor pelos seus camaradas noutros pontos da frente, combate para que a Pátria seja poupada aos terrores da guerra. Combate também por tudo que em sentido mais elevado significa o espírito alemão e o Nacional-socialismo</w:t>
      </w:r>
      <w:r w:rsidRPr="00500DDA">
        <w:rPr>
          <w:rFonts w:ascii="Times New Roman" w:hAnsi="Times New Roman" w:cs="Times New Roman"/>
          <w:sz w:val="22"/>
          <w:vertAlign w:val="superscript"/>
        </w:rPr>
        <w:footnoteReference w:id="258"/>
      </w:r>
      <w:r w:rsidRPr="00500DDA">
        <w:rPr>
          <w:rFonts w:ascii="Times New Roman" w:hAnsi="Times New Roman" w:cs="Times New Roman"/>
          <w:sz w:val="22"/>
        </w:rPr>
        <w:t xml:space="preserve">. </w:t>
      </w:r>
    </w:p>
    <w:p w:rsidR="00A30DA6" w:rsidRPr="003B0F91" w:rsidRDefault="00A30DA6" w:rsidP="00A30DA6">
      <w:pPr>
        <w:autoSpaceDE w:val="0"/>
        <w:autoSpaceDN w:val="0"/>
        <w:adjustRightInd w:val="0"/>
        <w:spacing w:after="0"/>
        <w:ind w:firstLine="567"/>
        <w:jc w:val="both"/>
        <w:rPr>
          <w:rFonts w:ascii="Times New Roman" w:hAnsi="Times New Roman" w:cs="Times New Roman"/>
        </w:rPr>
      </w:pPr>
    </w:p>
    <w:p w:rsidR="00A30DA6" w:rsidRPr="00A30DA6" w:rsidRDefault="00500DDA" w:rsidP="00500DDA">
      <w:pPr>
        <w:spacing w:after="0"/>
        <w:ind w:firstLine="567"/>
        <w:jc w:val="both"/>
        <w:rPr>
          <w:rFonts w:ascii="Times New Roman" w:hAnsi="Times New Roman" w:cs="Times New Roman"/>
          <w:szCs w:val="24"/>
        </w:rPr>
      </w:pPr>
      <w:r w:rsidRPr="00500DDA">
        <w:rPr>
          <w:rFonts w:ascii="Times New Roman" w:hAnsi="Times New Roman" w:cs="Times New Roman"/>
        </w:rPr>
        <w:t>O</w:t>
      </w:r>
      <w:r w:rsidRPr="00500DDA">
        <w:rPr>
          <w:rFonts w:ascii="Times New Roman" w:hAnsi="Times New Roman" w:cs="Times New Roman"/>
          <w:i/>
        </w:rPr>
        <w:t xml:space="preserve"> BP</w:t>
      </w:r>
      <w:r w:rsidRPr="00500DDA">
        <w:rPr>
          <w:rFonts w:ascii="Times New Roman" w:hAnsi="Times New Roman" w:cs="Times New Roman"/>
        </w:rPr>
        <w:t xml:space="preserve"> salienta que a dimensão psicológica era fundamental para o sucesso militar da Alemanha, pelo que este tópico de propaganda positiva foi apresentado recorrentemente. Um dos seus textos expressava que os jovens soldados alemães que davam a sua vida na guerra, «atravessaram a escola da Nova Alemanha» e passaram «pela “Juventude Hitleriana”», tendo por conseguinte aprendido que «não há nada superior à grandeza da Pátria»</w:t>
      </w:r>
      <w:r w:rsidRPr="00C3408A">
        <w:rPr>
          <w:rFonts w:ascii="Times New Roman" w:hAnsi="Times New Roman" w:cs="Times New Roman"/>
          <w:vertAlign w:val="superscript"/>
        </w:rPr>
        <w:footnoteReference w:id="259"/>
      </w:r>
      <w:r w:rsidRPr="00500DDA">
        <w:rPr>
          <w:rFonts w:ascii="Times New Roman" w:hAnsi="Times New Roman" w:cs="Times New Roman"/>
        </w:rPr>
        <w:t xml:space="preserve">. Deste modo, a propaganda do </w:t>
      </w:r>
      <w:r w:rsidRPr="00500DDA">
        <w:rPr>
          <w:rFonts w:ascii="Times New Roman" w:hAnsi="Times New Roman" w:cs="Times New Roman"/>
          <w:i/>
        </w:rPr>
        <w:t>BP</w:t>
      </w:r>
      <w:r w:rsidRPr="00500DDA">
        <w:rPr>
          <w:rFonts w:ascii="Times New Roman" w:hAnsi="Times New Roman" w:cs="Times New Roman"/>
        </w:rPr>
        <w:t xml:space="preserve"> realça, por um lado, que o </w:t>
      </w:r>
      <w:r w:rsidRPr="00FB46DD">
        <w:rPr>
          <w:rFonts w:ascii="Times New Roman" w:hAnsi="Times New Roman" w:cs="Times New Roman"/>
          <w:szCs w:val="24"/>
        </w:rPr>
        <w:t xml:space="preserve">soldado alemão era ímpar, pois estava dotado de armas espirituais, fruto da educação nacionalista que recebeu, a qual o nazismo considerava como essencial à formação de um soldado. Este discurso é representativo de vários textos do </w:t>
      </w:r>
      <w:r w:rsidRPr="00FB46DD">
        <w:rPr>
          <w:rFonts w:ascii="Times New Roman" w:hAnsi="Times New Roman" w:cs="Times New Roman"/>
          <w:i/>
          <w:szCs w:val="24"/>
        </w:rPr>
        <w:t>BP</w:t>
      </w:r>
      <w:r w:rsidRPr="00FB46DD">
        <w:rPr>
          <w:rFonts w:ascii="Times New Roman" w:hAnsi="Times New Roman" w:cs="Times New Roman"/>
          <w:szCs w:val="24"/>
        </w:rPr>
        <w:t xml:space="preserve">, nos quais se dá relevância ao elevado grau de orgulho patriótico e à educação das tropas na obstinação da vitória, constituindo-se numa componente primordial do poderio militar alemão, pois as tropas </w:t>
      </w:r>
      <w:r w:rsidRPr="00FB46DD">
        <w:rPr>
          <w:rFonts w:ascii="Times New Roman" w:hAnsi="Times New Roman" w:cs="Times New Roman"/>
          <w:szCs w:val="24"/>
        </w:rPr>
        <w:lastRenderedPageBreak/>
        <w:t>germânicas só «conhecem uma divisa: “vencer ou morrer”»</w:t>
      </w:r>
      <w:r w:rsidRPr="00FB46DD">
        <w:rPr>
          <w:rFonts w:ascii="Times New Roman" w:hAnsi="Times New Roman" w:cs="Times New Roman"/>
          <w:szCs w:val="24"/>
          <w:vertAlign w:val="superscript"/>
        </w:rPr>
        <w:footnoteReference w:id="260"/>
      </w:r>
      <w:r w:rsidRPr="00FB46DD">
        <w:rPr>
          <w:rFonts w:ascii="Times New Roman" w:hAnsi="Times New Roman" w:cs="Times New Roman"/>
          <w:szCs w:val="24"/>
        </w:rPr>
        <w:t>. Por conseguinte, o boletim alude ao poder da vontade ou, melhor dizendo, o poder das armas espirituais que são capazes de estimular a determinação e tenacidade de cada soldado no alcance da vitória.</w:t>
      </w:r>
    </w:p>
    <w:p w:rsidR="00500DDA" w:rsidRPr="00500DDA" w:rsidRDefault="00500DDA" w:rsidP="00500DDA">
      <w:pPr>
        <w:tabs>
          <w:tab w:val="left" w:pos="567"/>
        </w:tabs>
        <w:autoSpaceDE w:val="0"/>
        <w:autoSpaceDN w:val="0"/>
        <w:adjustRightInd w:val="0"/>
        <w:spacing w:after="0"/>
        <w:ind w:firstLine="567"/>
        <w:jc w:val="both"/>
        <w:rPr>
          <w:rFonts w:ascii="Times New Roman" w:hAnsi="Times New Roman" w:cs="Times New Roman"/>
          <w:szCs w:val="24"/>
        </w:rPr>
      </w:pPr>
      <w:r w:rsidRPr="00500DDA">
        <w:rPr>
          <w:rFonts w:ascii="Times New Roman" w:hAnsi="Times New Roman" w:cs="Times New Roman"/>
          <w:szCs w:val="24"/>
        </w:rPr>
        <w:t xml:space="preserve">As matérias do </w:t>
      </w:r>
      <w:r w:rsidRPr="00500DDA">
        <w:rPr>
          <w:rFonts w:ascii="Times New Roman" w:hAnsi="Times New Roman" w:cs="Times New Roman"/>
          <w:i/>
          <w:szCs w:val="24"/>
        </w:rPr>
        <w:t>BP</w:t>
      </w:r>
      <w:r w:rsidRPr="00500DDA">
        <w:rPr>
          <w:rFonts w:ascii="Times New Roman" w:hAnsi="Times New Roman" w:cs="Times New Roman"/>
          <w:szCs w:val="24"/>
        </w:rPr>
        <w:t xml:space="preserve"> apontam ainda outro fator da hegemonia militar alemã: a infalibilidade das estruturas de estratégia militar, que se destaca no agrupamento de contingentes militares e formação de linhas de defesa. Nesta conformidade, ressalta um texto com a contabilização das forças alemãs na frente italiana, perseverando que aí se encontra uma força «de mais de 80 milhões de alemães» constituída pelos povos alemão e italiano que, em conjunto formam uma «defesa preparada»</w:t>
      </w:r>
      <w:r w:rsidRPr="00FB46DD">
        <w:rPr>
          <w:rFonts w:ascii="Times New Roman" w:hAnsi="Times New Roman" w:cs="Times New Roman"/>
          <w:szCs w:val="24"/>
          <w:vertAlign w:val="superscript"/>
        </w:rPr>
        <w:footnoteReference w:id="261"/>
      </w:r>
      <w:r w:rsidRPr="00500DDA">
        <w:rPr>
          <w:rFonts w:ascii="Times New Roman" w:hAnsi="Times New Roman" w:cs="Times New Roman"/>
          <w:szCs w:val="24"/>
        </w:rPr>
        <w:t xml:space="preserve">. </w:t>
      </w:r>
    </w:p>
    <w:p w:rsidR="00500DDA" w:rsidRPr="00500DDA" w:rsidRDefault="00500DDA" w:rsidP="00500DDA">
      <w:pPr>
        <w:autoSpaceDE w:val="0"/>
        <w:autoSpaceDN w:val="0"/>
        <w:adjustRightInd w:val="0"/>
        <w:spacing w:after="0"/>
        <w:ind w:firstLine="567"/>
        <w:jc w:val="both"/>
        <w:rPr>
          <w:rFonts w:ascii="Times New Roman" w:hAnsi="Times New Roman" w:cs="Times New Roman"/>
          <w:szCs w:val="24"/>
        </w:rPr>
      </w:pPr>
      <w:r w:rsidRPr="00500DDA">
        <w:rPr>
          <w:rFonts w:ascii="Times New Roman" w:hAnsi="Times New Roman" w:cs="Times New Roman"/>
          <w:szCs w:val="24"/>
        </w:rPr>
        <w:t xml:space="preserve">Quanto às linhas de defesa, o </w:t>
      </w:r>
      <w:r w:rsidRPr="00500DDA">
        <w:rPr>
          <w:rFonts w:ascii="Times New Roman" w:hAnsi="Times New Roman" w:cs="Times New Roman"/>
          <w:i/>
          <w:szCs w:val="24"/>
        </w:rPr>
        <w:t xml:space="preserve">BP </w:t>
      </w:r>
      <w:r w:rsidRPr="00500DDA">
        <w:rPr>
          <w:rFonts w:ascii="Times New Roman" w:hAnsi="Times New Roman" w:cs="Times New Roman"/>
          <w:szCs w:val="24"/>
        </w:rPr>
        <w:t>refere que a «norte e ocidente da Europa a “Muralha do Atlântico” protege as costas europeias. Na frente sul da Europa esta muralha continua-se numa “Muralha Mediterrânica”»</w:t>
      </w:r>
      <w:r w:rsidRPr="00FB46DD">
        <w:rPr>
          <w:rFonts w:ascii="Times New Roman" w:hAnsi="Times New Roman" w:cs="Times New Roman"/>
          <w:szCs w:val="24"/>
          <w:vertAlign w:val="superscript"/>
        </w:rPr>
        <w:footnoteReference w:id="262"/>
      </w:r>
      <w:r w:rsidRPr="00500DDA">
        <w:rPr>
          <w:rFonts w:ascii="Times New Roman" w:hAnsi="Times New Roman" w:cs="Times New Roman"/>
          <w:szCs w:val="24"/>
        </w:rPr>
        <w:t xml:space="preserve">, asseverando que qualquer tentativa de desembarque anfíbio aliado seria fracassada. </w:t>
      </w:r>
    </w:p>
    <w:p w:rsidR="00500DDA" w:rsidRPr="00500DDA" w:rsidRDefault="00500DDA" w:rsidP="00500DDA">
      <w:pPr>
        <w:autoSpaceDE w:val="0"/>
        <w:autoSpaceDN w:val="0"/>
        <w:adjustRightInd w:val="0"/>
        <w:spacing w:after="0"/>
        <w:ind w:firstLine="567"/>
        <w:jc w:val="both"/>
        <w:rPr>
          <w:rFonts w:ascii="Times New Roman" w:hAnsi="Times New Roman" w:cs="Times New Roman"/>
          <w:szCs w:val="24"/>
        </w:rPr>
      </w:pPr>
      <w:r w:rsidRPr="00500DDA">
        <w:rPr>
          <w:rFonts w:ascii="Times New Roman" w:hAnsi="Times New Roman" w:cs="Times New Roman"/>
          <w:szCs w:val="24"/>
        </w:rPr>
        <w:t>Sobre a construção de barreiras, a título de exemplo, o</w:t>
      </w:r>
      <w:r w:rsidRPr="00500DDA">
        <w:rPr>
          <w:rFonts w:ascii="Times New Roman" w:hAnsi="Times New Roman" w:cs="Times New Roman"/>
          <w:i/>
          <w:szCs w:val="24"/>
        </w:rPr>
        <w:t xml:space="preserve"> BP</w:t>
      </w:r>
      <w:r w:rsidRPr="00500DDA">
        <w:rPr>
          <w:rFonts w:ascii="Times New Roman" w:hAnsi="Times New Roman" w:cs="Times New Roman"/>
          <w:szCs w:val="24"/>
        </w:rPr>
        <w:t xml:space="preserve"> descreve-as como uma continuação da muralha da costa mediterrânica, constituindo uma «amálgama de cimento, obstáculos naturais e centenas de milhares de homens»; estas tropas seriam compostas por italianos mas, encontravam-se também a seu lado «as tropas do Exército alemão» que defenderão «cada polegada do solo italiano como se tratasse da sua própria Pátria»</w:t>
      </w:r>
      <w:r w:rsidRPr="00FB46DD">
        <w:rPr>
          <w:rFonts w:ascii="Times New Roman" w:hAnsi="Times New Roman" w:cs="Times New Roman"/>
          <w:szCs w:val="24"/>
          <w:vertAlign w:val="superscript"/>
        </w:rPr>
        <w:footnoteReference w:id="263"/>
      </w:r>
      <w:r w:rsidRPr="00500DDA">
        <w:rPr>
          <w:rFonts w:ascii="Times New Roman" w:hAnsi="Times New Roman" w:cs="Times New Roman"/>
          <w:szCs w:val="24"/>
        </w:rPr>
        <w:t>.</w:t>
      </w:r>
    </w:p>
    <w:p w:rsidR="00500DDA" w:rsidRPr="00500DDA" w:rsidRDefault="00500DDA" w:rsidP="00500DDA">
      <w:pPr>
        <w:autoSpaceDE w:val="0"/>
        <w:autoSpaceDN w:val="0"/>
        <w:adjustRightInd w:val="0"/>
        <w:spacing w:after="0"/>
        <w:ind w:firstLine="567"/>
        <w:jc w:val="both"/>
        <w:rPr>
          <w:rFonts w:ascii="Times New Roman" w:hAnsi="Times New Roman" w:cs="Times New Roman"/>
          <w:szCs w:val="24"/>
        </w:rPr>
      </w:pPr>
      <w:r w:rsidRPr="00500DDA">
        <w:rPr>
          <w:rFonts w:ascii="Times New Roman" w:hAnsi="Times New Roman" w:cs="Times New Roman"/>
          <w:szCs w:val="24"/>
        </w:rPr>
        <w:t xml:space="preserve">Outro aspeto da supremacia militar germânica segundo o </w:t>
      </w:r>
      <w:r w:rsidRPr="00500DDA">
        <w:rPr>
          <w:rFonts w:ascii="Times New Roman" w:hAnsi="Times New Roman" w:cs="Times New Roman"/>
          <w:i/>
          <w:szCs w:val="24"/>
        </w:rPr>
        <w:t>Boletim Político</w:t>
      </w:r>
      <w:r w:rsidRPr="00500DDA">
        <w:rPr>
          <w:rFonts w:ascii="Times New Roman" w:hAnsi="Times New Roman" w:cs="Times New Roman"/>
          <w:szCs w:val="24"/>
        </w:rPr>
        <w:t xml:space="preserve">, consistia no aumento da produção e do nível da modernização tecnológica das armas e equipamentos alemães. Num dos seus textos de propaganda positiva é valorizada a participação dos alemães que permitiram um extraordinário crescimento da produção no esforço de guerra, sendo mencionado que «durante os 5 últimos meses se apresentaram 3,5 milhões de operários» para o trabalho, o que evidencia que «a Alemanha e a Europa possuem uma colossal reserva de mão de obra». Assim, o boletim realça a importância </w:t>
      </w:r>
      <w:r w:rsidRPr="00500DDA">
        <w:rPr>
          <w:rFonts w:ascii="Times New Roman" w:hAnsi="Times New Roman" w:cs="Times New Roman"/>
          <w:szCs w:val="24"/>
        </w:rPr>
        <w:lastRenderedPageBreak/>
        <w:t>da colaboração da frente interna no esforço de produção de armamento, salientando que «na guerra moderna o trabalho na Pátria representa a base fundamental da luta na frente»</w:t>
      </w:r>
      <w:r w:rsidRPr="00FB46DD">
        <w:rPr>
          <w:rFonts w:ascii="Times New Roman" w:hAnsi="Times New Roman" w:cs="Times New Roman"/>
          <w:szCs w:val="24"/>
          <w:vertAlign w:val="superscript"/>
        </w:rPr>
        <w:footnoteReference w:id="264"/>
      </w:r>
      <w:r w:rsidRPr="00500DDA">
        <w:rPr>
          <w:rFonts w:ascii="Times New Roman" w:hAnsi="Times New Roman" w:cs="Times New Roman"/>
          <w:szCs w:val="24"/>
        </w:rPr>
        <w:t>.</w:t>
      </w:r>
    </w:p>
    <w:p w:rsidR="00500DDA" w:rsidRPr="00500DDA" w:rsidRDefault="00500DDA" w:rsidP="00500DDA">
      <w:pPr>
        <w:spacing w:after="0"/>
        <w:ind w:firstLine="567"/>
        <w:jc w:val="both"/>
        <w:rPr>
          <w:rFonts w:ascii="Times New Roman" w:hAnsi="Times New Roman" w:cs="Times New Roman"/>
          <w:szCs w:val="24"/>
        </w:rPr>
      </w:pPr>
      <w:r w:rsidRPr="00500DDA">
        <w:rPr>
          <w:rFonts w:ascii="Times New Roman" w:hAnsi="Times New Roman" w:cs="Times New Roman"/>
          <w:szCs w:val="24"/>
        </w:rPr>
        <w:t xml:space="preserve"> Desta forma, «o problema mais importante da guerra moderna, o problema da fabricação de munições, não existe para a Alemanha»</w:t>
      </w:r>
      <w:r w:rsidRPr="00FB46DD">
        <w:rPr>
          <w:rFonts w:ascii="Times New Roman" w:hAnsi="Times New Roman" w:cs="Times New Roman"/>
          <w:szCs w:val="24"/>
          <w:vertAlign w:val="superscript"/>
        </w:rPr>
        <w:footnoteReference w:id="265"/>
      </w:r>
      <w:r w:rsidRPr="00500DDA">
        <w:rPr>
          <w:rFonts w:ascii="Times New Roman" w:hAnsi="Times New Roman" w:cs="Times New Roman"/>
          <w:szCs w:val="24"/>
        </w:rPr>
        <w:t xml:space="preserve">, argumentando o </w:t>
      </w:r>
      <w:r w:rsidRPr="00500DDA">
        <w:rPr>
          <w:rFonts w:ascii="Times New Roman" w:hAnsi="Times New Roman" w:cs="Times New Roman"/>
          <w:i/>
          <w:szCs w:val="24"/>
        </w:rPr>
        <w:t>BP</w:t>
      </w:r>
      <w:r w:rsidRPr="00500DDA">
        <w:rPr>
          <w:rFonts w:ascii="Times New Roman" w:hAnsi="Times New Roman" w:cs="Times New Roman"/>
          <w:szCs w:val="24"/>
        </w:rPr>
        <w:t xml:space="preserve"> que a produção alemã «ultrapassa em larga medida o consumo de munições», explicitando que «em face dos resultados obtidos em 1941 a produção de armamentos quintuplicou», já que «a mão de obra empregada na indústria de armamentos alemã sofreu um aumento de 23%». O </w:t>
      </w:r>
      <w:r w:rsidRPr="00500DDA">
        <w:rPr>
          <w:rFonts w:ascii="Times New Roman" w:hAnsi="Times New Roman" w:cs="Times New Roman"/>
          <w:i/>
          <w:szCs w:val="24"/>
        </w:rPr>
        <w:t>BP</w:t>
      </w:r>
      <w:r w:rsidRPr="00500DDA">
        <w:rPr>
          <w:rFonts w:ascii="Times New Roman" w:hAnsi="Times New Roman" w:cs="Times New Roman"/>
          <w:szCs w:val="24"/>
        </w:rPr>
        <w:t xml:space="preserve"> conclui, portanto, que os «armamentos alemães dispõem de mais homens do que nunca», em resultado da vontade obstinada alemã de ganhar a guerra, fruto da «consolidação política»</w:t>
      </w:r>
      <w:r w:rsidRPr="00FB46DD">
        <w:rPr>
          <w:rFonts w:ascii="Times New Roman" w:hAnsi="Times New Roman" w:cs="Times New Roman"/>
          <w:szCs w:val="24"/>
          <w:vertAlign w:val="superscript"/>
        </w:rPr>
        <w:footnoteReference w:id="266"/>
      </w:r>
      <w:r w:rsidRPr="00500DDA">
        <w:rPr>
          <w:rFonts w:ascii="Times New Roman" w:hAnsi="Times New Roman" w:cs="Times New Roman"/>
          <w:szCs w:val="24"/>
        </w:rPr>
        <w:t xml:space="preserve"> que o nacional-socialismo alcançou na Europa. </w:t>
      </w:r>
    </w:p>
    <w:p w:rsidR="00500DDA" w:rsidRPr="00500DDA" w:rsidRDefault="00500DDA" w:rsidP="00500DDA">
      <w:pPr>
        <w:spacing w:after="0"/>
        <w:ind w:firstLine="567"/>
        <w:jc w:val="both"/>
        <w:rPr>
          <w:rFonts w:ascii="Times New Roman" w:hAnsi="Times New Roman" w:cs="Times New Roman"/>
          <w:szCs w:val="24"/>
        </w:rPr>
      </w:pPr>
      <w:r w:rsidRPr="00500DDA">
        <w:rPr>
          <w:rFonts w:ascii="Times New Roman" w:hAnsi="Times New Roman" w:cs="Times New Roman"/>
          <w:szCs w:val="24"/>
        </w:rPr>
        <w:t xml:space="preserve">Por outro lado, o </w:t>
      </w:r>
      <w:r w:rsidRPr="00500DDA">
        <w:rPr>
          <w:rFonts w:ascii="Times New Roman" w:hAnsi="Times New Roman" w:cs="Times New Roman"/>
          <w:i/>
          <w:szCs w:val="24"/>
        </w:rPr>
        <w:t>Boletim Político</w:t>
      </w:r>
      <w:r w:rsidRPr="00500DDA">
        <w:rPr>
          <w:rFonts w:ascii="Times New Roman" w:hAnsi="Times New Roman" w:cs="Times New Roman"/>
          <w:szCs w:val="24"/>
        </w:rPr>
        <w:t xml:space="preserve"> evidencia ainda, como indício da suposta supremacia militar alemã, a modernização das armas e equipamentos germânicos. Neste contexto, ressalta o poder de destruição e a infalibilidade dos </w:t>
      </w:r>
      <w:r w:rsidRPr="0091009D">
        <w:rPr>
          <w:rFonts w:ascii="Times New Roman" w:hAnsi="Times New Roman" w:cs="Times New Roman"/>
          <w:i/>
          <w:szCs w:val="24"/>
        </w:rPr>
        <w:t>U-Boat</w:t>
      </w:r>
      <w:r w:rsidRPr="00500DDA">
        <w:rPr>
          <w:rFonts w:ascii="Times New Roman" w:hAnsi="Times New Roman" w:cs="Times New Roman"/>
          <w:szCs w:val="24"/>
        </w:rPr>
        <w:t>, que são, em 1943, um poderoso tópico de propaganda positiva</w:t>
      </w:r>
      <w:r w:rsidRPr="00FB46DD">
        <w:rPr>
          <w:rFonts w:ascii="Times New Roman" w:hAnsi="Times New Roman" w:cs="Times New Roman"/>
          <w:szCs w:val="24"/>
          <w:vertAlign w:val="superscript"/>
        </w:rPr>
        <w:footnoteReference w:id="267"/>
      </w:r>
      <w:r w:rsidRPr="00500DDA">
        <w:rPr>
          <w:rFonts w:ascii="Times New Roman" w:hAnsi="Times New Roman" w:cs="Times New Roman"/>
          <w:szCs w:val="24"/>
        </w:rPr>
        <w:t>. A propaganda de elogio aos submarinos alemães é representativa no número 380, o qual, por meio de uma crítica ao discurso de Winston Churchill perante o Congresso, tem como objetivo reforçar a ideia de invencibilidade dos submarinos alemães, afirmando que o Primeiro-Ministro britânico vê os submarinos como «o mais perigoso inimigo dos anglo-saxões», e enfatizando que os britânicos «não têm qualquer esperança de poder dominar tal ameaça»</w:t>
      </w:r>
      <w:r w:rsidRPr="00FB46DD">
        <w:rPr>
          <w:rFonts w:ascii="Times New Roman" w:hAnsi="Times New Roman" w:cs="Times New Roman"/>
          <w:szCs w:val="24"/>
          <w:vertAlign w:val="superscript"/>
        </w:rPr>
        <w:footnoteReference w:id="268"/>
      </w:r>
      <w:r w:rsidRPr="00500DDA">
        <w:rPr>
          <w:rFonts w:ascii="Times New Roman" w:hAnsi="Times New Roman" w:cs="Times New Roman"/>
          <w:szCs w:val="24"/>
        </w:rPr>
        <w:t>.</w:t>
      </w:r>
    </w:p>
    <w:p w:rsidR="00FB46DD" w:rsidRPr="003B0F91" w:rsidRDefault="00FB46DD" w:rsidP="00FB46DD">
      <w:pPr>
        <w:autoSpaceDE w:val="0"/>
        <w:autoSpaceDN w:val="0"/>
        <w:adjustRightInd w:val="0"/>
        <w:spacing w:after="0"/>
        <w:ind w:firstLine="567"/>
        <w:jc w:val="both"/>
        <w:rPr>
          <w:rFonts w:ascii="Times New Roman" w:hAnsi="Times New Roman" w:cs="Times New Roman"/>
          <w:szCs w:val="24"/>
        </w:rPr>
      </w:pPr>
      <w:r w:rsidRPr="003B0F91">
        <w:rPr>
          <w:rFonts w:ascii="Times New Roman" w:hAnsi="Times New Roman" w:cs="Times New Roman"/>
          <w:szCs w:val="24"/>
        </w:rPr>
        <w:t xml:space="preserve">Como é possível verificar, as matérias do </w:t>
      </w:r>
      <w:r w:rsidRPr="003B0F91">
        <w:rPr>
          <w:rFonts w:ascii="Times New Roman" w:hAnsi="Times New Roman" w:cs="Times New Roman"/>
          <w:i/>
          <w:szCs w:val="24"/>
        </w:rPr>
        <w:t>BP</w:t>
      </w:r>
      <w:r w:rsidRPr="003B0F91">
        <w:rPr>
          <w:rFonts w:ascii="Times New Roman" w:hAnsi="Times New Roman" w:cs="Times New Roman"/>
          <w:szCs w:val="24"/>
        </w:rPr>
        <w:t xml:space="preserve"> focam-se numa argumentação político-ideológica. Sustentam que a supremacia militar da Alemanha deve-se à resistência por parte dos soldados, contando em simultâneo com o sucesso das armas e equipamentos eficazes para a afirmar supremacia germânica na contenda.</w:t>
      </w:r>
    </w:p>
    <w:p w:rsidR="00FB46DD" w:rsidRDefault="00FB46DD" w:rsidP="00412704">
      <w:pPr>
        <w:spacing w:after="0"/>
        <w:ind w:firstLine="567"/>
        <w:jc w:val="both"/>
        <w:rPr>
          <w:rFonts w:ascii="Times New Roman" w:hAnsi="Times New Roman" w:cs="Times New Roman"/>
          <w:szCs w:val="24"/>
        </w:rPr>
      </w:pPr>
      <w:r w:rsidRPr="003B0F91">
        <w:rPr>
          <w:rFonts w:ascii="Times New Roman" w:hAnsi="Times New Roman" w:cs="Times New Roman"/>
          <w:szCs w:val="24"/>
        </w:rPr>
        <w:t xml:space="preserve">A supremacia militar alemã é, igualmente, alvo de destaque no </w:t>
      </w:r>
      <w:r w:rsidRPr="003B0F91">
        <w:rPr>
          <w:rFonts w:ascii="Times New Roman" w:hAnsi="Times New Roman" w:cs="Times New Roman"/>
          <w:i/>
          <w:szCs w:val="24"/>
        </w:rPr>
        <w:t>Boletim Semanal,</w:t>
      </w:r>
      <w:r w:rsidRPr="003B0F91">
        <w:rPr>
          <w:rFonts w:ascii="Times New Roman" w:hAnsi="Times New Roman" w:cs="Times New Roman"/>
          <w:szCs w:val="24"/>
        </w:rPr>
        <w:t xml:space="preserve"> repartindo-se em duas leituras: contabilização dos sucessos militares e superioridade </w:t>
      </w:r>
      <w:r w:rsidRPr="003B0F91">
        <w:rPr>
          <w:rFonts w:ascii="Times New Roman" w:hAnsi="Times New Roman" w:cs="Times New Roman"/>
          <w:szCs w:val="24"/>
        </w:rPr>
        <w:lastRenderedPageBreak/>
        <w:t xml:space="preserve">tecnológica. Contudo, tais intervenções são bastante sucintas, limitando-se na sua maioria a breves notas. Logo em janeiro, o </w:t>
      </w:r>
      <w:r w:rsidRPr="003B0F91">
        <w:rPr>
          <w:rFonts w:ascii="Times New Roman" w:hAnsi="Times New Roman" w:cs="Times New Roman"/>
          <w:i/>
          <w:szCs w:val="24"/>
        </w:rPr>
        <w:t>BS</w:t>
      </w:r>
      <w:r w:rsidRPr="003B0F91">
        <w:rPr>
          <w:rFonts w:ascii="Times New Roman" w:hAnsi="Times New Roman" w:cs="Times New Roman"/>
          <w:szCs w:val="24"/>
        </w:rPr>
        <w:t xml:space="preserve"> destaca êxitos militares alcançados pelos alemães, através da exposição dos principais acontecimentos, numa lista cronológica: </w:t>
      </w:r>
    </w:p>
    <w:p w:rsidR="00FB46DD" w:rsidRPr="00FB46DD" w:rsidRDefault="00FB46DD" w:rsidP="00FB46DD">
      <w:pPr>
        <w:spacing w:after="0"/>
        <w:ind w:firstLine="567"/>
        <w:jc w:val="both"/>
        <w:rPr>
          <w:rFonts w:ascii="Times New Roman" w:hAnsi="Times New Roman" w:cs="Times New Roman"/>
          <w:sz w:val="22"/>
        </w:rPr>
      </w:pPr>
    </w:p>
    <w:p w:rsidR="00FB46DD" w:rsidRPr="00FB46DD" w:rsidRDefault="00FB46DD" w:rsidP="00FB46DD">
      <w:pPr>
        <w:spacing w:after="0"/>
        <w:ind w:left="1418"/>
        <w:jc w:val="both"/>
        <w:rPr>
          <w:rFonts w:ascii="Times New Roman" w:hAnsi="Times New Roman" w:cs="Times New Roman"/>
          <w:sz w:val="22"/>
        </w:rPr>
      </w:pPr>
      <w:r w:rsidRPr="00FB46DD">
        <w:rPr>
          <w:rFonts w:ascii="Times New Roman" w:hAnsi="Times New Roman" w:cs="Times New Roman"/>
          <w:sz w:val="22"/>
        </w:rPr>
        <w:t>5.1 – Em redor de Velikie Luki, destruídos 14 carros de combate. Na região do Don, encarniçados combates de defesa.</w:t>
      </w:r>
    </w:p>
    <w:p w:rsidR="00FB46DD" w:rsidRPr="00FB46DD" w:rsidRDefault="00FB46DD" w:rsidP="00FB46DD">
      <w:pPr>
        <w:spacing w:after="0"/>
        <w:ind w:left="1418"/>
        <w:jc w:val="both"/>
        <w:rPr>
          <w:rFonts w:ascii="Times New Roman" w:hAnsi="Times New Roman" w:cs="Times New Roman"/>
          <w:sz w:val="22"/>
        </w:rPr>
      </w:pPr>
      <w:r w:rsidRPr="00FB46DD">
        <w:rPr>
          <w:rFonts w:ascii="Times New Roman" w:hAnsi="Times New Roman" w:cs="Times New Roman"/>
          <w:sz w:val="22"/>
        </w:rPr>
        <w:t xml:space="preserve">6.1 – Na região do Don, aniquilados 31 carros blindados. Nas “frentes” central e setentrional, abatidos 20 aviões. </w:t>
      </w:r>
    </w:p>
    <w:p w:rsidR="00FB46DD" w:rsidRDefault="00FB46DD" w:rsidP="00FB46DD">
      <w:pPr>
        <w:spacing w:after="0"/>
        <w:ind w:left="1418"/>
        <w:jc w:val="both"/>
        <w:rPr>
          <w:rFonts w:ascii="Times New Roman" w:hAnsi="Times New Roman" w:cs="Times New Roman"/>
          <w:sz w:val="22"/>
        </w:rPr>
      </w:pPr>
      <w:r w:rsidRPr="00FB46DD">
        <w:rPr>
          <w:rFonts w:ascii="Times New Roman" w:hAnsi="Times New Roman" w:cs="Times New Roman"/>
          <w:sz w:val="22"/>
        </w:rPr>
        <w:t>7.1 – Na região do Don, destruídos 20 carros blindados. Nos setores médio e norte da “frente”, abatidos 56 aviões</w:t>
      </w:r>
      <w:r w:rsidRPr="00FB46DD">
        <w:rPr>
          <w:rFonts w:ascii="Times New Roman" w:hAnsi="Times New Roman" w:cs="Times New Roman"/>
          <w:sz w:val="22"/>
          <w:vertAlign w:val="superscript"/>
        </w:rPr>
        <w:footnoteReference w:id="269"/>
      </w:r>
      <w:r w:rsidRPr="00FB46DD">
        <w:rPr>
          <w:rFonts w:ascii="Times New Roman" w:hAnsi="Times New Roman" w:cs="Times New Roman"/>
          <w:sz w:val="22"/>
        </w:rPr>
        <w:t xml:space="preserve">. </w:t>
      </w:r>
    </w:p>
    <w:p w:rsidR="00692455" w:rsidRPr="00692455" w:rsidRDefault="00692455" w:rsidP="00FB46DD">
      <w:pPr>
        <w:spacing w:after="0"/>
        <w:ind w:left="1418"/>
        <w:jc w:val="both"/>
        <w:rPr>
          <w:rFonts w:ascii="Times New Roman" w:hAnsi="Times New Roman" w:cs="Times New Roman"/>
          <w:szCs w:val="24"/>
        </w:rPr>
      </w:pPr>
    </w:p>
    <w:p w:rsidR="00692455" w:rsidRPr="0094189B" w:rsidRDefault="00692455" w:rsidP="00692455">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À medida que o ano de 1943 prossegue, é possível encontrar mais textos no </w:t>
      </w:r>
      <w:r w:rsidRPr="0094189B">
        <w:rPr>
          <w:rFonts w:ascii="Times New Roman" w:hAnsi="Times New Roman" w:cs="Times New Roman"/>
          <w:i/>
          <w:szCs w:val="24"/>
        </w:rPr>
        <w:t xml:space="preserve">BS </w:t>
      </w:r>
      <w:r w:rsidRPr="0094189B">
        <w:rPr>
          <w:rFonts w:ascii="Times New Roman" w:hAnsi="Times New Roman" w:cs="Times New Roman"/>
          <w:szCs w:val="24"/>
        </w:rPr>
        <w:t>que contabilizam os sucessos militares alemães, igualmente sob a apresentação de breves notas, como é exemplo a seguinte referência: «No mesmo prazo de tempo [22 de junho de 1941 a 10 de maio de 1943] foram apresados ou destruídos: 49.830 “tanks”, 40.029 peças de artilharia, 16.651 canhões anti-“tanks”, 3.934 canhões de DCA, 42.466 aviões»</w:t>
      </w:r>
      <w:r w:rsidR="0027641E">
        <w:rPr>
          <w:rStyle w:val="Refdenotaderodap"/>
          <w:rFonts w:ascii="Times New Roman" w:hAnsi="Times New Roman" w:cs="Times New Roman"/>
          <w:szCs w:val="24"/>
        </w:rPr>
        <w:footnoteReference w:id="270"/>
      </w:r>
      <w:r w:rsidRPr="0094189B">
        <w:rPr>
          <w:rFonts w:ascii="Times New Roman" w:hAnsi="Times New Roman" w:cs="Times New Roman"/>
          <w:szCs w:val="24"/>
        </w:rPr>
        <w:t>. Desta forma, os propagandistas pretendiam mostrar um enorme ímpeto de vitórias alemãs por forma a representar os êxitos alemães que, segundo uma das suas expressões exaltadoras, se aproximavam das «raias do maravilhoso»</w:t>
      </w:r>
      <w:r w:rsidRPr="0094189B">
        <w:rPr>
          <w:rFonts w:ascii="Times New Roman" w:hAnsi="Times New Roman" w:cs="Times New Roman"/>
          <w:szCs w:val="24"/>
          <w:vertAlign w:val="superscript"/>
        </w:rPr>
        <w:footnoteReference w:id="271"/>
      </w:r>
      <w:r w:rsidRPr="0094189B">
        <w:rPr>
          <w:rFonts w:ascii="Times New Roman" w:hAnsi="Times New Roman" w:cs="Times New Roman"/>
          <w:szCs w:val="24"/>
        </w:rPr>
        <w:t>.</w:t>
      </w:r>
    </w:p>
    <w:p w:rsidR="00692455" w:rsidRPr="0094189B" w:rsidRDefault="00692455" w:rsidP="00692455">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No que respeita à superioridade tecnológica, o </w:t>
      </w:r>
      <w:r w:rsidRPr="0094189B">
        <w:rPr>
          <w:rFonts w:ascii="Times New Roman" w:hAnsi="Times New Roman" w:cs="Times New Roman"/>
          <w:i/>
          <w:szCs w:val="24"/>
        </w:rPr>
        <w:t xml:space="preserve">Boletim Semanal </w:t>
      </w:r>
      <w:r w:rsidRPr="0094189B">
        <w:rPr>
          <w:rFonts w:ascii="Times New Roman" w:hAnsi="Times New Roman" w:cs="Times New Roman"/>
          <w:szCs w:val="24"/>
        </w:rPr>
        <w:t xml:space="preserve">também coloca a tónica nos submarinos como o equipamento militar por excelência, tendo já sido referido no ponto 2 que os submersíveis alemães foram exaustivamente alvo de destaque por este boletim, por serem a principal arma de retaliação contra o inimigo. Os </w:t>
      </w:r>
      <w:r w:rsidRPr="0091009D">
        <w:rPr>
          <w:rFonts w:ascii="Times New Roman" w:hAnsi="Times New Roman" w:cs="Times New Roman"/>
          <w:i/>
          <w:szCs w:val="24"/>
        </w:rPr>
        <w:t>U-Boats</w:t>
      </w:r>
      <w:r w:rsidRPr="0094189B">
        <w:rPr>
          <w:rFonts w:ascii="Times New Roman" w:hAnsi="Times New Roman" w:cs="Times New Roman"/>
          <w:szCs w:val="24"/>
        </w:rPr>
        <w:t xml:space="preserve">, em 1943, estavam associados ao único palco de guerra capaz de conceder alguns sucessos militares aos germânicos, facto que os tornava matéria de eleição na propaganda nazi, pois funcionavam como tema de escape para desviar as atenções do público do silêncio da propaganda que se verificou em face de vários desaires militares (Estalinegrado, Norte de África, invasão aliada da Itália e o fracasso da ‘Operação Cidadela’, entre outros). Para </w:t>
      </w:r>
      <w:r w:rsidRPr="0094189B">
        <w:rPr>
          <w:rFonts w:ascii="Times New Roman" w:hAnsi="Times New Roman" w:cs="Times New Roman"/>
          <w:szCs w:val="24"/>
        </w:rPr>
        <w:lastRenderedPageBreak/>
        <w:t xml:space="preserve">além das referências que foram apresentadas no ponto 2, particularmente recorrentes em maio, os submarinos são também representados nos restantes meses do ano de 1943, embora em menor número. No que diz respeito a essa superioridade tecnológica militar, o </w:t>
      </w:r>
      <w:r w:rsidRPr="0094189B">
        <w:rPr>
          <w:rFonts w:ascii="Times New Roman" w:hAnsi="Times New Roman" w:cs="Times New Roman"/>
          <w:i/>
          <w:szCs w:val="24"/>
        </w:rPr>
        <w:t>BS</w:t>
      </w:r>
      <w:r w:rsidRPr="0094189B">
        <w:rPr>
          <w:rFonts w:ascii="Times New Roman" w:hAnsi="Times New Roman" w:cs="Times New Roman"/>
          <w:szCs w:val="24"/>
        </w:rPr>
        <w:t xml:space="preserve"> utiliza as palavras do Contra-Almirante norte-americano</w:t>
      </w:r>
      <w:r w:rsidR="0027641E">
        <w:rPr>
          <w:rFonts w:ascii="Times New Roman" w:hAnsi="Times New Roman" w:cs="Times New Roman"/>
          <w:szCs w:val="24"/>
        </w:rPr>
        <w:t>,</w:t>
      </w:r>
      <w:r w:rsidRPr="0094189B">
        <w:rPr>
          <w:rFonts w:ascii="Times New Roman" w:hAnsi="Times New Roman" w:cs="Times New Roman"/>
          <w:szCs w:val="24"/>
        </w:rPr>
        <w:t xml:space="preserve"> Francis Low</w:t>
      </w:r>
      <w:r w:rsidR="0027641E">
        <w:rPr>
          <w:rFonts w:ascii="Times New Roman" w:hAnsi="Times New Roman" w:cs="Times New Roman"/>
          <w:szCs w:val="24"/>
        </w:rPr>
        <w:t>,</w:t>
      </w:r>
      <w:r w:rsidRPr="0094189B">
        <w:rPr>
          <w:rFonts w:ascii="Times New Roman" w:hAnsi="Times New Roman" w:cs="Times New Roman"/>
          <w:szCs w:val="24"/>
        </w:rPr>
        <w:t xml:space="preserve"> para sublinhar que «“os alemães dispõem ainda hoje dum número considerável de submarinos, com uma força combativa de importância”», pois empregam cada vez mais métodos novos como «“ataques em massa”»</w:t>
      </w:r>
      <w:r w:rsidRPr="0094189B">
        <w:rPr>
          <w:rFonts w:ascii="Times New Roman" w:hAnsi="Times New Roman" w:cs="Times New Roman"/>
          <w:szCs w:val="24"/>
          <w:vertAlign w:val="superscript"/>
        </w:rPr>
        <w:footnoteReference w:id="272"/>
      </w:r>
      <w:r w:rsidRPr="0094189B">
        <w:rPr>
          <w:rFonts w:ascii="Times New Roman" w:hAnsi="Times New Roman" w:cs="Times New Roman"/>
          <w:szCs w:val="24"/>
        </w:rPr>
        <w:t xml:space="preserve"> imprevisíveis. </w:t>
      </w:r>
    </w:p>
    <w:p w:rsidR="00692455" w:rsidRPr="0094189B" w:rsidRDefault="00692455" w:rsidP="00692455">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O tópico da supremacia tecnológica é igualmente relevante no </w:t>
      </w:r>
      <w:r w:rsidRPr="0094189B">
        <w:rPr>
          <w:rFonts w:ascii="Times New Roman" w:hAnsi="Times New Roman" w:cs="Times New Roman"/>
          <w:i/>
          <w:szCs w:val="24"/>
        </w:rPr>
        <w:t>Boletim Ilustrado do Serviço de Informação da Alemanha,</w:t>
      </w:r>
      <w:r w:rsidRPr="0094189B">
        <w:rPr>
          <w:rFonts w:ascii="Times New Roman" w:hAnsi="Times New Roman" w:cs="Times New Roman"/>
          <w:szCs w:val="24"/>
        </w:rPr>
        <w:t xml:space="preserve"> que é inserido a seguir ao </w:t>
      </w:r>
      <w:r w:rsidRPr="0094189B">
        <w:rPr>
          <w:rFonts w:ascii="Times New Roman" w:hAnsi="Times New Roman" w:cs="Times New Roman"/>
          <w:i/>
          <w:szCs w:val="24"/>
        </w:rPr>
        <w:t>BS</w:t>
      </w:r>
      <w:r w:rsidRPr="0094189B">
        <w:rPr>
          <w:rFonts w:ascii="Times New Roman" w:hAnsi="Times New Roman" w:cs="Times New Roman"/>
          <w:szCs w:val="24"/>
        </w:rPr>
        <w:t xml:space="preserve"> sob a forma de folhas avulsas e onde se publicam algumas ilustrações de submarinos a serem construídos em linhas de montagem. O </w:t>
      </w:r>
      <w:r w:rsidRPr="0094189B">
        <w:rPr>
          <w:rFonts w:ascii="Times New Roman" w:hAnsi="Times New Roman" w:cs="Times New Roman"/>
          <w:i/>
          <w:szCs w:val="24"/>
        </w:rPr>
        <w:t>Boletim Ilustrado</w:t>
      </w:r>
      <w:r w:rsidRPr="0094189B">
        <w:rPr>
          <w:rFonts w:ascii="Times New Roman" w:hAnsi="Times New Roman" w:cs="Times New Roman"/>
          <w:szCs w:val="24"/>
        </w:rPr>
        <w:t xml:space="preserve"> reproduz a inquietação do Ministro da Marinha norte-americana, Knox, que expressou com espanto a rapidez como os submarinos alemães eram produzidos, muito «mais depressa do que nós [EUA] os afundamos»</w:t>
      </w:r>
      <w:r w:rsidRPr="0094189B">
        <w:rPr>
          <w:rFonts w:ascii="Times New Roman" w:hAnsi="Times New Roman" w:cs="Times New Roman"/>
          <w:szCs w:val="24"/>
          <w:vertAlign w:val="superscript"/>
        </w:rPr>
        <w:footnoteReference w:id="273"/>
      </w:r>
      <w:r w:rsidRPr="0094189B">
        <w:rPr>
          <w:rFonts w:ascii="Times New Roman" w:hAnsi="Times New Roman" w:cs="Times New Roman"/>
          <w:szCs w:val="24"/>
        </w:rPr>
        <w:t>. O</w:t>
      </w:r>
      <w:r w:rsidRPr="0094189B">
        <w:rPr>
          <w:rFonts w:ascii="Times New Roman" w:hAnsi="Times New Roman" w:cs="Times New Roman"/>
          <w:i/>
          <w:szCs w:val="24"/>
        </w:rPr>
        <w:t xml:space="preserve"> Boletim Ilustrado </w:t>
      </w:r>
      <w:r w:rsidR="00D01A72">
        <w:rPr>
          <w:rFonts w:ascii="Times New Roman" w:hAnsi="Times New Roman" w:cs="Times New Roman"/>
          <w:szCs w:val="24"/>
        </w:rPr>
        <w:t>comenta estas palavras do M</w:t>
      </w:r>
      <w:r w:rsidRPr="0094189B">
        <w:rPr>
          <w:rFonts w:ascii="Times New Roman" w:hAnsi="Times New Roman" w:cs="Times New Roman"/>
          <w:szCs w:val="24"/>
        </w:rPr>
        <w:t>inistro norte-americano, reiterando que efetivamente «os submarinos são construídos em série»</w:t>
      </w:r>
      <w:r w:rsidRPr="0094189B">
        <w:rPr>
          <w:rFonts w:ascii="Times New Roman" w:hAnsi="Times New Roman" w:cs="Times New Roman"/>
          <w:szCs w:val="24"/>
          <w:vertAlign w:val="superscript"/>
        </w:rPr>
        <w:footnoteReference w:id="274"/>
      </w:r>
      <w:r w:rsidRPr="0094189B">
        <w:rPr>
          <w:rFonts w:ascii="Times New Roman" w:hAnsi="Times New Roman" w:cs="Times New Roman"/>
          <w:szCs w:val="24"/>
        </w:rPr>
        <w:t>, enfatizando que a sua construção em massa constituía um magno fator de superioridade numérica no que concerne à produção de equipamentos militares.</w:t>
      </w:r>
    </w:p>
    <w:p w:rsidR="00692455" w:rsidRPr="0094189B" w:rsidRDefault="00692455" w:rsidP="00692455">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Por forma a salientar o poder de destruição dos submersíveis alemães, o </w:t>
      </w:r>
      <w:r w:rsidRPr="0094189B">
        <w:rPr>
          <w:rFonts w:ascii="Times New Roman" w:hAnsi="Times New Roman" w:cs="Times New Roman"/>
          <w:i/>
          <w:szCs w:val="24"/>
        </w:rPr>
        <w:t>BS</w:t>
      </w:r>
      <w:r w:rsidRPr="0094189B">
        <w:rPr>
          <w:rFonts w:ascii="Times New Roman" w:hAnsi="Times New Roman" w:cs="Times New Roman"/>
          <w:szCs w:val="24"/>
        </w:rPr>
        <w:t xml:space="preserve"> também relata novos êxitos obtidos pelos submarinos que, por exemplo, no dia 24 de setembro, afundaram um «comboio marítimo fortemente escoltado, 12 contratorpedeiros e 9 cargueiros, estes no total de 46.500 toneladas»</w:t>
      </w:r>
      <w:r w:rsidRPr="0094189B">
        <w:rPr>
          <w:rFonts w:ascii="Times New Roman" w:hAnsi="Times New Roman" w:cs="Times New Roman"/>
          <w:szCs w:val="24"/>
          <w:vertAlign w:val="superscript"/>
        </w:rPr>
        <w:footnoteReference w:id="275"/>
      </w:r>
      <w:r w:rsidRPr="0094189B">
        <w:rPr>
          <w:rFonts w:ascii="Times New Roman" w:hAnsi="Times New Roman" w:cs="Times New Roman"/>
          <w:szCs w:val="24"/>
        </w:rPr>
        <w:t xml:space="preserve">. </w:t>
      </w:r>
    </w:p>
    <w:p w:rsidR="00692455" w:rsidRPr="0094189B" w:rsidRDefault="00692455" w:rsidP="00692455">
      <w:pPr>
        <w:tabs>
          <w:tab w:val="left" w:pos="567"/>
        </w:tabs>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No tratamento desta temática foi tida em conta a subcategoria de análise da propaganda de enaltecimento da Alemanha relativa à afirmação da supremacia alemã a nível diplomático. Tanto no </w:t>
      </w:r>
      <w:r w:rsidRPr="0094189B">
        <w:rPr>
          <w:rFonts w:ascii="Times New Roman" w:hAnsi="Times New Roman" w:cs="Times New Roman"/>
          <w:i/>
          <w:szCs w:val="24"/>
        </w:rPr>
        <w:t>BP</w:t>
      </w:r>
      <w:r w:rsidRPr="0094189B">
        <w:rPr>
          <w:rFonts w:ascii="Times New Roman" w:hAnsi="Times New Roman" w:cs="Times New Roman"/>
          <w:szCs w:val="24"/>
        </w:rPr>
        <w:t xml:space="preserve"> como no </w:t>
      </w:r>
      <w:r w:rsidRPr="0094189B">
        <w:rPr>
          <w:rFonts w:ascii="Times New Roman" w:hAnsi="Times New Roman" w:cs="Times New Roman"/>
          <w:i/>
          <w:szCs w:val="24"/>
        </w:rPr>
        <w:t>BP</w:t>
      </w:r>
      <w:r w:rsidRPr="0094189B">
        <w:rPr>
          <w:rFonts w:ascii="Times New Roman" w:hAnsi="Times New Roman" w:cs="Times New Roman"/>
          <w:szCs w:val="24"/>
        </w:rPr>
        <w:t xml:space="preserve"> é manifestada a liderança política e diplomática da Alemanha nazi no seio da aliança de Estados que a apoiam na guerra.</w:t>
      </w:r>
    </w:p>
    <w:p w:rsidR="00692455" w:rsidRPr="0094189B" w:rsidRDefault="00692455" w:rsidP="00692455">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 xml:space="preserve">Neste tipo de discurso, o </w:t>
      </w:r>
      <w:r w:rsidRPr="0094189B">
        <w:rPr>
          <w:rFonts w:ascii="Times New Roman" w:hAnsi="Times New Roman" w:cs="Times New Roman"/>
          <w:i/>
          <w:szCs w:val="24"/>
        </w:rPr>
        <w:t>BP</w:t>
      </w:r>
      <w:r w:rsidRPr="0094189B">
        <w:rPr>
          <w:rFonts w:ascii="Times New Roman" w:hAnsi="Times New Roman" w:cs="Times New Roman"/>
          <w:szCs w:val="24"/>
        </w:rPr>
        <w:t xml:space="preserve"> dá relevância à aliança do Eixo, na qual a Alemanha nazi liderada por Hitler exercia o papel de «diretriz da futura vida dos Povos europeus»</w:t>
      </w:r>
      <w:r w:rsidRPr="0094189B">
        <w:rPr>
          <w:rFonts w:ascii="Times New Roman" w:hAnsi="Times New Roman" w:cs="Times New Roman"/>
          <w:szCs w:val="24"/>
          <w:vertAlign w:val="superscript"/>
        </w:rPr>
        <w:footnoteReference w:id="276"/>
      </w:r>
      <w:r w:rsidRPr="0094189B">
        <w:rPr>
          <w:rFonts w:ascii="Times New Roman" w:hAnsi="Times New Roman" w:cs="Times New Roman"/>
          <w:szCs w:val="24"/>
        </w:rPr>
        <w:t xml:space="preserve">. O discurso reitera que a </w:t>
      </w:r>
      <w:r w:rsidR="0027641E">
        <w:rPr>
          <w:rFonts w:ascii="Times New Roman" w:hAnsi="Times New Roman" w:cs="Times New Roman"/>
          <w:szCs w:val="24"/>
        </w:rPr>
        <w:t>H</w:t>
      </w:r>
      <w:r w:rsidRPr="0094189B">
        <w:rPr>
          <w:rFonts w:ascii="Times New Roman" w:hAnsi="Times New Roman" w:cs="Times New Roman"/>
          <w:szCs w:val="24"/>
        </w:rPr>
        <w:t xml:space="preserve">istória encarregou o povo alemão e o </w:t>
      </w:r>
      <w:r w:rsidRPr="00A8774E">
        <w:rPr>
          <w:rFonts w:ascii="Times New Roman" w:hAnsi="Times New Roman" w:cs="Times New Roman"/>
          <w:i/>
          <w:szCs w:val="24"/>
        </w:rPr>
        <w:t>Führer</w:t>
      </w:r>
      <w:r w:rsidRPr="0094189B">
        <w:rPr>
          <w:rFonts w:ascii="Times New Roman" w:hAnsi="Times New Roman" w:cs="Times New Roman"/>
          <w:szCs w:val="24"/>
        </w:rPr>
        <w:t xml:space="preserve"> de fixar a Nova Ordem europeia como princípio regulador da «harmonia dos povos»</w:t>
      </w:r>
      <w:r w:rsidRPr="0094189B">
        <w:rPr>
          <w:rFonts w:ascii="Times New Roman" w:hAnsi="Times New Roman" w:cs="Times New Roman"/>
          <w:szCs w:val="24"/>
          <w:vertAlign w:val="superscript"/>
        </w:rPr>
        <w:footnoteReference w:id="277"/>
      </w:r>
      <w:r w:rsidRPr="0094189B">
        <w:rPr>
          <w:rFonts w:ascii="Times New Roman" w:hAnsi="Times New Roman" w:cs="Times New Roman"/>
          <w:szCs w:val="24"/>
        </w:rPr>
        <w:t>, exaltando a Alemanha como nação pioneira na luta. Assim, antes de ser firmada uma frente comum a vários países, que vieram a integrar posteriormente o Pacto Tríplice, Hitler já tinha feito «ressurgir o Reich da impotência em que se encontrava, mobilizando as suas forças e conduzindo o Povo alemão por um processo de saneamento material e espiritual», que transformou a Alemanha «no porta-estandarte da luta pelo Ocidente»</w:t>
      </w:r>
      <w:r w:rsidRPr="0094189B">
        <w:rPr>
          <w:rFonts w:ascii="Times New Roman" w:hAnsi="Times New Roman" w:cs="Times New Roman"/>
          <w:szCs w:val="24"/>
          <w:vertAlign w:val="superscript"/>
        </w:rPr>
        <w:footnoteReference w:id="278"/>
      </w:r>
      <w:r w:rsidRPr="0094189B">
        <w:rPr>
          <w:rFonts w:ascii="Times New Roman" w:hAnsi="Times New Roman" w:cs="Times New Roman"/>
          <w:szCs w:val="24"/>
        </w:rPr>
        <w:t xml:space="preserve">. 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salienta que o novo espírito que nasceu na Alemanha com a fundação do nacional-socialismo internacionalizou-se através da ação política de várias personalidades, além de Hitler, elogiando analogamente o papel do «seu delegado e homem de confiança, Joachim von Ribbentrop»</w:t>
      </w:r>
      <w:r w:rsidRPr="0094189B">
        <w:rPr>
          <w:rFonts w:ascii="Times New Roman" w:hAnsi="Times New Roman" w:cs="Times New Roman"/>
          <w:szCs w:val="24"/>
          <w:vertAlign w:val="superscript"/>
        </w:rPr>
        <w:footnoteReference w:id="279"/>
      </w:r>
      <w:r w:rsidRPr="0094189B">
        <w:rPr>
          <w:rFonts w:ascii="Times New Roman" w:hAnsi="Times New Roman" w:cs="Times New Roman"/>
          <w:szCs w:val="24"/>
        </w:rPr>
        <w:t>. O trabalho levado a cabo pelo Ministro dos Negócios Estrangeiros alemão é louvado através de uma nota biográfica que enaltece a sua atividade diplomática, nomeadamente a assinatura do Pacto Tríplice com a Itália e com o Japão</w:t>
      </w:r>
      <w:r w:rsidR="0027641E">
        <w:rPr>
          <w:rFonts w:ascii="Times New Roman" w:hAnsi="Times New Roman" w:cs="Times New Roman"/>
          <w:szCs w:val="24"/>
        </w:rPr>
        <w:t>,</w:t>
      </w:r>
      <w:r w:rsidRPr="0094189B">
        <w:rPr>
          <w:rFonts w:ascii="Times New Roman" w:hAnsi="Times New Roman" w:cs="Times New Roman"/>
          <w:szCs w:val="24"/>
        </w:rPr>
        <w:t xml:space="preserve"> que constituíra um «feito político» pelo qual a Alemanha unira forças para a firmeza da «corrente revolucionária»</w:t>
      </w:r>
      <w:r w:rsidRPr="0094189B">
        <w:rPr>
          <w:rFonts w:ascii="Times New Roman" w:hAnsi="Times New Roman" w:cs="Times New Roman"/>
          <w:szCs w:val="24"/>
          <w:vertAlign w:val="superscript"/>
        </w:rPr>
        <w:footnoteReference w:id="280"/>
      </w:r>
      <w:r w:rsidRPr="0094189B">
        <w:rPr>
          <w:rFonts w:ascii="Times New Roman" w:hAnsi="Times New Roman" w:cs="Times New Roman"/>
          <w:szCs w:val="24"/>
        </w:rPr>
        <w:t xml:space="preserve"> que prima</w:t>
      </w:r>
      <w:r w:rsidR="0027641E">
        <w:rPr>
          <w:rFonts w:ascii="Times New Roman" w:hAnsi="Times New Roman" w:cs="Times New Roman"/>
          <w:szCs w:val="24"/>
        </w:rPr>
        <w:t>v</w:t>
      </w:r>
      <w:r w:rsidRPr="0094189B">
        <w:rPr>
          <w:rFonts w:ascii="Times New Roman" w:hAnsi="Times New Roman" w:cs="Times New Roman"/>
          <w:szCs w:val="24"/>
        </w:rPr>
        <w:t>a pelo estabelecimento da Nova Ordem. Ao enumerar as realizações diplomáticas de Ribbentrop, o boletim atesta a superioridade da diplomacia alemã, a par dos «feitos de ordem militar», pois «em muitos casos o trabalho da diplomacia criou as premissas do êxito da decisão militar»</w:t>
      </w:r>
      <w:r w:rsidRPr="0094189B">
        <w:rPr>
          <w:rFonts w:ascii="Times New Roman" w:hAnsi="Times New Roman" w:cs="Times New Roman"/>
          <w:szCs w:val="24"/>
          <w:vertAlign w:val="superscript"/>
        </w:rPr>
        <w:footnoteReference w:id="281"/>
      </w:r>
      <w:r w:rsidRPr="0094189B">
        <w:rPr>
          <w:rFonts w:ascii="Times New Roman" w:hAnsi="Times New Roman" w:cs="Times New Roman"/>
          <w:szCs w:val="24"/>
        </w:rPr>
        <w:t xml:space="preserve">. </w:t>
      </w:r>
    </w:p>
    <w:p w:rsidR="003F6FF2" w:rsidRPr="0094189B" w:rsidRDefault="003F6FF2" w:rsidP="00271784">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Ainda no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são correntemente pronunciadas as relações externas que a Alemanha mantinha em 1943, nomeadamente com a Itália, o Japão e outros países simpatizantes da causa do Eixo, que acabaram igualmente por aderir à aliança, como por exemplo a Hungria, Roménia e Bulgária. Com base nas opiniões emitidas no </w:t>
      </w:r>
      <w:r w:rsidRPr="0094189B">
        <w:rPr>
          <w:rFonts w:ascii="Times New Roman" w:hAnsi="Times New Roman" w:cs="Times New Roman"/>
          <w:i/>
          <w:szCs w:val="24"/>
        </w:rPr>
        <w:t>Frankfurter Zeitung</w:t>
      </w:r>
      <w:r w:rsidRPr="0094189B">
        <w:rPr>
          <w:rFonts w:ascii="Times New Roman" w:hAnsi="Times New Roman" w:cs="Times New Roman"/>
          <w:szCs w:val="24"/>
        </w:rPr>
        <w:t xml:space="preserve">, um destes textos focaliza a ajuda que os governos dos povos do sudeste da </w:t>
      </w:r>
      <w:r w:rsidRPr="0094189B">
        <w:rPr>
          <w:rFonts w:ascii="Times New Roman" w:hAnsi="Times New Roman" w:cs="Times New Roman"/>
          <w:szCs w:val="24"/>
        </w:rPr>
        <w:lastRenderedPageBreak/>
        <w:t xml:space="preserve">Europa (Hungria, Roménia e Bulgária) haviam já prestado na luta ao lado da Alemanha. Especificando a ação governativa de cada um desses países aliados ao Eixo, o </w:t>
      </w:r>
      <w:r w:rsidRPr="0094189B">
        <w:rPr>
          <w:rFonts w:ascii="Times New Roman" w:hAnsi="Times New Roman" w:cs="Times New Roman"/>
          <w:i/>
          <w:szCs w:val="24"/>
        </w:rPr>
        <w:t>BP</w:t>
      </w:r>
      <w:r w:rsidRPr="0094189B">
        <w:rPr>
          <w:rFonts w:ascii="Times New Roman" w:hAnsi="Times New Roman" w:cs="Times New Roman"/>
          <w:szCs w:val="24"/>
        </w:rPr>
        <w:t xml:space="preserve"> enfatiza o clima de amizade e união da aliança, reiterando que estes Estados seguiram «sempre todas as fases da guerra com grande interesse»</w:t>
      </w:r>
      <w:r w:rsidRPr="0094189B">
        <w:rPr>
          <w:rFonts w:ascii="Times New Roman" w:hAnsi="Times New Roman" w:cs="Times New Roman"/>
          <w:szCs w:val="24"/>
          <w:vertAlign w:val="superscript"/>
        </w:rPr>
        <w:footnoteReference w:id="282"/>
      </w:r>
      <w:r w:rsidRPr="0094189B">
        <w:rPr>
          <w:rFonts w:ascii="Times New Roman" w:hAnsi="Times New Roman" w:cs="Times New Roman"/>
          <w:szCs w:val="24"/>
        </w:rPr>
        <w:t xml:space="preserve"> por forma a cumprir os objetivos «que influem no futuro de todos os países»</w:t>
      </w:r>
      <w:r w:rsidRPr="0094189B">
        <w:rPr>
          <w:rFonts w:ascii="Times New Roman" w:hAnsi="Times New Roman" w:cs="Times New Roman"/>
          <w:szCs w:val="24"/>
          <w:vertAlign w:val="superscript"/>
        </w:rPr>
        <w:footnoteReference w:id="283"/>
      </w:r>
      <w:r w:rsidRPr="0094189B">
        <w:rPr>
          <w:rFonts w:ascii="Times New Roman" w:hAnsi="Times New Roman" w:cs="Times New Roman"/>
          <w:szCs w:val="24"/>
        </w:rPr>
        <w:t xml:space="preserve">, isto é, da ajuda à Alemanha na concretização da Nova Ordem. Ainda sobre as relações de amizade da Alemanha, vários textos do </w:t>
      </w:r>
      <w:r w:rsidRPr="0094189B">
        <w:rPr>
          <w:rFonts w:ascii="Times New Roman" w:hAnsi="Times New Roman" w:cs="Times New Roman"/>
          <w:i/>
          <w:szCs w:val="24"/>
        </w:rPr>
        <w:t>BP</w:t>
      </w:r>
      <w:r w:rsidRPr="0094189B">
        <w:rPr>
          <w:rFonts w:ascii="Times New Roman" w:hAnsi="Times New Roman" w:cs="Times New Roman"/>
          <w:szCs w:val="24"/>
        </w:rPr>
        <w:t xml:space="preserve"> exploram individualmente o contributo de cada um desses países na luta contra o bolchevismo, que é retratado como o «perigo de Leste»</w:t>
      </w:r>
      <w:r w:rsidRPr="0094189B">
        <w:rPr>
          <w:rFonts w:ascii="Times New Roman" w:hAnsi="Times New Roman" w:cs="Times New Roman"/>
          <w:szCs w:val="24"/>
          <w:vertAlign w:val="superscript"/>
        </w:rPr>
        <w:footnoteReference w:id="284"/>
      </w:r>
      <w:r w:rsidRPr="0094189B">
        <w:rPr>
          <w:rFonts w:ascii="Times New Roman" w:hAnsi="Times New Roman" w:cs="Times New Roman"/>
          <w:szCs w:val="24"/>
        </w:rPr>
        <w:t xml:space="preserve">, sendo a ação desses países louvada de maneira uniforme, sem destaque para qualquer um deles: </w:t>
      </w:r>
    </w:p>
    <w:p w:rsidR="003F6FF2" w:rsidRPr="003F6FF2" w:rsidRDefault="003F6FF2" w:rsidP="00412704">
      <w:pPr>
        <w:autoSpaceDE w:val="0"/>
        <w:autoSpaceDN w:val="0"/>
        <w:adjustRightInd w:val="0"/>
        <w:spacing w:after="0"/>
        <w:ind w:firstLine="567"/>
        <w:jc w:val="both"/>
        <w:rPr>
          <w:rFonts w:ascii="Times New Roman" w:hAnsi="Times New Roman" w:cs="Times New Roman"/>
          <w:szCs w:val="24"/>
        </w:rPr>
      </w:pPr>
    </w:p>
    <w:p w:rsidR="003F6FF2" w:rsidRPr="003F6FF2" w:rsidRDefault="003F6FF2" w:rsidP="003F6FF2">
      <w:pPr>
        <w:autoSpaceDE w:val="0"/>
        <w:autoSpaceDN w:val="0"/>
        <w:adjustRightInd w:val="0"/>
        <w:spacing w:after="0"/>
        <w:ind w:left="1418"/>
        <w:jc w:val="both"/>
        <w:rPr>
          <w:rFonts w:ascii="Times New Roman" w:hAnsi="Times New Roman" w:cs="Times New Roman"/>
          <w:sz w:val="22"/>
        </w:rPr>
      </w:pPr>
      <w:r w:rsidRPr="003F6FF2">
        <w:rPr>
          <w:rFonts w:ascii="Times New Roman" w:hAnsi="Times New Roman" w:cs="Times New Roman"/>
          <w:sz w:val="22"/>
        </w:rPr>
        <w:t>Aquilo que se disse no comunicado acerca das relações entre a Alemanha e a Roménia tem validade para todos os membros do Pacto Tríplice: palavra e ação formam uma unidade, que se exprime na luta comum contra todos os inimigos da Europa até se alcançar uma vitória total</w:t>
      </w:r>
      <w:r w:rsidRPr="003F6FF2">
        <w:rPr>
          <w:rFonts w:ascii="Times New Roman" w:hAnsi="Times New Roman" w:cs="Times New Roman"/>
          <w:sz w:val="22"/>
          <w:vertAlign w:val="superscript"/>
        </w:rPr>
        <w:footnoteReference w:id="285"/>
      </w:r>
      <w:r w:rsidRPr="003F6FF2">
        <w:rPr>
          <w:rFonts w:ascii="Times New Roman" w:hAnsi="Times New Roman" w:cs="Times New Roman"/>
          <w:sz w:val="22"/>
        </w:rPr>
        <w:t>.</w:t>
      </w:r>
    </w:p>
    <w:p w:rsidR="00692455" w:rsidRPr="00692455" w:rsidRDefault="00692455" w:rsidP="003F6FF2">
      <w:pPr>
        <w:spacing w:after="0"/>
        <w:ind w:firstLine="567"/>
        <w:jc w:val="both"/>
        <w:rPr>
          <w:rFonts w:ascii="Times New Roman" w:hAnsi="Times New Roman" w:cs="Times New Roman"/>
          <w:szCs w:val="24"/>
        </w:rPr>
      </w:pPr>
    </w:p>
    <w:p w:rsidR="003F6FF2" w:rsidRPr="003B0F91" w:rsidRDefault="003F6FF2" w:rsidP="003F6FF2">
      <w:pPr>
        <w:autoSpaceDE w:val="0"/>
        <w:autoSpaceDN w:val="0"/>
        <w:adjustRightInd w:val="0"/>
        <w:spacing w:after="0"/>
        <w:ind w:firstLine="567"/>
        <w:jc w:val="both"/>
        <w:rPr>
          <w:rFonts w:ascii="Times New Roman" w:hAnsi="Times New Roman" w:cs="Times New Roman"/>
          <w:szCs w:val="24"/>
        </w:rPr>
      </w:pPr>
      <w:r w:rsidRPr="003B0F91">
        <w:rPr>
          <w:rFonts w:ascii="Times New Roman" w:hAnsi="Times New Roman" w:cs="Times New Roman"/>
          <w:szCs w:val="24"/>
        </w:rPr>
        <w:t xml:space="preserve">Com esta conclusão breve e clara, o </w:t>
      </w:r>
      <w:r w:rsidRPr="003B0F91">
        <w:rPr>
          <w:rFonts w:ascii="Times New Roman" w:hAnsi="Times New Roman" w:cs="Times New Roman"/>
          <w:i/>
          <w:szCs w:val="24"/>
        </w:rPr>
        <w:t>Boletim Político</w:t>
      </w:r>
      <w:r w:rsidRPr="003B0F91">
        <w:rPr>
          <w:rFonts w:ascii="Times New Roman" w:hAnsi="Times New Roman" w:cs="Times New Roman"/>
          <w:szCs w:val="24"/>
        </w:rPr>
        <w:t xml:space="preserve"> pretendia pôr a tónica na amizade, harmonia e colaboração que unia os membros do Pacto Tríplice.</w:t>
      </w:r>
    </w:p>
    <w:p w:rsidR="003F6FF2" w:rsidRPr="003F6FF2" w:rsidRDefault="003F6FF2" w:rsidP="003F6FF2">
      <w:pPr>
        <w:autoSpaceDE w:val="0"/>
        <w:autoSpaceDN w:val="0"/>
        <w:adjustRightInd w:val="0"/>
        <w:ind w:firstLine="567"/>
        <w:jc w:val="both"/>
        <w:rPr>
          <w:rFonts w:ascii="Times New Roman" w:hAnsi="Times New Roman" w:cs="Times New Roman"/>
          <w:szCs w:val="24"/>
        </w:rPr>
      </w:pPr>
      <w:r w:rsidRPr="003F6FF2">
        <w:rPr>
          <w:rFonts w:ascii="Times New Roman" w:hAnsi="Times New Roman" w:cs="Times New Roman"/>
          <w:szCs w:val="24"/>
        </w:rPr>
        <w:t xml:space="preserve">No </w:t>
      </w:r>
      <w:r w:rsidRPr="003F6FF2">
        <w:rPr>
          <w:rFonts w:ascii="Times New Roman" w:hAnsi="Times New Roman" w:cs="Times New Roman"/>
          <w:i/>
          <w:szCs w:val="24"/>
        </w:rPr>
        <w:t>Boletim Semanal</w:t>
      </w:r>
      <w:r w:rsidRPr="003F6FF2">
        <w:rPr>
          <w:rFonts w:ascii="Times New Roman" w:hAnsi="Times New Roman" w:cs="Times New Roman"/>
          <w:szCs w:val="24"/>
        </w:rPr>
        <w:t xml:space="preserve"> a supremacia diplomática surge na mesma linha de discurso presente no </w:t>
      </w:r>
      <w:r w:rsidRPr="003F6FF2">
        <w:rPr>
          <w:rFonts w:ascii="Times New Roman" w:hAnsi="Times New Roman" w:cs="Times New Roman"/>
          <w:i/>
          <w:szCs w:val="24"/>
        </w:rPr>
        <w:t>Boletim Político</w:t>
      </w:r>
      <w:r w:rsidRPr="003F6FF2">
        <w:rPr>
          <w:rFonts w:ascii="Times New Roman" w:hAnsi="Times New Roman" w:cs="Times New Roman"/>
          <w:szCs w:val="24"/>
        </w:rPr>
        <w:t xml:space="preserve">, contudo ocupa textos mais curtos e alguns apontamentos fotográficos. Citando um desses textos, o de 8 de maio celebra a data de aniversário do Ministro dos Negócios Estrangeiros alemão, elogiando as principais realizações de Joachim von Ribbentrop. Os autores descrevem-no como um «colaborador incansável e companheiro fiel do </w:t>
      </w:r>
      <w:r w:rsidRPr="00587EAB">
        <w:rPr>
          <w:rFonts w:ascii="Times New Roman" w:hAnsi="Times New Roman" w:cs="Times New Roman"/>
          <w:szCs w:val="24"/>
        </w:rPr>
        <w:t>Führe</w:t>
      </w:r>
      <w:r w:rsidRPr="00A8774E">
        <w:rPr>
          <w:rFonts w:ascii="Times New Roman" w:hAnsi="Times New Roman" w:cs="Times New Roman"/>
          <w:i/>
          <w:szCs w:val="24"/>
        </w:rPr>
        <w:t>r</w:t>
      </w:r>
      <w:r w:rsidRPr="003F6FF2">
        <w:rPr>
          <w:rFonts w:ascii="Times New Roman" w:hAnsi="Times New Roman" w:cs="Times New Roman"/>
          <w:szCs w:val="24"/>
        </w:rPr>
        <w:t>»</w:t>
      </w:r>
      <w:r w:rsidRPr="003F6FF2">
        <w:rPr>
          <w:rFonts w:ascii="Times New Roman" w:hAnsi="Times New Roman" w:cs="Times New Roman"/>
          <w:szCs w:val="24"/>
          <w:vertAlign w:val="superscript"/>
        </w:rPr>
        <w:footnoteReference w:id="286"/>
      </w:r>
      <w:r w:rsidRPr="003F6FF2">
        <w:rPr>
          <w:rFonts w:ascii="Times New Roman" w:hAnsi="Times New Roman" w:cs="Times New Roman"/>
          <w:szCs w:val="24"/>
        </w:rPr>
        <w:t xml:space="preserve"> na solução do problema «do imperialismo insaciável» de Londres, Washington e Moscovo, ao qual pretende responder com a implantação de «uma </w:t>
      </w:r>
      <w:r w:rsidRPr="003F6FF2">
        <w:rPr>
          <w:rFonts w:ascii="Times New Roman" w:hAnsi="Times New Roman" w:cs="Times New Roman"/>
          <w:szCs w:val="24"/>
        </w:rPr>
        <w:lastRenderedPageBreak/>
        <w:t>nova ordem mundial fundamental e justa»</w:t>
      </w:r>
      <w:r w:rsidRPr="003F6FF2">
        <w:rPr>
          <w:rFonts w:ascii="Times New Roman" w:hAnsi="Times New Roman" w:cs="Times New Roman"/>
          <w:szCs w:val="24"/>
          <w:vertAlign w:val="superscript"/>
        </w:rPr>
        <w:footnoteReference w:id="287"/>
      </w:r>
      <w:r w:rsidRPr="003F6FF2">
        <w:rPr>
          <w:rFonts w:ascii="Times New Roman" w:hAnsi="Times New Roman" w:cs="Times New Roman"/>
          <w:szCs w:val="24"/>
        </w:rPr>
        <w:t xml:space="preserve">, tendo as suas funções diplomáticas sido cruciais para expandir por todo o mundo a política externa alemã. A representação do grandioso aparato diplomático alemão é alvo de menção no </w:t>
      </w:r>
      <w:r w:rsidRPr="003F6FF2">
        <w:rPr>
          <w:rFonts w:ascii="Times New Roman" w:hAnsi="Times New Roman" w:cs="Times New Roman"/>
          <w:i/>
          <w:szCs w:val="24"/>
        </w:rPr>
        <w:t>Boletim Ilustrado do Serviço de Informação da Alemanha</w:t>
      </w:r>
      <w:r w:rsidRPr="003F6FF2">
        <w:rPr>
          <w:rFonts w:ascii="Times New Roman" w:hAnsi="Times New Roman" w:cs="Times New Roman"/>
          <w:szCs w:val="24"/>
        </w:rPr>
        <w:t xml:space="preserve">, que publica diversas fotografias cujas legendas atestam as várias frentes diplomáticas do III </w:t>
      </w:r>
      <w:r w:rsidRPr="00643C8A">
        <w:rPr>
          <w:rFonts w:ascii="Times New Roman" w:hAnsi="Times New Roman" w:cs="Times New Roman"/>
          <w:i/>
          <w:szCs w:val="24"/>
        </w:rPr>
        <w:t>Reich</w:t>
      </w:r>
      <w:r w:rsidRPr="003F6FF2">
        <w:rPr>
          <w:rFonts w:ascii="Times New Roman" w:hAnsi="Times New Roman" w:cs="Times New Roman"/>
          <w:szCs w:val="24"/>
        </w:rPr>
        <w:t>, como por exemplo o «novo Ministro dos Negócios Estrangeiros do Japão, Schigemitsu»</w:t>
      </w:r>
      <w:r w:rsidRPr="003F6FF2">
        <w:rPr>
          <w:rFonts w:ascii="Times New Roman" w:hAnsi="Times New Roman" w:cs="Times New Roman"/>
          <w:szCs w:val="24"/>
          <w:vertAlign w:val="superscript"/>
        </w:rPr>
        <w:footnoteReference w:id="288"/>
      </w:r>
      <w:r w:rsidRPr="003F6FF2">
        <w:rPr>
          <w:rFonts w:ascii="Times New Roman" w:hAnsi="Times New Roman" w:cs="Times New Roman"/>
          <w:szCs w:val="24"/>
        </w:rPr>
        <w:t xml:space="preserve">, que cumprimenta Ribbentrop. Igualmente, são ilustrados alguns encontros diplomáticos entre Chefes de Estado, como por exemplo: «O rei Boris da Bulgária é recebido pelo </w:t>
      </w:r>
      <w:r w:rsidRPr="00A8774E">
        <w:rPr>
          <w:rFonts w:ascii="Times New Roman" w:hAnsi="Times New Roman" w:cs="Times New Roman"/>
          <w:i/>
          <w:szCs w:val="24"/>
        </w:rPr>
        <w:t>Führer</w:t>
      </w:r>
      <w:r w:rsidRPr="003F6FF2">
        <w:rPr>
          <w:rFonts w:ascii="Times New Roman" w:hAnsi="Times New Roman" w:cs="Times New Roman"/>
          <w:szCs w:val="24"/>
        </w:rPr>
        <w:t xml:space="preserve"> na presença de </w:t>
      </w:r>
      <w:r w:rsidR="009B24A5">
        <w:rPr>
          <w:rFonts w:ascii="Times New Roman" w:hAnsi="Times New Roman" w:cs="Times New Roman"/>
          <w:szCs w:val="24"/>
        </w:rPr>
        <w:t>V</w:t>
      </w:r>
      <w:r w:rsidRPr="003F6FF2">
        <w:rPr>
          <w:rFonts w:ascii="Times New Roman" w:hAnsi="Times New Roman" w:cs="Times New Roman"/>
          <w:szCs w:val="24"/>
        </w:rPr>
        <w:t>on Ribbentrop». Como seria de esperar, os detentores das pastas dos Estrangeiros são também alvo de fotografias devidamente legendadas: «O Ministro de Portugal na Alemanha, sr. conde de Tovar, inscreve-se na Chancelaria do Reich por ocasião do 1º de maio», ou ainda, «o Ministro da Croácia na Alemanha, Dr. Mile Budak, novo Ministro dos Negócios Estrangeiros do seu país despede-se em Berlim do Embaixador italiano»</w:t>
      </w:r>
      <w:r w:rsidRPr="003F6FF2">
        <w:rPr>
          <w:rFonts w:ascii="Times New Roman" w:hAnsi="Times New Roman" w:cs="Times New Roman"/>
          <w:szCs w:val="24"/>
          <w:vertAlign w:val="superscript"/>
        </w:rPr>
        <w:footnoteReference w:id="289"/>
      </w:r>
      <w:r w:rsidRPr="003F6FF2">
        <w:rPr>
          <w:rFonts w:ascii="Times New Roman" w:hAnsi="Times New Roman" w:cs="Times New Roman"/>
          <w:szCs w:val="24"/>
        </w:rPr>
        <w:t>.</w:t>
      </w:r>
    </w:p>
    <w:p w:rsidR="003F6FF2" w:rsidRPr="003F6FF2" w:rsidRDefault="003F6FF2" w:rsidP="007C54B9">
      <w:pPr>
        <w:autoSpaceDE w:val="0"/>
        <w:autoSpaceDN w:val="0"/>
        <w:adjustRightInd w:val="0"/>
        <w:spacing w:before="240"/>
        <w:jc w:val="both"/>
        <w:outlineLvl w:val="0"/>
        <w:rPr>
          <w:rFonts w:ascii="Times New Roman" w:hAnsi="Times New Roman" w:cs="Times New Roman"/>
          <w:b/>
          <w:noProof/>
          <w:szCs w:val="24"/>
        </w:rPr>
      </w:pPr>
      <w:bookmarkStart w:id="30" w:name="_Toc45901182"/>
      <w:bookmarkStart w:id="31" w:name="_Toc46238308"/>
      <w:r w:rsidRPr="003F6FF2">
        <w:rPr>
          <w:rFonts w:ascii="Times New Roman" w:hAnsi="Times New Roman" w:cs="Times New Roman"/>
          <w:b/>
          <w:noProof/>
          <w:szCs w:val="24"/>
        </w:rPr>
        <w:t>3.1.3. Liberdade religiosa</w:t>
      </w:r>
      <w:bookmarkEnd w:id="30"/>
      <w:bookmarkEnd w:id="31"/>
    </w:p>
    <w:p w:rsidR="003F6FF2" w:rsidRPr="0094189B" w:rsidRDefault="003F6FF2" w:rsidP="003F6FF2">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 última subcategoria de estudo considerada, relativamente à propaganda de enaltecimento da Alemanha, é a liberdade religiosa. Trata-se de um subtema da propaganda positiva que se articula com a condução de guerra dos germânicos nos territórios ocupados. </w:t>
      </w:r>
    </w:p>
    <w:p w:rsidR="00701B54" w:rsidRPr="0094189B" w:rsidRDefault="003F6FF2" w:rsidP="00FC0D26">
      <w:pPr>
        <w:pStyle w:val="Texto"/>
      </w:pPr>
      <w:r w:rsidRPr="0094189B">
        <w:t xml:space="preserve">Impõe-se desde já dizer que, no </w:t>
      </w:r>
      <w:r w:rsidRPr="0094189B">
        <w:rPr>
          <w:i/>
        </w:rPr>
        <w:t>BP</w:t>
      </w:r>
      <w:r w:rsidRPr="0094189B">
        <w:t xml:space="preserve">, a religião é um assunto de somenos relevância na propaganda positiva, registando-se parcas intervenções ao longo de 1943. No entanto, existem casos exemplificativos do artifício propagandístico para representar a Alemanha nazi como um país tolerante. O artigo de 2 de abril inicia-se sob uma crítica às notícias emitidas pelo serviço de imprensa da legação britânica em Berne, na Suíça, as quais, segundo o </w:t>
      </w:r>
      <w:r w:rsidRPr="0094189B">
        <w:rPr>
          <w:i/>
        </w:rPr>
        <w:t>BP</w:t>
      </w:r>
      <w:r w:rsidRPr="0094189B">
        <w:t>, superiorizam a conduta dos bolchevistas como mais complacente do que a dos alemães no que toca à liberdade de religião. Os autores contrariam a notícia dada pelos serviços de informação britânicos, que expressamente declarava que o «nacional-</w:t>
      </w:r>
      <w:r w:rsidRPr="0094189B">
        <w:lastRenderedPageBreak/>
        <w:t>socialismo acusa o sistema soviético de intolerante, embora este sistema não apresente nada que se assemelhe à intolerância alemã para com toda a raça e a religião judaicas»</w:t>
      </w:r>
      <w:r w:rsidRPr="0094189B">
        <w:rPr>
          <w:vertAlign w:val="superscript"/>
        </w:rPr>
        <w:footnoteReference w:id="290"/>
      </w:r>
      <w:r w:rsidRPr="0094189B">
        <w:t>.</w:t>
      </w:r>
    </w:p>
    <w:p w:rsidR="003F6FF2" w:rsidRPr="0094189B" w:rsidRDefault="003F6FF2" w:rsidP="003F6FF2">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 réplica irónica do </w:t>
      </w:r>
      <w:r w:rsidRPr="0094189B">
        <w:rPr>
          <w:rFonts w:ascii="Times New Roman" w:hAnsi="Times New Roman" w:cs="Times New Roman"/>
          <w:i/>
          <w:szCs w:val="24"/>
        </w:rPr>
        <w:t>BP</w:t>
      </w:r>
      <w:r w:rsidRPr="0094189B">
        <w:rPr>
          <w:rFonts w:ascii="Times New Roman" w:hAnsi="Times New Roman" w:cs="Times New Roman"/>
          <w:szCs w:val="24"/>
        </w:rPr>
        <w:t xml:space="preserve"> acusava o serviço de imprensa da legação britânica em Berne de agir similarmente às «funções duma agência da “Intourist”», por se dedicar à «propaganda bolchevista», ou seja, o tipo de notícias que os ingleses dão a conhecer aos suíços são semelhantes aos conhecidos prospetos com que a agência de viagens soviética (Intourist) convidava, antes da guerra, «os burgueses endinheirados de todo o Mundo a efetuaram uma viagem ao paraíso soviético»</w:t>
      </w:r>
      <w:r w:rsidRPr="0094189B">
        <w:rPr>
          <w:rFonts w:ascii="Times New Roman" w:hAnsi="Times New Roman" w:cs="Times New Roman"/>
          <w:szCs w:val="24"/>
          <w:vertAlign w:val="superscript"/>
        </w:rPr>
        <w:footnoteReference w:id="291"/>
      </w:r>
      <w:r w:rsidRPr="0094189B">
        <w:rPr>
          <w:rFonts w:ascii="Times New Roman" w:hAnsi="Times New Roman" w:cs="Times New Roman"/>
          <w:szCs w:val="24"/>
        </w:rPr>
        <w:t xml:space="preserve">. O </w:t>
      </w:r>
      <w:r w:rsidRPr="0094189B">
        <w:rPr>
          <w:rFonts w:ascii="Times New Roman" w:hAnsi="Times New Roman" w:cs="Times New Roman"/>
          <w:i/>
          <w:szCs w:val="24"/>
        </w:rPr>
        <w:t>BP</w:t>
      </w:r>
      <w:r w:rsidRPr="0094189B">
        <w:rPr>
          <w:rFonts w:ascii="Times New Roman" w:hAnsi="Times New Roman" w:cs="Times New Roman"/>
          <w:szCs w:val="24"/>
        </w:rPr>
        <w:t xml:space="preserve"> lembra que o «governo exilado polaco verificou recentemente terem sido mortos 1,6 milhões de polacos na União Soviética» e que «nas regiões dominadas pelos bolchevistas os cristãos russos vivem como nas catacumbas»</w:t>
      </w:r>
      <w:r w:rsidRPr="0094189B">
        <w:rPr>
          <w:rFonts w:ascii="Times New Roman" w:hAnsi="Times New Roman" w:cs="Times New Roman"/>
          <w:szCs w:val="24"/>
          <w:vertAlign w:val="superscript"/>
        </w:rPr>
        <w:footnoteReference w:id="292"/>
      </w:r>
      <w:r w:rsidRPr="0094189B">
        <w:rPr>
          <w:rFonts w:ascii="Times New Roman" w:hAnsi="Times New Roman" w:cs="Times New Roman"/>
          <w:szCs w:val="24"/>
        </w:rPr>
        <w:t>. Este tipo de descrições fornecidas pelos propagandistas nazis sobre a conduta soviética na Polónia serve como fundamento para demonstrar a tolerância religiosa alemã, que é justificada da seguinte forma: «na Alemanha nacional-socialista, os cristãos de todas as confissões têm completa liberdade religiosa, ao ponto da rádio inglesa citar muitas vezes frases de pastorais de bispos alemães»</w:t>
      </w:r>
      <w:r w:rsidRPr="0094189B">
        <w:rPr>
          <w:rFonts w:ascii="Times New Roman" w:hAnsi="Times New Roman" w:cs="Times New Roman"/>
          <w:szCs w:val="24"/>
          <w:vertAlign w:val="superscript"/>
        </w:rPr>
        <w:footnoteReference w:id="293"/>
      </w:r>
      <w:r w:rsidRPr="0094189B">
        <w:rPr>
          <w:rFonts w:ascii="Times New Roman" w:hAnsi="Times New Roman" w:cs="Times New Roman"/>
          <w:szCs w:val="24"/>
        </w:rPr>
        <w:t>.</w:t>
      </w:r>
    </w:p>
    <w:p w:rsidR="003F6FF2" w:rsidRPr="0094189B" w:rsidRDefault="003F6FF2" w:rsidP="003F6FF2">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Contrariamente ao que se passa no </w:t>
      </w:r>
      <w:r w:rsidRPr="0094189B">
        <w:rPr>
          <w:rFonts w:ascii="Times New Roman" w:hAnsi="Times New Roman" w:cs="Times New Roman"/>
          <w:i/>
          <w:szCs w:val="24"/>
        </w:rPr>
        <w:t>Boletim Político</w:t>
      </w:r>
      <w:r w:rsidRPr="006C33BB">
        <w:rPr>
          <w:rFonts w:ascii="Times New Roman" w:hAnsi="Times New Roman" w:cs="Times New Roman"/>
          <w:szCs w:val="24"/>
        </w:rPr>
        <w:t>,</w:t>
      </w:r>
      <w:r w:rsidRPr="0094189B">
        <w:rPr>
          <w:rFonts w:ascii="Times New Roman" w:hAnsi="Times New Roman" w:cs="Times New Roman"/>
          <w:i/>
          <w:szCs w:val="24"/>
        </w:rPr>
        <w:t xml:space="preserve"> no Boletim Semanal</w:t>
      </w:r>
      <w:r w:rsidRPr="0094189B">
        <w:rPr>
          <w:rFonts w:ascii="Times New Roman" w:hAnsi="Times New Roman" w:cs="Times New Roman"/>
          <w:szCs w:val="24"/>
        </w:rPr>
        <w:t xml:space="preserve"> a liberdade religiosa é um subtema da propaganda de enaltecimento à Alemanha referenciado com mais frequência. Tendo como objetivo elogiar a tolerância religiosa praticada pelos alemães, a propaganda do boletim foca-se na linha de discurso que perscruta a condução de guerra dos germânicos que, segundo o </w:t>
      </w:r>
      <w:r w:rsidRPr="0094189B">
        <w:rPr>
          <w:rFonts w:ascii="Times New Roman" w:hAnsi="Times New Roman" w:cs="Times New Roman"/>
          <w:i/>
          <w:szCs w:val="24"/>
        </w:rPr>
        <w:t>BS</w:t>
      </w:r>
      <w:r w:rsidRPr="0094189B">
        <w:rPr>
          <w:rFonts w:ascii="Times New Roman" w:hAnsi="Times New Roman" w:cs="Times New Roman"/>
          <w:szCs w:val="24"/>
        </w:rPr>
        <w:t xml:space="preserve">, é dedicada no fomento da religiosidade dentro do </w:t>
      </w:r>
      <w:r w:rsidRPr="00643C8A">
        <w:rPr>
          <w:rFonts w:ascii="Times New Roman" w:hAnsi="Times New Roman" w:cs="Times New Roman"/>
          <w:i/>
          <w:szCs w:val="24"/>
        </w:rPr>
        <w:t>Reich</w:t>
      </w:r>
      <w:r w:rsidRPr="0094189B">
        <w:rPr>
          <w:rFonts w:ascii="Times New Roman" w:hAnsi="Times New Roman" w:cs="Times New Roman"/>
          <w:szCs w:val="24"/>
        </w:rPr>
        <w:t>.</w:t>
      </w:r>
    </w:p>
    <w:p w:rsidR="003F6FF2" w:rsidRPr="0094189B" w:rsidRDefault="003F6FF2" w:rsidP="003F6FF2">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 tolerância religiosa dos germânicos é destacada em números do </w:t>
      </w:r>
      <w:r w:rsidRPr="0094189B">
        <w:rPr>
          <w:rFonts w:ascii="Times New Roman" w:hAnsi="Times New Roman" w:cs="Times New Roman"/>
          <w:i/>
          <w:szCs w:val="24"/>
        </w:rPr>
        <w:t>BS</w:t>
      </w:r>
      <w:r w:rsidRPr="0094189B">
        <w:rPr>
          <w:rFonts w:ascii="Times New Roman" w:hAnsi="Times New Roman" w:cs="Times New Roman"/>
          <w:szCs w:val="24"/>
        </w:rPr>
        <w:t xml:space="preserve"> que pretendem aduzir que a religiosidade é impulsionada nos territórios onde se verifica a ocupação germânica. Deste modo, encontram-se algumas referências sucintas: no número de 21 de agosto de 1943, o boletim informa que as resoluções tomadas no Congresso da Igreja Ortodoxa, em Smolensk (URSS), decidiram a reintrodução do ensino da religião após a interrupção de 25 anos; assim, em virtude da libertação alemã desses territórios ocupados anteriormente pelos bolchevistas, «milhares de laicos são instruídos nestes </w:t>
      </w:r>
      <w:r w:rsidRPr="0094189B">
        <w:rPr>
          <w:rFonts w:ascii="Times New Roman" w:hAnsi="Times New Roman" w:cs="Times New Roman"/>
          <w:szCs w:val="24"/>
        </w:rPr>
        <w:lastRenderedPageBreak/>
        <w:t>cursos, com o auxílio das autoridades alemãs»</w:t>
      </w:r>
      <w:r w:rsidRPr="0094189B">
        <w:rPr>
          <w:rFonts w:ascii="Times New Roman" w:hAnsi="Times New Roman" w:cs="Times New Roman"/>
          <w:szCs w:val="24"/>
          <w:vertAlign w:val="superscript"/>
        </w:rPr>
        <w:footnoteReference w:id="294"/>
      </w:r>
      <w:r w:rsidRPr="0094189B">
        <w:rPr>
          <w:rFonts w:ascii="Times New Roman" w:hAnsi="Times New Roman" w:cs="Times New Roman"/>
          <w:szCs w:val="24"/>
        </w:rPr>
        <w:t xml:space="preserve">. Ainda a título de exemplo, a conduta </w:t>
      </w:r>
      <w:r w:rsidR="006C33BB">
        <w:rPr>
          <w:rFonts w:ascii="Times New Roman" w:hAnsi="Times New Roman" w:cs="Times New Roman"/>
          <w:szCs w:val="24"/>
        </w:rPr>
        <w:t>germância de garantia das</w:t>
      </w:r>
      <w:r w:rsidRPr="0094189B">
        <w:rPr>
          <w:rFonts w:ascii="Times New Roman" w:hAnsi="Times New Roman" w:cs="Times New Roman"/>
          <w:szCs w:val="24"/>
        </w:rPr>
        <w:t xml:space="preserve"> condições favoráveis à tolerância religiosa é citada pelo </w:t>
      </w:r>
      <w:r w:rsidRPr="0094189B">
        <w:rPr>
          <w:rFonts w:ascii="Times New Roman" w:hAnsi="Times New Roman" w:cs="Times New Roman"/>
          <w:i/>
          <w:szCs w:val="24"/>
        </w:rPr>
        <w:t>BS</w:t>
      </w:r>
      <w:r w:rsidRPr="0094189B">
        <w:rPr>
          <w:rFonts w:ascii="Times New Roman" w:hAnsi="Times New Roman" w:cs="Times New Roman"/>
          <w:szCs w:val="24"/>
        </w:rPr>
        <w:t>, de forma breve mas taxativa: «o problema dos serviços religiosos em línguas estrangeiras» para os operários estrangeiros que viviam no Reich, ficara resolvido pelo facto de os alemães concentrarem esforços para «elevar o grande número já existente de ofícios em línguas estrangeiras»</w:t>
      </w:r>
      <w:r w:rsidRPr="0094189B">
        <w:rPr>
          <w:rFonts w:ascii="Times New Roman" w:hAnsi="Times New Roman" w:cs="Times New Roman"/>
          <w:szCs w:val="24"/>
          <w:vertAlign w:val="superscript"/>
        </w:rPr>
        <w:footnoteReference w:id="295"/>
      </w:r>
      <w:r w:rsidRPr="0094189B">
        <w:rPr>
          <w:rFonts w:ascii="Times New Roman" w:hAnsi="Times New Roman" w:cs="Times New Roman"/>
          <w:szCs w:val="24"/>
        </w:rPr>
        <w:t xml:space="preserve">. </w:t>
      </w:r>
    </w:p>
    <w:p w:rsidR="003F6FF2" w:rsidRPr="0094189B" w:rsidRDefault="003F6FF2" w:rsidP="003F6FF2">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Num texto que alude a uma notícia transcrita do jornal espanhol </w:t>
      </w:r>
      <w:r w:rsidRPr="0094189B">
        <w:rPr>
          <w:rFonts w:ascii="Times New Roman" w:hAnsi="Times New Roman" w:cs="Times New Roman"/>
          <w:i/>
          <w:szCs w:val="24"/>
        </w:rPr>
        <w:t>Alcazar</w:t>
      </w:r>
      <w:r w:rsidRPr="0094189B">
        <w:rPr>
          <w:rFonts w:ascii="Times New Roman" w:hAnsi="Times New Roman" w:cs="Times New Roman"/>
          <w:szCs w:val="24"/>
        </w:rPr>
        <w:t xml:space="preserve"> (apoiada no </w:t>
      </w:r>
      <w:r w:rsidRPr="0094189B">
        <w:rPr>
          <w:rFonts w:ascii="Times New Roman" w:hAnsi="Times New Roman" w:cs="Times New Roman"/>
          <w:i/>
          <w:szCs w:val="24"/>
        </w:rPr>
        <w:t>Anuário Eclesiástico Católico</w:t>
      </w:r>
      <w:r w:rsidRPr="0094189B">
        <w:rPr>
          <w:rFonts w:ascii="Times New Roman" w:hAnsi="Times New Roman" w:cs="Times New Roman"/>
          <w:szCs w:val="24"/>
        </w:rPr>
        <w:t xml:space="preserve"> do ano de 1942) apresenta dados estatísticos sobre a «“vida eclesiástica no Reich”». Segundo o </w:t>
      </w:r>
      <w:r w:rsidRPr="0094189B">
        <w:rPr>
          <w:rFonts w:ascii="Times New Roman" w:hAnsi="Times New Roman" w:cs="Times New Roman"/>
          <w:i/>
          <w:szCs w:val="24"/>
        </w:rPr>
        <w:t>BS</w:t>
      </w:r>
      <w:r w:rsidRPr="0094189B">
        <w:rPr>
          <w:rFonts w:ascii="Times New Roman" w:hAnsi="Times New Roman" w:cs="Times New Roman"/>
          <w:szCs w:val="24"/>
        </w:rPr>
        <w:t>, a notícia indica que o número de «“conventos e edifícios religiosos”» atinge «“10.000 não incluindo os da antiga Áustria”»; existiam ainda «“116.892 religiosas em 9.170 instituições conventuais, 8.185 padres e 8.026 leigos em 922 conventos”»</w:t>
      </w:r>
      <w:r w:rsidRPr="0094189B">
        <w:rPr>
          <w:rFonts w:ascii="Times New Roman" w:hAnsi="Times New Roman" w:cs="Times New Roman"/>
          <w:szCs w:val="24"/>
          <w:vertAlign w:val="superscript"/>
        </w:rPr>
        <w:footnoteReference w:id="296"/>
      </w:r>
      <w:r w:rsidRPr="0094189B">
        <w:rPr>
          <w:rFonts w:ascii="Times New Roman" w:hAnsi="Times New Roman" w:cs="Times New Roman"/>
          <w:szCs w:val="24"/>
        </w:rPr>
        <w:t xml:space="preserve">. Deste modo, com a ajuda de um jornal da Espanha franquista, 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divulga dados do fomento da vida eclesiástica na Grande Alemanha, tendo como objetivo representar os germânicos como uma nação propícia à religiosidade. Como testemunho dessa liberdade, o </w:t>
      </w:r>
      <w:r w:rsidRPr="0094189B">
        <w:rPr>
          <w:rFonts w:ascii="Times New Roman" w:hAnsi="Times New Roman" w:cs="Times New Roman"/>
          <w:i/>
          <w:szCs w:val="24"/>
        </w:rPr>
        <w:t>BS</w:t>
      </w:r>
      <w:r w:rsidRPr="0094189B">
        <w:rPr>
          <w:rFonts w:ascii="Times New Roman" w:hAnsi="Times New Roman" w:cs="Times New Roman"/>
          <w:szCs w:val="24"/>
        </w:rPr>
        <w:t xml:space="preserve"> referencia que a religião colabora também com os alemães na contenda, pois «“a maior parte dos leigos ocupam-se atualmente no serviço de ambulâncias do exército”»</w:t>
      </w:r>
      <w:r w:rsidRPr="0094189B">
        <w:rPr>
          <w:rFonts w:ascii="Times New Roman" w:hAnsi="Times New Roman" w:cs="Times New Roman"/>
          <w:szCs w:val="24"/>
          <w:vertAlign w:val="superscript"/>
        </w:rPr>
        <w:footnoteReference w:id="297"/>
      </w:r>
      <w:r w:rsidRPr="0094189B">
        <w:rPr>
          <w:rFonts w:ascii="Times New Roman" w:hAnsi="Times New Roman" w:cs="Times New Roman"/>
          <w:szCs w:val="24"/>
        </w:rPr>
        <w:t xml:space="preserve">. </w:t>
      </w:r>
    </w:p>
    <w:p w:rsidR="003F6FF2" w:rsidRPr="0094189B" w:rsidRDefault="003F6FF2" w:rsidP="003F6FF2">
      <w:pPr>
        <w:autoSpaceDE w:val="0"/>
        <w:autoSpaceDN w:val="0"/>
        <w:adjustRightInd w:val="0"/>
        <w:ind w:firstLine="567"/>
        <w:jc w:val="both"/>
        <w:rPr>
          <w:rFonts w:ascii="Times New Roman" w:hAnsi="Times New Roman" w:cs="Times New Roman"/>
          <w:szCs w:val="24"/>
        </w:rPr>
      </w:pPr>
      <w:r w:rsidRPr="0094189B">
        <w:rPr>
          <w:rFonts w:ascii="Times New Roman" w:hAnsi="Times New Roman" w:cs="Times New Roman"/>
          <w:szCs w:val="24"/>
        </w:rPr>
        <w:t>Ao longo desta análise à propaganda de enaltecimento à Alemanha, foi possível verificar que os dois boletins em apreço recorrem com frequência à transcrição de textos jornalísticos internacionais. Por outras palavras, trata-se de um artifício recorrente da propaganda que seleciona minuciosamente nas publicações estrangeiras os excertos que convém contestar ou corroborar, necessariamente manietados em prol dos objetivos de persuasão da propaganda alemã.</w:t>
      </w:r>
    </w:p>
    <w:p w:rsidR="003F6FF2" w:rsidRPr="003F6FF2" w:rsidRDefault="003F6FF2" w:rsidP="007C54B9">
      <w:pPr>
        <w:autoSpaceDE w:val="0"/>
        <w:autoSpaceDN w:val="0"/>
        <w:adjustRightInd w:val="0"/>
        <w:spacing w:before="240"/>
        <w:jc w:val="both"/>
        <w:outlineLvl w:val="0"/>
        <w:rPr>
          <w:rFonts w:ascii="Times New Roman" w:hAnsi="Times New Roman" w:cs="Times New Roman"/>
          <w:b/>
          <w:i/>
          <w:noProof/>
          <w:sz w:val="28"/>
          <w:szCs w:val="28"/>
        </w:rPr>
      </w:pPr>
      <w:bookmarkStart w:id="32" w:name="_Toc45901183"/>
      <w:bookmarkStart w:id="33" w:name="_Toc46238309"/>
      <w:r w:rsidRPr="003F6FF2">
        <w:rPr>
          <w:rFonts w:ascii="Times New Roman" w:hAnsi="Times New Roman" w:cs="Times New Roman"/>
          <w:b/>
          <w:noProof/>
          <w:sz w:val="28"/>
          <w:szCs w:val="28"/>
        </w:rPr>
        <w:t>3.2. Os parceiros do Eixo — Itália e Japão</w:t>
      </w:r>
      <w:bookmarkEnd w:id="32"/>
      <w:bookmarkEnd w:id="33"/>
    </w:p>
    <w:p w:rsidR="003F6FF2" w:rsidRPr="003B0F91" w:rsidRDefault="003F6FF2" w:rsidP="003F6FF2">
      <w:pPr>
        <w:spacing w:after="0"/>
        <w:ind w:firstLine="567"/>
        <w:jc w:val="both"/>
        <w:rPr>
          <w:rFonts w:ascii="Times New Roman" w:hAnsi="Times New Roman" w:cs="Times New Roman"/>
          <w:szCs w:val="24"/>
        </w:rPr>
      </w:pPr>
      <w:r w:rsidRPr="003B0F91">
        <w:rPr>
          <w:rFonts w:ascii="Times New Roman" w:hAnsi="Times New Roman" w:cs="Times New Roman"/>
          <w:szCs w:val="24"/>
        </w:rPr>
        <w:t xml:space="preserve">Como foi mencionado anteriormente, a afirmação da supremacia diplomática alemã é visível nos boletins através da exaltação das relações de amizade e auxílio entre a </w:t>
      </w:r>
      <w:r w:rsidRPr="003B0F91">
        <w:rPr>
          <w:rFonts w:ascii="Times New Roman" w:hAnsi="Times New Roman" w:cs="Times New Roman"/>
          <w:szCs w:val="24"/>
        </w:rPr>
        <w:lastRenderedPageBreak/>
        <w:t xml:space="preserve">Alemanha e alguns aliados do Pacto do Eixo. Como é de constatar pela análise aos boletins, a supremacia diplomática alemã baseia-se essencialmente numa Alemanha que é considerada a pioneira e o porta-estandarte na luta contra o bolchevismo e o imperialismo anglo-americano. Deste modo, os boletins retratam os alemães como orientadores das principais decisões sobre as formas de conduta na guerra e, por outro lado, também é o país líder no grupo de aliados que envolve essa luta, ou seja, o Eixo. </w:t>
      </w:r>
    </w:p>
    <w:p w:rsidR="003F6FF2" w:rsidRPr="003B0F91" w:rsidRDefault="003F6FF2" w:rsidP="003F6FF2">
      <w:pPr>
        <w:spacing w:after="0"/>
        <w:ind w:firstLine="567"/>
        <w:jc w:val="both"/>
        <w:rPr>
          <w:rFonts w:ascii="Times New Roman" w:hAnsi="Times New Roman" w:cs="Times New Roman"/>
          <w:szCs w:val="24"/>
        </w:rPr>
      </w:pPr>
      <w:r w:rsidRPr="003B0F91">
        <w:rPr>
          <w:rFonts w:ascii="Times New Roman" w:hAnsi="Times New Roman" w:cs="Times New Roman"/>
          <w:szCs w:val="24"/>
        </w:rPr>
        <w:t xml:space="preserve">Neste subponto, a discussão prende-se essencialmente com a propaganda positiva em torno dos principais parceiros da Alemanha: a Itália e o Japão. </w:t>
      </w:r>
    </w:p>
    <w:p w:rsidR="003F6FF2" w:rsidRPr="003B0F91" w:rsidRDefault="003F6FF2" w:rsidP="003F6FF2">
      <w:pPr>
        <w:spacing w:after="0"/>
        <w:ind w:firstLine="567"/>
        <w:jc w:val="both"/>
        <w:rPr>
          <w:rFonts w:ascii="Times New Roman" w:hAnsi="Times New Roman" w:cs="Times New Roman"/>
          <w:szCs w:val="24"/>
        </w:rPr>
      </w:pPr>
      <w:r w:rsidRPr="003B0F91">
        <w:rPr>
          <w:rFonts w:ascii="Times New Roman" w:hAnsi="Times New Roman" w:cs="Times New Roman"/>
          <w:szCs w:val="24"/>
        </w:rPr>
        <w:t xml:space="preserve">Estes aliados, além de prestarem apoio aos germânicos, tal como se verifica com outros países do Eixo, patenteiam similitudes espirituais com a Alemanha nazi, sobretudo no que diz respeito à afinidade política entre esses três regimes. Essa união política e também ideológica acabou por ser firmada entre a Alemanha, Itália e Japão, através da assinatura do Pacto Eixo Roma-Berlim-Tóquio. </w:t>
      </w:r>
    </w:p>
    <w:p w:rsidR="003F6FF2" w:rsidRPr="003B0F91" w:rsidRDefault="003F6FF2" w:rsidP="003F6FF2">
      <w:pPr>
        <w:spacing w:after="0"/>
        <w:ind w:firstLine="567"/>
        <w:jc w:val="both"/>
        <w:rPr>
          <w:rFonts w:ascii="Times New Roman" w:hAnsi="Times New Roman" w:cs="Times New Roman"/>
          <w:szCs w:val="24"/>
        </w:rPr>
      </w:pPr>
      <w:r w:rsidRPr="003B0F91">
        <w:rPr>
          <w:rFonts w:ascii="Times New Roman" w:hAnsi="Times New Roman" w:cs="Times New Roman"/>
          <w:szCs w:val="24"/>
        </w:rPr>
        <w:t>Tanto no</w:t>
      </w:r>
      <w:r w:rsidRPr="003B0F91">
        <w:rPr>
          <w:rFonts w:ascii="Times New Roman" w:hAnsi="Times New Roman" w:cs="Times New Roman"/>
          <w:i/>
          <w:szCs w:val="24"/>
        </w:rPr>
        <w:t xml:space="preserve"> BP</w:t>
      </w:r>
      <w:r w:rsidRPr="003B0F91">
        <w:rPr>
          <w:rFonts w:ascii="Times New Roman" w:hAnsi="Times New Roman" w:cs="Times New Roman"/>
          <w:szCs w:val="24"/>
        </w:rPr>
        <w:t xml:space="preserve"> como no </w:t>
      </w:r>
      <w:r w:rsidRPr="003B0F91">
        <w:rPr>
          <w:rFonts w:ascii="Times New Roman" w:hAnsi="Times New Roman" w:cs="Times New Roman"/>
          <w:i/>
          <w:szCs w:val="24"/>
        </w:rPr>
        <w:t>BS</w:t>
      </w:r>
      <w:r w:rsidRPr="003B0F91">
        <w:rPr>
          <w:rFonts w:ascii="Times New Roman" w:hAnsi="Times New Roman" w:cs="Times New Roman"/>
          <w:szCs w:val="24"/>
        </w:rPr>
        <w:t xml:space="preserve">, o Eixo é ampla e nitidamente representado ao longo de 1943. Como já foi referido antes, a aliança com a Alemanha serve algumas vezes como assunto para afirmar a supremacia diplomática dos germânicos, porém, outras vezes é utilizada para alegar a convergência de valores e objetivos no seio do Eixo. </w:t>
      </w:r>
    </w:p>
    <w:p w:rsidR="003F6FF2" w:rsidRPr="003B0F91" w:rsidRDefault="003F6FF2" w:rsidP="003F6FF2">
      <w:pPr>
        <w:spacing w:after="0"/>
        <w:ind w:firstLine="567"/>
        <w:jc w:val="both"/>
        <w:rPr>
          <w:rFonts w:ascii="Times New Roman" w:hAnsi="Times New Roman" w:cs="Times New Roman"/>
          <w:szCs w:val="24"/>
        </w:rPr>
      </w:pPr>
      <w:r w:rsidRPr="003B0F91">
        <w:rPr>
          <w:rFonts w:ascii="Times New Roman" w:hAnsi="Times New Roman" w:cs="Times New Roman"/>
          <w:szCs w:val="24"/>
        </w:rPr>
        <w:t xml:space="preserve">Tendo como objetivo empurrar as tropas germano-italianas para o continente europeu, os Aliados prosseguiram na conquista das ilhas mediterrânicas, por forma a estabelecer importantes bases militares, capazes de possibilitar o desembarque aliado no continente, que veio a verificar-se em meados de julho, na ilha italiana da Sicília. </w:t>
      </w:r>
    </w:p>
    <w:p w:rsidR="003F6FF2" w:rsidRPr="003B0F91" w:rsidRDefault="003F6FF2" w:rsidP="003F6FF2">
      <w:pPr>
        <w:spacing w:after="0"/>
        <w:ind w:firstLine="567"/>
        <w:jc w:val="both"/>
        <w:rPr>
          <w:rFonts w:ascii="Times New Roman" w:hAnsi="Times New Roman" w:cs="Times New Roman"/>
          <w:szCs w:val="24"/>
        </w:rPr>
      </w:pPr>
      <w:r w:rsidRPr="003B0F91">
        <w:rPr>
          <w:rFonts w:ascii="Times New Roman" w:hAnsi="Times New Roman" w:cs="Times New Roman"/>
          <w:szCs w:val="24"/>
        </w:rPr>
        <w:t xml:space="preserve"> A retirada do Eixo do Norte de África contribuiu para a cadeia de acontecimentos que se desenrolaram no verão de 1943 e transformaram o território italiano em palco de guerra. Com efeito, tanto no </w:t>
      </w:r>
      <w:r w:rsidRPr="003B0F91">
        <w:rPr>
          <w:rFonts w:ascii="Times New Roman" w:hAnsi="Times New Roman" w:cs="Times New Roman"/>
          <w:i/>
          <w:szCs w:val="24"/>
        </w:rPr>
        <w:t>BP</w:t>
      </w:r>
      <w:r w:rsidRPr="003B0F91">
        <w:rPr>
          <w:rFonts w:ascii="Times New Roman" w:hAnsi="Times New Roman" w:cs="Times New Roman"/>
          <w:szCs w:val="24"/>
        </w:rPr>
        <w:t xml:space="preserve"> como no </w:t>
      </w:r>
      <w:r w:rsidRPr="003B0F91">
        <w:rPr>
          <w:rFonts w:ascii="Times New Roman" w:hAnsi="Times New Roman" w:cs="Times New Roman"/>
          <w:i/>
          <w:szCs w:val="24"/>
        </w:rPr>
        <w:t>BS</w:t>
      </w:r>
      <w:r w:rsidRPr="003B0F91">
        <w:rPr>
          <w:rFonts w:ascii="Times New Roman" w:hAnsi="Times New Roman" w:cs="Times New Roman"/>
          <w:szCs w:val="24"/>
        </w:rPr>
        <w:t xml:space="preserve"> o discurso dedica-se à avaliação dos eventos na Itália que são também considerados de relevância para o desempenho militar do Eixo. Acerca do parceiro italiano, os boletins aproveitam para fazer o elogio de certas personalidades, com expectável destaque para Mussolini, louvando paralelamente a resistência do povo italiano em face de alguns reveses políticos que marcaram a Itália no segundo semestre desse ano. </w:t>
      </w:r>
    </w:p>
    <w:p w:rsidR="003F6FF2" w:rsidRPr="003F6FF2" w:rsidRDefault="003F6FF2" w:rsidP="003F6FF2">
      <w:pPr>
        <w:spacing w:after="0"/>
        <w:ind w:firstLine="567"/>
        <w:jc w:val="both"/>
        <w:rPr>
          <w:rFonts w:ascii="Times New Roman" w:hAnsi="Times New Roman" w:cs="Times New Roman"/>
          <w:iCs/>
          <w:szCs w:val="24"/>
        </w:rPr>
      </w:pPr>
      <w:r w:rsidRPr="003F6FF2">
        <w:rPr>
          <w:rFonts w:ascii="Times New Roman" w:hAnsi="Times New Roman" w:cs="Times New Roman"/>
          <w:iCs/>
          <w:szCs w:val="24"/>
        </w:rPr>
        <w:t xml:space="preserve">Entre janeiro e finais de agosto, sensivelmente até ao anúncio da rendição italiana assinada entre Pietro Badoglio e as forças anglo-americanas, a propaganda alemã do </w:t>
      </w:r>
      <w:r w:rsidRPr="003F6FF2">
        <w:rPr>
          <w:rFonts w:ascii="Times New Roman" w:hAnsi="Times New Roman" w:cs="Times New Roman"/>
          <w:i/>
          <w:iCs/>
          <w:szCs w:val="24"/>
        </w:rPr>
        <w:t>BP</w:t>
      </w:r>
      <w:r w:rsidRPr="003F6FF2">
        <w:rPr>
          <w:rFonts w:ascii="Times New Roman" w:hAnsi="Times New Roman" w:cs="Times New Roman"/>
          <w:iCs/>
          <w:szCs w:val="24"/>
        </w:rPr>
        <w:t xml:space="preserve"> patenteia um discurso universal que enaltece o espírito que baseia as relações do Eixo, </w:t>
      </w:r>
      <w:r w:rsidRPr="003F6FF2">
        <w:rPr>
          <w:rFonts w:ascii="Times New Roman" w:hAnsi="Times New Roman" w:cs="Times New Roman"/>
          <w:iCs/>
          <w:szCs w:val="24"/>
        </w:rPr>
        <w:lastRenderedPageBreak/>
        <w:t xml:space="preserve">assentes na convergência das forças do Pacto Tripartido, pelo que dá destaque à Itália como nação obstinada à vitória final. O </w:t>
      </w:r>
      <w:r w:rsidRPr="003F6FF2">
        <w:rPr>
          <w:rFonts w:ascii="Times New Roman" w:hAnsi="Times New Roman" w:cs="Times New Roman"/>
          <w:i/>
          <w:iCs/>
          <w:szCs w:val="24"/>
        </w:rPr>
        <w:t>BP</w:t>
      </w:r>
      <w:r w:rsidRPr="003F6FF2">
        <w:rPr>
          <w:rFonts w:ascii="Times New Roman" w:hAnsi="Times New Roman" w:cs="Times New Roman"/>
          <w:iCs/>
          <w:szCs w:val="24"/>
        </w:rPr>
        <w:t xml:space="preserve"> reforça a ideia de cooperação entre as potências do Eixo evidenciando a assinatura, em 20 de janeiro, de dois tratados em que se destaca a «colaboração económica»</w:t>
      </w:r>
      <w:r w:rsidRPr="00136B41">
        <w:rPr>
          <w:rFonts w:ascii="Times New Roman" w:hAnsi="Times New Roman" w:cs="Times New Roman"/>
          <w:iCs/>
          <w:szCs w:val="24"/>
          <w:vertAlign w:val="superscript"/>
        </w:rPr>
        <w:footnoteReference w:id="298"/>
      </w:r>
      <w:r w:rsidRPr="003F6FF2">
        <w:rPr>
          <w:rFonts w:ascii="Times New Roman" w:hAnsi="Times New Roman" w:cs="Times New Roman"/>
          <w:iCs/>
          <w:szCs w:val="24"/>
        </w:rPr>
        <w:t xml:space="preserve"> entre a Alemanha, a Itália e o Japão. Sobre os dois acordos que representam «a vontade da Alemanha, da Itália e do Japão de concluírem, para além da presente guerra, uma aliança económica formal», o </w:t>
      </w:r>
      <w:r w:rsidRPr="003F6FF2">
        <w:rPr>
          <w:rFonts w:ascii="Times New Roman" w:hAnsi="Times New Roman" w:cs="Times New Roman"/>
          <w:i/>
          <w:iCs/>
          <w:szCs w:val="24"/>
        </w:rPr>
        <w:t>BP</w:t>
      </w:r>
      <w:r w:rsidRPr="003F6FF2">
        <w:rPr>
          <w:rFonts w:ascii="Times New Roman" w:hAnsi="Times New Roman" w:cs="Times New Roman"/>
          <w:iCs/>
          <w:szCs w:val="24"/>
        </w:rPr>
        <w:t xml:space="preserve"> persevera que se incluem as condições para a reunião, num único bloco, de «todo o poder económico e de produção das três Nações», capaz de fornecer as bases «dum futuro feliz e </w:t>
      </w:r>
      <w:r w:rsidR="00136B41" w:rsidRPr="00136B41">
        <w:rPr>
          <w:rFonts w:ascii="Times New Roman" w:hAnsi="Times New Roman" w:cs="Times New Roman"/>
          <w:iCs/>
          <w:szCs w:val="24"/>
        </w:rPr>
        <w:t>pacífico»,</w:t>
      </w:r>
      <w:r w:rsidRPr="003F6FF2">
        <w:rPr>
          <w:rFonts w:ascii="Times New Roman" w:hAnsi="Times New Roman" w:cs="Times New Roman"/>
          <w:iCs/>
          <w:szCs w:val="24"/>
        </w:rPr>
        <w:t xml:space="preserve"> que não seria exclusivo destas três potências. Assim, o </w:t>
      </w:r>
      <w:r w:rsidRPr="003F6FF2">
        <w:rPr>
          <w:rFonts w:ascii="Times New Roman" w:hAnsi="Times New Roman" w:cs="Times New Roman"/>
          <w:i/>
          <w:iCs/>
          <w:szCs w:val="24"/>
        </w:rPr>
        <w:t>BP</w:t>
      </w:r>
      <w:r w:rsidRPr="003F6FF2">
        <w:rPr>
          <w:rFonts w:ascii="Times New Roman" w:hAnsi="Times New Roman" w:cs="Times New Roman"/>
          <w:iCs/>
          <w:szCs w:val="24"/>
        </w:rPr>
        <w:t xml:space="preserve"> convida: «todos aqueles povos que estejam prontos a colaborar com elas na reconstrução duma paz duradoura e dum bem-estar crescente»</w:t>
      </w:r>
      <w:r w:rsidRPr="00136B41">
        <w:rPr>
          <w:rFonts w:ascii="Times New Roman" w:hAnsi="Times New Roman" w:cs="Times New Roman"/>
          <w:iCs/>
          <w:szCs w:val="24"/>
          <w:vertAlign w:val="superscript"/>
        </w:rPr>
        <w:footnoteReference w:id="299"/>
      </w:r>
      <w:r w:rsidRPr="003F6FF2">
        <w:rPr>
          <w:rFonts w:ascii="Times New Roman" w:hAnsi="Times New Roman" w:cs="Times New Roman"/>
          <w:iCs/>
          <w:szCs w:val="24"/>
        </w:rPr>
        <w:t xml:space="preserve">. </w:t>
      </w:r>
    </w:p>
    <w:p w:rsidR="00136B41" w:rsidRPr="00136B41" w:rsidRDefault="00136B41" w:rsidP="00136B41">
      <w:pPr>
        <w:spacing w:after="0"/>
        <w:ind w:firstLine="567"/>
        <w:jc w:val="both"/>
        <w:rPr>
          <w:rFonts w:ascii="Times New Roman" w:hAnsi="Times New Roman" w:cs="Times New Roman"/>
          <w:iCs/>
          <w:szCs w:val="24"/>
        </w:rPr>
      </w:pPr>
      <w:r w:rsidRPr="00136B41">
        <w:rPr>
          <w:rFonts w:ascii="Times New Roman" w:hAnsi="Times New Roman" w:cs="Times New Roman"/>
          <w:iCs/>
          <w:szCs w:val="24"/>
        </w:rPr>
        <w:t xml:space="preserve">No mês de março, destacam-se alguns textos que utilizam como objeto de propaganda as visitas diplomáticas que decorreram entre os líderes políticos da Itália e da Alemanha. Nesta lógica, as «conversações do Ministro dos Negócios Estrangeiros do </w:t>
      </w:r>
      <w:r w:rsidRPr="00E645B6">
        <w:rPr>
          <w:rFonts w:ascii="Times New Roman" w:hAnsi="Times New Roman" w:cs="Times New Roman"/>
          <w:iCs/>
          <w:szCs w:val="24"/>
        </w:rPr>
        <w:t>Reich</w:t>
      </w:r>
      <w:r w:rsidRPr="00136B41">
        <w:rPr>
          <w:rFonts w:ascii="Times New Roman" w:hAnsi="Times New Roman" w:cs="Times New Roman"/>
          <w:iCs/>
          <w:szCs w:val="24"/>
        </w:rPr>
        <w:t xml:space="preserve"> com o </w:t>
      </w:r>
      <w:r w:rsidRPr="00E645B6">
        <w:rPr>
          <w:rFonts w:ascii="Times New Roman" w:hAnsi="Times New Roman" w:cs="Times New Roman"/>
          <w:iCs/>
          <w:szCs w:val="24"/>
        </w:rPr>
        <w:t>Duce</w:t>
      </w:r>
      <w:r w:rsidRPr="00136B41">
        <w:rPr>
          <w:rFonts w:ascii="Times New Roman" w:hAnsi="Times New Roman" w:cs="Times New Roman"/>
          <w:iCs/>
          <w:szCs w:val="24"/>
        </w:rPr>
        <w:t xml:space="preserve"> e outros estadistas italianos […] mostram de novo o significado da palavra “Eixo”»</w:t>
      </w:r>
      <w:r w:rsidRPr="00136B41">
        <w:rPr>
          <w:rFonts w:ascii="Times New Roman" w:hAnsi="Times New Roman" w:cs="Times New Roman"/>
          <w:iCs/>
          <w:szCs w:val="24"/>
          <w:vertAlign w:val="superscript"/>
        </w:rPr>
        <w:footnoteReference w:id="300"/>
      </w:r>
      <w:r w:rsidRPr="00136B41">
        <w:rPr>
          <w:rFonts w:ascii="Times New Roman" w:hAnsi="Times New Roman" w:cs="Times New Roman"/>
          <w:iCs/>
          <w:szCs w:val="24"/>
        </w:rPr>
        <w:t xml:space="preserve">. Tal como o </w:t>
      </w:r>
      <w:r w:rsidRPr="00136B41">
        <w:rPr>
          <w:rFonts w:ascii="Times New Roman" w:hAnsi="Times New Roman" w:cs="Times New Roman"/>
          <w:i/>
          <w:iCs/>
          <w:szCs w:val="24"/>
        </w:rPr>
        <w:t>BP</w:t>
      </w:r>
      <w:r w:rsidRPr="00136B41">
        <w:rPr>
          <w:rFonts w:ascii="Times New Roman" w:hAnsi="Times New Roman" w:cs="Times New Roman"/>
          <w:iCs/>
          <w:szCs w:val="24"/>
        </w:rPr>
        <w:t xml:space="preserve"> explica, o Eixo significava «a férrea decisão de lutar, a certeza duma vitória sem compromissos e uma natural solidariedade na condução política e militar da guerra pelas Potências do Pacto Tríplice e seus Aliados»</w:t>
      </w:r>
      <w:r w:rsidRPr="00136B41">
        <w:rPr>
          <w:rFonts w:ascii="Times New Roman" w:hAnsi="Times New Roman" w:cs="Times New Roman"/>
          <w:iCs/>
          <w:szCs w:val="24"/>
          <w:vertAlign w:val="superscript"/>
        </w:rPr>
        <w:footnoteReference w:id="301"/>
      </w:r>
      <w:r w:rsidRPr="00136B41">
        <w:rPr>
          <w:rFonts w:ascii="Times New Roman" w:hAnsi="Times New Roman" w:cs="Times New Roman"/>
          <w:iCs/>
          <w:szCs w:val="24"/>
        </w:rPr>
        <w:t xml:space="preserve">. No que respeita a essa camaradagem, o </w:t>
      </w:r>
      <w:r w:rsidRPr="00136B41">
        <w:rPr>
          <w:rFonts w:ascii="Times New Roman" w:hAnsi="Times New Roman" w:cs="Times New Roman"/>
          <w:i/>
          <w:iCs/>
          <w:szCs w:val="24"/>
        </w:rPr>
        <w:t>Boletim Político</w:t>
      </w:r>
      <w:r w:rsidRPr="00136B41">
        <w:rPr>
          <w:rFonts w:ascii="Times New Roman" w:hAnsi="Times New Roman" w:cs="Times New Roman"/>
          <w:iCs/>
          <w:szCs w:val="24"/>
        </w:rPr>
        <w:t xml:space="preserve">, por meio de transcrições da revista </w:t>
      </w:r>
      <w:r w:rsidRPr="00136B41">
        <w:rPr>
          <w:rFonts w:ascii="Times New Roman" w:hAnsi="Times New Roman" w:cs="Times New Roman"/>
          <w:i/>
          <w:iCs/>
          <w:szCs w:val="24"/>
        </w:rPr>
        <w:t>Roma-Berlim-Tóquio</w:t>
      </w:r>
      <w:r w:rsidRPr="00136B41">
        <w:rPr>
          <w:rFonts w:ascii="Times New Roman" w:hAnsi="Times New Roman" w:cs="Times New Roman"/>
          <w:iCs/>
          <w:szCs w:val="24"/>
        </w:rPr>
        <w:t xml:space="preserve">, referia que as viagens do Ministro dos Negócios Estrangeiros do </w:t>
      </w:r>
      <w:r w:rsidRPr="00643C8A">
        <w:rPr>
          <w:rFonts w:ascii="Times New Roman" w:hAnsi="Times New Roman" w:cs="Times New Roman"/>
          <w:i/>
          <w:iCs/>
          <w:szCs w:val="24"/>
        </w:rPr>
        <w:t>Reich</w:t>
      </w:r>
      <w:r w:rsidRPr="00136B41">
        <w:rPr>
          <w:rFonts w:ascii="Times New Roman" w:hAnsi="Times New Roman" w:cs="Times New Roman"/>
          <w:iCs/>
          <w:szCs w:val="24"/>
        </w:rPr>
        <w:t xml:space="preserve"> a Itália eram eventos políticos que simbolizavam «a base firme das relações entre a Alemanha e a Itália», exprimindo também a «colaboração dos nossos dois povos, a tudo decididos, até se alcançar a vitória final para as nossas armas»</w:t>
      </w:r>
      <w:r w:rsidRPr="00136B41">
        <w:rPr>
          <w:rFonts w:ascii="Times New Roman" w:hAnsi="Times New Roman" w:cs="Times New Roman"/>
          <w:iCs/>
          <w:szCs w:val="24"/>
          <w:vertAlign w:val="superscript"/>
        </w:rPr>
        <w:footnoteReference w:id="302"/>
      </w:r>
      <w:r w:rsidRPr="00136B41">
        <w:rPr>
          <w:rFonts w:ascii="Times New Roman" w:hAnsi="Times New Roman" w:cs="Times New Roman"/>
          <w:iCs/>
          <w:szCs w:val="24"/>
        </w:rPr>
        <w:t xml:space="preserve">. </w:t>
      </w:r>
    </w:p>
    <w:p w:rsidR="00136B41" w:rsidRPr="00136B41" w:rsidRDefault="00136B41" w:rsidP="00136B41">
      <w:pPr>
        <w:spacing w:after="0"/>
        <w:ind w:firstLine="567"/>
        <w:jc w:val="both"/>
        <w:rPr>
          <w:rFonts w:ascii="Times New Roman" w:hAnsi="Times New Roman" w:cs="Times New Roman"/>
          <w:iCs/>
          <w:szCs w:val="24"/>
        </w:rPr>
      </w:pPr>
      <w:r w:rsidRPr="00136B41">
        <w:rPr>
          <w:rFonts w:ascii="Times New Roman" w:hAnsi="Times New Roman" w:cs="Times New Roman"/>
          <w:iCs/>
          <w:szCs w:val="24"/>
        </w:rPr>
        <w:lastRenderedPageBreak/>
        <w:t>Também é salientada a resistência inquebrantável dos italianos na continuidade da luta ao lado da Alemanha: «“os nossos inimigos iludem-se, se não pensam que o povo italiano é tão firme, tão forte e tão fiel à sua missão como o povo alemão”»</w:t>
      </w:r>
      <w:r w:rsidRPr="00136B41">
        <w:rPr>
          <w:rFonts w:ascii="Times New Roman" w:hAnsi="Times New Roman" w:cs="Times New Roman"/>
          <w:iCs/>
          <w:szCs w:val="24"/>
          <w:vertAlign w:val="superscript"/>
        </w:rPr>
        <w:footnoteReference w:id="303"/>
      </w:r>
      <w:r w:rsidRPr="00136B41">
        <w:rPr>
          <w:rFonts w:ascii="Times New Roman" w:hAnsi="Times New Roman" w:cs="Times New Roman"/>
          <w:iCs/>
          <w:szCs w:val="24"/>
        </w:rPr>
        <w:t>.</w:t>
      </w:r>
    </w:p>
    <w:p w:rsidR="00136B41" w:rsidRPr="00136B41" w:rsidRDefault="00136B41" w:rsidP="00136B41">
      <w:pPr>
        <w:spacing w:after="0"/>
        <w:ind w:firstLine="567"/>
        <w:jc w:val="both"/>
        <w:rPr>
          <w:rFonts w:ascii="Times New Roman" w:hAnsi="Times New Roman" w:cs="Times New Roman"/>
          <w:iCs/>
          <w:szCs w:val="24"/>
        </w:rPr>
      </w:pPr>
      <w:r w:rsidRPr="00136B41">
        <w:rPr>
          <w:rFonts w:ascii="Times New Roman" w:hAnsi="Times New Roman" w:cs="Times New Roman"/>
        </w:rPr>
        <w:t>No início de setembro, os termos da capitulação italiana assinada entre Pietro Badoglio e as forças anglo-americanas são anunciados na rádio. Esta reviravolta na política italiana deve-se ao desembarque das tropas aliadas no país, que contribuiu para a divisão da Itália em duas zonas: a norte de Salermo concentrava-se a zona anexa à Alemanha</w:t>
      </w:r>
      <w:r w:rsidR="00D872A4">
        <w:rPr>
          <w:rFonts w:ascii="Times New Roman" w:hAnsi="Times New Roman" w:cs="Times New Roman"/>
        </w:rPr>
        <w:t>,</w:t>
      </w:r>
      <w:r w:rsidRPr="00136B41">
        <w:rPr>
          <w:rFonts w:ascii="Times New Roman" w:hAnsi="Times New Roman" w:cs="Times New Roman"/>
        </w:rPr>
        <w:t xml:space="preserve"> com tropas germânicas que continuavam a reconhecer o Partido Fascista de Mussolini</w:t>
      </w:r>
      <w:r w:rsidR="00D872A4">
        <w:rPr>
          <w:rFonts w:ascii="Times New Roman" w:hAnsi="Times New Roman" w:cs="Times New Roman"/>
        </w:rPr>
        <w:t xml:space="preserve">; já a sul de Salerno </w:t>
      </w:r>
      <w:r w:rsidRPr="00136B41">
        <w:rPr>
          <w:rFonts w:ascii="Times New Roman" w:hAnsi="Times New Roman" w:cs="Times New Roman"/>
        </w:rPr>
        <w:t xml:space="preserve">encontrava-se a Monarquia defendida por Badoglio e o rei Vítor Manuel III, a qual tinha ao seu lado as tropas anglo-americanas. A invasão aliada da Itália e a deposição de Mussolini constituem-se como assuntos principais do </w:t>
      </w:r>
      <w:r w:rsidRPr="00136B41">
        <w:rPr>
          <w:rFonts w:ascii="Times New Roman" w:hAnsi="Times New Roman" w:cs="Times New Roman"/>
          <w:i/>
        </w:rPr>
        <w:t>BP</w:t>
      </w:r>
      <w:r w:rsidRPr="00136B41">
        <w:rPr>
          <w:rFonts w:ascii="Times New Roman" w:hAnsi="Times New Roman" w:cs="Times New Roman"/>
        </w:rPr>
        <w:t xml:space="preserve"> entre junho e agosto, aproveitando para justificar que a amizade e a convergência de ideias entre a Itália e a Alemanha em nada tinha sido abalada, com recurso às palavras do rei e de Badoglio dirigidas ao povo italiano numa «linguagem máscula», que encerravam uma frase decisiva: «“A guerra continua e a Itália mantém-se fiel à palavra dada”»</w:t>
      </w:r>
      <w:r w:rsidRPr="00136B41">
        <w:rPr>
          <w:rFonts w:ascii="Times New Roman" w:hAnsi="Times New Roman" w:cs="Times New Roman"/>
          <w:vertAlign w:val="superscript"/>
        </w:rPr>
        <w:footnoteReference w:id="304"/>
      </w:r>
      <w:r w:rsidRPr="00136B41">
        <w:rPr>
          <w:rFonts w:ascii="Times New Roman" w:hAnsi="Times New Roman" w:cs="Times New Roman"/>
        </w:rPr>
        <w:t>.</w:t>
      </w:r>
      <w:r w:rsidRPr="00136B41">
        <w:rPr>
          <w:rFonts w:ascii="Times New Roman" w:hAnsi="Times New Roman" w:cs="Times New Roman"/>
          <w:iCs/>
          <w:szCs w:val="24"/>
        </w:rPr>
        <w:t xml:space="preserve"> </w:t>
      </w:r>
    </w:p>
    <w:p w:rsidR="00136B41" w:rsidRPr="00136B41" w:rsidRDefault="00136B41" w:rsidP="00136B41">
      <w:pPr>
        <w:spacing w:after="0"/>
        <w:ind w:firstLine="567"/>
        <w:jc w:val="both"/>
        <w:rPr>
          <w:rFonts w:ascii="Times New Roman" w:hAnsi="Times New Roman" w:cs="Times New Roman"/>
          <w:iCs/>
          <w:szCs w:val="24"/>
        </w:rPr>
      </w:pPr>
      <w:r w:rsidRPr="00136B41">
        <w:rPr>
          <w:rFonts w:ascii="Times New Roman" w:hAnsi="Times New Roman" w:cs="Times New Roman"/>
          <w:iCs/>
          <w:szCs w:val="24"/>
        </w:rPr>
        <w:t xml:space="preserve">Deste modo, o </w:t>
      </w:r>
      <w:r w:rsidRPr="00136B41">
        <w:rPr>
          <w:rFonts w:ascii="Times New Roman" w:hAnsi="Times New Roman" w:cs="Times New Roman"/>
          <w:i/>
          <w:iCs/>
          <w:szCs w:val="24"/>
        </w:rPr>
        <w:t>BP</w:t>
      </w:r>
      <w:r w:rsidRPr="00136B41">
        <w:rPr>
          <w:rFonts w:ascii="Times New Roman" w:hAnsi="Times New Roman" w:cs="Times New Roman"/>
          <w:iCs/>
          <w:szCs w:val="24"/>
        </w:rPr>
        <w:t xml:space="preserve"> elogia a lealdade da Itália à Alemanha, ainda que existam grandes mudanças no panorama político do país, as quais menoriza: «a mudança de governo em Itália não é a primeira verificada durante esta guerra num Estado beligerante. Os homens de Estado encontram-se durante a guerra sob a mesma lei que os soldados», pois não são «invulneráveis nem insubstituíveis», pelo que o </w:t>
      </w:r>
      <w:r w:rsidRPr="00136B41">
        <w:rPr>
          <w:rFonts w:ascii="Times New Roman" w:hAnsi="Times New Roman" w:cs="Times New Roman"/>
          <w:i/>
          <w:iCs/>
          <w:szCs w:val="24"/>
        </w:rPr>
        <w:t>BP</w:t>
      </w:r>
      <w:r w:rsidRPr="00136B41">
        <w:rPr>
          <w:rFonts w:ascii="Times New Roman" w:hAnsi="Times New Roman" w:cs="Times New Roman"/>
          <w:iCs/>
          <w:szCs w:val="24"/>
        </w:rPr>
        <w:t xml:space="preserve"> remata: «A afirmação […] de que a Itália cai com Mussolini é uma sugestão de propaganda inimiga»</w:t>
      </w:r>
      <w:r w:rsidRPr="00136B41">
        <w:rPr>
          <w:rFonts w:ascii="Times New Roman" w:hAnsi="Times New Roman" w:cs="Times New Roman"/>
          <w:iCs/>
          <w:szCs w:val="24"/>
          <w:vertAlign w:val="superscript"/>
        </w:rPr>
        <w:footnoteReference w:id="305"/>
      </w:r>
      <w:r w:rsidRPr="00136B41">
        <w:rPr>
          <w:rFonts w:ascii="Times New Roman" w:hAnsi="Times New Roman" w:cs="Times New Roman"/>
          <w:iCs/>
          <w:szCs w:val="24"/>
        </w:rPr>
        <w:t>, que é espalhada pela «guerra de nervos» dos Aliados.</w:t>
      </w:r>
    </w:p>
    <w:p w:rsidR="00136B41" w:rsidRPr="00136B41" w:rsidRDefault="00136B41" w:rsidP="00136B41">
      <w:pPr>
        <w:spacing w:after="0"/>
        <w:ind w:firstLine="567"/>
        <w:jc w:val="both"/>
        <w:rPr>
          <w:rFonts w:ascii="Times New Roman" w:hAnsi="Times New Roman" w:cs="Times New Roman"/>
          <w:szCs w:val="24"/>
        </w:rPr>
      </w:pPr>
      <w:r w:rsidRPr="00136B41">
        <w:rPr>
          <w:rFonts w:ascii="Times New Roman" w:hAnsi="Times New Roman" w:cs="Times New Roman"/>
          <w:iCs/>
          <w:szCs w:val="24"/>
        </w:rPr>
        <w:t xml:space="preserve">No início de setembro são conhecidos os termos da capitulação italiana, assinados por Badoglio e anunciados pelo general norte-americano Dwight Eisenhower na rádio. O </w:t>
      </w:r>
      <w:r w:rsidRPr="00136B41">
        <w:rPr>
          <w:rFonts w:ascii="Times New Roman" w:hAnsi="Times New Roman" w:cs="Times New Roman"/>
          <w:i/>
          <w:iCs/>
          <w:szCs w:val="24"/>
        </w:rPr>
        <w:t>BP</w:t>
      </w:r>
      <w:r w:rsidRPr="00136B41">
        <w:rPr>
          <w:rFonts w:ascii="Times New Roman" w:hAnsi="Times New Roman" w:cs="Times New Roman"/>
          <w:iCs/>
          <w:szCs w:val="24"/>
        </w:rPr>
        <w:t xml:space="preserve"> refere-se a tal sucessão de eventos na política italiana, incrementando com maior peso o discurso de propaganda negativa. No entanto, a 12 de setembro de 1943 ocorre a ‘Operação Carvalho’. Esta teve como objetivo a libertação de Mussolini, que se </w:t>
      </w:r>
      <w:r w:rsidRPr="00136B41">
        <w:rPr>
          <w:rFonts w:ascii="Times New Roman" w:hAnsi="Times New Roman" w:cs="Times New Roman"/>
          <w:iCs/>
          <w:szCs w:val="24"/>
        </w:rPr>
        <w:lastRenderedPageBreak/>
        <w:t>encontrava preso desde a sua deposição no dia 24 de julho. O líder fascista portanto</w:t>
      </w:r>
      <w:r w:rsidR="00D872A4">
        <w:rPr>
          <w:rFonts w:ascii="Times New Roman" w:hAnsi="Times New Roman" w:cs="Times New Roman"/>
          <w:iCs/>
          <w:szCs w:val="24"/>
        </w:rPr>
        <w:t>,</w:t>
      </w:r>
      <w:r w:rsidRPr="00136B41">
        <w:rPr>
          <w:rFonts w:ascii="Times New Roman" w:hAnsi="Times New Roman" w:cs="Times New Roman"/>
          <w:iCs/>
          <w:szCs w:val="24"/>
        </w:rPr>
        <w:t xml:space="preserve"> foi libertado </w:t>
      </w:r>
      <w:r w:rsidRPr="00136B41">
        <w:rPr>
          <w:rFonts w:ascii="Times New Roman" w:hAnsi="Times New Roman" w:cs="Times New Roman"/>
          <w:szCs w:val="24"/>
        </w:rPr>
        <w:t>por um raide aéreo alemão, liderado pelo comandante das SS</w:t>
      </w:r>
      <w:r w:rsidR="00D872A4">
        <w:rPr>
          <w:rFonts w:ascii="Times New Roman" w:hAnsi="Times New Roman" w:cs="Times New Roman"/>
          <w:szCs w:val="24"/>
        </w:rPr>
        <w:t>,</w:t>
      </w:r>
      <w:r w:rsidRPr="00136B41">
        <w:rPr>
          <w:rFonts w:ascii="Times New Roman" w:hAnsi="Times New Roman" w:cs="Times New Roman"/>
          <w:szCs w:val="24"/>
        </w:rPr>
        <w:t xml:space="preserve"> Otto Skorzeny</w:t>
      </w:r>
      <w:r w:rsidR="00D872A4">
        <w:rPr>
          <w:rFonts w:ascii="Times New Roman" w:hAnsi="Times New Roman" w:cs="Times New Roman"/>
          <w:szCs w:val="24"/>
        </w:rPr>
        <w:t>, e</w:t>
      </w:r>
      <w:r w:rsidRPr="00136B41">
        <w:rPr>
          <w:rFonts w:ascii="Times New Roman" w:hAnsi="Times New Roman" w:cs="Times New Roman"/>
          <w:szCs w:val="24"/>
        </w:rPr>
        <w:t xml:space="preserve"> posteriormente, foi encaminhado para o norte de Itália onde formaria a República Social Italiana que veio a ser um Estado colaboracionista da Alemanha nazi. </w:t>
      </w:r>
    </w:p>
    <w:p w:rsidR="00136B41" w:rsidRPr="00136B41" w:rsidRDefault="00136B41" w:rsidP="00136B41">
      <w:pPr>
        <w:spacing w:after="0"/>
        <w:ind w:firstLine="567"/>
        <w:jc w:val="both"/>
        <w:rPr>
          <w:rFonts w:ascii="Times New Roman" w:hAnsi="Times New Roman" w:cs="Times New Roman"/>
          <w:szCs w:val="24"/>
        </w:rPr>
      </w:pPr>
      <w:r w:rsidRPr="00136B41">
        <w:rPr>
          <w:rFonts w:ascii="Times New Roman" w:hAnsi="Times New Roman" w:cs="Times New Roman"/>
          <w:szCs w:val="24"/>
        </w:rPr>
        <w:t xml:space="preserve">No </w:t>
      </w:r>
      <w:r w:rsidRPr="00136B41">
        <w:rPr>
          <w:rFonts w:ascii="Times New Roman" w:hAnsi="Times New Roman" w:cs="Times New Roman"/>
          <w:i/>
          <w:szCs w:val="24"/>
        </w:rPr>
        <w:t>Boletim Político</w:t>
      </w:r>
      <w:r w:rsidRPr="00136B41">
        <w:rPr>
          <w:rFonts w:ascii="Times New Roman" w:hAnsi="Times New Roman" w:cs="Times New Roman"/>
          <w:szCs w:val="24"/>
        </w:rPr>
        <w:t>, a libertação de Mussolini é um dos assuntos de eleição da propaganda positiva, sendo destacado entre setembro e sensivelmente inícios de novembro. Segundo um dos textos, esta libertação trouxe esperança e «veio estimular muito a resistência do povo italiano», o qual «retomou a consciência de si próprio», além de que «a evolução política apresenta fatores muito vantajosos para as operações militares alemãs na Itália». Complementarmente, «os sentimentos de vergonha pela traição generalizam-se cada vez mais, da mesma maneira que se começa a reconhecer que a capitulação foi politicamente um erro de primeira ordem»</w:t>
      </w:r>
      <w:r w:rsidRPr="00136B41">
        <w:rPr>
          <w:rFonts w:ascii="Times New Roman" w:hAnsi="Times New Roman" w:cs="Times New Roman"/>
          <w:szCs w:val="24"/>
          <w:vertAlign w:val="superscript"/>
        </w:rPr>
        <w:footnoteReference w:id="306"/>
      </w:r>
      <w:r w:rsidRPr="00136B41">
        <w:rPr>
          <w:rFonts w:ascii="Times New Roman" w:hAnsi="Times New Roman" w:cs="Times New Roman"/>
          <w:szCs w:val="24"/>
        </w:rPr>
        <w:t xml:space="preserve">. Através destes excertos retirados do </w:t>
      </w:r>
      <w:r w:rsidRPr="00136B41">
        <w:rPr>
          <w:rFonts w:ascii="Times New Roman" w:hAnsi="Times New Roman" w:cs="Times New Roman"/>
          <w:i/>
          <w:szCs w:val="24"/>
        </w:rPr>
        <w:t>BP</w:t>
      </w:r>
      <w:r w:rsidRPr="00136B41">
        <w:rPr>
          <w:rFonts w:ascii="Times New Roman" w:hAnsi="Times New Roman" w:cs="Times New Roman"/>
          <w:szCs w:val="24"/>
        </w:rPr>
        <w:t>, verifica-se um reforço da propaganda positiva que pretende valorizar a libertação do</w:t>
      </w:r>
      <w:r w:rsidRPr="00D872A4">
        <w:rPr>
          <w:rFonts w:ascii="Times New Roman" w:hAnsi="Times New Roman" w:cs="Times New Roman"/>
          <w:i/>
          <w:szCs w:val="24"/>
        </w:rPr>
        <w:t xml:space="preserve"> Duce</w:t>
      </w:r>
      <w:r w:rsidRPr="00136B41">
        <w:rPr>
          <w:rFonts w:ascii="Times New Roman" w:hAnsi="Times New Roman" w:cs="Times New Roman"/>
          <w:szCs w:val="24"/>
        </w:rPr>
        <w:t xml:space="preserve"> como motivo para essa mudança de comportamento no povo italiano. </w:t>
      </w:r>
    </w:p>
    <w:p w:rsidR="00136B41" w:rsidRPr="00136B41" w:rsidRDefault="00136B41" w:rsidP="00136B41">
      <w:pPr>
        <w:spacing w:after="0"/>
        <w:ind w:firstLine="567"/>
        <w:jc w:val="both"/>
        <w:rPr>
          <w:rFonts w:ascii="Times New Roman" w:hAnsi="Times New Roman" w:cs="Times New Roman"/>
          <w:szCs w:val="24"/>
        </w:rPr>
      </w:pPr>
      <w:r w:rsidRPr="00136B41">
        <w:rPr>
          <w:rFonts w:ascii="Times New Roman" w:hAnsi="Times New Roman" w:cs="Times New Roman"/>
          <w:szCs w:val="24"/>
        </w:rPr>
        <w:t>Ao mesmo tempo, a capacidade militar alemã no resgate bem-sucedido de Mussolini, que à luz do boletim constitui uma «prova de que continua intacto o poder de decisão e iniciativa dos alemães»</w:t>
      </w:r>
      <w:r w:rsidRPr="00136B41">
        <w:rPr>
          <w:rFonts w:ascii="Times New Roman" w:hAnsi="Times New Roman" w:cs="Times New Roman"/>
          <w:szCs w:val="24"/>
          <w:vertAlign w:val="superscript"/>
        </w:rPr>
        <w:footnoteReference w:id="307"/>
      </w:r>
      <w:r w:rsidRPr="00136B41">
        <w:rPr>
          <w:rFonts w:ascii="Times New Roman" w:hAnsi="Times New Roman" w:cs="Times New Roman"/>
          <w:szCs w:val="24"/>
        </w:rPr>
        <w:t xml:space="preserve">, é também alvo de destaque. Por conseguinte, a resistência do exército alemão no território italiano é uma temática central da propaganda positiva que o </w:t>
      </w:r>
      <w:r w:rsidRPr="00136B41">
        <w:rPr>
          <w:rFonts w:ascii="Times New Roman" w:hAnsi="Times New Roman" w:cs="Times New Roman"/>
          <w:i/>
          <w:szCs w:val="24"/>
        </w:rPr>
        <w:t>BP</w:t>
      </w:r>
      <w:r w:rsidRPr="00136B41">
        <w:rPr>
          <w:rFonts w:ascii="Times New Roman" w:hAnsi="Times New Roman" w:cs="Times New Roman"/>
          <w:szCs w:val="24"/>
        </w:rPr>
        <w:t xml:space="preserve"> explora para poder glorificar a supremacia militar alemã na Itália. Para tal, os autores do </w:t>
      </w:r>
      <w:r w:rsidRPr="00136B41">
        <w:rPr>
          <w:rFonts w:ascii="Times New Roman" w:hAnsi="Times New Roman" w:cs="Times New Roman"/>
          <w:i/>
          <w:szCs w:val="24"/>
        </w:rPr>
        <w:t>BP</w:t>
      </w:r>
      <w:r w:rsidRPr="00136B41">
        <w:rPr>
          <w:rFonts w:ascii="Times New Roman" w:hAnsi="Times New Roman" w:cs="Times New Roman"/>
          <w:szCs w:val="24"/>
        </w:rPr>
        <w:t xml:space="preserve"> utilizam excertos da revista britânica </w:t>
      </w:r>
      <w:r w:rsidRPr="00136B41">
        <w:rPr>
          <w:rFonts w:ascii="Times New Roman" w:hAnsi="Times New Roman" w:cs="Times New Roman"/>
          <w:i/>
          <w:szCs w:val="24"/>
        </w:rPr>
        <w:t>New Statesmen and Nation</w:t>
      </w:r>
      <w:r w:rsidRPr="00136B41">
        <w:rPr>
          <w:rFonts w:ascii="Times New Roman" w:hAnsi="Times New Roman" w:cs="Times New Roman"/>
          <w:szCs w:val="24"/>
        </w:rPr>
        <w:t>, para afirmar que o exército alemão está em melhor posição estratégica de defender o seu aliado: «“Os alemães possuem linhas de comunicação à retaguarda relativamente curtas e boas, e está nas suas mãos a possibilidade de transformar este incidente italiano num campo de batalha primacial. Poderia mesmo assumir a amplidão de uma “segunda frente”. Qual era o nosso plano?»</w:t>
      </w:r>
      <w:r w:rsidRPr="00136B41">
        <w:rPr>
          <w:rFonts w:ascii="Times New Roman" w:hAnsi="Times New Roman" w:cs="Times New Roman"/>
          <w:szCs w:val="24"/>
          <w:vertAlign w:val="superscript"/>
        </w:rPr>
        <w:footnoteReference w:id="308"/>
      </w:r>
      <w:r w:rsidRPr="00136B41">
        <w:rPr>
          <w:rFonts w:ascii="Times New Roman" w:hAnsi="Times New Roman" w:cs="Times New Roman"/>
          <w:szCs w:val="24"/>
        </w:rPr>
        <w:t xml:space="preserve">. O boletim remata que este tipo de comentários fornecidos pela imprensa britânica transmitem «a amarga deceção suscitada pela impossibilidade de </w:t>
      </w:r>
      <w:r w:rsidRPr="00136B41">
        <w:rPr>
          <w:rFonts w:ascii="Times New Roman" w:hAnsi="Times New Roman" w:cs="Times New Roman"/>
          <w:szCs w:val="24"/>
        </w:rPr>
        <w:lastRenderedPageBreak/>
        <w:t>uma vitória fácil sobre a Itália»</w:t>
      </w:r>
      <w:r w:rsidRPr="00136B41">
        <w:rPr>
          <w:rFonts w:ascii="Times New Roman" w:hAnsi="Times New Roman" w:cs="Times New Roman"/>
          <w:szCs w:val="24"/>
          <w:vertAlign w:val="superscript"/>
        </w:rPr>
        <w:footnoteReference w:id="309"/>
      </w:r>
      <w:r w:rsidRPr="00136B41">
        <w:rPr>
          <w:rFonts w:ascii="Times New Roman" w:hAnsi="Times New Roman" w:cs="Times New Roman"/>
          <w:szCs w:val="24"/>
        </w:rPr>
        <w:t xml:space="preserve">, expressando assim que os acontecimentos na Itália são assegurados pela hegemonia militar da Alemanha. </w:t>
      </w:r>
    </w:p>
    <w:p w:rsidR="00136B41" w:rsidRPr="00136B41" w:rsidRDefault="00136B41" w:rsidP="00136B41">
      <w:pPr>
        <w:spacing w:after="0"/>
        <w:ind w:firstLine="567"/>
        <w:jc w:val="both"/>
        <w:rPr>
          <w:rFonts w:ascii="Times New Roman" w:hAnsi="Times New Roman" w:cs="Times New Roman"/>
          <w:szCs w:val="24"/>
        </w:rPr>
      </w:pPr>
      <w:r w:rsidRPr="00136B41">
        <w:rPr>
          <w:rFonts w:ascii="Times New Roman" w:hAnsi="Times New Roman" w:cs="Times New Roman"/>
          <w:szCs w:val="24"/>
        </w:rPr>
        <w:t xml:space="preserve">No </w:t>
      </w:r>
      <w:r w:rsidRPr="00136B41">
        <w:rPr>
          <w:rFonts w:ascii="Times New Roman" w:hAnsi="Times New Roman" w:cs="Times New Roman"/>
          <w:i/>
          <w:szCs w:val="24"/>
        </w:rPr>
        <w:t>Boletim Semanal</w:t>
      </w:r>
      <w:r w:rsidRPr="00136B41">
        <w:rPr>
          <w:rFonts w:ascii="Times New Roman" w:hAnsi="Times New Roman" w:cs="Times New Roman"/>
          <w:szCs w:val="24"/>
        </w:rPr>
        <w:t>, as representações acerca da Itália variam de acordo com os principais acontecimentos de 1943. Por esse motivo, é possível observar que existe uma evolução no discurso de propaganda positiva relativamente ao parceiro italiano.</w:t>
      </w:r>
    </w:p>
    <w:p w:rsidR="00136B41" w:rsidRPr="00136B41" w:rsidRDefault="00136B41" w:rsidP="00136B41">
      <w:pPr>
        <w:tabs>
          <w:tab w:val="left" w:pos="6705"/>
        </w:tabs>
        <w:spacing w:after="0"/>
        <w:ind w:firstLine="567"/>
        <w:jc w:val="both"/>
        <w:rPr>
          <w:rFonts w:ascii="Times New Roman" w:hAnsi="Times New Roman" w:cs="Times New Roman"/>
          <w:szCs w:val="24"/>
        </w:rPr>
      </w:pPr>
      <w:r w:rsidRPr="00136B41">
        <w:rPr>
          <w:rFonts w:ascii="Times New Roman" w:hAnsi="Times New Roman" w:cs="Times New Roman"/>
          <w:szCs w:val="24"/>
        </w:rPr>
        <w:t xml:space="preserve">Entre janeiro e fins de fevereiro, o </w:t>
      </w:r>
      <w:r w:rsidRPr="00136B41">
        <w:rPr>
          <w:rFonts w:ascii="Times New Roman" w:hAnsi="Times New Roman" w:cs="Times New Roman"/>
          <w:i/>
          <w:szCs w:val="24"/>
        </w:rPr>
        <w:t>BS</w:t>
      </w:r>
      <w:r w:rsidRPr="00136B41">
        <w:rPr>
          <w:rFonts w:ascii="Times New Roman" w:hAnsi="Times New Roman" w:cs="Times New Roman"/>
          <w:szCs w:val="24"/>
        </w:rPr>
        <w:t xml:space="preserve"> não faz qualquer alusão ao aliado italiano, centrando-se no discurso que elogia o «heroísmo imortal» dos soldados alemães em frentes de combate a leste, como por exemplo Estalinegrado, a par de alguns êxitos militares de pouca importância para o equilíbrio de forças em contenda.</w:t>
      </w:r>
    </w:p>
    <w:p w:rsidR="00D26583" w:rsidRPr="00D26583" w:rsidRDefault="00D26583" w:rsidP="00D26583">
      <w:pPr>
        <w:spacing w:after="0"/>
        <w:ind w:firstLine="567"/>
        <w:jc w:val="both"/>
        <w:rPr>
          <w:rFonts w:ascii="Times New Roman" w:hAnsi="Times New Roman" w:cs="Times New Roman"/>
          <w:szCs w:val="24"/>
        </w:rPr>
      </w:pPr>
      <w:r w:rsidRPr="00D26583">
        <w:rPr>
          <w:rFonts w:ascii="Times New Roman" w:hAnsi="Times New Roman" w:cs="Times New Roman"/>
          <w:szCs w:val="24"/>
        </w:rPr>
        <w:t xml:space="preserve">Em março aparecem as primeiras referências à Itália no </w:t>
      </w:r>
      <w:r w:rsidRPr="00D26583">
        <w:rPr>
          <w:rFonts w:ascii="Times New Roman" w:hAnsi="Times New Roman" w:cs="Times New Roman"/>
          <w:i/>
          <w:szCs w:val="24"/>
        </w:rPr>
        <w:t>Boletim Semanal</w:t>
      </w:r>
      <w:r w:rsidRPr="00D26583">
        <w:rPr>
          <w:rFonts w:ascii="Times New Roman" w:hAnsi="Times New Roman" w:cs="Times New Roman"/>
          <w:szCs w:val="24"/>
        </w:rPr>
        <w:t xml:space="preserve">. Incidindo o seu discurso na exaltação de convergência de ideias, que, segundo o </w:t>
      </w:r>
      <w:r w:rsidRPr="00D872A4">
        <w:rPr>
          <w:rFonts w:ascii="Times New Roman" w:hAnsi="Times New Roman" w:cs="Times New Roman"/>
          <w:i/>
          <w:szCs w:val="24"/>
        </w:rPr>
        <w:t>BS</w:t>
      </w:r>
      <w:r w:rsidRPr="00D26583">
        <w:rPr>
          <w:rFonts w:ascii="Times New Roman" w:hAnsi="Times New Roman" w:cs="Times New Roman"/>
          <w:szCs w:val="24"/>
        </w:rPr>
        <w:t>, existem no seio da aliança do Eixo, o boletim salienta a decisão da Alemanha e da Itália serem interdependentes na luta, cujos objetivos visam desde «a derrota total das forças inimigas» ao «aniquilamento do perigo bolchevista», com o fim de estabelecer uma «nova ordem»</w:t>
      </w:r>
      <w:r w:rsidRPr="00D26583">
        <w:rPr>
          <w:rFonts w:ascii="Times New Roman" w:hAnsi="Times New Roman" w:cs="Times New Roman"/>
          <w:szCs w:val="24"/>
          <w:vertAlign w:val="superscript"/>
        </w:rPr>
        <w:footnoteReference w:id="310"/>
      </w:r>
      <w:r w:rsidRPr="00D26583">
        <w:rPr>
          <w:rFonts w:ascii="Times New Roman" w:hAnsi="Times New Roman" w:cs="Times New Roman"/>
          <w:szCs w:val="24"/>
        </w:rPr>
        <w:t>. Além do elogio da solidariedade entre as potências do Pacto Tripartido, o boletim tece alguns encómios à Itália: patenteia alguns êxitos italianos na defesa dos ares, realçando numa breve intervenção que a arma aérea italiana tem afundado, «desde o início da guerra, um total de um milhão de toneladas de navios inimigos», o que era uma prova de que «todos os aviões italianos têm sido sempre construídos e melhorados, de forma a hoje em dia tornarem-se o adversário mais terrível da navegação inimiga»</w:t>
      </w:r>
      <w:r w:rsidRPr="00D26583">
        <w:rPr>
          <w:rFonts w:ascii="Times New Roman" w:hAnsi="Times New Roman" w:cs="Times New Roman"/>
          <w:szCs w:val="24"/>
          <w:vertAlign w:val="superscript"/>
        </w:rPr>
        <w:footnoteReference w:id="311"/>
      </w:r>
      <w:r w:rsidRPr="00D26583">
        <w:rPr>
          <w:rFonts w:ascii="Times New Roman" w:hAnsi="Times New Roman" w:cs="Times New Roman"/>
          <w:szCs w:val="24"/>
        </w:rPr>
        <w:t>.</w:t>
      </w:r>
    </w:p>
    <w:p w:rsidR="00D26583" w:rsidRPr="00D26583" w:rsidRDefault="00D26583" w:rsidP="00D26583">
      <w:pPr>
        <w:autoSpaceDE w:val="0"/>
        <w:autoSpaceDN w:val="0"/>
        <w:adjustRightInd w:val="0"/>
        <w:spacing w:after="0"/>
        <w:ind w:firstLine="567"/>
        <w:jc w:val="both"/>
        <w:rPr>
          <w:rFonts w:ascii="Times New Roman" w:hAnsi="Times New Roman" w:cs="Times New Roman"/>
          <w:szCs w:val="24"/>
        </w:rPr>
      </w:pPr>
      <w:r w:rsidRPr="00D26583">
        <w:rPr>
          <w:rFonts w:ascii="Times New Roman" w:hAnsi="Times New Roman" w:cs="Times New Roman"/>
          <w:szCs w:val="24"/>
        </w:rPr>
        <w:t>Desde finais de março o boletim manteve-se em silêncio no que respeita ao parceiro italiano mas</w:t>
      </w:r>
      <w:r w:rsidR="00D872A4">
        <w:rPr>
          <w:rFonts w:ascii="Times New Roman" w:hAnsi="Times New Roman" w:cs="Times New Roman"/>
          <w:szCs w:val="24"/>
        </w:rPr>
        <w:t>,</w:t>
      </w:r>
      <w:r w:rsidRPr="00D26583">
        <w:rPr>
          <w:rFonts w:ascii="Times New Roman" w:hAnsi="Times New Roman" w:cs="Times New Roman"/>
          <w:szCs w:val="24"/>
        </w:rPr>
        <w:t xml:space="preserve"> pela altura do desembarque</w:t>
      </w:r>
      <w:r w:rsidR="00D872A4">
        <w:rPr>
          <w:rFonts w:ascii="Times New Roman" w:hAnsi="Times New Roman" w:cs="Times New Roman"/>
          <w:szCs w:val="24"/>
        </w:rPr>
        <w:t xml:space="preserve"> e ocupação aliadas na Sicília </w:t>
      </w:r>
      <w:r w:rsidRPr="00D26583">
        <w:rPr>
          <w:rFonts w:ascii="Times New Roman" w:hAnsi="Times New Roman" w:cs="Times New Roman"/>
          <w:szCs w:val="24"/>
        </w:rPr>
        <w:t xml:space="preserve">os autores do </w:t>
      </w:r>
      <w:r w:rsidRPr="00D26583">
        <w:rPr>
          <w:rFonts w:ascii="Times New Roman" w:hAnsi="Times New Roman" w:cs="Times New Roman"/>
          <w:i/>
          <w:szCs w:val="24"/>
        </w:rPr>
        <w:t>BS</w:t>
      </w:r>
      <w:r w:rsidRPr="00D26583">
        <w:rPr>
          <w:rFonts w:ascii="Times New Roman" w:hAnsi="Times New Roman" w:cs="Times New Roman"/>
          <w:szCs w:val="24"/>
        </w:rPr>
        <w:t xml:space="preserve"> integram a Itália novamente no discurso de propaganda positiva. </w:t>
      </w:r>
    </w:p>
    <w:p w:rsidR="00D26583" w:rsidRPr="00D26583" w:rsidRDefault="00D26583" w:rsidP="00D26583">
      <w:pPr>
        <w:autoSpaceDE w:val="0"/>
        <w:autoSpaceDN w:val="0"/>
        <w:adjustRightInd w:val="0"/>
        <w:spacing w:after="0"/>
        <w:ind w:firstLine="567"/>
        <w:jc w:val="both"/>
        <w:rPr>
          <w:rFonts w:ascii="Times New Roman" w:hAnsi="Times New Roman" w:cs="Times New Roman"/>
          <w:szCs w:val="24"/>
        </w:rPr>
      </w:pPr>
      <w:r w:rsidRPr="00D26583">
        <w:rPr>
          <w:rFonts w:ascii="Times New Roman" w:hAnsi="Times New Roman" w:cs="Times New Roman"/>
          <w:szCs w:val="24"/>
        </w:rPr>
        <w:t>Sobre os acontecimentos do verão de 1943 na frente mediterrânica, Aristotle Kallis menciona que, durante o combate pela Sicília, a propaganda nazi tentou reforçar algum discurso de simpatia para com os italianos</w:t>
      </w:r>
      <w:r w:rsidRPr="00D26583">
        <w:rPr>
          <w:rFonts w:ascii="Times New Roman" w:hAnsi="Times New Roman" w:cs="Times New Roman"/>
          <w:szCs w:val="24"/>
          <w:vertAlign w:val="superscript"/>
        </w:rPr>
        <w:footnoteReference w:id="312"/>
      </w:r>
      <w:r w:rsidRPr="00D26583">
        <w:rPr>
          <w:rFonts w:ascii="Times New Roman" w:hAnsi="Times New Roman" w:cs="Times New Roman"/>
          <w:szCs w:val="24"/>
        </w:rPr>
        <w:t xml:space="preserve">. De facto, este investimento propagandístico é evidente em julho no </w:t>
      </w:r>
      <w:r w:rsidRPr="00D26583">
        <w:rPr>
          <w:rFonts w:ascii="Times New Roman" w:hAnsi="Times New Roman" w:cs="Times New Roman"/>
          <w:i/>
          <w:szCs w:val="24"/>
        </w:rPr>
        <w:t>Boletim Semanal</w:t>
      </w:r>
      <w:r w:rsidRPr="00D26583">
        <w:rPr>
          <w:rFonts w:ascii="Times New Roman" w:hAnsi="Times New Roman" w:cs="Times New Roman"/>
          <w:szCs w:val="24"/>
        </w:rPr>
        <w:t xml:space="preserve">. Nesta altura, emerge um discurso em torno do </w:t>
      </w:r>
      <w:r w:rsidRPr="00D26583">
        <w:rPr>
          <w:rFonts w:ascii="Times New Roman" w:hAnsi="Times New Roman" w:cs="Times New Roman"/>
          <w:szCs w:val="24"/>
        </w:rPr>
        <w:lastRenderedPageBreak/>
        <w:t xml:space="preserve">prestígio do aliado italiano, realçando que a sua decisão de luta não estava abalada por «centenas de milhar de panfletos» lançados dos aviões aliados sobre o país, «nos quais Churchill e Roosevelt convidavam o povo italiano a render-se». Os autores do </w:t>
      </w:r>
      <w:r w:rsidRPr="00D26583">
        <w:rPr>
          <w:rFonts w:ascii="Times New Roman" w:hAnsi="Times New Roman" w:cs="Times New Roman"/>
          <w:i/>
          <w:szCs w:val="24"/>
        </w:rPr>
        <w:t>BS</w:t>
      </w:r>
      <w:r w:rsidRPr="00D26583">
        <w:rPr>
          <w:rFonts w:ascii="Times New Roman" w:hAnsi="Times New Roman" w:cs="Times New Roman"/>
          <w:szCs w:val="24"/>
        </w:rPr>
        <w:t xml:space="preserve"> asseveram que a resposta dos italianos é uma «recusa formal». Por forma a certificar esta resposta dos italianos, o </w:t>
      </w:r>
      <w:r w:rsidRPr="00D26583">
        <w:rPr>
          <w:rFonts w:ascii="Times New Roman" w:hAnsi="Times New Roman" w:cs="Times New Roman"/>
          <w:i/>
          <w:szCs w:val="24"/>
        </w:rPr>
        <w:t>BS</w:t>
      </w:r>
      <w:r w:rsidRPr="00D26583">
        <w:rPr>
          <w:rFonts w:ascii="Times New Roman" w:hAnsi="Times New Roman" w:cs="Times New Roman"/>
          <w:szCs w:val="24"/>
        </w:rPr>
        <w:t xml:space="preserve"> recorre a um excerto de um comunicado oficial romano enfatizando que «“se a Grã-Bretanha e os Estados Unidos da América pretendem vencer a Itália, terão que fazê-lo com as armas na mão”»</w:t>
      </w:r>
      <w:r w:rsidRPr="00D26583">
        <w:rPr>
          <w:rFonts w:ascii="Times New Roman" w:hAnsi="Times New Roman" w:cs="Times New Roman"/>
          <w:szCs w:val="24"/>
          <w:vertAlign w:val="superscript"/>
        </w:rPr>
        <w:footnoteReference w:id="313"/>
      </w:r>
      <w:r w:rsidRPr="00D26583">
        <w:rPr>
          <w:rFonts w:ascii="Times New Roman" w:hAnsi="Times New Roman" w:cs="Times New Roman"/>
          <w:szCs w:val="24"/>
        </w:rPr>
        <w:t xml:space="preserve">. Por conseguinte, o </w:t>
      </w:r>
      <w:r w:rsidRPr="00D26583">
        <w:rPr>
          <w:rFonts w:ascii="Times New Roman" w:hAnsi="Times New Roman" w:cs="Times New Roman"/>
          <w:i/>
          <w:szCs w:val="24"/>
        </w:rPr>
        <w:t>Boletim Semanal</w:t>
      </w:r>
      <w:r w:rsidRPr="00D26583">
        <w:rPr>
          <w:rFonts w:ascii="Times New Roman" w:hAnsi="Times New Roman" w:cs="Times New Roman"/>
          <w:szCs w:val="24"/>
        </w:rPr>
        <w:t xml:space="preserve"> pretende destacar que a «guerra dos nervos» não demove a resistência do povo italiano, pois esta é inquebrantável.</w:t>
      </w:r>
    </w:p>
    <w:p w:rsidR="00D26583" w:rsidRPr="00D26583" w:rsidRDefault="00D26583" w:rsidP="00D26583">
      <w:pPr>
        <w:spacing w:after="0"/>
        <w:ind w:firstLine="567"/>
        <w:jc w:val="both"/>
        <w:rPr>
          <w:rFonts w:ascii="Times New Roman" w:hAnsi="Times New Roman" w:cs="Times New Roman"/>
          <w:szCs w:val="24"/>
        </w:rPr>
      </w:pPr>
      <w:r w:rsidRPr="00D26583">
        <w:rPr>
          <w:rFonts w:ascii="Times New Roman" w:hAnsi="Times New Roman" w:cs="Times New Roman"/>
          <w:szCs w:val="24"/>
        </w:rPr>
        <w:t xml:space="preserve">Nos fins de julho e durante o mês de agosto, as referências à Itália no </w:t>
      </w:r>
      <w:r w:rsidRPr="00D26583">
        <w:rPr>
          <w:rFonts w:ascii="Times New Roman" w:hAnsi="Times New Roman" w:cs="Times New Roman"/>
          <w:i/>
          <w:szCs w:val="24"/>
        </w:rPr>
        <w:t>BS</w:t>
      </w:r>
      <w:r w:rsidRPr="00D26583">
        <w:rPr>
          <w:rFonts w:ascii="Times New Roman" w:hAnsi="Times New Roman" w:cs="Times New Roman"/>
          <w:szCs w:val="24"/>
        </w:rPr>
        <w:t xml:space="preserve"> são quase nulas. Segundo Kallis, o silenciamento sobre a Itália desde finais de julho até meados de setembro reflete o estado de desordem que a deposição de Mussolini provocou no seio do governo nazi e que veio a desorientar os propagandistas na seleção da linha de propaganda a seguir</w:t>
      </w:r>
      <w:r w:rsidRPr="00D26583">
        <w:rPr>
          <w:rFonts w:ascii="Times New Roman" w:hAnsi="Times New Roman" w:cs="Times New Roman"/>
          <w:szCs w:val="24"/>
          <w:vertAlign w:val="superscript"/>
        </w:rPr>
        <w:footnoteReference w:id="314"/>
      </w:r>
      <w:r w:rsidRPr="00D26583">
        <w:rPr>
          <w:rFonts w:ascii="Times New Roman" w:hAnsi="Times New Roman" w:cs="Times New Roman"/>
          <w:szCs w:val="24"/>
        </w:rPr>
        <w:t>.</w:t>
      </w:r>
    </w:p>
    <w:p w:rsidR="00D26583" w:rsidRPr="00D26583" w:rsidRDefault="00D26583" w:rsidP="00D26583">
      <w:pPr>
        <w:spacing w:after="0"/>
        <w:ind w:firstLine="567"/>
        <w:jc w:val="both"/>
        <w:rPr>
          <w:rFonts w:ascii="Times New Roman" w:hAnsi="Times New Roman" w:cs="Times New Roman"/>
          <w:szCs w:val="24"/>
        </w:rPr>
      </w:pPr>
      <w:r w:rsidRPr="00D26583">
        <w:rPr>
          <w:rFonts w:ascii="Times New Roman" w:hAnsi="Times New Roman" w:cs="Times New Roman"/>
          <w:szCs w:val="24"/>
        </w:rPr>
        <w:t xml:space="preserve">A partir de meados de setembro de 1943, o </w:t>
      </w:r>
      <w:r w:rsidRPr="00D26583">
        <w:rPr>
          <w:rFonts w:ascii="Times New Roman" w:hAnsi="Times New Roman" w:cs="Times New Roman"/>
          <w:i/>
          <w:szCs w:val="24"/>
        </w:rPr>
        <w:t>Boletim Semanal</w:t>
      </w:r>
      <w:r w:rsidRPr="00D26583">
        <w:rPr>
          <w:rFonts w:ascii="Times New Roman" w:hAnsi="Times New Roman" w:cs="Times New Roman"/>
          <w:szCs w:val="24"/>
        </w:rPr>
        <w:t xml:space="preserve"> divulga alguns pormenores da situação italiana, como por exemplo a assinatura do armistício com os Aliados por Badoglio e Vítor Manuel III, bem como a divisão política da Itália. No que respeita à propaganda positiva, alguns números exaltam o episódio da libertação do líder fascista, vista como resultado de um «golpe de mão»</w:t>
      </w:r>
      <w:r w:rsidRPr="00D26583">
        <w:rPr>
          <w:rFonts w:ascii="Times New Roman" w:hAnsi="Times New Roman" w:cs="Times New Roman"/>
          <w:szCs w:val="24"/>
          <w:vertAlign w:val="superscript"/>
        </w:rPr>
        <w:footnoteReference w:id="315"/>
      </w:r>
      <w:r w:rsidRPr="00D26583">
        <w:rPr>
          <w:rFonts w:ascii="Times New Roman" w:hAnsi="Times New Roman" w:cs="Times New Roman"/>
          <w:sz w:val="32"/>
          <w:szCs w:val="24"/>
          <w:vertAlign w:val="superscript"/>
        </w:rPr>
        <w:t xml:space="preserve"> </w:t>
      </w:r>
      <w:r w:rsidRPr="00D26583">
        <w:rPr>
          <w:rFonts w:ascii="Times New Roman" w:hAnsi="Times New Roman" w:cs="Times New Roman"/>
          <w:szCs w:val="24"/>
        </w:rPr>
        <w:t>que, segundo o boletim, impediu a «entrega de Mussolini aos anglo-americanos, prevista pelo Governo de Badoglio»</w:t>
      </w:r>
      <w:r w:rsidRPr="00D26583">
        <w:rPr>
          <w:rFonts w:ascii="Times New Roman" w:hAnsi="Times New Roman" w:cs="Times New Roman"/>
          <w:szCs w:val="24"/>
          <w:vertAlign w:val="superscript"/>
        </w:rPr>
        <w:footnoteReference w:id="316"/>
      </w:r>
      <w:r w:rsidRPr="00D26583">
        <w:rPr>
          <w:rFonts w:ascii="Times New Roman" w:hAnsi="Times New Roman" w:cs="Times New Roman"/>
          <w:szCs w:val="24"/>
        </w:rPr>
        <w:t xml:space="preserve">. Este texto enfatiza ainda que a população de algumas cidades italianas (nomeadamente do norte de Itália) reagiram de forma festiva à notícia da libertação do </w:t>
      </w:r>
      <w:r w:rsidRPr="00E645B6">
        <w:rPr>
          <w:rFonts w:ascii="Times New Roman" w:hAnsi="Times New Roman" w:cs="Times New Roman"/>
          <w:i/>
          <w:szCs w:val="24"/>
        </w:rPr>
        <w:t>Duce</w:t>
      </w:r>
      <w:r w:rsidRPr="00D26583">
        <w:rPr>
          <w:rFonts w:ascii="Times New Roman" w:hAnsi="Times New Roman" w:cs="Times New Roman"/>
          <w:szCs w:val="24"/>
        </w:rPr>
        <w:t xml:space="preserve">. A título de exemplo, na cidade de Milão, a reação dos italianos é descrita da seguinte forma: «a população acorreu em massa às praças públicas onde já se encontravam inúmeros membros dos fascistas combatentes» a que se lhes juntaram «grupos de antigas guarnições italianas». O boletim, por forma a atestar a lealdade da população italiana ao </w:t>
      </w:r>
      <w:r w:rsidRPr="00D26583">
        <w:rPr>
          <w:rFonts w:ascii="Times New Roman" w:hAnsi="Times New Roman" w:cs="Times New Roman"/>
          <w:szCs w:val="24"/>
        </w:rPr>
        <w:lastRenderedPageBreak/>
        <w:t>fascismo, destaca que se entoou «a Giovinezza [</w:t>
      </w:r>
      <w:r w:rsidRPr="00D26583">
        <w:rPr>
          <w:rFonts w:ascii="Times New Roman" w:hAnsi="Times New Roman" w:cs="Times New Roman"/>
          <w:szCs w:val="24"/>
          <w:shd w:val="clear" w:color="auto" w:fill="FFFFFF"/>
        </w:rPr>
        <w:t>hino oficial do Partido Fascista Nacional Italiano</w:t>
      </w:r>
      <w:r w:rsidRPr="00D26583">
        <w:rPr>
          <w:rFonts w:ascii="Times New Roman" w:hAnsi="Times New Roman" w:cs="Times New Roman"/>
          <w:szCs w:val="24"/>
        </w:rPr>
        <w:t>] e velhas canções fascistas»</w:t>
      </w:r>
      <w:r w:rsidRPr="00D26583">
        <w:rPr>
          <w:rFonts w:ascii="Times New Roman" w:hAnsi="Times New Roman" w:cs="Times New Roman"/>
          <w:szCs w:val="24"/>
          <w:vertAlign w:val="superscript"/>
        </w:rPr>
        <w:footnoteReference w:id="317"/>
      </w:r>
      <w:r w:rsidRPr="00D26583">
        <w:rPr>
          <w:rFonts w:ascii="Times New Roman" w:hAnsi="Times New Roman" w:cs="Times New Roman"/>
          <w:szCs w:val="24"/>
        </w:rPr>
        <w:t xml:space="preserve">. </w:t>
      </w:r>
    </w:p>
    <w:p w:rsidR="00D26583" w:rsidRDefault="00D26583" w:rsidP="00412704">
      <w:pPr>
        <w:spacing w:after="0"/>
        <w:ind w:firstLine="567"/>
        <w:jc w:val="both"/>
        <w:rPr>
          <w:rFonts w:ascii="Times New Roman" w:hAnsi="Times New Roman" w:cs="Times New Roman"/>
          <w:szCs w:val="24"/>
        </w:rPr>
      </w:pPr>
      <w:r w:rsidRPr="00D26583">
        <w:rPr>
          <w:rFonts w:ascii="Times New Roman" w:hAnsi="Times New Roman" w:cs="Times New Roman"/>
          <w:szCs w:val="24"/>
        </w:rPr>
        <w:t xml:space="preserve">Por outro lado, o </w:t>
      </w:r>
      <w:r w:rsidRPr="00D26583">
        <w:rPr>
          <w:rFonts w:ascii="Times New Roman" w:hAnsi="Times New Roman" w:cs="Times New Roman"/>
          <w:i/>
          <w:szCs w:val="24"/>
        </w:rPr>
        <w:t>BS</w:t>
      </w:r>
      <w:r w:rsidRPr="00D26583">
        <w:rPr>
          <w:rFonts w:ascii="Times New Roman" w:hAnsi="Times New Roman" w:cs="Times New Roman"/>
          <w:szCs w:val="24"/>
        </w:rPr>
        <w:t xml:space="preserve"> também recorre ao episódio da libertação do Chefe de Estado fascista para enaltecer a interação positiva «entre soldados alemães e a população civil»</w:t>
      </w:r>
      <w:r w:rsidRPr="00D26583">
        <w:rPr>
          <w:rFonts w:ascii="Times New Roman" w:hAnsi="Times New Roman" w:cs="Times New Roman"/>
          <w:szCs w:val="24"/>
          <w:vertAlign w:val="superscript"/>
        </w:rPr>
        <w:footnoteReference w:id="318"/>
      </w:r>
      <w:r w:rsidRPr="00D26583">
        <w:rPr>
          <w:rFonts w:ascii="Times New Roman" w:hAnsi="Times New Roman" w:cs="Times New Roman"/>
          <w:sz w:val="32"/>
          <w:szCs w:val="24"/>
          <w:vertAlign w:val="superscript"/>
        </w:rPr>
        <w:t xml:space="preserve"> </w:t>
      </w:r>
      <w:r w:rsidRPr="00D26583">
        <w:rPr>
          <w:rFonts w:ascii="Times New Roman" w:hAnsi="Times New Roman" w:cs="Times New Roman"/>
          <w:szCs w:val="24"/>
        </w:rPr>
        <w:t xml:space="preserve">italiana. Desta forma, os propagandistas procuram desvalorizar a assinatura do armistício da Itália e, ao mesmo tempo, apelar à união e à associação dos italianos ao fascismo, bem como o seu alinhamento com a Alemanha na continuação da guerra. Para tal, os autores utilizam palavras da mensagem de Mussolini ao marechal Graziani: </w:t>
      </w:r>
    </w:p>
    <w:p w:rsidR="00D26583" w:rsidRPr="00D26583" w:rsidRDefault="00D26583" w:rsidP="00D26583">
      <w:pPr>
        <w:spacing w:after="0"/>
        <w:ind w:firstLine="567"/>
        <w:jc w:val="both"/>
        <w:rPr>
          <w:rFonts w:ascii="Times New Roman" w:hAnsi="Times New Roman" w:cs="Times New Roman"/>
          <w:szCs w:val="24"/>
        </w:rPr>
      </w:pPr>
    </w:p>
    <w:p w:rsidR="00D26583" w:rsidRPr="00D26583" w:rsidRDefault="00D26583" w:rsidP="00D26583">
      <w:pPr>
        <w:spacing w:after="0"/>
        <w:ind w:left="1418"/>
        <w:jc w:val="both"/>
        <w:rPr>
          <w:rFonts w:ascii="Times New Roman" w:hAnsi="Times New Roman" w:cs="Times New Roman"/>
          <w:sz w:val="22"/>
        </w:rPr>
      </w:pPr>
      <w:r w:rsidRPr="00D26583">
        <w:rPr>
          <w:rFonts w:ascii="Times New Roman" w:hAnsi="Times New Roman" w:cs="Times New Roman"/>
          <w:sz w:val="22"/>
        </w:rPr>
        <w:t>“A História terá que reconhecer que o nosso povo tem a capacidade de se reerguer mesmo das situações mais duras e mais dramáticas, logo que um novo lema e espírito anime os corações e as vontades de todos. Atualmente esse novo espírito pode ser reunido no duplo nome república-fascismo, e sob esta bandeira revolucionária os soldados italianos retomarão os seus lugares na luta”</w:t>
      </w:r>
      <w:r w:rsidRPr="00D26583">
        <w:rPr>
          <w:rFonts w:ascii="Times New Roman" w:hAnsi="Times New Roman" w:cs="Times New Roman"/>
          <w:sz w:val="22"/>
          <w:vertAlign w:val="superscript"/>
        </w:rPr>
        <w:footnoteReference w:id="319"/>
      </w:r>
      <w:r w:rsidRPr="00D26583">
        <w:rPr>
          <w:rFonts w:ascii="Times New Roman" w:hAnsi="Times New Roman" w:cs="Times New Roman"/>
          <w:sz w:val="22"/>
        </w:rPr>
        <w:t>.</w:t>
      </w:r>
    </w:p>
    <w:p w:rsidR="00B41CF6" w:rsidRDefault="00B41CF6" w:rsidP="00FC0D26">
      <w:pPr>
        <w:pStyle w:val="Texto"/>
      </w:pPr>
    </w:p>
    <w:p w:rsidR="00D26583" w:rsidRPr="0094189B" w:rsidRDefault="00D26583" w:rsidP="00D26583">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Relativamente ao Japão, as referências presentes nos boletins estão relacionadas com uma tática adotada pelos propagandistas nazis e que Aristotle Kallis </w:t>
      </w:r>
      <w:r w:rsidRPr="0094189B">
        <w:rPr>
          <w:rFonts w:ascii="Times New Roman" w:hAnsi="Times New Roman" w:cs="Times New Roman"/>
          <w:szCs w:val="24"/>
          <w:lang w:val="en-US"/>
        </w:rPr>
        <w:t>sintetizou da seguinte forma: «Japanese successes had come at a time when the NS regime had no comparable achievements of its own to display»</w:t>
      </w:r>
      <w:r w:rsidRPr="0094189B">
        <w:rPr>
          <w:rFonts w:ascii="Times New Roman" w:hAnsi="Times New Roman" w:cs="Times New Roman"/>
          <w:szCs w:val="24"/>
          <w:vertAlign w:val="superscript"/>
        </w:rPr>
        <w:footnoteReference w:id="320"/>
      </w:r>
      <w:r w:rsidRPr="0094189B">
        <w:rPr>
          <w:rFonts w:ascii="Times New Roman" w:hAnsi="Times New Roman" w:cs="Times New Roman"/>
          <w:szCs w:val="24"/>
          <w:lang w:val="en-US"/>
        </w:rPr>
        <w:t xml:space="preserve">. </w:t>
      </w:r>
      <w:r w:rsidRPr="0094189B">
        <w:rPr>
          <w:rFonts w:ascii="Times New Roman" w:hAnsi="Times New Roman" w:cs="Times New Roman"/>
          <w:szCs w:val="24"/>
        </w:rPr>
        <w:t xml:space="preserve">Efetivamente, tanto o </w:t>
      </w:r>
      <w:r w:rsidRPr="0094189B">
        <w:rPr>
          <w:rFonts w:ascii="Times New Roman" w:hAnsi="Times New Roman" w:cs="Times New Roman"/>
          <w:i/>
          <w:szCs w:val="24"/>
        </w:rPr>
        <w:t xml:space="preserve">Boletim Político </w:t>
      </w:r>
      <w:r w:rsidRPr="0094189B">
        <w:rPr>
          <w:rFonts w:ascii="Times New Roman" w:hAnsi="Times New Roman" w:cs="Times New Roman"/>
          <w:szCs w:val="24"/>
        </w:rPr>
        <w:t xml:space="preserve">como 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correspondem a essa estratégia, pelo que ambos dedicam o seu foco de discussão ao aliado japonês, por forma a silenciar outros contextos em que se verificam algumas vicissitudes para a Alemanha, bem como fragilidade nas relações no interior do Eixo, especialmente da Itália. </w:t>
      </w:r>
    </w:p>
    <w:p w:rsidR="00D26583" w:rsidRPr="0094189B" w:rsidRDefault="00D26583" w:rsidP="00D26583">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pronuncia-se sobre o Japão expondo alguns textos de cariz político-militar. Um deles, com data de 2 de fevereiro, diz respeito a uma abordagem de nível político, pois coincide com a data da grande retirada alemã da União Soviética — o fim da batalha de Estalinegrado. Deste modo, o boletim produz um discurso de exaltação </w:t>
      </w:r>
      <w:r w:rsidRPr="0094189B">
        <w:rPr>
          <w:rFonts w:ascii="Times New Roman" w:hAnsi="Times New Roman" w:cs="Times New Roman"/>
          <w:szCs w:val="24"/>
        </w:rPr>
        <w:lastRenderedPageBreak/>
        <w:t>à conduta de guerra levada a cabo pelos japoneses, enfatizando que as suas conquistas são consolidadas sob uma «esfera de bem-estar asiático-oriental»</w:t>
      </w:r>
      <w:r w:rsidRPr="0094189B">
        <w:rPr>
          <w:rFonts w:ascii="Times New Roman" w:hAnsi="Times New Roman" w:cs="Times New Roman"/>
          <w:szCs w:val="24"/>
          <w:vertAlign w:val="superscript"/>
        </w:rPr>
        <w:footnoteReference w:id="321"/>
      </w:r>
      <w:r w:rsidRPr="0094189B">
        <w:rPr>
          <w:rFonts w:ascii="Times New Roman" w:hAnsi="Times New Roman" w:cs="Times New Roman"/>
          <w:szCs w:val="24"/>
        </w:rPr>
        <w:t xml:space="preserve">. Por forma a atestar que a «força da espada nipónica é completada de forma feliz por uma sábia política de projeção futura», o </w:t>
      </w:r>
      <w:r w:rsidRPr="0094189B">
        <w:rPr>
          <w:rFonts w:ascii="Times New Roman" w:hAnsi="Times New Roman" w:cs="Times New Roman"/>
          <w:i/>
          <w:szCs w:val="24"/>
        </w:rPr>
        <w:t>BP</w:t>
      </w:r>
      <w:r w:rsidRPr="0094189B">
        <w:rPr>
          <w:rFonts w:ascii="Times New Roman" w:hAnsi="Times New Roman" w:cs="Times New Roman"/>
          <w:szCs w:val="24"/>
        </w:rPr>
        <w:t xml:space="preserve"> cita o caso da Birmânia; para apresentar a conduta de guerra do Japão como impoluta, o </w:t>
      </w:r>
      <w:r w:rsidRPr="0094189B">
        <w:rPr>
          <w:rFonts w:ascii="Times New Roman" w:hAnsi="Times New Roman" w:cs="Times New Roman"/>
          <w:i/>
          <w:szCs w:val="24"/>
        </w:rPr>
        <w:t>BP</w:t>
      </w:r>
      <w:r w:rsidRPr="0094189B">
        <w:rPr>
          <w:rFonts w:ascii="Times New Roman" w:hAnsi="Times New Roman" w:cs="Times New Roman"/>
          <w:szCs w:val="24"/>
        </w:rPr>
        <w:t xml:space="preserve"> argumenta que a luta nipónica na Birmânia tem em vista «a constituição duma Birmânia independente». Assim, o boletim informa que </w:t>
      </w:r>
      <w:r w:rsidR="00E645B6">
        <w:rPr>
          <w:rFonts w:ascii="Times New Roman" w:hAnsi="Times New Roman" w:cs="Times New Roman"/>
          <w:szCs w:val="24"/>
        </w:rPr>
        <w:t xml:space="preserve">os birmaneses </w:t>
      </w:r>
      <w:r w:rsidRPr="0094189B">
        <w:rPr>
          <w:rFonts w:ascii="Times New Roman" w:hAnsi="Times New Roman" w:cs="Times New Roman"/>
          <w:szCs w:val="24"/>
        </w:rPr>
        <w:t>combate</w:t>
      </w:r>
      <w:r w:rsidR="00E645B6">
        <w:rPr>
          <w:rFonts w:ascii="Times New Roman" w:hAnsi="Times New Roman" w:cs="Times New Roman"/>
          <w:szCs w:val="24"/>
        </w:rPr>
        <w:t>m</w:t>
      </w:r>
      <w:r w:rsidRPr="0094189B">
        <w:rPr>
          <w:rFonts w:ascii="Times New Roman" w:hAnsi="Times New Roman" w:cs="Times New Roman"/>
          <w:szCs w:val="24"/>
        </w:rPr>
        <w:t xml:space="preserve"> pela libertação do domínio britânico, cooperando com os japoneses para esse desiderato. Com efeito, esta propaganda reforça que o Japão realiza as suas conquistas à base de uma colaboração política e militar que consiste na construção de uma relação benéfica com os povos desses territórios, através de uma «organização metódica», na qual avulta a capacidade do Japão conferir a independência ao povo birmanês, pois a sua liberdade seria um «prémio digno e justo pela contribuição extraordinária» que os birmanenses haviam prestado à «libertação do seu país da dominação britânica»</w:t>
      </w:r>
      <w:r w:rsidRPr="0094189B">
        <w:rPr>
          <w:rFonts w:ascii="Times New Roman" w:hAnsi="Times New Roman" w:cs="Times New Roman"/>
          <w:szCs w:val="24"/>
          <w:vertAlign w:val="superscript"/>
        </w:rPr>
        <w:footnoteReference w:id="322"/>
      </w:r>
      <w:r w:rsidRPr="0094189B">
        <w:rPr>
          <w:rFonts w:ascii="Times New Roman" w:hAnsi="Times New Roman" w:cs="Times New Roman"/>
          <w:szCs w:val="24"/>
        </w:rPr>
        <w:t xml:space="preserve">. Torna-se, portanto, visível que o </w:t>
      </w:r>
      <w:r w:rsidRPr="0094189B">
        <w:rPr>
          <w:rFonts w:ascii="Times New Roman" w:hAnsi="Times New Roman" w:cs="Times New Roman"/>
          <w:i/>
          <w:szCs w:val="24"/>
        </w:rPr>
        <w:t>BP</w:t>
      </w:r>
      <w:r w:rsidRPr="0094189B">
        <w:rPr>
          <w:rFonts w:ascii="Times New Roman" w:hAnsi="Times New Roman" w:cs="Times New Roman"/>
          <w:szCs w:val="24"/>
        </w:rPr>
        <w:t xml:space="preserve"> atribui um papel singular ao Japão na luta pelas liberdades dos povos da Ásia. </w:t>
      </w:r>
    </w:p>
    <w:p w:rsidR="00D26583" w:rsidRPr="0094189B" w:rsidRDefault="00D26583" w:rsidP="00D26583">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Ainda no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o discurso de enaltecimento ao Japão a nível militar é ponto de introdução para alguns números que destacam, sobretudo, o desempenho militar nipónico. Através de informações fornecidas pelo </w:t>
      </w:r>
      <w:r w:rsidRPr="0094189B">
        <w:rPr>
          <w:rFonts w:ascii="Times New Roman" w:hAnsi="Times New Roman" w:cs="Times New Roman"/>
          <w:i/>
          <w:szCs w:val="24"/>
        </w:rPr>
        <w:t>Berliner Börsen-Zeitung</w:t>
      </w:r>
      <w:r w:rsidRPr="0094189B">
        <w:rPr>
          <w:rFonts w:ascii="Times New Roman" w:hAnsi="Times New Roman" w:cs="Times New Roman"/>
          <w:szCs w:val="24"/>
        </w:rPr>
        <w:t>, um dos textos deste boletim evidencia que o «princípio anglo-americano de dar guerra na Europa» tem contribuído para que o Japão «aproveite mais este ganho de tempo para se armar, em todos os sentidos, contra qualquer ofensiva»</w:t>
      </w:r>
      <w:r w:rsidRPr="0094189B">
        <w:rPr>
          <w:rFonts w:ascii="Times New Roman" w:hAnsi="Times New Roman" w:cs="Times New Roman"/>
          <w:szCs w:val="24"/>
          <w:vertAlign w:val="superscript"/>
        </w:rPr>
        <w:footnoteReference w:id="323"/>
      </w:r>
      <w:r w:rsidRPr="0094189B">
        <w:rPr>
          <w:rFonts w:ascii="Times New Roman" w:hAnsi="Times New Roman" w:cs="Times New Roman"/>
          <w:szCs w:val="24"/>
        </w:rPr>
        <w:t xml:space="preserve">. É de sublinhar que este texto do </w:t>
      </w:r>
      <w:r w:rsidRPr="0094189B">
        <w:rPr>
          <w:rFonts w:ascii="Times New Roman" w:hAnsi="Times New Roman" w:cs="Times New Roman"/>
          <w:i/>
          <w:szCs w:val="24"/>
        </w:rPr>
        <w:t>BP</w:t>
      </w:r>
      <w:r w:rsidRPr="0094189B">
        <w:rPr>
          <w:rFonts w:ascii="Times New Roman" w:hAnsi="Times New Roman" w:cs="Times New Roman"/>
          <w:szCs w:val="24"/>
        </w:rPr>
        <w:t xml:space="preserve"> foi publicado no dia 26 de julho, portanto concomitante ao acontecimento da deposição de Mussolini, o que justifica o desvio de atenção da Itália para o foco japonês. Os autores do boletim pretendem menorizar a importância estratégica da luta na Sicília, afirmando que enquanto o desembarque aliado na Sicília deixava reconhecer que a América lançava na «balança todo o seu potencial de guerra», por outro lado, «mais afanosamente os japoneses desenvolviam todos os meios necessários para aumentarem a sua produção </w:t>
      </w:r>
      <w:r w:rsidRPr="0094189B">
        <w:rPr>
          <w:rFonts w:ascii="Times New Roman" w:hAnsi="Times New Roman" w:cs="Times New Roman"/>
          <w:szCs w:val="24"/>
        </w:rPr>
        <w:lastRenderedPageBreak/>
        <w:t xml:space="preserve">industrial e agrária». Acerca dos meios empregados pelos japoneses para o aumento de produção, o </w:t>
      </w:r>
      <w:r w:rsidRPr="0094189B">
        <w:rPr>
          <w:rFonts w:ascii="Times New Roman" w:hAnsi="Times New Roman" w:cs="Times New Roman"/>
          <w:i/>
          <w:szCs w:val="24"/>
        </w:rPr>
        <w:t>BP</w:t>
      </w:r>
      <w:r w:rsidRPr="0094189B">
        <w:rPr>
          <w:rFonts w:ascii="Times New Roman" w:hAnsi="Times New Roman" w:cs="Times New Roman"/>
          <w:szCs w:val="24"/>
        </w:rPr>
        <w:t xml:space="preserve"> enumera algumas medidas adotadas pelo Império do Sol Nascente: «intensifica-se uma decisiva reforma agrária» com vista à transformação de pequenos agricultores em proprietários, que poderão potenciar o desenvolvimento da produção agrícola. Ainda neste texto, dá-se importância ao setor industrial japonês como outro meio necessário à produção, argumentando que o «conhecido estado-maior económico […] convocado por Tojo, desenvolve uma intensa atividade», que o </w:t>
      </w:r>
      <w:r w:rsidRPr="0094189B">
        <w:rPr>
          <w:rFonts w:ascii="Times New Roman" w:hAnsi="Times New Roman" w:cs="Times New Roman"/>
          <w:i/>
          <w:szCs w:val="24"/>
        </w:rPr>
        <w:t>BP</w:t>
      </w:r>
      <w:r w:rsidRPr="0094189B">
        <w:rPr>
          <w:rFonts w:ascii="Times New Roman" w:hAnsi="Times New Roman" w:cs="Times New Roman"/>
          <w:szCs w:val="24"/>
        </w:rPr>
        <w:t xml:space="preserve"> esclarece que é baseada na decisão de medidas legislativas concertadas; posteriormente, nos «centros mais importantes da indústria», os responsáveis «examinam pessoalmente todos os trabalhos em curso», de forma a controlar toda a atividade industrial japonesa com «sentido prático da vida económica»</w:t>
      </w:r>
      <w:r w:rsidRPr="0094189B">
        <w:rPr>
          <w:rFonts w:ascii="Times New Roman" w:hAnsi="Times New Roman" w:cs="Times New Roman"/>
          <w:szCs w:val="24"/>
          <w:vertAlign w:val="superscript"/>
        </w:rPr>
        <w:footnoteReference w:id="324"/>
      </w:r>
      <w:r w:rsidRPr="0094189B">
        <w:rPr>
          <w:rFonts w:ascii="Times New Roman" w:hAnsi="Times New Roman" w:cs="Times New Roman"/>
          <w:szCs w:val="24"/>
        </w:rPr>
        <w:t>.</w:t>
      </w:r>
    </w:p>
    <w:p w:rsidR="00D26583" w:rsidRPr="0094189B" w:rsidRDefault="00D26583" w:rsidP="00D26583">
      <w:pPr>
        <w:autoSpaceDE w:val="0"/>
        <w:autoSpaceDN w:val="0"/>
        <w:adjustRightInd w:val="0"/>
        <w:spacing w:after="0"/>
        <w:ind w:firstLine="567"/>
        <w:jc w:val="both"/>
        <w:rPr>
          <w:rFonts w:ascii="Times New Roman" w:hAnsi="Times New Roman" w:cs="Times New Roman"/>
          <w:szCs w:val="24"/>
          <w:highlight w:val="yellow"/>
        </w:rPr>
      </w:pPr>
      <w:r w:rsidRPr="0094189B">
        <w:rPr>
          <w:rFonts w:ascii="Times New Roman" w:hAnsi="Times New Roman" w:cs="Times New Roman"/>
          <w:szCs w:val="24"/>
        </w:rPr>
        <w:t xml:space="preserve">Nesta matéria, 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segue a estratégia do </w:t>
      </w:r>
      <w:r w:rsidRPr="0094189B">
        <w:rPr>
          <w:rFonts w:ascii="Times New Roman" w:hAnsi="Times New Roman" w:cs="Times New Roman"/>
          <w:i/>
          <w:szCs w:val="24"/>
        </w:rPr>
        <w:t>BP</w:t>
      </w:r>
      <w:r w:rsidRPr="0094189B">
        <w:rPr>
          <w:rFonts w:ascii="Times New Roman" w:hAnsi="Times New Roman" w:cs="Times New Roman"/>
          <w:szCs w:val="24"/>
        </w:rPr>
        <w:t>,</w:t>
      </w:r>
      <w:r w:rsidRPr="0094189B">
        <w:rPr>
          <w:rFonts w:ascii="Times New Roman" w:hAnsi="Times New Roman" w:cs="Times New Roman"/>
          <w:i/>
          <w:szCs w:val="24"/>
        </w:rPr>
        <w:t xml:space="preserve"> </w:t>
      </w:r>
      <w:r w:rsidRPr="0094189B">
        <w:rPr>
          <w:rFonts w:ascii="Times New Roman" w:hAnsi="Times New Roman" w:cs="Times New Roman"/>
          <w:szCs w:val="24"/>
        </w:rPr>
        <w:t xml:space="preserve">desviando a atenção dos desaires militares da Alemanha e da Itália; neste contexto, o enfoque recai sobre o aliado japonês que, pela sua distância geográfica, representava ainda um assunto que podia ser utilizado estrategicamente para a propaganda positiva. Num momento posterior à derrota em Estalinegrado, 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apresenta alguns sucessos militares japoneses por forma a colmatar a ausência de êxitos militares por parte da Alemanha. Em fevereiro, surgem informações sucintas para evidenciar que entre 29 de janeiro e 1 de fevereiro, «aviões japoneses afundaram junto das ilhas Rennel, dois couraçados e quatro cruzadores inimigos e avariaram um couraçado e dois cruzadores»</w:t>
      </w:r>
      <w:r w:rsidRPr="0094189B">
        <w:rPr>
          <w:rFonts w:ascii="Times New Roman" w:hAnsi="Times New Roman" w:cs="Times New Roman"/>
          <w:szCs w:val="24"/>
          <w:vertAlign w:val="superscript"/>
        </w:rPr>
        <w:footnoteReference w:id="325"/>
      </w:r>
      <w:r w:rsidRPr="0094189B">
        <w:rPr>
          <w:rFonts w:ascii="Times New Roman" w:hAnsi="Times New Roman" w:cs="Times New Roman"/>
          <w:szCs w:val="24"/>
        </w:rPr>
        <w:t>.</w:t>
      </w:r>
    </w:p>
    <w:p w:rsidR="00D26583" w:rsidRPr="0094189B" w:rsidRDefault="00D26583" w:rsidP="00D26583">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Mas o </w:t>
      </w:r>
      <w:r w:rsidRPr="0094189B">
        <w:rPr>
          <w:rFonts w:ascii="Times New Roman" w:hAnsi="Times New Roman" w:cs="Times New Roman"/>
          <w:i/>
          <w:szCs w:val="24"/>
        </w:rPr>
        <w:t>BS</w:t>
      </w:r>
      <w:r w:rsidRPr="0094189B">
        <w:rPr>
          <w:rFonts w:ascii="Times New Roman" w:hAnsi="Times New Roman" w:cs="Times New Roman"/>
          <w:szCs w:val="24"/>
        </w:rPr>
        <w:t xml:space="preserve"> também recorre a outras representações de conteúdo informativo mais alargado. Nesta conformidade, o número de 12 de junho é paradigmático, pois ordena num texto organizado por tópicos os principais resultados militares do Japão, desde «o início da guerra na Ásia oriental até 27 de maio findo» de que é exemplo o seguinte excerto: </w:t>
      </w:r>
    </w:p>
    <w:p w:rsidR="00D26583" w:rsidRPr="00D26583" w:rsidRDefault="00D26583" w:rsidP="00D26583">
      <w:pPr>
        <w:autoSpaceDE w:val="0"/>
        <w:autoSpaceDN w:val="0"/>
        <w:adjustRightInd w:val="0"/>
        <w:spacing w:after="0"/>
        <w:ind w:firstLine="567"/>
        <w:jc w:val="both"/>
        <w:rPr>
          <w:rFonts w:ascii="Times New Roman" w:hAnsi="Times New Roman" w:cs="Times New Roman"/>
          <w:szCs w:val="24"/>
        </w:rPr>
      </w:pPr>
    </w:p>
    <w:p w:rsidR="00D26583" w:rsidRDefault="00D26583" w:rsidP="00D26583">
      <w:pPr>
        <w:autoSpaceDE w:val="0"/>
        <w:autoSpaceDN w:val="0"/>
        <w:adjustRightInd w:val="0"/>
        <w:spacing w:after="0"/>
        <w:ind w:left="1418"/>
        <w:jc w:val="both"/>
        <w:rPr>
          <w:rFonts w:ascii="Times New Roman" w:hAnsi="Times New Roman" w:cs="Times New Roman"/>
          <w:sz w:val="22"/>
        </w:rPr>
      </w:pPr>
      <w:r w:rsidRPr="00D26583">
        <w:rPr>
          <w:rFonts w:ascii="Times New Roman" w:hAnsi="Times New Roman" w:cs="Times New Roman"/>
          <w:sz w:val="22"/>
        </w:rPr>
        <w:t xml:space="preserve">Navios de guerra anglo-americanos — afundados: 13 navios de linha; 11 porta-aviões; 24 cruzadores; 52 contra-torpedeiros; 3 de abastecimento; 128 </w:t>
      </w:r>
      <w:r w:rsidRPr="00D26583">
        <w:rPr>
          <w:rFonts w:ascii="Times New Roman" w:hAnsi="Times New Roman" w:cs="Times New Roman"/>
          <w:sz w:val="22"/>
        </w:rPr>
        <w:lastRenderedPageBreak/>
        <w:t>submarinos; 8 canhoneiras; 5 lança-minas; 7 caça-minas; 22 vedetas-torpedeiras; 3 auxiliares; 19 de pequenas toneladas; 1de tipo ignorado</w:t>
      </w:r>
      <w:r w:rsidRPr="00D26583">
        <w:rPr>
          <w:rFonts w:ascii="Times New Roman" w:hAnsi="Times New Roman" w:cs="Times New Roman"/>
          <w:sz w:val="22"/>
          <w:vertAlign w:val="superscript"/>
        </w:rPr>
        <w:footnoteReference w:id="326"/>
      </w:r>
      <w:r w:rsidRPr="00D26583">
        <w:rPr>
          <w:rFonts w:ascii="Times New Roman" w:hAnsi="Times New Roman" w:cs="Times New Roman"/>
          <w:sz w:val="22"/>
        </w:rPr>
        <w:t>.</w:t>
      </w:r>
    </w:p>
    <w:p w:rsidR="00D26583" w:rsidRPr="00D26583" w:rsidRDefault="00D26583" w:rsidP="00D26583">
      <w:pPr>
        <w:autoSpaceDE w:val="0"/>
        <w:autoSpaceDN w:val="0"/>
        <w:adjustRightInd w:val="0"/>
        <w:spacing w:after="0"/>
        <w:ind w:left="1418"/>
        <w:jc w:val="both"/>
        <w:rPr>
          <w:rFonts w:ascii="Times New Roman" w:hAnsi="Times New Roman" w:cs="Times New Roman"/>
          <w:sz w:val="22"/>
        </w:rPr>
      </w:pPr>
    </w:p>
    <w:p w:rsidR="00D26583" w:rsidRPr="00D26583" w:rsidRDefault="00D26583" w:rsidP="00D26583">
      <w:pPr>
        <w:autoSpaceDE w:val="0"/>
        <w:autoSpaceDN w:val="0"/>
        <w:adjustRightInd w:val="0"/>
        <w:spacing w:after="0"/>
        <w:ind w:firstLine="567"/>
        <w:jc w:val="both"/>
        <w:rPr>
          <w:rFonts w:ascii="Times New Roman" w:hAnsi="Times New Roman" w:cs="Times New Roman"/>
          <w:szCs w:val="24"/>
          <w:highlight w:val="yellow"/>
        </w:rPr>
      </w:pPr>
      <w:r w:rsidRPr="00D26583">
        <w:rPr>
          <w:rFonts w:ascii="Times New Roman" w:hAnsi="Times New Roman" w:cs="Times New Roman"/>
          <w:szCs w:val="24"/>
        </w:rPr>
        <w:t xml:space="preserve">Este tipo de dados quantitativos e sintéticos são referências típicas do </w:t>
      </w:r>
      <w:r w:rsidRPr="00D26583">
        <w:rPr>
          <w:rFonts w:ascii="Times New Roman" w:hAnsi="Times New Roman" w:cs="Times New Roman"/>
          <w:i/>
          <w:szCs w:val="24"/>
        </w:rPr>
        <w:t>BS</w:t>
      </w:r>
      <w:r w:rsidRPr="00D26583">
        <w:rPr>
          <w:rFonts w:ascii="Times New Roman" w:hAnsi="Times New Roman" w:cs="Times New Roman"/>
          <w:szCs w:val="24"/>
        </w:rPr>
        <w:t>, que na mesma edição apresenta números relativos a equipamentos inimigos «danificados ou avariados», assim como «apresados»</w:t>
      </w:r>
      <w:r w:rsidRPr="00D26583">
        <w:rPr>
          <w:rFonts w:ascii="Times New Roman" w:hAnsi="Times New Roman" w:cs="Times New Roman"/>
          <w:szCs w:val="24"/>
          <w:vertAlign w:val="superscript"/>
        </w:rPr>
        <w:footnoteReference w:id="327"/>
      </w:r>
      <w:r w:rsidRPr="00D26583">
        <w:rPr>
          <w:rFonts w:ascii="Times New Roman" w:hAnsi="Times New Roman" w:cs="Times New Roman"/>
          <w:szCs w:val="24"/>
        </w:rPr>
        <w:t>.</w:t>
      </w:r>
    </w:p>
    <w:p w:rsidR="00D26583" w:rsidRPr="00D26583" w:rsidRDefault="00D26583" w:rsidP="00D26583">
      <w:pPr>
        <w:autoSpaceDE w:val="0"/>
        <w:autoSpaceDN w:val="0"/>
        <w:adjustRightInd w:val="0"/>
        <w:spacing w:after="0"/>
        <w:ind w:firstLine="567"/>
        <w:jc w:val="both"/>
        <w:rPr>
          <w:rFonts w:ascii="Times New Roman" w:hAnsi="Times New Roman" w:cs="Times New Roman"/>
          <w:szCs w:val="24"/>
        </w:rPr>
      </w:pPr>
      <w:r w:rsidRPr="00D26583">
        <w:rPr>
          <w:rFonts w:ascii="Times New Roman" w:hAnsi="Times New Roman" w:cs="Times New Roman"/>
          <w:szCs w:val="24"/>
        </w:rPr>
        <w:t xml:space="preserve">Através da análise aos textos do </w:t>
      </w:r>
      <w:r w:rsidRPr="00D26583">
        <w:rPr>
          <w:rFonts w:ascii="Times New Roman" w:hAnsi="Times New Roman" w:cs="Times New Roman"/>
          <w:i/>
          <w:szCs w:val="24"/>
        </w:rPr>
        <w:t>Boletim Político</w:t>
      </w:r>
      <w:r w:rsidRPr="00D26583">
        <w:rPr>
          <w:rFonts w:ascii="Times New Roman" w:hAnsi="Times New Roman" w:cs="Times New Roman"/>
          <w:szCs w:val="24"/>
        </w:rPr>
        <w:t xml:space="preserve"> e do </w:t>
      </w:r>
      <w:r w:rsidRPr="00D26583">
        <w:rPr>
          <w:rFonts w:ascii="Times New Roman" w:hAnsi="Times New Roman" w:cs="Times New Roman"/>
          <w:i/>
          <w:szCs w:val="24"/>
        </w:rPr>
        <w:t xml:space="preserve">Boletim Semanal </w:t>
      </w:r>
      <w:r w:rsidRPr="00D26583">
        <w:rPr>
          <w:rFonts w:ascii="Times New Roman" w:hAnsi="Times New Roman" w:cs="Times New Roman"/>
          <w:szCs w:val="24"/>
        </w:rPr>
        <w:t xml:space="preserve">é possível inferir que a propaganda positiva apresenta múltiplas facetas que estão representadas nos subtemas seguintes: nacionalismo; culto do chefe; espaço vital; supremacia cultural alemã; supremacia militar da Alemanha; supremacia diplomática dos germânicos; liberdade religiosa e o elogio dos aliados do Eixo (Itália e Japão). Em conjunto, estas temáticas formam um denominador comum que gira em torno da exaltação dos objetivos e política do regime nazi, pretendendo legitimar a missão histórica e civilizacional da Alemanha na liderança de uma Nova Ordem no continente europeu. </w:t>
      </w:r>
    </w:p>
    <w:p w:rsidR="00D26583" w:rsidRPr="00D26583" w:rsidRDefault="00D26583" w:rsidP="00D26583">
      <w:pPr>
        <w:spacing w:after="0"/>
        <w:ind w:firstLine="567"/>
        <w:jc w:val="both"/>
        <w:rPr>
          <w:rFonts w:ascii="Times New Roman" w:eastAsia="Times New Roman" w:hAnsi="Times New Roman" w:cs="Times New Roman"/>
          <w:sz w:val="32"/>
          <w:szCs w:val="24"/>
          <w:lang w:eastAsia="pt-PT"/>
        </w:rPr>
      </w:pPr>
      <w:r w:rsidRPr="00D26583">
        <w:rPr>
          <w:rFonts w:ascii="Times New Roman" w:eastAsia="Times New Roman" w:hAnsi="Times New Roman" w:cs="Times New Roman"/>
          <w:szCs w:val="20"/>
          <w:lang w:eastAsia="pt-PT"/>
        </w:rPr>
        <w:t>Contudo, no quarto ano de guerra a propaganda nazi encontra-se perante a perda do «monopólio da verdade»</w:t>
      </w:r>
      <w:r w:rsidRPr="00D26583">
        <w:rPr>
          <w:rFonts w:ascii="Times New Roman" w:eastAsia="Times New Roman" w:hAnsi="Times New Roman" w:cs="Times New Roman"/>
          <w:vertAlign w:val="superscript"/>
          <w:lang w:eastAsia="pt-PT"/>
        </w:rPr>
        <w:footnoteReference w:id="328"/>
      </w:r>
      <w:r w:rsidRPr="00D26583">
        <w:rPr>
          <w:rFonts w:ascii="Times New Roman" w:eastAsia="Times New Roman" w:hAnsi="Times New Roman" w:cs="Times New Roman"/>
          <w:szCs w:val="20"/>
          <w:lang w:eastAsia="pt-PT"/>
        </w:rPr>
        <w:t xml:space="preserve">, tendo de recorrer a medidas com resultado prático para a eficácia do seu discurso, das quais se destaca a aplicação do duplo sentido de propaganda. </w:t>
      </w:r>
      <w:r w:rsidRPr="00D26583">
        <w:rPr>
          <w:rFonts w:ascii="Times New Roman" w:eastAsia="Times New Roman" w:hAnsi="Times New Roman" w:cs="Times New Roman"/>
          <w:iCs/>
          <w:szCs w:val="20"/>
          <w:lang w:eastAsia="pt-PT"/>
        </w:rPr>
        <w:t>As</w:t>
      </w:r>
      <w:r w:rsidRPr="00D26583">
        <w:rPr>
          <w:rFonts w:ascii="Times New Roman" w:eastAsia="Times New Roman" w:hAnsi="Times New Roman" w:cs="Times New Roman"/>
          <w:szCs w:val="20"/>
          <w:lang w:eastAsia="pt-PT"/>
        </w:rPr>
        <w:t xml:space="preserve"> referências de propaganda positiva presentes nos referidos boletins seguem este subterfúgio, aliando-se frequentemente ao discurso da propaganda negativa, por forma a potenciar o poder de persuasão e tornar indefetível a coerção da sua mensagem. Surge assim a necessidade de sustentar a todo o custo a moral e lealdade do público leitor, reconhecendo-se no duplo sentido da propaganda uma forma de exercer um poderoso controlo psicológico sobre o destinatário.</w:t>
      </w:r>
    </w:p>
    <w:p w:rsidR="00D26583" w:rsidRPr="00D26583" w:rsidRDefault="00D26583" w:rsidP="00D26583">
      <w:pPr>
        <w:tabs>
          <w:tab w:val="left" w:pos="1296"/>
        </w:tabs>
      </w:pPr>
    </w:p>
    <w:p w:rsidR="00B41CF6" w:rsidRPr="00D26583" w:rsidRDefault="00B41CF6" w:rsidP="00FC0D26">
      <w:pPr>
        <w:pStyle w:val="Texto"/>
      </w:pPr>
    </w:p>
    <w:p w:rsidR="00B41CF6" w:rsidRPr="00D26583" w:rsidRDefault="00B41CF6" w:rsidP="00FC0D26">
      <w:pPr>
        <w:pStyle w:val="Texto"/>
      </w:pPr>
    </w:p>
    <w:p w:rsidR="00B41CF6" w:rsidRPr="00D26583" w:rsidRDefault="00B41CF6" w:rsidP="00FC0D26">
      <w:pPr>
        <w:pStyle w:val="Texto"/>
      </w:pPr>
    </w:p>
    <w:p w:rsidR="00B41CF6" w:rsidRDefault="00B41CF6" w:rsidP="00FC0D26">
      <w:pPr>
        <w:pStyle w:val="Texto"/>
      </w:pPr>
    </w:p>
    <w:p w:rsidR="00B41CF6" w:rsidRDefault="00B41CF6" w:rsidP="00E645B6">
      <w:pPr>
        <w:pStyle w:val="Texto"/>
        <w:ind w:firstLine="0"/>
      </w:pPr>
    </w:p>
    <w:p w:rsidR="00D26583" w:rsidRPr="00D26583" w:rsidRDefault="00D26583" w:rsidP="00D26583">
      <w:pPr>
        <w:autoSpaceDE w:val="0"/>
        <w:autoSpaceDN w:val="0"/>
        <w:adjustRightInd w:val="0"/>
        <w:ind w:left="426" w:hanging="426"/>
        <w:jc w:val="both"/>
        <w:outlineLvl w:val="0"/>
        <w:rPr>
          <w:rFonts w:ascii="Times New Roman" w:hAnsi="Times New Roman" w:cs="Times New Roman"/>
          <w:b/>
          <w:i/>
          <w:noProof/>
          <w:sz w:val="32"/>
          <w:szCs w:val="32"/>
        </w:rPr>
      </w:pPr>
      <w:bookmarkStart w:id="34" w:name="_Toc45901184"/>
      <w:bookmarkStart w:id="35" w:name="_Toc46238310"/>
      <w:r w:rsidRPr="00D26583">
        <w:rPr>
          <w:rFonts w:ascii="Times New Roman" w:hAnsi="Times New Roman" w:cs="Times New Roman"/>
          <w:b/>
          <w:noProof/>
          <w:sz w:val="32"/>
          <w:szCs w:val="32"/>
        </w:rPr>
        <w:lastRenderedPageBreak/>
        <w:t xml:space="preserve">4. Propaganda negativa no </w:t>
      </w:r>
      <w:r w:rsidRPr="00D26583">
        <w:rPr>
          <w:rFonts w:ascii="Times New Roman" w:hAnsi="Times New Roman" w:cs="Times New Roman"/>
          <w:b/>
          <w:i/>
          <w:noProof/>
          <w:sz w:val="32"/>
          <w:szCs w:val="32"/>
        </w:rPr>
        <w:t>Boletim Político</w:t>
      </w:r>
      <w:r w:rsidRPr="00D26583">
        <w:rPr>
          <w:rFonts w:ascii="Times New Roman" w:hAnsi="Times New Roman" w:cs="Times New Roman"/>
          <w:b/>
          <w:noProof/>
          <w:sz w:val="32"/>
          <w:szCs w:val="32"/>
        </w:rPr>
        <w:t xml:space="preserve"> e no </w:t>
      </w:r>
      <w:r w:rsidRPr="00D26583">
        <w:rPr>
          <w:rFonts w:ascii="Times New Roman" w:hAnsi="Times New Roman" w:cs="Times New Roman"/>
          <w:b/>
          <w:i/>
          <w:noProof/>
          <w:sz w:val="32"/>
          <w:szCs w:val="32"/>
        </w:rPr>
        <w:t>Boletim Semanal</w:t>
      </w:r>
      <w:bookmarkEnd w:id="34"/>
      <w:bookmarkEnd w:id="35"/>
    </w:p>
    <w:p w:rsidR="00D26583" w:rsidRPr="00D26583" w:rsidRDefault="00D26583" w:rsidP="00D26583">
      <w:pPr>
        <w:spacing w:after="0"/>
        <w:ind w:firstLine="567"/>
        <w:jc w:val="both"/>
        <w:rPr>
          <w:rFonts w:ascii="Times New Roman" w:hAnsi="Times New Roman" w:cs="Times New Roman"/>
        </w:rPr>
      </w:pPr>
      <w:r w:rsidRPr="00D26583">
        <w:rPr>
          <w:rFonts w:ascii="Times New Roman" w:hAnsi="Times New Roman" w:cs="Times New Roman"/>
        </w:rPr>
        <w:t xml:space="preserve">Neste capítulo pretende-se fazer uma análise dos textos de propaganda negativa presentes no conteúdo do </w:t>
      </w:r>
      <w:r w:rsidRPr="00D26583">
        <w:rPr>
          <w:rFonts w:ascii="Times New Roman" w:hAnsi="Times New Roman" w:cs="Times New Roman"/>
          <w:i/>
        </w:rPr>
        <w:t>Boletim Político</w:t>
      </w:r>
      <w:r w:rsidRPr="00D26583">
        <w:rPr>
          <w:rFonts w:ascii="Times New Roman" w:hAnsi="Times New Roman" w:cs="Times New Roman"/>
        </w:rPr>
        <w:t xml:space="preserve"> e do </w:t>
      </w:r>
      <w:r w:rsidRPr="00D26583">
        <w:rPr>
          <w:rFonts w:ascii="Times New Roman" w:hAnsi="Times New Roman" w:cs="Times New Roman"/>
          <w:i/>
        </w:rPr>
        <w:t>Boletim Semanal</w:t>
      </w:r>
      <w:r w:rsidRPr="00D26583">
        <w:rPr>
          <w:rFonts w:ascii="Times New Roman" w:hAnsi="Times New Roman" w:cs="Times New Roman"/>
        </w:rPr>
        <w:t xml:space="preserve">. </w:t>
      </w:r>
    </w:p>
    <w:p w:rsidR="00D26583" w:rsidRPr="00D26583" w:rsidRDefault="00D26583" w:rsidP="00D26583">
      <w:pPr>
        <w:spacing w:after="0"/>
        <w:ind w:firstLine="567"/>
        <w:jc w:val="both"/>
        <w:rPr>
          <w:rFonts w:ascii="Times New Roman" w:eastAsia="Calibri" w:hAnsi="Times New Roman" w:cs="Times New Roman"/>
          <w:szCs w:val="24"/>
        </w:rPr>
      </w:pPr>
      <w:r w:rsidRPr="00D26583">
        <w:rPr>
          <w:rFonts w:ascii="Times New Roman" w:hAnsi="Times New Roman" w:cs="Times New Roman"/>
        </w:rPr>
        <w:t xml:space="preserve">Para conhecermos a natureza da propaganda negativa é necessário, antes de mais, expor as razões da seleção desta categoria para a análise dos dois periódicos. Para tal, </w:t>
      </w:r>
      <w:r w:rsidRPr="00D26583">
        <w:rPr>
          <w:rFonts w:ascii="Times New Roman" w:eastAsia="Calibri" w:hAnsi="Times New Roman" w:cs="Times New Roman"/>
          <w:szCs w:val="24"/>
        </w:rPr>
        <w:t xml:space="preserve">impõe-se reservar duas reflexões com o objetivo de compreender os parâmetros que configuraram a propaganda negativa nazi, tanto a nível do processo psicológico/emocional como do conteúdo ideológico que carrega. </w:t>
      </w:r>
    </w:p>
    <w:p w:rsidR="00D26583" w:rsidRPr="00D26583" w:rsidRDefault="00D26583" w:rsidP="00D26583">
      <w:pPr>
        <w:spacing w:after="0"/>
        <w:ind w:firstLine="567"/>
        <w:jc w:val="both"/>
        <w:rPr>
          <w:rFonts w:ascii="Times New Roman" w:hAnsi="Times New Roman" w:cs="Times New Roman"/>
          <w:szCs w:val="24"/>
        </w:rPr>
      </w:pPr>
      <w:r w:rsidRPr="00D26583">
        <w:rPr>
          <w:rFonts w:ascii="Times New Roman" w:hAnsi="Times New Roman" w:cs="Times New Roman"/>
        </w:rPr>
        <w:t xml:space="preserve">Como </w:t>
      </w:r>
      <w:r w:rsidRPr="00D26583">
        <w:rPr>
          <w:rFonts w:ascii="Times New Roman" w:hAnsi="Times New Roman" w:cs="Times New Roman"/>
          <w:szCs w:val="24"/>
        </w:rPr>
        <w:t xml:space="preserve">foi referido no ponto 3, o autor do livro </w:t>
      </w:r>
      <w:r w:rsidRPr="00D26583">
        <w:rPr>
          <w:rFonts w:ascii="Times New Roman" w:hAnsi="Times New Roman" w:cs="Times New Roman"/>
          <w:i/>
          <w:szCs w:val="24"/>
        </w:rPr>
        <w:t>Nazi Propaganda and the Second World War</w:t>
      </w:r>
      <w:r w:rsidRPr="00D26583">
        <w:rPr>
          <w:rFonts w:ascii="Times New Roman" w:hAnsi="Times New Roman" w:cs="Times New Roman"/>
          <w:szCs w:val="24"/>
        </w:rPr>
        <w:t xml:space="preserve"> afirma que existe na propaganda nazi um denominador comum com vista à integração psicológica. Segundo Aristotle Kallis, esta processa-se através do controlo sobre a mente do destinatário do discurso que tem como objetivo integrar e coagir. Para isso, os temas de propaganda positiva e negativa eram ajustados consoante as circunstâncias e o efeito psicológico que se desejava alcançar no público leitor</w:t>
      </w:r>
      <w:r w:rsidRPr="00A31C04">
        <w:rPr>
          <w:rFonts w:ascii="Times New Roman" w:hAnsi="Times New Roman" w:cs="Times New Roman"/>
          <w:szCs w:val="24"/>
          <w:vertAlign w:val="superscript"/>
        </w:rPr>
        <w:footnoteReference w:id="329"/>
      </w:r>
      <w:r w:rsidRPr="00D26583">
        <w:rPr>
          <w:rFonts w:ascii="Times New Roman" w:hAnsi="Times New Roman" w:cs="Times New Roman"/>
          <w:szCs w:val="24"/>
        </w:rPr>
        <w:t>.</w:t>
      </w:r>
    </w:p>
    <w:p w:rsidR="00D26583" w:rsidRPr="00D26583" w:rsidRDefault="00D26583" w:rsidP="00D26583">
      <w:pPr>
        <w:autoSpaceDE w:val="0"/>
        <w:autoSpaceDN w:val="0"/>
        <w:adjustRightInd w:val="0"/>
        <w:spacing w:after="0"/>
        <w:ind w:firstLine="567"/>
        <w:jc w:val="both"/>
        <w:rPr>
          <w:rFonts w:ascii="Times New Roman" w:hAnsi="Times New Roman" w:cs="Times New Roman"/>
          <w:szCs w:val="24"/>
        </w:rPr>
      </w:pPr>
      <w:r w:rsidRPr="00D26583">
        <w:rPr>
          <w:rFonts w:ascii="Times New Roman" w:hAnsi="Times New Roman" w:cs="Times New Roman"/>
          <w:szCs w:val="24"/>
        </w:rPr>
        <w:t>No que concerne à propaganda negativa, Aristotle Kallis aponta dois conceitos que a definem: «negative integration» e «negative themes»</w:t>
      </w:r>
      <w:r w:rsidRPr="00A31C04">
        <w:rPr>
          <w:rFonts w:ascii="Times New Roman" w:hAnsi="Times New Roman" w:cs="Times New Roman"/>
          <w:szCs w:val="24"/>
          <w:vertAlign w:val="superscript"/>
        </w:rPr>
        <w:footnoteReference w:id="330"/>
      </w:r>
      <w:r w:rsidRPr="00D26583">
        <w:rPr>
          <w:rFonts w:ascii="Times New Roman" w:hAnsi="Times New Roman" w:cs="Times New Roman"/>
          <w:szCs w:val="24"/>
        </w:rPr>
        <w:t xml:space="preserve">. Segundo este autor, a partir de 1943 a propaganda nazi dependeu progressivamente da coerção do leitor para uma força centrípeta que estimulava emoções negativas no foro psicológico. </w:t>
      </w:r>
    </w:p>
    <w:p w:rsidR="00D26583" w:rsidRPr="004640C3" w:rsidRDefault="00D26583" w:rsidP="00D26583">
      <w:pPr>
        <w:autoSpaceDE w:val="0"/>
        <w:autoSpaceDN w:val="0"/>
        <w:adjustRightInd w:val="0"/>
        <w:spacing w:after="0"/>
        <w:ind w:firstLine="567"/>
        <w:jc w:val="both"/>
        <w:rPr>
          <w:rFonts w:ascii="Times New Roman" w:hAnsi="Times New Roman" w:cs="Times New Roman"/>
          <w:szCs w:val="24"/>
        </w:rPr>
      </w:pPr>
      <w:r w:rsidRPr="004640C3">
        <w:rPr>
          <w:rFonts w:ascii="Times New Roman" w:hAnsi="Times New Roman" w:cs="Times New Roman"/>
          <w:szCs w:val="24"/>
        </w:rPr>
        <w:t xml:space="preserve">Como resultado dos grandes desaires ocorridos na campanha militar alemã depois de 1942, a integração negativa do destinatário surge com mais intensidade à medida que a propaganda positiva com teor apoteótico definha, sendo impossível manter grande capacidade de persuasão e arriscar a moral do povo e a sua lealdade ao regime. Face a este quadro, os propagandistas procuraram assegurar o vínculo do povo ao </w:t>
      </w:r>
      <w:r w:rsidR="003D451C">
        <w:rPr>
          <w:rFonts w:ascii="Times New Roman" w:hAnsi="Times New Roman" w:cs="Times New Roman"/>
          <w:szCs w:val="24"/>
        </w:rPr>
        <w:t>Estado nazi</w:t>
      </w:r>
      <w:r w:rsidRPr="004640C3">
        <w:rPr>
          <w:rFonts w:ascii="Times New Roman" w:hAnsi="Times New Roman" w:cs="Times New Roman"/>
          <w:szCs w:val="24"/>
        </w:rPr>
        <w:t xml:space="preserve">, manipulando a mente das massas para instigar o medo das consequências de uma derrota. Ao passo que a ameaça da derrota se começava a desenhar, a propaganda nazi recorreu à mensagem de integração negativa associada a um conjunto de emoções negativas que eram propositadamente instigadas no seio das massas. </w:t>
      </w:r>
      <w:r>
        <w:rPr>
          <w:rFonts w:ascii="Times New Roman" w:hAnsi="Times New Roman" w:cs="Times New Roman"/>
          <w:szCs w:val="24"/>
        </w:rPr>
        <w:t>Assim</w:t>
      </w:r>
      <w:r w:rsidRPr="004640C3">
        <w:rPr>
          <w:rFonts w:ascii="Times New Roman" w:hAnsi="Times New Roman" w:cs="Times New Roman"/>
          <w:szCs w:val="24"/>
        </w:rPr>
        <w:t xml:space="preserve">, o </w:t>
      </w:r>
      <w:r>
        <w:rPr>
          <w:rFonts w:ascii="Times New Roman" w:hAnsi="Times New Roman" w:cs="Times New Roman"/>
          <w:szCs w:val="24"/>
        </w:rPr>
        <w:t xml:space="preserve">governo </w:t>
      </w:r>
      <w:r w:rsidRPr="004640C3">
        <w:rPr>
          <w:rFonts w:ascii="Times New Roman" w:hAnsi="Times New Roman" w:cs="Times New Roman"/>
          <w:szCs w:val="24"/>
        </w:rPr>
        <w:t xml:space="preserve">alemão </w:t>
      </w:r>
      <w:r w:rsidRPr="004640C3">
        <w:rPr>
          <w:rFonts w:ascii="Times New Roman" w:hAnsi="Times New Roman" w:cs="Times New Roman"/>
          <w:szCs w:val="24"/>
        </w:rPr>
        <w:lastRenderedPageBreak/>
        <w:t>determinou</w:t>
      </w:r>
      <w:r>
        <w:rPr>
          <w:rFonts w:ascii="Times New Roman" w:hAnsi="Times New Roman" w:cs="Times New Roman"/>
          <w:szCs w:val="24"/>
        </w:rPr>
        <w:t xml:space="preserve"> que a guerra</w:t>
      </w:r>
      <w:r w:rsidRPr="004640C3">
        <w:rPr>
          <w:rFonts w:ascii="Times New Roman" w:hAnsi="Times New Roman" w:cs="Times New Roman"/>
          <w:szCs w:val="24"/>
        </w:rPr>
        <w:t xml:space="preserve"> </w:t>
      </w:r>
      <w:r>
        <w:rPr>
          <w:rFonts w:ascii="Times New Roman" w:hAnsi="Times New Roman" w:cs="Times New Roman"/>
          <w:szCs w:val="24"/>
        </w:rPr>
        <w:t xml:space="preserve">passasse a ser </w:t>
      </w:r>
      <w:r w:rsidRPr="004640C3">
        <w:rPr>
          <w:rFonts w:ascii="Times New Roman" w:hAnsi="Times New Roman" w:cs="Times New Roman"/>
          <w:szCs w:val="24"/>
        </w:rPr>
        <w:t>retratada como a luta fundamentalista pela sobrevivência da nação germânica.</w:t>
      </w:r>
    </w:p>
    <w:p w:rsidR="00D26583" w:rsidRPr="004640C3" w:rsidRDefault="00D26583" w:rsidP="00D26583">
      <w:pPr>
        <w:autoSpaceDE w:val="0"/>
        <w:autoSpaceDN w:val="0"/>
        <w:adjustRightInd w:val="0"/>
        <w:spacing w:after="0"/>
        <w:ind w:firstLine="567"/>
        <w:jc w:val="both"/>
        <w:rPr>
          <w:rFonts w:ascii="Times New Roman" w:hAnsi="Times New Roman" w:cs="Times New Roman"/>
          <w:szCs w:val="24"/>
        </w:rPr>
      </w:pPr>
      <w:r w:rsidRPr="004640C3">
        <w:rPr>
          <w:rFonts w:ascii="Times New Roman" w:hAnsi="Times New Roman" w:cs="Times New Roman"/>
          <w:szCs w:val="24"/>
        </w:rPr>
        <w:t xml:space="preserve">Kallis afirma que tal como </w:t>
      </w:r>
      <w:r>
        <w:rPr>
          <w:rFonts w:ascii="Times New Roman" w:hAnsi="Times New Roman" w:cs="Times New Roman"/>
          <w:szCs w:val="24"/>
        </w:rPr>
        <w:t xml:space="preserve">a </w:t>
      </w:r>
      <w:r w:rsidRPr="004640C3">
        <w:rPr>
          <w:rFonts w:ascii="Times New Roman" w:hAnsi="Times New Roman" w:cs="Times New Roman"/>
          <w:szCs w:val="24"/>
        </w:rPr>
        <w:t>propaganda positiva, o discurso de propaganda negativa depende de um denominador comum para que possa manipular a mente do recetor e, assim, integrá-lo numa determinada crença. Dependendo de um denominador comum para o efeito de coerção psicológica, os propagandistas alemães recorreram à divulgação de «negative themes».</w:t>
      </w:r>
    </w:p>
    <w:p w:rsidR="00B31338" w:rsidRPr="00B31338" w:rsidRDefault="00B31338" w:rsidP="00B31338">
      <w:pPr>
        <w:autoSpaceDE w:val="0"/>
        <w:autoSpaceDN w:val="0"/>
        <w:adjustRightInd w:val="0"/>
        <w:spacing w:after="0"/>
        <w:ind w:firstLine="567"/>
        <w:jc w:val="both"/>
        <w:rPr>
          <w:rFonts w:ascii="Times New Roman" w:hAnsi="Times New Roman" w:cs="Times New Roman"/>
        </w:rPr>
      </w:pPr>
      <w:r w:rsidRPr="00B31338">
        <w:rPr>
          <w:rFonts w:ascii="Times New Roman" w:hAnsi="Times New Roman" w:cs="Times New Roman"/>
          <w:szCs w:val="24"/>
        </w:rPr>
        <w:t>Os líderes nazis promoveram um conjunto de princípios que exortavam à fundação de uma ordem capaz de garantir a segurança da hegemonia alemã na Europa e a sua ascensão a superpotência mundial.</w:t>
      </w:r>
      <w:r w:rsidRPr="00B31338">
        <w:t xml:space="preserve"> </w:t>
      </w:r>
      <w:r w:rsidRPr="00B31338">
        <w:rPr>
          <w:rFonts w:ascii="Times New Roman" w:hAnsi="Times New Roman" w:cs="Times New Roman"/>
          <w:szCs w:val="24"/>
        </w:rPr>
        <w:t>Neste sentido, Claúdia Ninhos aponta que a ideia de nascimento de uma Nova Alemanha rapidamente foi identificada com o movimento nazi, que prometia findar a desordem da velha ordem e o prosseguimento para uma «“revolução nacionalista”»</w:t>
      </w:r>
      <w:r w:rsidRPr="00B17147">
        <w:rPr>
          <w:rFonts w:ascii="Times New Roman" w:hAnsi="Times New Roman" w:cs="Times New Roman"/>
          <w:szCs w:val="24"/>
          <w:vertAlign w:val="superscript"/>
        </w:rPr>
        <w:footnoteReference w:id="331"/>
      </w:r>
      <w:r w:rsidRPr="00B31338">
        <w:rPr>
          <w:rFonts w:ascii="Times New Roman" w:hAnsi="Times New Roman" w:cs="Times New Roman"/>
          <w:szCs w:val="24"/>
        </w:rPr>
        <w:t>, capaz de impor uma</w:t>
      </w:r>
      <w:r w:rsidRPr="00B31338">
        <w:rPr>
          <w:rFonts w:ascii="Times New Roman" w:hAnsi="Times New Roman" w:cs="Times New Roman"/>
        </w:rPr>
        <w:t xml:space="preserve"> ordem totalitária e extremamente nacionalista. A crença nessa Nova Ordem era igualmente anticomunista, antiliberal e antidemocrata, sendo</w:t>
      </w:r>
      <w:r w:rsidRPr="00B31338">
        <w:rPr>
          <w:rFonts w:ascii="Times New Roman" w:hAnsi="Times New Roman" w:cs="Times New Roman"/>
          <w:szCs w:val="24"/>
        </w:rPr>
        <w:t xml:space="preserve"> profundamente assimilada pelo nacional-socialismo. No caso particular dos boletins publicados pelo SILA, surgem duas leituras que são disseminadas: por um lado, a rejeição de sistemas ideológicos modernos que eram na altura dominantes (liberalismo e socialismo); por outro lado, a afirmação da Alemanha na imposição de uma redistribuição mundial, na ruína dessas forças ideológicas da velha ordem. Em conjunto, estas ideias criaram um poderoso denominador comum que sustentou a propaganda negativa, divulgando, portanto, a ideia de uma</w:t>
      </w:r>
      <w:r w:rsidRPr="00B31338">
        <w:rPr>
          <w:rFonts w:ascii="Times New Roman" w:hAnsi="Times New Roman" w:cs="Times New Roman"/>
          <w:color w:val="FF0000"/>
          <w:szCs w:val="24"/>
        </w:rPr>
        <w:t xml:space="preserve"> </w:t>
      </w:r>
      <w:r w:rsidRPr="00B31338">
        <w:rPr>
          <w:rFonts w:ascii="Times New Roman" w:hAnsi="Times New Roman" w:cs="Times New Roman"/>
          <w:szCs w:val="24"/>
        </w:rPr>
        <w:t>conspiração plutocrata-bolchevista</w:t>
      </w:r>
      <w:r w:rsidR="003D451C">
        <w:rPr>
          <w:rFonts w:ascii="Times New Roman" w:hAnsi="Times New Roman" w:cs="Times New Roman"/>
          <w:szCs w:val="24"/>
        </w:rPr>
        <w:t>,</w:t>
      </w:r>
      <w:r w:rsidRPr="00B31338">
        <w:rPr>
          <w:rFonts w:ascii="Times New Roman" w:hAnsi="Times New Roman" w:cs="Times New Roman"/>
          <w:szCs w:val="24"/>
        </w:rPr>
        <w:t xml:space="preserve"> supostamente levada a cabo pelos Três Grandes. Deste modo, tanto a linguagem do </w:t>
      </w:r>
      <w:r w:rsidRPr="00B31338">
        <w:rPr>
          <w:rFonts w:ascii="Times New Roman" w:hAnsi="Times New Roman" w:cs="Times New Roman"/>
          <w:i/>
          <w:szCs w:val="24"/>
        </w:rPr>
        <w:t>BP</w:t>
      </w:r>
      <w:r w:rsidRPr="00B31338">
        <w:rPr>
          <w:rFonts w:ascii="Times New Roman" w:hAnsi="Times New Roman" w:cs="Times New Roman"/>
          <w:szCs w:val="24"/>
        </w:rPr>
        <w:t xml:space="preserve"> como do </w:t>
      </w:r>
      <w:r w:rsidRPr="00B31338">
        <w:rPr>
          <w:rFonts w:ascii="Times New Roman" w:hAnsi="Times New Roman" w:cs="Times New Roman"/>
          <w:i/>
          <w:szCs w:val="24"/>
        </w:rPr>
        <w:t>BS</w:t>
      </w:r>
      <w:r w:rsidRPr="00B31338">
        <w:rPr>
          <w:rFonts w:ascii="Times New Roman" w:hAnsi="Times New Roman" w:cs="Times New Roman"/>
          <w:szCs w:val="24"/>
        </w:rPr>
        <w:t xml:space="preserve"> difunde fervorosas críticas apoiadas nestas ideias contra os principais responsáveis dos alegados </w:t>
      </w:r>
      <w:r w:rsidRPr="00B31338">
        <w:rPr>
          <w:rFonts w:ascii="Times New Roman" w:hAnsi="Times New Roman" w:cs="Times New Roman"/>
          <w:i/>
          <w:szCs w:val="24"/>
        </w:rPr>
        <w:t>complots</w:t>
      </w:r>
      <w:r w:rsidRPr="00B31338">
        <w:rPr>
          <w:rFonts w:ascii="Times New Roman" w:hAnsi="Times New Roman" w:cs="Times New Roman"/>
          <w:szCs w:val="24"/>
        </w:rPr>
        <w:t xml:space="preserve"> internacionais, que evidenciavam a crescente hegemonia capitalista-comunista e o consequente domínio do mundo pelos ditames de Washington, Londres e Moscovo. </w:t>
      </w:r>
    </w:p>
    <w:p w:rsidR="00B31338" w:rsidRDefault="00B31338" w:rsidP="00B31338">
      <w:pPr>
        <w:ind w:firstLine="567"/>
        <w:jc w:val="both"/>
        <w:rPr>
          <w:rFonts w:ascii="Times New Roman" w:hAnsi="Times New Roman" w:cs="Times New Roman"/>
          <w:szCs w:val="24"/>
        </w:rPr>
      </w:pPr>
      <w:r w:rsidRPr="004640C3">
        <w:rPr>
          <w:rFonts w:ascii="Times New Roman" w:hAnsi="Times New Roman" w:cs="Times New Roman"/>
          <w:szCs w:val="24"/>
        </w:rPr>
        <w:t xml:space="preserve">Após esta explicação do conceito de propaganda negativa, é de relembrar que este serviu como categoria para organizar a análise </w:t>
      </w:r>
      <w:r>
        <w:rPr>
          <w:rFonts w:ascii="Times New Roman" w:hAnsi="Times New Roman" w:cs="Times New Roman"/>
          <w:szCs w:val="24"/>
        </w:rPr>
        <w:t>dos</w:t>
      </w:r>
      <w:r w:rsidRPr="004640C3">
        <w:rPr>
          <w:rFonts w:ascii="Times New Roman" w:hAnsi="Times New Roman" w:cs="Times New Roman"/>
          <w:szCs w:val="24"/>
        </w:rPr>
        <w:t xml:space="preserve"> dois boletins. Dentro da categoria de propaganda negativa, foram criadas subcategorias que correspondem aos principais alvos </w:t>
      </w:r>
      <w:r w:rsidRPr="004640C3">
        <w:rPr>
          <w:rFonts w:ascii="Times New Roman" w:hAnsi="Times New Roman" w:cs="Times New Roman"/>
          <w:szCs w:val="24"/>
        </w:rPr>
        <w:lastRenderedPageBreak/>
        <w:t>do discurso da propaganda negativa: Grã-Bretanha; EUA; URSS e a crítica a outros países que apoiavam os Aliados, designadamente a China e o Brasil.</w:t>
      </w:r>
      <w:r w:rsidRPr="004640C3">
        <w:t xml:space="preserve"> </w:t>
      </w:r>
      <w:r w:rsidRPr="004640C3">
        <w:rPr>
          <w:rFonts w:ascii="Times New Roman" w:hAnsi="Times New Roman" w:cs="Times New Roman"/>
          <w:szCs w:val="24"/>
        </w:rPr>
        <w:t xml:space="preserve">Assim, a propaganda negativa do </w:t>
      </w:r>
      <w:r w:rsidRPr="004640C3">
        <w:rPr>
          <w:rFonts w:ascii="Times New Roman" w:hAnsi="Times New Roman" w:cs="Times New Roman"/>
          <w:i/>
          <w:szCs w:val="24"/>
        </w:rPr>
        <w:t>BP</w:t>
      </w:r>
      <w:r w:rsidRPr="004640C3">
        <w:rPr>
          <w:rFonts w:ascii="Times New Roman" w:hAnsi="Times New Roman" w:cs="Times New Roman"/>
          <w:szCs w:val="24"/>
        </w:rPr>
        <w:t xml:space="preserve"> e do </w:t>
      </w:r>
      <w:r w:rsidRPr="004640C3">
        <w:rPr>
          <w:rFonts w:ascii="Times New Roman" w:hAnsi="Times New Roman" w:cs="Times New Roman"/>
          <w:i/>
          <w:szCs w:val="24"/>
        </w:rPr>
        <w:t xml:space="preserve">BS </w:t>
      </w:r>
      <w:r w:rsidRPr="004640C3">
        <w:rPr>
          <w:rFonts w:ascii="Times New Roman" w:hAnsi="Times New Roman" w:cs="Times New Roman"/>
          <w:szCs w:val="24"/>
        </w:rPr>
        <w:t>pode</w:t>
      </w:r>
      <w:r w:rsidRPr="004640C3">
        <w:rPr>
          <w:rFonts w:ascii="Times New Roman" w:hAnsi="Times New Roman" w:cs="Times New Roman"/>
          <w:i/>
          <w:szCs w:val="24"/>
        </w:rPr>
        <w:t xml:space="preserve"> </w:t>
      </w:r>
      <w:r w:rsidRPr="004640C3">
        <w:rPr>
          <w:rFonts w:ascii="Times New Roman" w:hAnsi="Times New Roman" w:cs="Times New Roman"/>
          <w:szCs w:val="24"/>
        </w:rPr>
        <w:t>organizar-se em dois grupos: o escárnio dirigido aos inimigos da Alemanha, cujas temáticas serão de seguida exploradas, e a linha de discurso que reproduz a crítica aos países que apoiavam a aliança da Carta do Atlântico</w:t>
      </w:r>
      <w:r>
        <w:rPr>
          <w:rFonts w:ascii="Times New Roman" w:hAnsi="Times New Roman" w:cs="Times New Roman"/>
          <w:szCs w:val="24"/>
        </w:rPr>
        <w:t>.</w:t>
      </w:r>
    </w:p>
    <w:p w:rsidR="00B31338" w:rsidRPr="00B31338" w:rsidRDefault="00B31338" w:rsidP="007C54B9">
      <w:pPr>
        <w:autoSpaceDE w:val="0"/>
        <w:autoSpaceDN w:val="0"/>
        <w:adjustRightInd w:val="0"/>
        <w:spacing w:before="240"/>
        <w:jc w:val="both"/>
        <w:outlineLvl w:val="0"/>
        <w:rPr>
          <w:rFonts w:ascii="Times New Roman" w:hAnsi="Times New Roman" w:cs="Times New Roman"/>
          <w:b/>
          <w:i/>
          <w:noProof/>
          <w:sz w:val="28"/>
          <w:szCs w:val="28"/>
        </w:rPr>
      </w:pPr>
      <w:bookmarkStart w:id="36" w:name="_Toc45901185"/>
      <w:bookmarkStart w:id="37" w:name="_Toc46238311"/>
      <w:r w:rsidRPr="00B31338">
        <w:rPr>
          <w:rFonts w:ascii="Times New Roman" w:hAnsi="Times New Roman" w:cs="Times New Roman"/>
          <w:b/>
          <w:noProof/>
          <w:sz w:val="28"/>
          <w:szCs w:val="28"/>
        </w:rPr>
        <w:t>4.1. Grã-Bretanha</w:t>
      </w:r>
      <w:bookmarkEnd w:id="36"/>
      <w:bookmarkEnd w:id="37"/>
    </w:p>
    <w:p w:rsidR="00B31338" w:rsidRPr="00B31338" w:rsidRDefault="00B31338" w:rsidP="00B31338">
      <w:pPr>
        <w:autoSpaceDE w:val="0"/>
        <w:autoSpaceDN w:val="0"/>
        <w:adjustRightInd w:val="0"/>
        <w:spacing w:after="0"/>
        <w:ind w:firstLine="567"/>
        <w:jc w:val="both"/>
        <w:rPr>
          <w:rFonts w:ascii="Times New Roman" w:hAnsi="Times New Roman"/>
          <w:szCs w:val="24"/>
        </w:rPr>
      </w:pPr>
      <w:r w:rsidRPr="00B31338">
        <w:rPr>
          <w:rFonts w:ascii="Times New Roman" w:hAnsi="Times New Roman" w:cs="Times New Roman"/>
        </w:rPr>
        <w:t xml:space="preserve">Antes de analisar a mensagem antibritânica contida nos dois periódicos, será importante traçar a evolução ideológica que o nazismo foi assimilando acerca da Inglaterra. </w:t>
      </w:r>
      <w:r w:rsidRPr="00B31338">
        <w:rPr>
          <w:rFonts w:ascii="Times New Roman" w:hAnsi="Times New Roman"/>
          <w:szCs w:val="24"/>
        </w:rPr>
        <w:t xml:space="preserve">Para tal, é necessário identificar dentro da propaganda nazi o </w:t>
      </w:r>
      <w:r w:rsidRPr="00B31338">
        <w:rPr>
          <w:rFonts w:ascii="Times New Roman" w:hAnsi="Times New Roman"/>
          <w:i/>
          <w:szCs w:val="24"/>
        </w:rPr>
        <w:t>modus operandi</w:t>
      </w:r>
      <w:r w:rsidRPr="00B31338">
        <w:rPr>
          <w:rFonts w:ascii="Times New Roman" w:hAnsi="Times New Roman"/>
          <w:szCs w:val="24"/>
        </w:rPr>
        <w:t xml:space="preserve"> que foi praticado em duas fases distintas: nos anos que antecederam ao início do conflito e no início da guerra. Para tal, procuraremos de seguida expor algumas ideias que pretendem clarificar o posicionamento da propaganda nazi em relação à Inglaterra.</w:t>
      </w:r>
    </w:p>
    <w:p w:rsidR="00B31338" w:rsidRPr="00B31338" w:rsidRDefault="00B31338" w:rsidP="00B31338">
      <w:pPr>
        <w:autoSpaceDE w:val="0"/>
        <w:autoSpaceDN w:val="0"/>
        <w:adjustRightInd w:val="0"/>
        <w:spacing w:after="0"/>
        <w:ind w:firstLine="567"/>
        <w:jc w:val="both"/>
        <w:rPr>
          <w:rFonts w:ascii="Times New Roman" w:hAnsi="Times New Roman" w:cs="Times New Roman"/>
          <w:iCs/>
          <w:szCs w:val="24"/>
        </w:rPr>
      </w:pPr>
      <w:r w:rsidRPr="00B31338">
        <w:rPr>
          <w:rFonts w:ascii="Times New Roman" w:hAnsi="Times New Roman" w:cs="Times New Roman"/>
          <w:szCs w:val="24"/>
        </w:rPr>
        <w:t xml:space="preserve">Segundo Corella Torres, podemos invocar um princípio que acompanha a política seguida pela propaganda alemã relativamente à Grã-Bretanha. Segundo este autor, Joseph Goebbels apontou que a </w:t>
      </w:r>
      <w:r w:rsidRPr="00B31338">
        <w:rPr>
          <w:rFonts w:ascii="Times New Roman" w:hAnsi="Times New Roman" w:cs="Times New Roman"/>
          <w:iCs/>
          <w:szCs w:val="24"/>
        </w:rPr>
        <w:t>«“propaganda debe ser oportuna”»</w:t>
      </w:r>
      <w:r w:rsidRPr="00B31338">
        <w:rPr>
          <w:rFonts w:ascii="Times New Roman" w:hAnsi="Times New Roman" w:cs="Times New Roman"/>
          <w:iCs/>
          <w:szCs w:val="24"/>
          <w:vertAlign w:val="superscript"/>
        </w:rPr>
        <w:footnoteReference w:id="332"/>
      </w:r>
      <w:r w:rsidRPr="00B31338">
        <w:rPr>
          <w:rFonts w:ascii="Times New Roman" w:hAnsi="Times New Roman" w:cs="Times New Roman"/>
          <w:iCs/>
          <w:szCs w:val="24"/>
        </w:rPr>
        <w:t xml:space="preserve">, referindo que a orientação da propaganda devia atuar agilmente para que os efeitos psicológicos sobre as massas fossem alcançados. Como tal, a campanha de propaganda devia agir no </w:t>
      </w:r>
      <w:r w:rsidRPr="00B31338">
        <w:rPr>
          <w:rFonts w:ascii="Times New Roman" w:hAnsi="Times New Roman" w:cs="Times New Roman"/>
          <w:szCs w:val="24"/>
        </w:rPr>
        <w:t>momento «más favorable para la causa»</w:t>
      </w:r>
      <w:r w:rsidRPr="00B31338">
        <w:rPr>
          <w:rFonts w:ascii="Times New Roman" w:hAnsi="Times New Roman" w:cs="Times New Roman"/>
          <w:szCs w:val="24"/>
          <w:vertAlign w:val="superscript"/>
        </w:rPr>
        <w:footnoteReference w:id="333"/>
      </w:r>
      <w:r w:rsidRPr="00B31338">
        <w:rPr>
          <w:rFonts w:ascii="Times New Roman" w:hAnsi="Times New Roman" w:cs="Times New Roman"/>
          <w:szCs w:val="24"/>
        </w:rPr>
        <w:t>.</w:t>
      </w:r>
      <w:r w:rsidRPr="00B31338">
        <w:rPr>
          <w:rFonts w:ascii="Times New Roman" w:hAnsi="Times New Roman" w:cs="Times New Roman"/>
          <w:iCs/>
          <w:szCs w:val="24"/>
        </w:rPr>
        <w:t xml:space="preserve"> </w:t>
      </w:r>
    </w:p>
    <w:p w:rsidR="00B31338" w:rsidRPr="00B31338" w:rsidRDefault="00B31338" w:rsidP="00B31338">
      <w:pPr>
        <w:autoSpaceDE w:val="0"/>
        <w:autoSpaceDN w:val="0"/>
        <w:adjustRightInd w:val="0"/>
        <w:spacing w:after="0"/>
        <w:ind w:firstLine="567"/>
        <w:jc w:val="both"/>
        <w:rPr>
          <w:rFonts w:ascii="Times New Roman" w:hAnsi="Times New Roman" w:cs="Times New Roman"/>
          <w:iCs/>
          <w:szCs w:val="24"/>
        </w:rPr>
      </w:pPr>
      <w:r w:rsidRPr="00B31338">
        <w:rPr>
          <w:rFonts w:ascii="Times New Roman" w:hAnsi="Times New Roman" w:cs="Times New Roman"/>
          <w:iCs/>
          <w:szCs w:val="24"/>
        </w:rPr>
        <w:t>É neste sentido de causa por forma a alcançar um determinado fim, que nos anos anteriores ao conflito</w:t>
      </w:r>
      <w:r w:rsidR="003D451C">
        <w:rPr>
          <w:rFonts w:ascii="Times New Roman" w:hAnsi="Times New Roman" w:cs="Times New Roman"/>
          <w:iCs/>
          <w:szCs w:val="24"/>
        </w:rPr>
        <w:t>,</w:t>
      </w:r>
      <w:r w:rsidRPr="00B31338">
        <w:rPr>
          <w:rFonts w:ascii="Times New Roman" w:hAnsi="Times New Roman" w:cs="Times New Roman"/>
          <w:iCs/>
          <w:szCs w:val="24"/>
        </w:rPr>
        <w:t xml:space="preserve"> o governo nazi procedeu conforme os interesses da sua política externa. Dentro desses objetivos, a atividade diplomática alemã focou-se em estreitar uma política de apaziguamento iniciada pela Inglaterra. Esta começou a ser adotada ativamente durante o governo de Neville Chamberlain, centrando-se </w:t>
      </w:r>
      <w:r w:rsidRPr="00B31338">
        <w:rPr>
          <w:rFonts w:ascii="Times New Roman" w:hAnsi="Times New Roman" w:cs="Times New Roman"/>
          <w:szCs w:val="24"/>
        </w:rPr>
        <w:t>no «diálogo concertado com o Governo de Hitler» e também no «reconhecimento das suas exigências»</w:t>
      </w:r>
      <w:r w:rsidRPr="00B31338">
        <w:rPr>
          <w:rFonts w:ascii="Times New Roman" w:hAnsi="Times New Roman" w:cs="Times New Roman"/>
          <w:szCs w:val="24"/>
          <w:vertAlign w:val="superscript"/>
        </w:rPr>
        <w:footnoteReference w:id="334"/>
      </w:r>
      <w:r w:rsidRPr="00B31338">
        <w:rPr>
          <w:rFonts w:ascii="Times New Roman" w:hAnsi="Times New Roman" w:cs="Times New Roman"/>
          <w:szCs w:val="24"/>
        </w:rPr>
        <w:t xml:space="preserve">. Pelo que urge acrescentar que havia «uma grande simpatia por parte do povo britânico para com as queixas alemãs derivadas do Tratado de Versalhes, que o consideravam iníquo e até existia um determinado sentimento de culpa que a sua </w:t>
      </w:r>
      <w:r w:rsidRPr="00B31338">
        <w:rPr>
          <w:rFonts w:ascii="Times New Roman" w:hAnsi="Times New Roman" w:cs="Times New Roman"/>
          <w:szCs w:val="24"/>
        </w:rPr>
        <w:lastRenderedPageBreak/>
        <w:t>imposição representava»</w:t>
      </w:r>
      <w:r w:rsidRPr="00B31338">
        <w:rPr>
          <w:rFonts w:ascii="Times New Roman" w:hAnsi="Times New Roman" w:cs="Times New Roman"/>
          <w:szCs w:val="24"/>
          <w:vertAlign w:val="superscript"/>
        </w:rPr>
        <w:footnoteReference w:id="335"/>
      </w:r>
      <w:r w:rsidRPr="00B31338">
        <w:rPr>
          <w:rFonts w:ascii="Times New Roman" w:hAnsi="Times New Roman" w:cs="Times New Roman"/>
          <w:szCs w:val="24"/>
        </w:rPr>
        <w:t xml:space="preserve">. Deste modo, existiam algumas reservas de opinião sobre a Inglaterra dentro dos círculos políticos alemães, pois seria importante manter uma relação conciliatória que satisfazesse os seus interesses territoriais. </w:t>
      </w:r>
    </w:p>
    <w:p w:rsidR="00B31338" w:rsidRPr="00B31338" w:rsidRDefault="00B31338" w:rsidP="00B31338">
      <w:pPr>
        <w:autoSpaceDE w:val="0"/>
        <w:autoSpaceDN w:val="0"/>
        <w:adjustRightInd w:val="0"/>
        <w:spacing w:after="0"/>
        <w:ind w:firstLine="567"/>
        <w:jc w:val="both"/>
        <w:rPr>
          <w:rFonts w:ascii="Times New Roman" w:hAnsi="Times New Roman" w:cs="Times New Roman"/>
          <w:szCs w:val="24"/>
        </w:rPr>
      </w:pPr>
      <w:r w:rsidRPr="00B31338">
        <w:rPr>
          <w:rFonts w:ascii="Times New Roman" w:hAnsi="Times New Roman" w:cs="Times New Roman"/>
          <w:szCs w:val="24"/>
        </w:rPr>
        <w:t>Assim antes da guerra, a Alemanha não tinha qualquer pretexto para criar hostilidades com os ingleses. Inclusive, Hitler não exclui a hipótese de uma relação profícua com a Grã-Bretanha, afirmando na sua obra</w:t>
      </w:r>
      <w:r w:rsidRPr="00B31338">
        <w:rPr>
          <w:rFonts w:ascii="Times New Roman" w:hAnsi="Times New Roman" w:cs="Times New Roman"/>
          <w:i/>
          <w:szCs w:val="24"/>
        </w:rPr>
        <w:t xml:space="preserve"> </w:t>
      </w:r>
      <w:r w:rsidRPr="00B31338">
        <w:rPr>
          <w:rFonts w:ascii="Times New Roman" w:hAnsi="Times New Roman" w:cs="Times New Roman"/>
          <w:szCs w:val="24"/>
        </w:rPr>
        <w:t>que o «exame das possibilidades da aliança da Alemanha deve chegar à convicção de que só nos resta um entendimento possível e esse é com a Inglaterra»</w:t>
      </w:r>
      <w:r w:rsidRPr="00B31338">
        <w:rPr>
          <w:rFonts w:ascii="Times New Roman" w:hAnsi="Times New Roman" w:cs="Times New Roman"/>
          <w:szCs w:val="24"/>
          <w:vertAlign w:val="superscript"/>
        </w:rPr>
        <w:footnoteReference w:id="336"/>
      </w:r>
      <w:r w:rsidRPr="00B31338">
        <w:rPr>
          <w:rFonts w:ascii="Times New Roman" w:hAnsi="Times New Roman" w:cs="Times New Roman"/>
          <w:szCs w:val="24"/>
        </w:rPr>
        <w:t>, reiterando que essa é «a potência que poderia proteger a nossa retaguarda, supondo que déssemos início a uma nova cruzada de germanos»</w:t>
      </w:r>
      <w:r w:rsidRPr="00B31338">
        <w:rPr>
          <w:rFonts w:ascii="Times New Roman" w:hAnsi="Times New Roman" w:cs="Times New Roman"/>
          <w:szCs w:val="24"/>
          <w:vertAlign w:val="superscript"/>
        </w:rPr>
        <w:footnoteReference w:id="337"/>
      </w:r>
      <w:r w:rsidRPr="00B31338">
        <w:rPr>
          <w:rFonts w:ascii="Times New Roman" w:hAnsi="Times New Roman" w:cs="Times New Roman"/>
          <w:szCs w:val="24"/>
        </w:rPr>
        <w:t>.</w:t>
      </w:r>
      <w:r w:rsidRPr="00B31338">
        <w:rPr>
          <w:rFonts w:ascii="Times New Roman" w:hAnsi="Times New Roman" w:cs="Times New Roman"/>
          <w:i/>
          <w:szCs w:val="24"/>
        </w:rPr>
        <w:t xml:space="preserve"> </w:t>
      </w:r>
      <w:r w:rsidRPr="00B31338">
        <w:rPr>
          <w:rFonts w:ascii="Times New Roman" w:hAnsi="Times New Roman" w:cs="Times New Roman"/>
          <w:szCs w:val="24"/>
        </w:rPr>
        <w:t>Pretendendo conquistar a simpatia da Inglaterra, Hitler defende que bastava «renunciar às colónias e ao poderio naval e evitar concorrência à indústria britânica»</w:t>
      </w:r>
      <w:r w:rsidRPr="00B31338">
        <w:rPr>
          <w:rFonts w:ascii="Times New Roman" w:hAnsi="Times New Roman" w:cs="Times New Roman"/>
          <w:szCs w:val="24"/>
          <w:vertAlign w:val="superscript"/>
        </w:rPr>
        <w:footnoteReference w:id="338"/>
      </w:r>
      <w:r w:rsidRPr="00B31338">
        <w:rPr>
          <w:rFonts w:ascii="Times New Roman" w:hAnsi="Times New Roman" w:cs="Times New Roman"/>
          <w:szCs w:val="24"/>
        </w:rPr>
        <w:t xml:space="preserve">. </w:t>
      </w:r>
    </w:p>
    <w:p w:rsidR="00B31338" w:rsidRPr="00B31338" w:rsidRDefault="00B31338" w:rsidP="00B31338">
      <w:pPr>
        <w:autoSpaceDE w:val="0"/>
        <w:autoSpaceDN w:val="0"/>
        <w:adjustRightInd w:val="0"/>
        <w:spacing w:after="0"/>
        <w:ind w:firstLine="567"/>
        <w:jc w:val="both"/>
        <w:rPr>
          <w:rFonts w:ascii="Times New Roman" w:hAnsi="Times New Roman" w:cs="Times New Roman"/>
        </w:rPr>
      </w:pPr>
      <w:r w:rsidRPr="00B31338">
        <w:rPr>
          <w:rFonts w:ascii="Times New Roman" w:hAnsi="Times New Roman" w:cs="Times New Roman"/>
        </w:rPr>
        <w:t xml:space="preserve">A política de </w:t>
      </w:r>
      <w:r w:rsidRPr="00B31338">
        <w:rPr>
          <w:rFonts w:ascii="Times New Roman" w:hAnsi="Times New Roman" w:cs="Times New Roman"/>
          <w:i/>
          <w:iCs/>
          <w:szCs w:val="20"/>
        </w:rPr>
        <w:t>appeasement</w:t>
      </w:r>
      <w:r w:rsidRPr="00B31338">
        <w:rPr>
          <w:rFonts w:ascii="Times New Roman" w:hAnsi="Times New Roman" w:cs="Times New Roman"/>
          <w:i/>
          <w:szCs w:val="20"/>
        </w:rPr>
        <w:t xml:space="preserve"> </w:t>
      </w:r>
      <w:r w:rsidRPr="00B31338">
        <w:rPr>
          <w:rFonts w:ascii="Times New Roman" w:hAnsi="Times New Roman" w:cs="Times New Roman"/>
        </w:rPr>
        <w:t xml:space="preserve">seguida pelo governo do </w:t>
      </w:r>
      <w:r w:rsidR="003D451C">
        <w:rPr>
          <w:rFonts w:ascii="Times New Roman" w:hAnsi="Times New Roman" w:cs="Times New Roman"/>
        </w:rPr>
        <w:t>P</w:t>
      </w:r>
      <w:r w:rsidRPr="00B31338">
        <w:rPr>
          <w:rFonts w:ascii="Times New Roman" w:hAnsi="Times New Roman" w:cs="Times New Roman"/>
        </w:rPr>
        <w:t>rimeiro-</w:t>
      </w:r>
      <w:r w:rsidR="003D451C">
        <w:rPr>
          <w:rFonts w:ascii="Times New Roman" w:hAnsi="Times New Roman" w:cs="Times New Roman"/>
        </w:rPr>
        <w:t>M</w:t>
      </w:r>
      <w:r w:rsidRPr="00B31338">
        <w:rPr>
          <w:rFonts w:ascii="Times New Roman" w:hAnsi="Times New Roman" w:cs="Times New Roman"/>
        </w:rPr>
        <w:t xml:space="preserve">inistro Neville Chamberlain significava a obtenção de uma Alemanha pacífica. Para isso, a política britânica tentou combinar conciliação e coerção, de modo a alcançar uma solução pacífica para as queixas, tidas como legítimas, da Alemanha. </w:t>
      </w:r>
      <w:r w:rsidRPr="00B31338">
        <w:rPr>
          <w:rFonts w:ascii="Times New Roman" w:hAnsi="Times New Roman" w:cs="Times New Roman"/>
          <w:szCs w:val="24"/>
        </w:rPr>
        <w:t xml:space="preserve">Contudo, após as várias tentativas de apaziguamento inglesas face à Alemanha — rearmamento da Alemanha (1935); reocupação da Renânia (1936); união com a Áustria (1938); anexação dos Sudetas (1938) e do Protetorado da Boémia e Morávia (1939) – o seguinte grande objetivo de Hitler consistia em romper com o corredor de Dantzig e anexar essa cidade ao </w:t>
      </w:r>
      <w:r w:rsidRPr="00643C8A">
        <w:rPr>
          <w:rFonts w:ascii="Times New Roman" w:hAnsi="Times New Roman" w:cs="Times New Roman"/>
          <w:i/>
          <w:szCs w:val="24"/>
        </w:rPr>
        <w:t>Reich</w:t>
      </w:r>
      <w:r w:rsidRPr="00B31338">
        <w:rPr>
          <w:rFonts w:ascii="Times New Roman" w:hAnsi="Times New Roman" w:cs="Times New Roman"/>
          <w:szCs w:val="24"/>
        </w:rPr>
        <w:t xml:space="preserve"> alemão. No verão de 1939, as relações germano-polacas agudizaram-se e, em setembro, a Alemanha invade a Polónia, acontecimento que desencadeou o conflito mundial. </w:t>
      </w:r>
    </w:p>
    <w:p w:rsidR="00412704" w:rsidRDefault="006801C6" w:rsidP="008B542A">
      <w:pPr>
        <w:autoSpaceDE w:val="0"/>
        <w:autoSpaceDN w:val="0"/>
        <w:adjustRightInd w:val="0"/>
        <w:spacing w:after="0"/>
        <w:ind w:firstLine="567"/>
        <w:jc w:val="both"/>
        <w:rPr>
          <w:rFonts w:ascii="Times New Roman" w:hAnsi="Times New Roman" w:cs="Times New Roman"/>
        </w:rPr>
      </w:pPr>
      <w:r w:rsidRPr="002D4077">
        <w:rPr>
          <w:rFonts w:ascii="Times New Roman" w:hAnsi="Times New Roman" w:cs="Times New Roman"/>
        </w:rPr>
        <w:t>Perante a invasão alemã à Polónia, a França e a Inglaterra dão por findas as suas contemporizações, vendo-se obrigadas a defender a independência do território polaco por diversas razões:</w:t>
      </w:r>
    </w:p>
    <w:p w:rsidR="008B542A" w:rsidRDefault="008B542A" w:rsidP="008B542A">
      <w:pPr>
        <w:autoSpaceDE w:val="0"/>
        <w:autoSpaceDN w:val="0"/>
        <w:adjustRightInd w:val="0"/>
        <w:spacing w:after="0"/>
        <w:ind w:firstLine="567"/>
        <w:jc w:val="both"/>
        <w:rPr>
          <w:rFonts w:ascii="Times New Roman" w:hAnsi="Times New Roman" w:cs="Times New Roman"/>
        </w:rPr>
      </w:pPr>
    </w:p>
    <w:p w:rsidR="006801C6" w:rsidRDefault="006801C6" w:rsidP="00412704">
      <w:pPr>
        <w:autoSpaceDE w:val="0"/>
        <w:autoSpaceDN w:val="0"/>
        <w:adjustRightInd w:val="0"/>
        <w:spacing w:after="0"/>
        <w:ind w:left="1418"/>
        <w:jc w:val="both"/>
        <w:rPr>
          <w:rFonts w:ascii="Times New Roman" w:hAnsi="Times New Roman" w:cs="Times New Roman"/>
          <w:sz w:val="22"/>
        </w:rPr>
      </w:pPr>
      <w:r w:rsidRPr="006801C6">
        <w:rPr>
          <w:rFonts w:ascii="Times New Roman" w:hAnsi="Times New Roman" w:cs="Times New Roman"/>
          <w:sz w:val="22"/>
        </w:rPr>
        <w:t xml:space="preserve">Em primeiro lugar, qualquer movimento da Alemanha contra a Polónia afetaria diretamente a Rússia, o que colocaria também as potências ocidentais em jogo. </w:t>
      </w:r>
      <w:r w:rsidRPr="006801C6">
        <w:rPr>
          <w:rFonts w:ascii="Times New Roman" w:hAnsi="Times New Roman" w:cs="Times New Roman"/>
          <w:sz w:val="22"/>
        </w:rPr>
        <w:lastRenderedPageBreak/>
        <w:t>Em segundo lugar, os polacos, ao contrário dos checos e dos austríacos, não estavam dispostos a ceder a ameaças. Em terceiro lugar, as potências ocidentais começavam a perder a paciência. O acordo firmado em Munique serviria para testar as intenções de paz da Alemanha. Se Hitler encetasse uma nova aventura, Londres e Paris não voltariam a acreditar na sua palavra</w:t>
      </w:r>
      <w:r w:rsidRPr="006801C6">
        <w:rPr>
          <w:rFonts w:ascii="Times New Roman" w:hAnsi="Times New Roman" w:cs="Times New Roman"/>
          <w:sz w:val="22"/>
          <w:vertAlign w:val="superscript"/>
        </w:rPr>
        <w:footnoteReference w:id="339"/>
      </w:r>
      <w:r w:rsidRPr="006801C6">
        <w:rPr>
          <w:rFonts w:ascii="Times New Roman" w:hAnsi="Times New Roman" w:cs="Times New Roman"/>
          <w:sz w:val="22"/>
        </w:rPr>
        <w:t>.</w:t>
      </w:r>
    </w:p>
    <w:p w:rsidR="006801C6" w:rsidRPr="006801C6" w:rsidRDefault="006801C6" w:rsidP="006801C6">
      <w:pPr>
        <w:autoSpaceDE w:val="0"/>
        <w:autoSpaceDN w:val="0"/>
        <w:adjustRightInd w:val="0"/>
        <w:spacing w:after="0"/>
        <w:ind w:left="1418"/>
        <w:jc w:val="both"/>
        <w:rPr>
          <w:rFonts w:ascii="Times New Roman" w:hAnsi="Times New Roman" w:cs="Times New Roman"/>
          <w:sz w:val="22"/>
        </w:rPr>
      </w:pPr>
    </w:p>
    <w:p w:rsidR="006801C6" w:rsidRPr="006801C6" w:rsidRDefault="00D01A72" w:rsidP="004C68FC">
      <w:pPr>
        <w:autoSpaceDE w:val="0"/>
        <w:autoSpaceDN w:val="0"/>
        <w:adjustRightInd w:val="0"/>
        <w:spacing w:after="0"/>
        <w:ind w:firstLine="567"/>
        <w:jc w:val="both"/>
        <w:rPr>
          <w:rFonts w:ascii="Times New Roman" w:hAnsi="Times New Roman" w:cs="Times New Roman"/>
        </w:rPr>
      </w:pPr>
      <w:r>
        <w:rPr>
          <w:rFonts w:ascii="Times New Roman" w:hAnsi="Times New Roman" w:cs="Times New Roman"/>
        </w:rPr>
        <w:t xml:space="preserve"> </w:t>
      </w:r>
      <w:r w:rsidR="006801C6" w:rsidRPr="006801C6">
        <w:rPr>
          <w:rFonts w:ascii="Times New Roman" w:hAnsi="Times New Roman" w:cs="Times New Roman"/>
        </w:rPr>
        <w:t xml:space="preserve">Após o início do conflito, as relações diplomáticas entre a Inglaterra e a Alemanha sofrem uma mudança drástica. Analisando em retrospetiva, o período anterior à guerra ficou marcado pelas políticas encetadas pela Grã-Bretanha por forma a apaziguar a política expansionista de Hitler, porém, após o início do conflito, houve uma alteração completa na qual o consenso para a paz tornou-se impossível de alcançar entre os dois países. Dessa forma, a propaganda nazi procurou ajustar o seu discurso conforme essa alteração verificada nas relações diplomáticas, recorrendo afincadamente à utilização das temáticas de propaganda exaltadoras dos objetivos do nacional-socialismo. </w:t>
      </w:r>
    </w:p>
    <w:p w:rsidR="006801C6" w:rsidRPr="006801C6" w:rsidRDefault="006801C6" w:rsidP="006801C6">
      <w:pPr>
        <w:autoSpaceDE w:val="0"/>
        <w:autoSpaceDN w:val="0"/>
        <w:adjustRightInd w:val="0"/>
        <w:spacing w:after="0"/>
        <w:ind w:firstLine="567"/>
        <w:jc w:val="both"/>
        <w:rPr>
          <w:rFonts w:ascii="Times New Roman" w:hAnsi="Times New Roman" w:cs="Times New Roman"/>
          <w:sz w:val="28"/>
        </w:rPr>
      </w:pPr>
      <w:r w:rsidRPr="006801C6">
        <w:rPr>
          <w:rFonts w:ascii="Times New Roman" w:hAnsi="Times New Roman" w:cs="Times New Roman"/>
        </w:rPr>
        <w:t xml:space="preserve">Além disso, a declaração de guerra à Alemanha fez com que a propaganda nazi definisse os termos do tom de discurso dirigido à nação inglesa. </w:t>
      </w:r>
      <w:r w:rsidRPr="006801C6">
        <w:rPr>
          <w:rFonts w:ascii="Times New Roman" w:hAnsi="Times New Roman" w:cs="Times New Roman"/>
          <w:lang w:val="en-US"/>
        </w:rPr>
        <w:t>Segundo Aristotle Kallis, «the need to justify psychologically the decision to risk (and cause) war necessitated a resort to a negative ‘anti-western’ theme»</w:t>
      </w:r>
      <w:r w:rsidRPr="006801C6">
        <w:rPr>
          <w:rFonts w:ascii="Times New Roman" w:hAnsi="Times New Roman" w:cs="Times New Roman"/>
          <w:szCs w:val="20"/>
          <w:vertAlign w:val="superscript"/>
        </w:rPr>
        <w:footnoteReference w:id="340"/>
      </w:r>
      <w:r w:rsidRPr="006801C6">
        <w:rPr>
          <w:rFonts w:ascii="Times New Roman" w:hAnsi="Times New Roman" w:cs="Times New Roman"/>
          <w:lang w:val="en-US"/>
        </w:rPr>
        <w:t xml:space="preserve">. </w:t>
      </w:r>
      <w:r w:rsidRPr="006801C6">
        <w:rPr>
          <w:rFonts w:ascii="Times New Roman" w:hAnsi="Times New Roman" w:cs="Times New Roman"/>
        </w:rPr>
        <w:t xml:space="preserve">Como resultado, o autor aponta que a Grã-Bretanha passou a fazer parte do grupo hostil à Alemanha em que já fazia parte a França. Assim, integrava-se a Grã-Bretanha na propaganda negativa frequentemente associada à temática antiocidental, na qual os propagandistas nazis desejavam alcançar dois propósitos. </w:t>
      </w:r>
      <w:r w:rsidRPr="006801C6">
        <w:rPr>
          <w:rFonts w:ascii="Times New Roman" w:hAnsi="Times New Roman" w:cs="Times New Roman"/>
          <w:lang w:val="en-US"/>
        </w:rPr>
        <w:t>Por um lado, «to supply a positive moral dimension to the German war by presenting it as a struggle of a ‘have not’ (</w:t>
      </w:r>
      <w:r w:rsidRPr="006801C6">
        <w:rPr>
          <w:rFonts w:ascii="Times New Roman" w:hAnsi="Times New Roman" w:cs="Times New Roman"/>
          <w:i/>
          <w:iCs/>
          <w:lang w:val="en-US"/>
        </w:rPr>
        <w:t>Habenicht</w:t>
      </w:r>
      <w:r w:rsidRPr="006801C6">
        <w:rPr>
          <w:rFonts w:ascii="Times New Roman" w:hAnsi="Times New Roman" w:cs="Times New Roman"/>
          <w:lang w:val="en-US"/>
        </w:rPr>
        <w:t xml:space="preserve">) against a ‘plutocratic’ establishment intent upon stifling any change in Europe»; e, por outro lado: «displace responsibility for the war by presenting the German </w:t>
      </w:r>
      <w:r w:rsidRPr="006801C6">
        <w:rPr>
          <w:rFonts w:ascii="Times New Roman" w:hAnsi="Times New Roman" w:cs="Times New Roman"/>
          <w:i/>
          <w:iCs/>
          <w:lang w:val="en-US"/>
        </w:rPr>
        <w:t xml:space="preserve">Blitz </w:t>
      </w:r>
      <w:r w:rsidR="004C68FC">
        <w:rPr>
          <w:rFonts w:ascii="Times New Roman" w:hAnsi="Times New Roman" w:cs="Times New Roman"/>
          <w:lang w:val="en-US"/>
        </w:rPr>
        <w:t>as a ‘</w:t>
      </w:r>
      <w:r w:rsidRPr="006801C6">
        <w:rPr>
          <w:rFonts w:ascii="Times New Roman" w:hAnsi="Times New Roman" w:cs="Times New Roman"/>
          <w:lang w:val="en-US"/>
        </w:rPr>
        <w:t>defensive’ move, pre-empting the allegedly planned suffocation of the German Volk by the western powers»</w:t>
      </w:r>
      <w:r w:rsidRPr="006801C6">
        <w:rPr>
          <w:rFonts w:ascii="Times New Roman" w:hAnsi="Times New Roman" w:cs="Times New Roman"/>
          <w:vertAlign w:val="superscript"/>
        </w:rPr>
        <w:footnoteReference w:id="341"/>
      </w:r>
      <w:r w:rsidRPr="006801C6">
        <w:rPr>
          <w:rFonts w:ascii="Times New Roman" w:hAnsi="Times New Roman" w:cs="Times New Roman"/>
          <w:lang w:val="en-US"/>
        </w:rPr>
        <w:t>.</w:t>
      </w:r>
      <w:r w:rsidRPr="006801C6">
        <w:rPr>
          <w:rFonts w:ascii="Times New Roman" w:hAnsi="Times New Roman" w:cs="Times New Roman"/>
          <w:szCs w:val="24"/>
          <w:lang w:val="en-US"/>
        </w:rPr>
        <w:t xml:space="preserve"> </w:t>
      </w:r>
    </w:p>
    <w:p w:rsidR="006801C6" w:rsidRDefault="006801C6" w:rsidP="006801C6">
      <w:pPr>
        <w:autoSpaceDE w:val="0"/>
        <w:autoSpaceDN w:val="0"/>
        <w:adjustRightInd w:val="0"/>
        <w:spacing w:after="0"/>
        <w:ind w:firstLine="567"/>
        <w:jc w:val="both"/>
        <w:rPr>
          <w:rFonts w:ascii="Times New Roman" w:hAnsi="Times New Roman" w:cs="Times New Roman"/>
          <w:szCs w:val="24"/>
        </w:rPr>
      </w:pPr>
      <w:r w:rsidRPr="006801C6">
        <w:rPr>
          <w:rFonts w:ascii="Times New Roman" w:eastAsia="Calibri" w:hAnsi="Times New Roman" w:cs="Times New Roman"/>
          <w:szCs w:val="24"/>
        </w:rPr>
        <w:t xml:space="preserve">Após esta genérica apresentação </w:t>
      </w:r>
      <w:r w:rsidRPr="006801C6">
        <w:rPr>
          <w:rFonts w:ascii="Times New Roman" w:hAnsi="Times New Roman" w:cs="Times New Roman"/>
        </w:rPr>
        <w:t>da evolução ideológica que o nazismo foi assimilando acerca da Inglaterra</w:t>
      </w:r>
      <w:r w:rsidRPr="006801C6">
        <w:rPr>
          <w:rFonts w:ascii="Times New Roman" w:eastAsia="Calibri" w:hAnsi="Times New Roman" w:cs="Times New Roman"/>
          <w:szCs w:val="24"/>
        </w:rPr>
        <w:t xml:space="preserve">, é possível avançar </w:t>
      </w:r>
      <w:r w:rsidRPr="006801C6">
        <w:rPr>
          <w:rFonts w:ascii="Times New Roman" w:hAnsi="Times New Roman" w:cs="Times New Roman"/>
        </w:rPr>
        <w:t xml:space="preserve">para a análise da mensagem antibritânica contida no </w:t>
      </w:r>
      <w:r w:rsidRPr="006801C6">
        <w:rPr>
          <w:rFonts w:ascii="Times New Roman" w:hAnsi="Times New Roman" w:cs="Times New Roman"/>
          <w:i/>
        </w:rPr>
        <w:t>Boletim Político</w:t>
      </w:r>
      <w:r w:rsidRPr="006801C6">
        <w:rPr>
          <w:rFonts w:ascii="Times New Roman" w:hAnsi="Times New Roman" w:cs="Times New Roman"/>
        </w:rPr>
        <w:t xml:space="preserve"> e no </w:t>
      </w:r>
      <w:r w:rsidRPr="006801C6">
        <w:rPr>
          <w:rFonts w:ascii="Times New Roman" w:hAnsi="Times New Roman" w:cs="Times New Roman"/>
          <w:i/>
        </w:rPr>
        <w:t>Boletim Semanal</w:t>
      </w:r>
      <w:r w:rsidRPr="006801C6">
        <w:rPr>
          <w:rFonts w:ascii="Times New Roman" w:hAnsi="Times New Roman" w:cs="Times New Roman"/>
        </w:rPr>
        <w:t>.</w:t>
      </w:r>
      <w:r w:rsidRPr="006801C6">
        <w:rPr>
          <w:rFonts w:ascii="Times New Roman" w:hAnsi="Times New Roman" w:cs="Times New Roman"/>
          <w:szCs w:val="24"/>
        </w:rPr>
        <w:t xml:space="preserve"> </w:t>
      </w:r>
    </w:p>
    <w:p w:rsidR="006801C6" w:rsidRPr="00426B9F" w:rsidRDefault="006801C6" w:rsidP="006801C6">
      <w:pPr>
        <w:autoSpaceDE w:val="0"/>
        <w:autoSpaceDN w:val="0"/>
        <w:adjustRightInd w:val="0"/>
        <w:spacing w:after="0"/>
        <w:ind w:firstLine="567"/>
        <w:jc w:val="both"/>
        <w:rPr>
          <w:rFonts w:ascii="Times New Roman" w:hAnsi="Times New Roman" w:cs="Times New Roman"/>
          <w:szCs w:val="24"/>
        </w:rPr>
      </w:pPr>
      <w:r w:rsidRPr="00426B9F">
        <w:rPr>
          <w:rFonts w:ascii="Times New Roman" w:hAnsi="Times New Roman" w:cs="Times New Roman"/>
          <w:szCs w:val="24"/>
        </w:rPr>
        <w:lastRenderedPageBreak/>
        <w:t xml:space="preserve">Como veremos, </w:t>
      </w:r>
      <w:r w:rsidRPr="00426B9F">
        <w:rPr>
          <w:rFonts w:ascii="Times New Roman" w:hAnsi="Times New Roman" w:cs="Times New Roman"/>
        </w:rPr>
        <w:t xml:space="preserve">o ataque à Grã-Bretanha difundiu-se amplamente no </w:t>
      </w:r>
      <w:r w:rsidRPr="00426B9F">
        <w:rPr>
          <w:rFonts w:ascii="Times New Roman" w:hAnsi="Times New Roman" w:cs="Times New Roman"/>
          <w:i/>
        </w:rPr>
        <w:t xml:space="preserve">Boletim Político </w:t>
      </w:r>
      <w:r w:rsidRPr="00426B9F">
        <w:rPr>
          <w:rFonts w:ascii="Times New Roman" w:hAnsi="Times New Roman" w:cs="Times New Roman"/>
        </w:rPr>
        <w:t xml:space="preserve">e no </w:t>
      </w:r>
      <w:r w:rsidRPr="00426B9F">
        <w:rPr>
          <w:rFonts w:ascii="Times New Roman" w:hAnsi="Times New Roman" w:cs="Times New Roman"/>
          <w:i/>
        </w:rPr>
        <w:t xml:space="preserve">Boletim Semanal, </w:t>
      </w:r>
      <w:r w:rsidRPr="00426B9F">
        <w:rPr>
          <w:rFonts w:ascii="Times New Roman" w:hAnsi="Times New Roman" w:cs="Times New Roman"/>
        </w:rPr>
        <w:t xml:space="preserve">corporizando uma crítica com várias abordagens. </w:t>
      </w:r>
      <w:r>
        <w:rPr>
          <w:rFonts w:ascii="Times New Roman" w:hAnsi="Times New Roman" w:cs="Times New Roman"/>
          <w:szCs w:val="24"/>
        </w:rPr>
        <w:t xml:space="preserve">Esta </w:t>
      </w:r>
      <w:r w:rsidRPr="00426B9F">
        <w:rPr>
          <w:rFonts w:ascii="Times New Roman" w:hAnsi="Times New Roman" w:cs="Times New Roman"/>
          <w:szCs w:val="24"/>
        </w:rPr>
        <w:t>desdobra</w:t>
      </w:r>
      <w:r>
        <w:rPr>
          <w:rFonts w:ascii="Times New Roman" w:hAnsi="Times New Roman" w:cs="Times New Roman"/>
          <w:szCs w:val="24"/>
        </w:rPr>
        <w:t>-se</w:t>
      </w:r>
      <w:r w:rsidRPr="00426B9F">
        <w:rPr>
          <w:rFonts w:ascii="Times New Roman" w:hAnsi="Times New Roman" w:cs="Times New Roman"/>
          <w:szCs w:val="24"/>
        </w:rPr>
        <w:t xml:space="preserve"> em diversas temáticas que em seguida se analisam no âmbito da propaganda negativa contra a Grã-Bretanha. </w:t>
      </w:r>
      <w:r>
        <w:rPr>
          <w:rFonts w:ascii="Times New Roman" w:hAnsi="Times New Roman" w:cs="Times New Roman"/>
          <w:szCs w:val="24"/>
        </w:rPr>
        <w:t>A saber</w:t>
      </w:r>
      <w:r w:rsidRPr="00426B9F">
        <w:rPr>
          <w:rFonts w:ascii="Times New Roman" w:hAnsi="Times New Roman" w:cs="Times New Roman"/>
          <w:szCs w:val="24"/>
        </w:rPr>
        <w:t>: anti-imperialismo; antiliberalismo; crítica aos valores e código de conduta britânicas e, por fim, a suposta participação da Inglaterra na conspiração plutocrata-bolchevista.</w:t>
      </w:r>
    </w:p>
    <w:p w:rsidR="006801C6" w:rsidRPr="006801C6" w:rsidRDefault="006801C6" w:rsidP="006801C6">
      <w:pPr>
        <w:autoSpaceDE w:val="0"/>
        <w:autoSpaceDN w:val="0"/>
        <w:adjustRightInd w:val="0"/>
        <w:spacing w:after="0"/>
        <w:ind w:firstLine="567"/>
        <w:jc w:val="both"/>
        <w:rPr>
          <w:rFonts w:ascii="Times New Roman" w:hAnsi="Times New Roman" w:cs="Times New Roman"/>
        </w:rPr>
      </w:pPr>
      <w:r w:rsidRPr="006801C6">
        <w:rPr>
          <w:rFonts w:ascii="Times New Roman" w:hAnsi="Times New Roman" w:cs="Times New Roman"/>
        </w:rPr>
        <w:t xml:space="preserve">O ataque propagandístico acometido contra a Inglaterra, tendo por base as críticas replicadas ao imperialismo britânico, mantém-se moderadamente ao longo de 1943 no </w:t>
      </w:r>
      <w:r w:rsidRPr="006801C6">
        <w:rPr>
          <w:rFonts w:ascii="Times New Roman" w:hAnsi="Times New Roman" w:cs="Times New Roman"/>
          <w:i/>
        </w:rPr>
        <w:t>Boletim Político</w:t>
      </w:r>
      <w:r w:rsidRPr="006801C6">
        <w:rPr>
          <w:rFonts w:ascii="Times New Roman" w:hAnsi="Times New Roman" w:cs="Times New Roman"/>
        </w:rPr>
        <w:t xml:space="preserve">. No que diz respeito a esse discurso anti-imperialista, o </w:t>
      </w:r>
      <w:r w:rsidRPr="006801C6">
        <w:rPr>
          <w:rFonts w:ascii="Times New Roman" w:hAnsi="Times New Roman" w:cs="Times New Roman"/>
          <w:i/>
        </w:rPr>
        <w:t>BP</w:t>
      </w:r>
      <w:r w:rsidRPr="006801C6">
        <w:rPr>
          <w:rFonts w:ascii="Times New Roman" w:hAnsi="Times New Roman" w:cs="Times New Roman"/>
        </w:rPr>
        <w:t xml:space="preserve"> sustenta que o Império Britânico representa uma velha ordem egocêntrica cujo futuro aponta para a sua ruína. </w:t>
      </w:r>
      <w:r w:rsidRPr="006801C6">
        <w:rPr>
          <w:rFonts w:ascii="Times New Roman" w:hAnsi="Times New Roman" w:cs="Times New Roman"/>
          <w:szCs w:val="24"/>
        </w:rPr>
        <w:t xml:space="preserve">Deste modo, apresenta um texto emblemático no qual justifica que a possibilidade da vitória aliada contribuirá para o colapso do Império Britânico, tendo como suporte um telegrama do correspondente do </w:t>
      </w:r>
      <w:r w:rsidRPr="006801C6">
        <w:rPr>
          <w:rFonts w:ascii="Times New Roman" w:hAnsi="Times New Roman" w:cs="Times New Roman"/>
          <w:i/>
          <w:szCs w:val="24"/>
        </w:rPr>
        <w:t>Daily Mail</w:t>
      </w:r>
      <w:r w:rsidRPr="006801C6">
        <w:rPr>
          <w:rFonts w:ascii="Times New Roman" w:hAnsi="Times New Roman" w:cs="Times New Roman"/>
          <w:szCs w:val="24"/>
        </w:rPr>
        <w:t xml:space="preserve">, Don Iddon, o qual informou que o jornal </w:t>
      </w:r>
      <w:r w:rsidRPr="006801C6">
        <w:rPr>
          <w:rFonts w:ascii="Times New Roman" w:hAnsi="Times New Roman" w:cs="Times New Roman"/>
          <w:i/>
          <w:szCs w:val="24"/>
        </w:rPr>
        <w:t xml:space="preserve">PM </w:t>
      </w:r>
      <w:r w:rsidRPr="006801C6">
        <w:rPr>
          <w:rFonts w:ascii="Times New Roman" w:hAnsi="Times New Roman" w:cs="Times New Roman"/>
          <w:szCs w:val="24"/>
        </w:rPr>
        <w:t xml:space="preserve">publicara uma série de declarações de personalidades norte-americanas, as quais são manietadas pelo </w:t>
      </w:r>
      <w:r w:rsidRPr="006801C6">
        <w:rPr>
          <w:rFonts w:ascii="Times New Roman" w:hAnsi="Times New Roman" w:cs="Times New Roman"/>
          <w:i/>
          <w:szCs w:val="24"/>
        </w:rPr>
        <w:t>BP</w:t>
      </w:r>
      <w:r w:rsidRPr="006801C6">
        <w:rPr>
          <w:rFonts w:ascii="Times New Roman" w:hAnsi="Times New Roman" w:cs="Times New Roman"/>
          <w:szCs w:val="24"/>
        </w:rPr>
        <w:t xml:space="preserve"> por forma a denunciar que os norte-americanos alegadamente traçaram um plano de destruição do </w:t>
      </w:r>
      <w:r w:rsidRPr="006801C6">
        <w:rPr>
          <w:rFonts w:ascii="Times New Roman" w:hAnsi="Times New Roman" w:cs="Times New Roman"/>
          <w:i/>
          <w:szCs w:val="24"/>
        </w:rPr>
        <w:t>Empire</w:t>
      </w:r>
      <w:r w:rsidRPr="006801C6">
        <w:rPr>
          <w:rFonts w:ascii="Times New Roman" w:hAnsi="Times New Roman" w:cs="Times New Roman"/>
          <w:szCs w:val="24"/>
        </w:rPr>
        <w:t xml:space="preserve">, </w:t>
      </w:r>
      <w:r w:rsidRPr="006801C6">
        <w:rPr>
          <w:rFonts w:ascii="Times New Roman" w:hAnsi="Times New Roman" w:cs="Times New Roman"/>
          <w:color w:val="000000" w:themeColor="text1"/>
          <w:szCs w:val="24"/>
        </w:rPr>
        <w:t xml:space="preserve">pois segundo um conhecido escritor e comentador de rádio norte-americano, William Shirer, «a época dos impérios coloniais </w:t>
      </w:r>
      <w:r w:rsidRPr="006801C6">
        <w:rPr>
          <w:rFonts w:ascii="Times New Roman" w:hAnsi="Times New Roman" w:cs="Times New Roman"/>
          <w:szCs w:val="24"/>
        </w:rPr>
        <w:t>acabou»</w:t>
      </w:r>
      <w:r w:rsidRPr="006801C6">
        <w:rPr>
          <w:rFonts w:ascii="Times New Roman" w:hAnsi="Times New Roman" w:cs="Times New Roman"/>
          <w:szCs w:val="24"/>
          <w:vertAlign w:val="superscript"/>
        </w:rPr>
        <w:footnoteReference w:id="342"/>
      </w:r>
      <w:r w:rsidRPr="006801C6">
        <w:rPr>
          <w:rFonts w:ascii="Times New Roman" w:hAnsi="Times New Roman" w:cs="Times New Roman"/>
          <w:szCs w:val="24"/>
        </w:rPr>
        <w:t xml:space="preserve"> e a liquidação do império inglês «se realizará, na medida do possível, pacificamente e sem dores», uma vez que a Inglaterra não pode «subjugar um país como a Índia». O </w:t>
      </w:r>
      <w:r w:rsidRPr="006801C6">
        <w:rPr>
          <w:rFonts w:ascii="Times New Roman" w:hAnsi="Times New Roman" w:cs="Times New Roman"/>
          <w:i/>
          <w:szCs w:val="24"/>
        </w:rPr>
        <w:t>BP</w:t>
      </w:r>
      <w:r w:rsidRPr="006801C6">
        <w:rPr>
          <w:rFonts w:ascii="Times New Roman" w:hAnsi="Times New Roman" w:cs="Times New Roman"/>
          <w:szCs w:val="24"/>
        </w:rPr>
        <w:t xml:space="preserve"> apresenta outra opinião, emitida pelo senador Nye e descrita como a mais franca pelos autores do SILA: «declara que viu sempre na amplitude do império britânico uma ameaça para a paz mundial», sendo por conseguinte afirmado que «qualquer futuro tratado de paz […] levará os britânicos a abandonarem uma série de possessões» que o boletim conclui que serão «“internacionalizadas”»</w:t>
      </w:r>
      <w:r w:rsidRPr="006801C6">
        <w:rPr>
          <w:rFonts w:ascii="Times New Roman" w:hAnsi="Times New Roman" w:cs="Times New Roman"/>
          <w:szCs w:val="24"/>
          <w:vertAlign w:val="superscript"/>
        </w:rPr>
        <w:footnoteReference w:id="343"/>
      </w:r>
      <w:r w:rsidRPr="006801C6">
        <w:rPr>
          <w:rFonts w:ascii="Times New Roman" w:hAnsi="Times New Roman" w:cs="Times New Roman"/>
          <w:szCs w:val="24"/>
        </w:rPr>
        <w:t xml:space="preserve">, isto é, transformadas em proveito dos planos de domínio mundial por parte dos EUA, tornando-se inevitável acabar com o </w:t>
      </w:r>
      <w:r w:rsidRPr="006801C6">
        <w:rPr>
          <w:rFonts w:ascii="Times New Roman" w:hAnsi="Times New Roman" w:cs="Times New Roman"/>
          <w:i/>
          <w:szCs w:val="24"/>
        </w:rPr>
        <w:t>Empire</w:t>
      </w:r>
      <w:r w:rsidRPr="006801C6">
        <w:rPr>
          <w:rFonts w:ascii="Times New Roman" w:hAnsi="Times New Roman" w:cs="Times New Roman"/>
          <w:szCs w:val="24"/>
        </w:rPr>
        <w:t xml:space="preserve"> e substituí-lo por um império norte-americano. Nesta linha de discurso, os autores do SILA fazem uma clara descredibilização da aliança ocidental, colocando os norte-americanos como ameaça aos próprios aliados ingleses, </w:t>
      </w:r>
      <w:r w:rsidRPr="006801C6">
        <w:rPr>
          <w:rFonts w:ascii="Times New Roman" w:hAnsi="Times New Roman" w:cs="Times New Roman"/>
          <w:szCs w:val="24"/>
        </w:rPr>
        <w:lastRenderedPageBreak/>
        <w:t xml:space="preserve">cujo império declina por radicar numa velha ordem com uma perceção materialística e egocêntrica da política mundial. </w:t>
      </w:r>
    </w:p>
    <w:p w:rsidR="006801C6" w:rsidRPr="006801C6" w:rsidRDefault="006801C6" w:rsidP="006801C6">
      <w:pPr>
        <w:autoSpaceDE w:val="0"/>
        <w:autoSpaceDN w:val="0"/>
        <w:adjustRightInd w:val="0"/>
        <w:spacing w:after="0"/>
        <w:ind w:firstLine="567"/>
        <w:jc w:val="both"/>
        <w:rPr>
          <w:rFonts w:ascii="Times New Roman" w:hAnsi="Times New Roman" w:cs="Times New Roman"/>
          <w:szCs w:val="24"/>
        </w:rPr>
      </w:pPr>
      <w:r w:rsidRPr="006801C6">
        <w:rPr>
          <w:rFonts w:ascii="Times New Roman" w:hAnsi="Times New Roman" w:cs="Times New Roman"/>
          <w:szCs w:val="24"/>
        </w:rPr>
        <w:t xml:space="preserve">Ao contrário do </w:t>
      </w:r>
      <w:r w:rsidRPr="006801C6">
        <w:rPr>
          <w:rFonts w:ascii="Times New Roman" w:hAnsi="Times New Roman" w:cs="Times New Roman"/>
          <w:i/>
          <w:szCs w:val="24"/>
        </w:rPr>
        <w:t>BP</w:t>
      </w:r>
      <w:r w:rsidRPr="006801C6">
        <w:rPr>
          <w:rFonts w:ascii="Times New Roman" w:hAnsi="Times New Roman" w:cs="Times New Roman"/>
          <w:szCs w:val="24"/>
        </w:rPr>
        <w:t xml:space="preserve">, no </w:t>
      </w:r>
      <w:r w:rsidRPr="006801C6">
        <w:rPr>
          <w:rFonts w:ascii="Times New Roman" w:hAnsi="Times New Roman" w:cs="Times New Roman"/>
          <w:i/>
          <w:szCs w:val="24"/>
        </w:rPr>
        <w:t>Boletim Semanal</w:t>
      </w:r>
      <w:r w:rsidRPr="006801C6">
        <w:rPr>
          <w:rFonts w:ascii="Times New Roman" w:hAnsi="Times New Roman" w:cs="Times New Roman"/>
          <w:szCs w:val="24"/>
        </w:rPr>
        <w:t xml:space="preserve"> as intervenções são mais sucintas e de cariz informativo. Nesta análise ao semanário publicado pelo SILA, as matérias anti-imperialistas registam os mesmos objetos de propaganda utilizados no </w:t>
      </w:r>
      <w:r w:rsidRPr="006801C6">
        <w:rPr>
          <w:rFonts w:ascii="Times New Roman" w:hAnsi="Times New Roman" w:cs="Times New Roman"/>
          <w:i/>
          <w:szCs w:val="24"/>
        </w:rPr>
        <w:t>BP</w:t>
      </w:r>
      <w:r w:rsidRPr="006801C6">
        <w:rPr>
          <w:rFonts w:ascii="Times New Roman" w:hAnsi="Times New Roman" w:cs="Times New Roman"/>
          <w:szCs w:val="24"/>
        </w:rPr>
        <w:t>.</w:t>
      </w:r>
    </w:p>
    <w:p w:rsidR="006801C6" w:rsidRPr="006801C6" w:rsidRDefault="006801C6" w:rsidP="006801C6">
      <w:pPr>
        <w:autoSpaceDE w:val="0"/>
        <w:autoSpaceDN w:val="0"/>
        <w:adjustRightInd w:val="0"/>
        <w:spacing w:after="0"/>
        <w:ind w:firstLine="567"/>
        <w:jc w:val="both"/>
        <w:rPr>
          <w:rFonts w:ascii="Times New Roman" w:eastAsia="Calibri" w:hAnsi="Times New Roman" w:cs="Times New Roman"/>
          <w:szCs w:val="24"/>
        </w:rPr>
      </w:pPr>
      <w:r w:rsidRPr="006801C6">
        <w:rPr>
          <w:rFonts w:ascii="Times New Roman" w:hAnsi="Times New Roman" w:cs="Times New Roman"/>
          <w:szCs w:val="24"/>
        </w:rPr>
        <w:t>Ao longo de 1943 é representada recorrentemente a decadência da hegemonia mundial britânica, surgindo referências em maior número nos últimos meses do ano. Citando um desses textos, o de 6 de novembro ridiculariza a posição de domínio mundial ocupada pelos britânicos. Tendo por base informações da revista New</w:t>
      </w:r>
      <w:r w:rsidRPr="006801C6">
        <w:rPr>
          <w:rFonts w:ascii="Times New Roman" w:hAnsi="Times New Roman" w:cs="Times New Roman"/>
          <w:i/>
          <w:szCs w:val="24"/>
        </w:rPr>
        <w:t xml:space="preserve"> Leader</w:t>
      </w:r>
      <w:r w:rsidRPr="006801C6">
        <w:rPr>
          <w:rFonts w:ascii="Times New Roman" w:hAnsi="Times New Roman" w:cs="Times New Roman"/>
          <w:szCs w:val="24"/>
        </w:rPr>
        <w:t xml:space="preserve">, o </w:t>
      </w:r>
      <w:r w:rsidRPr="006801C6">
        <w:rPr>
          <w:rFonts w:ascii="Times New Roman" w:hAnsi="Times New Roman" w:cs="Times New Roman"/>
          <w:i/>
          <w:szCs w:val="24"/>
        </w:rPr>
        <w:t>BS</w:t>
      </w:r>
      <w:r w:rsidRPr="006801C6">
        <w:rPr>
          <w:rFonts w:ascii="Times New Roman" w:hAnsi="Times New Roman" w:cs="Times New Roman"/>
          <w:szCs w:val="24"/>
        </w:rPr>
        <w:t xml:space="preserve"> denuncia a situação de inferioridade e perda de supremacia que os britânicos estão a atravessar nessa altura. Para tal, o boletim recorre à História para explicar a evolução da hegemonia inglesa no mundo, aproveitando simultaneamente para reiterar o discurso anti-imperialista: «sob o ponto de vista histórico, não há coisa mais certa do que a revolução industrial ser a base indispensável mundial do domínio inglês, sem a qual não teria sido possível “a espoliação da Índia pelos invasores britânicos”»</w:t>
      </w:r>
      <w:r w:rsidRPr="006801C6">
        <w:rPr>
          <w:rFonts w:ascii="Times New Roman" w:hAnsi="Times New Roman" w:cs="Times New Roman"/>
          <w:szCs w:val="24"/>
          <w:vertAlign w:val="superscript"/>
        </w:rPr>
        <w:footnoteReference w:id="344"/>
      </w:r>
      <w:r w:rsidRPr="006801C6">
        <w:rPr>
          <w:rFonts w:ascii="Times New Roman" w:hAnsi="Times New Roman" w:cs="Times New Roman"/>
          <w:szCs w:val="24"/>
        </w:rPr>
        <w:t xml:space="preserve">. O boletim recorre à </w:t>
      </w:r>
      <w:r w:rsidR="004C68FC">
        <w:rPr>
          <w:rFonts w:ascii="Times New Roman" w:hAnsi="Times New Roman" w:cs="Times New Roman"/>
          <w:szCs w:val="24"/>
        </w:rPr>
        <w:t>h</w:t>
      </w:r>
      <w:r w:rsidRPr="006801C6">
        <w:rPr>
          <w:rFonts w:ascii="Times New Roman" w:hAnsi="Times New Roman" w:cs="Times New Roman"/>
          <w:szCs w:val="24"/>
        </w:rPr>
        <w:t>istória da Grã-Bretanha mencionando que «o mercado livre para o capitalismo britânico nos tempos da sua soberania mundial económica» consistiu na liderança mundial do «“comércio”, enquanto o resto do mundo tinha a “liberdade de comerciar”»</w:t>
      </w:r>
      <w:r w:rsidRPr="006801C6">
        <w:rPr>
          <w:rFonts w:ascii="Times New Roman" w:hAnsi="Times New Roman" w:cs="Times New Roman"/>
          <w:szCs w:val="24"/>
          <w:vertAlign w:val="superscript"/>
        </w:rPr>
        <w:footnoteReference w:id="345"/>
      </w:r>
      <w:r w:rsidRPr="006801C6">
        <w:rPr>
          <w:rFonts w:ascii="Times New Roman" w:hAnsi="Times New Roman" w:cs="Times New Roman"/>
          <w:szCs w:val="24"/>
        </w:rPr>
        <w:t xml:space="preserve">. O </w:t>
      </w:r>
      <w:r w:rsidRPr="006801C6">
        <w:rPr>
          <w:rFonts w:ascii="Times New Roman" w:hAnsi="Times New Roman" w:cs="Times New Roman"/>
          <w:i/>
          <w:szCs w:val="24"/>
        </w:rPr>
        <w:t xml:space="preserve">BS </w:t>
      </w:r>
      <w:r w:rsidRPr="006801C6">
        <w:rPr>
          <w:rFonts w:ascii="Times New Roman" w:hAnsi="Times New Roman" w:cs="Times New Roman"/>
          <w:szCs w:val="24"/>
        </w:rPr>
        <w:t xml:space="preserve">salienta que este quadro hegemónico começou a dar sinais de ruína em virtude da «revolução social» que se instalou no império, isto é, o desejo de emancipação da Índia face à Grã-Bretanha. Como resultado das tensões sociais vividas no </w:t>
      </w:r>
      <w:r w:rsidRPr="006801C6">
        <w:rPr>
          <w:rFonts w:ascii="Times New Roman" w:hAnsi="Times New Roman" w:cs="Times New Roman"/>
          <w:i/>
          <w:szCs w:val="24"/>
        </w:rPr>
        <w:t>Empire</w:t>
      </w:r>
      <w:r w:rsidRPr="006801C6">
        <w:rPr>
          <w:rFonts w:ascii="Times New Roman" w:hAnsi="Times New Roman" w:cs="Times New Roman"/>
          <w:szCs w:val="24"/>
        </w:rPr>
        <w:t>, o boletim adianta que caiu o «pano sobre a posição da soberania mundial do Império Britânico», sendo que a procura de mercado livre passou a ser disputada pelo «capitalismo imperialista» dos EUA. Face a este quadro de «declínio irrevogável», o boletim</w:t>
      </w:r>
      <w:r w:rsidRPr="006801C6">
        <w:rPr>
          <w:rFonts w:ascii="Times New Roman" w:hAnsi="Times New Roman" w:cs="Times New Roman"/>
          <w:i/>
          <w:szCs w:val="24"/>
        </w:rPr>
        <w:t xml:space="preserve"> </w:t>
      </w:r>
      <w:r w:rsidRPr="006801C6">
        <w:rPr>
          <w:rFonts w:ascii="Times New Roman" w:hAnsi="Times New Roman" w:cs="Times New Roman"/>
          <w:szCs w:val="24"/>
        </w:rPr>
        <w:t>indica que a Inglaterra se transforma, assim, num «museu histórico para turistas americanos»</w:t>
      </w:r>
      <w:r w:rsidRPr="006801C6">
        <w:rPr>
          <w:rFonts w:ascii="Times New Roman" w:hAnsi="Times New Roman" w:cs="Times New Roman"/>
          <w:szCs w:val="24"/>
          <w:vertAlign w:val="superscript"/>
        </w:rPr>
        <w:footnoteReference w:id="346"/>
      </w:r>
      <w:r w:rsidRPr="006801C6">
        <w:rPr>
          <w:rFonts w:ascii="Times New Roman" w:hAnsi="Times New Roman" w:cs="Times New Roman"/>
          <w:szCs w:val="24"/>
        </w:rPr>
        <w:t>,</w:t>
      </w:r>
      <w:r>
        <w:rPr>
          <w:rFonts w:ascii="Times New Roman" w:hAnsi="Times New Roman" w:cs="Times New Roman"/>
          <w:szCs w:val="24"/>
        </w:rPr>
        <w:t xml:space="preserve"> </w:t>
      </w:r>
      <w:r w:rsidRPr="00426B9F">
        <w:rPr>
          <w:rFonts w:ascii="Times New Roman" w:hAnsi="Times New Roman" w:cs="Times New Roman"/>
          <w:szCs w:val="24"/>
        </w:rPr>
        <w:t xml:space="preserve">o que quer dizer que a </w:t>
      </w:r>
      <w:r>
        <w:rPr>
          <w:rFonts w:ascii="Times New Roman" w:hAnsi="Times New Roman" w:cs="Times New Roman"/>
          <w:szCs w:val="24"/>
        </w:rPr>
        <w:t>sua imagem</w:t>
      </w:r>
      <w:r w:rsidRPr="00426B9F">
        <w:rPr>
          <w:rFonts w:ascii="Times New Roman" w:hAnsi="Times New Roman" w:cs="Times New Roman"/>
          <w:szCs w:val="24"/>
        </w:rPr>
        <w:t xml:space="preserve"> como potência mundial e imperialista perduraria meramente na memória histórica, cedendo a liderança da economia mundial </w:t>
      </w:r>
      <w:r>
        <w:rPr>
          <w:rFonts w:ascii="Times New Roman" w:hAnsi="Times New Roman" w:cs="Times New Roman"/>
          <w:szCs w:val="24"/>
        </w:rPr>
        <w:t>aos EUA.</w:t>
      </w:r>
    </w:p>
    <w:p w:rsidR="006801C6" w:rsidRPr="006801C6" w:rsidRDefault="006801C6" w:rsidP="006801C6">
      <w:pPr>
        <w:autoSpaceDE w:val="0"/>
        <w:autoSpaceDN w:val="0"/>
        <w:adjustRightInd w:val="0"/>
        <w:spacing w:after="0"/>
        <w:ind w:firstLine="567"/>
        <w:jc w:val="both"/>
        <w:rPr>
          <w:rFonts w:ascii="Times New Roman" w:hAnsi="Times New Roman" w:cs="Times New Roman"/>
          <w:szCs w:val="24"/>
        </w:rPr>
      </w:pPr>
      <w:r w:rsidRPr="006801C6">
        <w:rPr>
          <w:rFonts w:ascii="Times New Roman" w:hAnsi="Times New Roman" w:cs="Times New Roman"/>
          <w:color w:val="000000" w:themeColor="text1"/>
          <w:szCs w:val="24"/>
        </w:rPr>
        <w:lastRenderedPageBreak/>
        <w:t xml:space="preserve">Outro aspeto anti-imperialista que os autores do SILA salientam é a crítica </w:t>
      </w:r>
      <w:r w:rsidRPr="006801C6">
        <w:rPr>
          <w:rFonts w:ascii="Times New Roman" w:hAnsi="Times New Roman" w:cs="Times New Roman"/>
          <w:szCs w:val="24"/>
        </w:rPr>
        <w:t xml:space="preserve">à conduta inglesa encetada nos territórios dominados pela coroa britânica. A par desse discurso antibritânico, o </w:t>
      </w:r>
      <w:r w:rsidRPr="006801C6">
        <w:rPr>
          <w:rFonts w:ascii="Times New Roman" w:hAnsi="Times New Roman" w:cs="Times New Roman"/>
          <w:i/>
          <w:szCs w:val="24"/>
        </w:rPr>
        <w:t xml:space="preserve">Boletim Político </w:t>
      </w:r>
      <w:r w:rsidRPr="006801C6">
        <w:rPr>
          <w:rFonts w:ascii="Times New Roman" w:hAnsi="Times New Roman" w:cs="Times New Roman"/>
          <w:szCs w:val="24"/>
        </w:rPr>
        <w:t>explora acuradamente os indícios do imperialismo totalitário praticado pelos ingleses. Num dos textos, a Irlanda é apontada como alvo da pressão inglesa, vítima de «um verdadeiro bloqueio da fome e que visa arrastar o país à guerra, a fim de poderem ser utilizados em proveito dos anglo-yankees os portos irlandeses e as reservas humanas»</w:t>
      </w:r>
      <w:r w:rsidRPr="006801C6">
        <w:rPr>
          <w:rFonts w:ascii="Times New Roman" w:hAnsi="Times New Roman" w:cs="Times New Roman"/>
          <w:szCs w:val="24"/>
          <w:vertAlign w:val="superscript"/>
        </w:rPr>
        <w:footnoteReference w:id="347"/>
      </w:r>
      <w:r w:rsidRPr="006801C6">
        <w:rPr>
          <w:rFonts w:ascii="Times New Roman" w:hAnsi="Times New Roman" w:cs="Times New Roman"/>
          <w:szCs w:val="24"/>
        </w:rPr>
        <w:t xml:space="preserve">. Através da transcrição das palavras proferidas por J. Beattie, líder do Partido Trabalhista da Irlanda do Norte ao jornal </w:t>
      </w:r>
      <w:r w:rsidRPr="006801C6">
        <w:rPr>
          <w:rFonts w:ascii="Times New Roman" w:hAnsi="Times New Roman" w:cs="Times New Roman"/>
          <w:i/>
          <w:szCs w:val="24"/>
        </w:rPr>
        <w:t>Irish Indepent</w:t>
      </w:r>
      <w:r w:rsidRPr="006801C6">
        <w:rPr>
          <w:rFonts w:ascii="Times New Roman" w:hAnsi="Times New Roman" w:cs="Times New Roman"/>
          <w:szCs w:val="24"/>
        </w:rPr>
        <w:t xml:space="preserve">, o boletim expõe que os irlandeses reconhecem que o «verdadeiro caráter da Inglaterra», fundamenta-se na adoção de «medidas terroristas contra a oposição política». O </w:t>
      </w:r>
      <w:r w:rsidRPr="006801C6">
        <w:rPr>
          <w:rFonts w:ascii="Times New Roman" w:hAnsi="Times New Roman" w:cs="Times New Roman"/>
          <w:i/>
          <w:szCs w:val="24"/>
        </w:rPr>
        <w:t>BP</w:t>
      </w:r>
      <w:r w:rsidRPr="006801C6">
        <w:rPr>
          <w:rFonts w:ascii="Times New Roman" w:hAnsi="Times New Roman" w:cs="Times New Roman"/>
          <w:szCs w:val="24"/>
        </w:rPr>
        <w:t xml:space="preserve"> salienta que a pressão inglesa exercida contra a nação irlandesa por forma a esta prestar apoio na guerra é feita através de manobras políticas não justificadas «nem pela lei nem pelo povo»</w:t>
      </w:r>
      <w:r w:rsidRPr="006801C6">
        <w:rPr>
          <w:rFonts w:ascii="Times New Roman" w:hAnsi="Times New Roman" w:cs="Times New Roman"/>
          <w:szCs w:val="24"/>
          <w:vertAlign w:val="superscript"/>
        </w:rPr>
        <w:footnoteReference w:id="348"/>
      </w:r>
      <w:r w:rsidRPr="006801C6">
        <w:rPr>
          <w:rFonts w:ascii="Times New Roman" w:hAnsi="Times New Roman" w:cs="Times New Roman"/>
          <w:szCs w:val="24"/>
        </w:rPr>
        <w:t>, isto é, ilegais. Para além destas alegações, o boletim denuncia que a Inglaterra atuou segundo os seus interesses, colocando «500 irlandeses da Irlanda do Norte»</w:t>
      </w:r>
      <w:r w:rsidRPr="006801C6">
        <w:rPr>
          <w:rFonts w:ascii="Times New Roman" w:hAnsi="Times New Roman" w:cs="Times New Roman"/>
          <w:szCs w:val="24"/>
          <w:vertAlign w:val="superscript"/>
        </w:rPr>
        <w:footnoteReference w:id="349"/>
      </w:r>
      <w:r w:rsidRPr="006801C6">
        <w:rPr>
          <w:rFonts w:ascii="Times New Roman" w:hAnsi="Times New Roman" w:cs="Times New Roman"/>
          <w:szCs w:val="24"/>
        </w:rPr>
        <w:t xml:space="preserve"> nas prisões, enquanto «as respetivas famílias se acham em grande miséria». Tendo por base o relato de Beattie, o </w:t>
      </w:r>
      <w:r w:rsidRPr="006801C6">
        <w:rPr>
          <w:rFonts w:ascii="Times New Roman" w:hAnsi="Times New Roman" w:cs="Times New Roman"/>
          <w:i/>
          <w:szCs w:val="24"/>
        </w:rPr>
        <w:t>BP</w:t>
      </w:r>
      <w:r w:rsidRPr="006801C6">
        <w:rPr>
          <w:rFonts w:ascii="Times New Roman" w:hAnsi="Times New Roman" w:cs="Times New Roman"/>
          <w:szCs w:val="24"/>
        </w:rPr>
        <w:t xml:space="preserve"> explica que a Inglaterra tem «procurado sempre governar à sombra do princípio “divide et impera”» nos seus domínios, não se coibindo de empregar métodos violentos para a manutenção dos seus interesses. Contudo, lembra que desta vez foram «mal sucedidos, visto que os irlandeses, sejam católicos ou protestantes, estão decididamente fartos do domínio da Inglaterra». Em conclusão, o </w:t>
      </w:r>
      <w:r w:rsidR="004C68FC" w:rsidRPr="004C68FC">
        <w:rPr>
          <w:rFonts w:ascii="Times New Roman" w:hAnsi="Times New Roman" w:cs="Times New Roman"/>
          <w:szCs w:val="24"/>
        </w:rPr>
        <w:t>boletim</w:t>
      </w:r>
      <w:r w:rsidRPr="006801C6">
        <w:rPr>
          <w:rFonts w:ascii="Times New Roman" w:hAnsi="Times New Roman" w:cs="Times New Roman"/>
          <w:szCs w:val="24"/>
        </w:rPr>
        <w:t xml:space="preserve"> pretende comprovar o caráter agressivo da dependência irlandesa face à Grã-Bretanha e evidenciar o declínio do Império Britânico, acrescentando que o imperialismo inglês começava a ser contestado: tanto na Irlanda, «como na Índia, a Inglaterra colhe as tempestades que semeara com a sua política de violência»</w:t>
      </w:r>
      <w:r w:rsidRPr="006801C6">
        <w:rPr>
          <w:rFonts w:ascii="Times New Roman" w:hAnsi="Times New Roman" w:cs="Times New Roman"/>
          <w:szCs w:val="24"/>
          <w:vertAlign w:val="superscript"/>
        </w:rPr>
        <w:footnoteReference w:id="350"/>
      </w:r>
      <w:r w:rsidRPr="006801C6">
        <w:rPr>
          <w:rFonts w:ascii="Times New Roman" w:hAnsi="Times New Roman" w:cs="Times New Roman"/>
          <w:szCs w:val="24"/>
        </w:rPr>
        <w:t>.</w:t>
      </w:r>
    </w:p>
    <w:p w:rsidR="006801C6" w:rsidRPr="006801C6" w:rsidRDefault="006801C6" w:rsidP="006801C6">
      <w:pPr>
        <w:autoSpaceDE w:val="0"/>
        <w:autoSpaceDN w:val="0"/>
        <w:adjustRightInd w:val="0"/>
        <w:spacing w:after="0"/>
        <w:ind w:firstLine="567"/>
        <w:jc w:val="both"/>
        <w:rPr>
          <w:rFonts w:ascii="Times New Roman" w:hAnsi="Times New Roman" w:cs="Times New Roman"/>
          <w:szCs w:val="24"/>
        </w:rPr>
      </w:pPr>
      <w:r w:rsidRPr="006801C6">
        <w:rPr>
          <w:rFonts w:ascii="Times New Roman" w:hAnsi="Times New Roman" w:cs="Times New Roman"/>
          <w:szCs w:val="24"/>
        </w:rPr>
        <w:t xml:space="preserve">Também no </w:t>
      </w:r>
      <w:r w:rsidRPr="006801C6">
        <w:rPr>
          <w:rFonts w:ascii="Times New Roman" w:hAnsi="Times New Roman" w:cs="Times New Roman"/>
          <w:i/>
          <w:szCs w:val="24"/>
        </w:rPr>
        <w:t>Boletim Semanal</w:t>
      </w:r>
      <w:r w:rsidRPr="006801C6">
        <w:rPr>
          <w:rFonts w:ascii="Times New Roman" w:hAnsi="Times New Roman" w:cs="Times New Roman"/>
          <w:szCs w:val="24"/>
        </w:rPr>
        <w:t xml:space="preserve">, é evidente a crítica à governação inglesa nos territórios do Império Britânico. Num dos seus textos mais representativos, no semanário </w:t>
      </w:r>
      <w:r w:rsidRPr="006801C6">
        <w:rPr>
          <w:rFonts w:ascii="Times New Roman" w:hAnsi="Times New Roman" w:cs="Times New Roman"/>
          <w:szCs w:val="24"/>
        </w:rPr>
        <w:lastRenderedPageBreak/>
        <w:t xml:space="preserve">afirma-se que os britânicos aplicam medidas funestas nas possessões ultramarinas que administram, sublinhando a reação de vários órgãos da imprensa indiana que levantaram críticas ao número de vítimas da fome na Índia, reportado pelo Ministro da Índia, Leo Amery; assim, o </w:t>
      </w:r>
      <w:r w:rsidRPr="006801C6">
        <w:rPr>
          <w:rFonts w:ascii="Times New Roman" w:hAnsi="Times New Roman" w:cs="Times New Roman"/>
          <w:i/>
          <w:szCs w:val="24"/>
        </w:rPr>
        <w:t>BS</w:t>
      </w:r>
      <w:r w:rsidRPr="006801C6">
        <w:rPr>
          <w:rFonts w:ascii="Times New Roman" w:hAnsi="Times New Roman" w:cs="Times New Roman"/>
          <w:szCs w:val="24"/>
        </w:rPr>
        <w:t xml:space="preserve"> cita o </w:t>
      </w:r>
      <w:r w:rsidRPr="006801C6">
        <w:rPr>
          <w:rFonts w:ascii="Times New Roman" w:hAnsi="Times New Roman" w:cs="Times New Roman"/>
          <w:i/>
          <w:szCs w:val="24"/>
        </w:rPr>
        <w:t>Hindustan Times</w:t>
      </w:r>
      <w:r w:rsidRPr="006801C6">
        <w:rPr>
          <w:rFonts w:ascii="Times New Roman" w:hAnsi="Times New Roman" w:cs="Times New Roman"/>
          <w:szCs w:val="24"/>
        </w:rPr>
        <w:t xml:space="preserve"> cujo correspondente fora enviado aos distritos produtores de juta na Bengala oriental, e que verificou que essa era a zona mais vitimizada pela fome. Por tal, o </w:t>
      </w:r>
      <w:r w:rsidRPr="006801C6">
        <w:rPr>
          <w:rFonts w:ascii="Times New Roman" w:hAnsi="Times New Roman" w:cs="Times New Roman"/>
          <w:i/>
          <w:szCs w:val="24"/>
        </w:rPr>
        <w:t>BS</w:t>
      </w:r>
      <w:r w:rsidRPr="006801C6">
        <w:rPr>
          <w:rFonts w:ascii="Times New Roman" w:hAnsi="Times New Roman" w:cs="Times New Roman"/>
          <w:szCs w:val="24"/>
        </w:rPr>
        <w:t xml:space="preserve"> responsabiliza a administração central, cujas «medidas de defesa ali instituídas pelos ingleses, principalmente a proibição de navegar no rio» prejudicaram «os transportes de abastecimento» e também a pesca, «que é quase nula», concluindo que os alimentos primordiais, «a par do arroz»</w:t>
      </w:r>
      <w:r w:rsidRPr="006801C6">
        <w:rPr>
          <w:rFonts w:ascii="Times New Roman" w:hAnsi="Times New Roman" w:cs="Times New Roman"/>
          <w:szCs w:val="24"/>
          <w:vertAlign w:val="superscript"/>
        </w:rPr>
        <w:footnoteReference w:id="351"/>
      </w:r>
      <w:r w:rsidRPr="006801C6">
        <w:rPr>
          <w:rFonts w:ascii="Times New Roman" w:hAnsi="Times New Roman" w:cs="Times New Roman"/>
          <w:szCs w:val="24"/>
        </w:rPr>
        <w:t>, desapareceram, como consequência dessa decisão.</w:t>
      </w:r>
    </w:p>
    <w:p w:rsidR="006801C6" w:rsidRPr="006801C6" w:rsidRDefault="006801C6" w:rsidP="006801C6">
      <w:pPr>
        <w:autoSpaceDE w:val="0"/>
        <w:autoSpaceDN w:val="0"/>
        <w:adjustRightInd w:val="0"/>
        <w:spacing w:after="0"/>
        <w:ind w:firstLine="567"/>
        <w:jc w:val="both"/>
        <w:rPr>
          <w:rFonts w:ascii="Times New Roman" w:hAnsi="Times New Roman" w:cs="Times New Roman"/>
          <w:szCs w:val="24"/>
        </w:rPr>
      </w:pPr>
      <w:r w:rsidRPr="006801C6">
        <w:rPr>
          <w:rFonts w:ascii="Times New Roman" w:hAnsi="Times New Roman" w:cs="Times New Roman"/>
          <w:szCs w:val="24"/>
        </w:rPr>
        <w:t>Pelo que é possível depreender da mensagem anti-imperialista acima explanada, ambos os boletins utilizam o mesmo objeto de propaganda: o contexto político, económico e social que se testemunhava nos domínios da coroa inglesa, na década de 1940, para criticar o imperialismo britânico, apresentado como responsável pelo agravamento da situação nas colónias. O principal objetivo desta propaganda é difundir que a política imperialista britânica é extremamente perniciosa para os seus domínios coloniais, os quais explorava economicamente para beneficiar os seus próprios interesses.</w:t>
      </w:r>
    </w:p>
    <w:p w:rsidR="006801C6" w:rsidRPr="006801C6" w:rsidRDefault="006801C6" w:rsidP="006801C6">
      <w:pPr>
        <w:autoSpaceDE w:val="0"/>
        <w:autoSpaceDN w:val="0"/>
        <w:adjustRightInd w:val="0"/>
        <w:spacing w:after="0"/>
        <w:ind w:firstLine="567"/>
        <w:jc w:val="both"/>
        <w:rPr>
          <w:rFonts w:ascii="Times New Roman" w:hAnsi="Times New Roman" w:cs="Times New Roman"/>
          <w:szCs w:val="24"/>
        </w:rPr>
      </w:pPr>
      <w:r w:rsidRPr="006801C6">
        <w:rPr>
          <w:rFonts w:ascii="Times New Roman" w:hAnsi="Times New Roman" w:cs="Times New Roman"/>
          <w:szCs w:val="24"/>
        </w:rPr>
        <w:t xml:space="preserve">Ainda na propaganda negativa dirigida exclusivamente contra a Grã-Bretanha, o </w:t>
      </w:r>
      <w:r w:rsidRPr="006801C6">
        <w:rPr>
          <w:rFonts w:ascii="Times New Roman" w:hAnsi="Times New Roman" w:cs="Times New Roman"/>
          <w:i/>
          <w:szCs w:val="24"/>
        </w:rPr>
        <w:t xml:space="preserve">BP </w:t>
      </w:r>
      <w:r w:rsidRPr="006801C6">
        <w:rPr>
          <w:rFonts w:ascii="Times New Roman" w:hAnsi="Times New Roman" w:cs="Times New Roman"/>
          <w:szCs w:val="24"/>
        </w:rPr>
        <w:t xml:space="preserve">e o </w:t>
      </w:r>
      <w:r w:rsidRPr="006801C6">
        <w:rPr>
          <w:rFonts w:ascii="Times New Roman" w:hAnsi="Times New Roman" w:cs="Times New Roman"/>
          <w:i/>
          <w:szCs w:val="24"/>
        </w:rPr>
        <w:t>BS</w:t>
      </w:r>
      <w:r w:rsidRPr="006801C6">
        <w:rPr>
          <w:rFonts w:ascii="Times New Roman" w:hAnsi="Times New Roman" w:cs="Times New Roman"/>
          <w:szCs w:val="24"/>
        </w:rPr>
        <w:t xml:space="preserve"> criticam consensualmente o liberalismo inglês, lançando uma campanha de descredibilização ao governo liderado por Winston Churchill. </w:t>
      </w:r>
    </w:p>
    <w:p w:rsidR="006801C6" w:rsidRPr="006801C6" w:rsidRDefault="006801C6" w:rsidP="006801C6">
      <w:pPr>
        <w:autoSpaceDE w:val="0"/>
        <w:autoSpaceDN w:val="0"/>
        <w:adjustRightInd w:val="0"/>
        <w:spacing w:after="0"/>
        <w:ind w:firstLine="567"/>
        <w:jc w:val="both"/>
        <w:rPr>
          <w:rFonts w:ascii="Times New Roman" w:hAnsi="Times New Roman" w:cs="Times New Roman"/>
          <w:szCs w:val="24"/>
        </w:rPr>
      </w:pPr>
      <w:r w:rsidRPr="006801C6">
        <w:rPr>
          <w:rFonts w:ascii="Times New Roman" w:hAnsi="Times New Roman" w:cs="Times New Roman"/>
        </w:rPr>
        <w:t xml:space="preserve">  A crítica antiliberal</w:t>
      </w:r>
      <w:r w:rsidRPr="006801C6">
        <w:rPr>
          <w:rFonts w:ascii="Times New Roman" w:hAnsi="Times New Roman" w:cs="Times New Roman"/>
          <w:szCs w:val="24"/>
        </w:rPr>
        <w:t xml:space="preserve"> no </w:t>
      </w:r>
      <w:r w:rsidRPr="006801C6">
        <w:rPr>
          <w:rFonts w:ascii="Times New Roman" w:hAnsi="Times New Roman" w:cs="Times New Roman"/>
          <w:i/>
          <w:szCs w:val="24"/>
        </w:rPr>
        <w:t>Boletim Político</w:t>
      </w:r>
      <w:r w:rsidRPr="006801C6">
        <w:rPr>
          <w:rFonts w:ascii="Times New Roman" w:hAnsi="Times New Roman" w:cs="Times New Roman"/>
          <w:szCs w:val="24"/>
        </w:rPr>
        <w:t xml:space="preserve"> verifica-se moderadamente ao longo de 1943: incidindo, por um lado, no fracasso do Estado inglês na promoção da proteção social e, por outro, nas más condições de trabalho dos operários ingleses.</w:t>
      </w:r>
    </w:p>
    <w:p w:rsidR="006801C6" w:rsidRPr="006801C6" w:rsidRDefault="006801C6" w:rsidP="006801C6">
      <w:pPr>
        <w:autoSpaceDE w:val="0"/>
        <w:autoSpaceDN w:val="0"/>
        <w:adjustRightInd w:val="0"/>
        <w:spacing w:after="0"/>
        <w:ind w:firstLine="567"/>
        <w:jc w:val="both"/>
        <w:rPr>
          <w:rFonts w:ascii="Times New Roman" w:hAnsi="Times New Roman" w:cs="Times New Roman"/>
        </w:rPr>
      </w:pPr>
      <w:r w:rsidRPr="006801C6">
        <w:rPr>
          <w:rFonts w:ascii="Times New Roman" w:hAnsi="Times New Roman" w:cs="Times New Roman"/>
          <w:szCs w:val="24"/>
        </w:rPr>
        <w:t>No que toca ao insucesso da aplicação de medidas governamentais de proteção social na Inglaterra, a campanha de descredibilização em torno do Estado britânico levada a cabo pelo</w:t>
      </w:r>
      <w:r w:rsidRPr="006801C6">
        <w:rPr>
          <w:rFonts w:ascii="Times New Roman" w:hAnsi="Times New Roman" w:cs="Times New Roman"/>
          <w:i/>
          <w:szCs w:val="24"/>
        </w:rPr>
        <w:t xml:space="preserve"> Boletim Político</w:t>
      </w:r>
      <w:r w:rsidRPr="006801C6">
        <w:rPr>
          <w:rFonts w:ascii="Times New Roman" w:hAnsi="Times New Roman" w:cs="Times New Roman"/>
          <w:szCs w:val="24"/>
        </w:rPr>
        <w:t xml:space="preserve">, tem por fito divulgar a publicação do programa governamental: o Plano Beveridge. Desde logo, sobressaem três vetores de reação ao discurso de John Anderson na Câmara dos Comuns. Por um lado, o </w:t>
      </w:r>
      <w:r w:rsidRPr="006801C6">
        <w:rPr>
          <w:rFonts w:ascii="Times New Roman" w:hAnsi="Times New Roman" w:cs="Times New Roman"/>
          <w:i/>
          <w:szCs w:val="24"/>
        </w:rPr>
        <w:t>Boletim Político</w:t>
      </w:r>
      <w:r w:rsidRPr="006801C6">
        <w:rPr>
          <w:rFonts w:ascii="Times New Roman" w:hAnsi="Times New Roman" w:cs="Times New Roman"/>
          <w:szCs w:val="24"/>
        </w:rPr>
        <w:t xml:space="preserve"> menoriza a singularidade desse plano governamental, afirmando que na Europa já se </w:t>
      </w:r>
      <w:r w:rsidRPr="006801C6">
        <w:rPr>
          <w:rFonts w:ascii="Times New Roman" w:hAnsi="Times New Roman" w:cs="Times New Roman"/>
          <w:szCs w:val="24"/>
        </w:rPr>
        <w:lastRenderedPageBreak/>
        <w:t>decidiram medidas sociais da mesma natureza que «há muito se puseram em prática»</w:t>
      </w:r>
      <w:r w:rsidRPr="006801C6">
        <w:rPr>
          <w:rFonts w:ascii="Times New Roman" w:hAnsi="Times New Roman" w:cs="Times New Roman"/>
          <w:szCs w:val="24"/>
          <w:vertAlign w:val="superscript"/>
        </w:rPr>
        <w:footnoteReference w:id="352"/>
      </w:r>
      <w:r w:rsidRPr="006801C6">
        <w:rPr>
          <w:rFonts w:ascii="Times New Roman" w:hAnsi="Times New Roman" w:cs="Times New Roman"/>
          <w:sz w:val="32"/>
          <w:szCs w:val="24"/>
          <w:vertAlign w:val="superscript"/>
        </w:rPr>
        <w:t xml:space="preserve"> </w:t>
      </w:r>
      <w:r w:rsidRPr="006801C6">
        <w:rPr>
          <w:rFonts w:ascii="Times New Roman" w:hAnsi="Times New Roman" w:cs="Times New Roman"/>
          <w:szCs w:val="24"/>
        </w:rPr>
        <w:t>e se verificaram «muito superiores às do referido plano».</w:t>
      </w:r>
      <w:r w:rsidRPr="006801C6">
        <w:rPr>
          <w:rFonts w:ascii="Times New Roman" w:hAnsi="Times New Roman" w:cs="Times New Roman"/>
        </w:rPr>
        <w:t xml:space="preserve">  </w:t>
      </w:r>
      <w:r w:rsidRPr="006801C6">
        <w:rPr>
          <w:rFonts w:ascii="Times New Roman" w:hAnsi="Times New Roman" w:cs="Times New Roman"/>
          <w:szCs w:val="28"/>
        </w:rPr>
        <w:t xml:space="preserve">Por outro lado, o </w:t>
      </w:r>
      <w:r w:rsidRPr="006801C6">
        <w:rPr>
          <w:rFonts w:ascii="Times New Roman" w:hAnsi="Times New Roman" w:cs="Times New Roman"/>
          <w:i/>
          <w:szCs w:val="28"/>
        </w:rPr>
        <w:t>BP</w:t>
      </w:r>
      <w:r w:rsidRPr="006801C6">
        <w:rPr>
          <w:rFonts w:ascii="Times New Roman" w:hAnsi="Times New Roman" w:cs="Times New Roman"/>
          <w:szCs w:val="28"/>
        </w:rPr>
        <w:t xml:space="preserve"> descredibiliza o plano, afirmando que os impasses políticos surgidos na sua aprovação devem-se «aos círculos capitalistas em que o mesmo governo se apoia»</w:t>
      </w:r>
      <w:r w:rsidRPr="006801C6">
        <w:rPr>
          <w:rFonts w:ascii="Times New Roman" w:hAnsi="Times New Roman" w:cs="Times New Roman"/>
          <w:vertAlign w:val="superscript"/>
        </w:rPr>
        <w:footnoteReference w:id="353"/>
      </w:r>
      <w:r w:rsidRPr="006801C6">
        <w:rPr>
          <w:rFonts w:ascii="Times New Roman" w:hAnsi="Times New Roman" w:cs="Times New Roman"/>
          <w:szCs w:val="28"/>
        </w:rPr>
        <w:t xml:space="preserve">, acusando, assim, a influência da plutocracia no sistema político britânico. Por fim, o boletim prossegue em denunciar a inexequibilidade do programa, tendo em conta outro fator: «todos se consagram o mais ardentemente que podem ao mote lançado pelos conservadores, segundo o qual o plano Beveridge não compadeceria com o espírito que criou o </w:t>
      </w:r>
      <w:r w:rsidR="005123DC">
        <w:rPr>
          <w:rFonts w:ascii="Times New Roman" w:hAnsi="Times New Roman" w:cs="Times New Roman"/>
          <w:szCs w:val="28"/>
        </w:rPr>
        <w:t>I</w:t>
      </w:r>
      <w:r w:rsidRPr="006801C6">
        <w:rPr>
          <w:rFonts w:ascii="Times New Roman" w:hAnsi="Times New Roman" w:cs="Times New Roman"/>
          <w:szCs w:val="28"/>
        </w:rPr>
        <w:t xml:space="preserve">mpério </w:t>
      </w:r>
      <w:r w:rsidR="005123DC">
        <w:rPr>
          <w:rFonts w:ascii="Times New Roman" w:hAnsi="Times New Roman" w:cs="Times New Roman"/>
          <w:szCs w:val="28"/>
        </w:rPr>
        <w:t>B</w:t>
      </w:r>
      <w:r w:rsidRPr="006801C6">
        <w:rPr>
          <w:rFonts w:ascii="Times New Roman" w:hAnsi="Times New Roman" w:cs="Times New Roman"/>
          <w:szCs w:val="28"/>
        </w:rPr>
        <w:t>ritânico»</w:t>
      </w:r>
      <w:r w:rsidRPr="006801C6">
        <w:rPr>
          <w:rFonts w:ascii="Times New Roman" w:hAnsi="Times New Roman" w:cs="Times New Roman"/>
          <w:vertAlign w:val="superscript"/>
        </w:rPr>
        <w:footnoteReference w:id="354"/>
      </w:r>
      <w:r w:rsidRPr="006801C6">
        <w:rPr>
          <w:rFonts w:ascii="Times New Roman" w:hAnsi="Times New Roman" w:cs="Times New Roman"/>
          <w:szCs w:val="28"/>
        </w:rPr>
        <w:t>. O boletim evidencia a incongruência política que o plano assume, vaticinando que será esquecido no futuro, e apenas «uma ou outra das suas ideias será talvez aproveitada, a fim de o governo poder afirmar que já realizou parcialmente o projeto», numa clara crítica ao governo liberal liderado por Winston Churchill, tido como o culpado de «lançar o plano ao esquecimento»</w:t>
      </w:r>
      <w:r w:rsidRPr="006801C6">
        <w:rPr>
          <w:rFonts w:ascii="Times New Roman" w:hAnsi="Times New Roman" w:cs="Times New Roman"/>
          <w:vertAlign w:val="superscript"/>
        </w:rPr>
        <w:footnoteReference w:id="355"/>
      </w:r>
      <w:r w:rsidRPr="006801C6">
        <w:rPr>
          <w:rFonts w:ascii="Times New Roman" w:hAnsi="Times New Roman" w:cs="Times New Roman"/>
          <w:szCs w:val="28"/>
        </w:rPr>
        <w:t xml:space="preserve"> e enganar o povo, «negando-lhe o direito a essa obra social»</w:t>
      </w:r>
      <w:r w:rsidRPr="006801C6">
        <w:rPr>
          <w:rFonts w:ascii="Times New Roman" w:hAnsi="Times New Roman" w:cs="Times New Roman"/>
          <w:vertAlign w:val="superscript"/>
        </w:rPr>
        <w:footnoteReference w:id="356"/>
      </w:r>
      <w:r w:rsidRPr="006801C6">
        <w:rPr>
          <w:rFonts w:ascii="Times New Roman" w:hAnsi="Times New Roman" w:cs="Times New Roman"/>
          <w:szCs w:val="28"/>
        </w:rPr>
        <w:t xml:space="preserve">. Em suma, o </w:t>
      </w:r>
      <w:r w:rsidRPr="006801C6">
        <w:rPr>
          <w:rFonts w:ascii="Times New Roman" w:hAnsi="Times New Roman" w:cs="Times New Roman"/>
          <w:i/>
          <w:szCs w:val="28"/>
        </w:rPr>
        <w:t>BP</w:t>
      </w:r>
      <w:r w:rsidRPr="006801C6">
        <w:rPr>
          <w:rFonts w:ascii="Times New Roman" w:hAnsi="Times New Roman" w:cs="Times New Roman"/>
          <w:szCs w:val="28"/>
        </w:rPr>
        <w:t xml:space="preserve"> defende que a Grã-Bretanha,</w:t>
      </w:r>
      <w:r w:rsidRPr="006801C6">
        <w:rPr>
          <w:rFonts w:ascii="Times New Roman" w:hAnsi="Times New Roman" w:cs="Times New Roman"/>
          <w:szCs w:val="24"/>
        </w:rPr>
        <w:t xml:space="preserve"> quer pelo seu regime político, quer pelo conservadorismo, não reúne condições para implementação de um programa de proteção social acessível a todos os cidadãos. </w:t>
      </w:r>
    </w:p>
    <w:p w:rsidR="006801C6" w:rsidRPr="006801C6" w:rsidRDefault="006801C6" w:rsidP="006801C6">
      <w:pPr>
        <w:autoSpaceDE w:val="0"/>
        <w:autoSpaceDN w:val="0"/>
        <w:adjustRightInd w:val="0"/>
        <w:spacing w:after="0"/>
        <w:ind w:firstLine="567"/>
        <w:jc w:val="both"/>
        <w:rPr>
          <w:rFonts w:ascii="Times New Roman" w:hAnsi="Times New Roman" w:cs="Times New Roman"/>
          <w:szCs w:val="24"/>
        </w:rPr>
      </w:pPr>
      <w:r w:rsidRPr="006801C6">
        <w:rPr>
          <w:rFonts w:ascii="Times New Roman" w:hAnsi="Times New Roman" w:cs="Times New Roman"/>
          <w:szCs w:val="24"/>
        </w:rPr>
        <w:t xml:space="preserve">Acerca das más condições de trabalho representadas no </w:t>
      </w:r>
      <w:r w:rsidRPr="006801C6">
        <w:rPr>
          <w:rFonts w:ascii="Times New Roman" w:hAnsi="Times New Roman" w:cs="Times New Roman"/>
          <w:i/>
          <w:szCs w:val="24"/>
        </w:rPr>
        <w:t>Boletim Político</w:t>
      </w:r>
      <w:r w:rsidRPr="006801C6">
        <w:rPr>
          <w:rFonts w:ascii="Times New Roman" w:hAnsi="Times New Roman" w:cs="Times New Roman"/>
          <w:szCs w:val="24"/>
        </w:rPr>
        <w:t xml:space="preserve">, com base nos dados publicados no </w:t>
      </w:r>
      <w:r w:rsidRPr="006801C6">
        <w:rPr>
          <w:rFonts w:ascii="Times New Roman" w:hAnsi="Times New Roman" w:cs="Times New Roman"/>
          <w:i/>
          <w:szCs w:val="24"/>
        </w:rPr>
        <w:t>Times</w:t>
      </w:r>
      <w:r w:rsidRPr="006801C6">
        <w:rPr>
          <w:rFonts w:ascii="Times New Roman" w:hAnsi="Times New Roman" w:cs="Times New Roman"/>
          <w:szCs w:val="24"/>
        </w:rPr>
        <w:t xml:space="preserve"> acerca da saúde pública e das condições de alimentação do operariado inglês, é evidenciado que «a produção, sobretudo a de armamento, diminuiu extraordinariamente em consequência da má situação alimentar dos trabalhadores britânicos»</w:t>
      </w:r>
      <w:r w:rsidRPr="00E57A1E">
        <w:rPr>
          <w:rFonts w:ascii="Times New Roman" w:hAnsi="Times New Roman" w:cs="Times New Roman"/>
          <w:szCs w:val="24"/>
          <w:vertAlign w:val="superscript"/>
        </w:rPr>
        <w:footnoteReference w:id="357"/>
      </w:r>
      <w:r w:rsidRPr="006801C6">
        <w:rPr>
          <w:rFonts w:ascii="Times New Roman" w:hAnsi="Times New Roman" w:cs="Times New Roman"/>
          <w:szCs w:val="24"/>
        </w:rPr>
        <w:t xml:space="preserve">. O </w:t>
      </w:r>
      <w:r w:rsidRPr="006801C6">
        <w:rPr>
          <w:rFonts w:ascii="Times New Roman" w:hAnsi="Times New Roman" w:cs="Times New Roman"/>
          <w:i/>
          <w:szCs w:val="24"/>
        </w:rPr>
        <w:t>BP</w:t>
      </w:r>
      <w:r w:rsidRPr="006801C6">
        <w:rPr>
          <w:rFonts w:ascii="Times New Roman" w:hAnsi="Times New Roman" w:cs="Times New Roman"/>
          <w:szCs w:val="24"/>
        </w:rPr>
        <w:t xml:space="preserve"> destaca que os operários atingiram um «estado de esgotamento» devido às «más condições caseiras e nas fábricas, ao dormir pouco, à insuficiente higiene e à subalimentação», o que contribui para o seu «ar de cansaço» como </w:t>
      </w:r>
      <w:r w:rsidRPr="006801C6">
        <w:rPr>
          <w:rFonts w:ascii="Times New Roman" w:hAnsi="Times New Roman" w:cs="Times New Roman"/>
          <w:szCs w:val="24"/>
        </w:rPr>
        <w:lastRenderedPageBreak/>
        <w:t>consequência de sofrerem «dos nervos, de anemia e de doenças do estômago»</w:t>
      </w:r>
      <w:r w:rsidRPr="00E57A1E">
        <w:rPr>
          <w:rFonts w:ascii="Times New Roman" w:hAnsi="Times New Roman" w:cs="Times New Roman"/>
          <w:szCs w:val="24"/>
          <w:vertAlign w:val="superscript"/>
        </w:rPr>
        <w:footnoteReference w:id="358"/>
      </w:r>
      <w:r w:rsidRPr="006801C6">
        <w:rPr>
          <w:rFonts w:ascii="Times New Roman" w:hAnsi="Times New Roman" w:cs="Times New Roman"/>
          <w:szCs w:val="24"/>
        </w:rPr>
        <w:t>. O boletim</w:t>
      </w:r>
      <w:r w:rsidRPr="006801C6">
        <w:rPr>
          <w:rFonts w:ascii="Times New Roman" w:hAnsi="Times New Roman" w:cs="Times New Roman"/>
          <w:i/>
          <w:szCs w:val="24"/>
        </w:rPr>
        <w:t xml:space="preserve"> </w:t>
      </w:r>
      <w:r w:rsidRPr="006801C6">
        <w:rPr>
          <w:rFonts w:ascii="Times New Roman" w:hAnsi="Times New Roman" w:cs="Times New Roman"/>
          <w:szCs w:val="24"/>
        </w:rPr>
        <w:t>tece ainda críticas à resposta clínica do tratamento aos trabalhadores, concluindo que não chega a ser eficaz, pelo que a única solução seria «estabelecer sanatórios para os trabalhadores»</w:t>
      </w:r>
      <w:r w:rsidRPr="00E57A1E">
        <w:rPr>
          <w:rFonts w:ascii="Times New Roman" w:hAnsi="Times New Roman" w:cs="Times New Roman"/>
          <w:szCs w:val="24"/>
          <w:vertAlign w:val="superscript"/>
        </w:rPr>
        <w:footnoteReference w:id="359"/>
      </w:r>
      <w:r w:rsidRPr="006801C6">
        <w:rPr>
          <w:rFonts w:ascii="Times New Roman" w:hAnsi="Times New Roman" w:cs="Times New Roman"/>
          <w:szCs w:val="24"/>
        </w:rPr>
        <w:t xml:space="preserve">. Assim, o </w:t>
      </w:r>
      <w:r w:rsidRPr="006801C6">
        <w:rPr>
          <w:rFonts w:ascii="Times New Roman" w:hAnsi="Times New Roman" w:cs="Times New Roman"/>
          <w:i/>
          <w:szCs w:val="24"/>
        </w:rPr>
        <w:t>BP</w:t>
      </w:r>
      <w:r w:rsidRPr="006801C6">
        <w:rPr>
          <w:rFonts w:ascii="Times New Roman" w:hAnsi="Times New Roman" w:cs="Times New Roman"/>
          <w:szCs w:val="24"/>
        </w:rPr>
        <w:t xml:space="preserve"> explora as vicissitudes vividas pelo operariado britânico por forma a culpabilizar o governo inglês de se limitar «a reclamar medidas de auxílio de caráter particular, o que não basta para resolver um problema de tal envergadura»</w:t>
      </w:r>
      <w:r w:rsidRPr="00E57A1E">
        <w:rPr>
          <w:rFonts w:ascii="Times New Roman" w:hAnsi="Times New Roman" w:cs="Times New Roman"/>
          <w:szCs w:val="24"/>
          <w:vertAlign w:val="superscript"/>
        </w:rPr>
        <w:footnoteReference w:id="360"/>
      </w:r>
      <w:r w:rsidRPr="006801C6">
        <w:rPr>
          <w:rFonts w:ascii="Times New Roman" w:hAnsi="Times New Roman" w:cs="Times New Roman"/>
          <w:szCs w:val="24"/>
        </w:rPr>
        <w:t xml:space="preserve">. Por outras palavras, os propagandistas pretendem denunciar a incapacidade do governo liberal inglês face aos problemas de saúde que assolam a classe de operários. Em suma, o </w:t>
      </w:r>
      <w:r w:rsidRPr="006801C6">
        <w:rPr>
          <w:rFonts w:ascii="Times New Roman" w:hAnsi="Times New Roman" w:cs="Times New Roman"/>
          <w:i/>
          <w:szCs w:val="24"/>
        </w:rPr>
        <w:t>BP</w:t>
      </w:r>
      <w:r w:rsidRPr="006801C6">
        <w:rPr>
          <w:rFonts w:ascii="Times New Roman" w:hAnsi="Times New Roman" w:cs="Times New Roman"/>
          <w:szCs w:val="24"/>
        </w:rPr>
        <w:t xml:space="preserve"> visa implicitamente afirmar que o Estado inglês não tem meios para cuidar da saúde dos seus trabalhadores e de criar soluções abrangentes, ou seja, a população trabalhadora ficava limitada aos seus próprios meios. </w:t>
      </w:r>
    </w:p>
    <w:p w:rsidR="00E57A1E" w:rsidRPr="00E57A1E" w:rsidRDefault="00E57A1E" w:rsidP="00E57A1E">
      <w:pPr>
        <w:autoSpaceDE w:val="0"/>
        <w:autoSpaceDN w:val="0"/>
        <w:adjustRightInd w:val="0"/>
        <w:spacing w:after="0"/>
        <w:ind w:firstLine="567"/>
        <w:jc w:val="both"/>
        <w:rPr>
          <w:rFonts w:ascii="Times New Roman" w:hAnsi="Times New Roman" w:cs="Times New Roman"/>
          <w:szCs w:val="24"/>
        </w:rPr>
      </w:pPr>
      <w:r w:rsidRPr="00E57A1E">
        <w:rPr>
          <w:rFonts w:ascii="Times New Roman" w:hAnsi="Times New Roman" w:cs="Times New Roman"/>
          <w:szCs w:val="24"/>
        </w:rPr>
        <w:t xml:space="preserve">No que toca à análise no </w:t>
      </w:r>
      <w:r w:rsidRPr="00E57A1E">
        <w:rPr>
          <w:rFonts w:ascii="Times New Roman" w:hAnsi="Times New Roman" w:cs="Times New Roman"/>
          <w:i/>
          <w:szCs w:val="24"/>
        </w:rPr>
        <w:t>Boletim Semanal</w:t>
      </w:r>
      <w:r w:rsidRPr="00E57A1E">
        <w:rPr>
          <w:rFonts w:ascii="Times New Roman" w:hAnsi="Times New Roman" w:cs="Times New Roman"/>
          <w:szCs w:val="24"/>
        </w:rPr>
        <w:t>,</w:t>
      </w:r>
      <w:r w:rsidRPr="00E57A1E">
        <w:rPr>
          <w:rFonts w:ascii="Times New Roman" w:hAnsi="Times New Roman" w:cs="Times New Roman"/>
          <w:i/>
          <w:szCs w:val="24"/>
        </w:rPr>
        <w:t xml:space="preserve"> </w:t>
      </w:r>
      <w:r w:rsidRPr="00E57A1E">
        <w:rPr>
          <w:rFonts w:ascii="Times New Roman" w:hAnsi="Times New Roman" w:cs="Times New Roman"/>
          <w:szCs w:val="24"/>
        </w:rPr>
        <w:t xml:space="preserve">este tece críticas às condições de trabalho do operariado britânico. Porém, no caso particular do </w:t>
      </w:r>
      <w:r w:rsidRPr="00E57A1E">
        <w:rPr>
          <w:rFonts w:ascii="Times New Roman" w:hAnsi="Times New Roman" w:cs="Times New Roman"/>
          <w:i/>
          <w:szCs w:val="24"/>
        </w:rPr>
        <w:t>BS</w:t>
      </w:r>
      <w:r w:rsidRPr="00E57A1E">
        <w:rPr>
          <w:rFonts w:ascii="Times New Roman" w:hAnsi="Times New Roman" w:cs="Times New Roman"/>
          <w:szCs w:val="24"/>
        </w:rPr>
        <w:t>, as intervenções desenvolvem menor grau de discussão, fornecendo informações sucintas. Um desses textos informa que a produção de carvão tem diminuído face às péssimas condições de trabalho da classe mineira, fazendo uma síntese sobre as declarações dos deputados da Câmara dos Comuns relativas à situação da produção do carvão na Inglaterra. Neste sentido, o boletim</w:t>
      </w:r>
      <w:r w:rsidRPr="00E57A1E">
        <w:rPr>
          <w:rFonts w:ascii="Times New Roman" w:hAnsi="Times New Roman" w:cs="Times New Roman"/>
          <w:i/>
          <w:szCs w:val="24"/>
        </w:rPr>
        <w:t xml:space="preserve"> </w:t>
      </w:r>
      <w:r w:rsidRPr="00E57A1E">
        <w:rPr>
          <w:rFonts w:ascii="Times New Roman" w:hAnsi="Times New Roman" w:cs="Times New Roman"/>
          <w:szCs w:val="24"/>
        </w:rPr>
        <w:t xml:space="preserve">acusa que a produção das minas está condicionada em virtude das condições impostas à classe mineira: «se não se melhorassem as condições nas minas e não se tratasse melhor os mineiros, eles próprios tratariam do assunto»; assim são transcritas algumas passagens do discurso de Greenwood (deputado do Partido Trabalhista) que culpabiliza o governo de Churchill de não avaliar bem a «importância da situação» e de tratar da situação mineira com «promessas de retórica». O boletim defende que a intervenção do Estado é primordial para dar aos mineiros «o sentimento de que não são cães que podem ser maltratados a bel-prazer». Ou seja, se o Estado britânico tivesse tomado «garantias definitivas para o futuro» da classe mineira, que colmatassem os problemas relativos à sua «idade avançada», «redução do seu número» e a falta de «um </w:t>
      </w:r>
      <w:r w:rsidRPr="00E57A1E">
        <w:rPr>
          <w:rFonts w:ascii="Times New Roman" w:hAnsi="Times New Roman" w:cs="Times New Roman"/>
          <w:szCs w:val="24"/>
        </w:rPr>
        <w:lastRenderedPageBreak/>
        <w:t>índice de vida decente e de garantia social»</w:t>
      </w:r>
      <w:r w:rsidRPr="00E57A1E">
        <w:rPr>
          <w:rFonts w:ascii="Times New Roman" w:hAnsi="Times New Roman" w:cs="Times New Roman"/>
          <w:szCs w:val="24"/>
          <w:vertAlign w:val="superscript"/>
        </w:rPr>
        <w:footnoteReference w:id="361"/>
      </w:r>
      <w:r w:rsidRPr="00E57A1E">
        <w:rPr>
          <w:rFonts w:ascii="Times New Roman" w:hAnsi="Times New Roman" w:cs="Times New Roman"/>
          <w:szCs w:val="24"/>
        </w:rPr>
        <w:t xml:space="preserve">, a produção mineira não estaria sob tão elevado risco. </w:t>
      </w:r>
    </w:p>
    <w:p w:rsidR="00E57A1E" w:rsidRPr="00145766" w:rsidRDefault="00E57A1E" w:rsidP="00E57A1E">
      <w:pPr>
        <w:autoSpaceDE w:val="0"/>
        <w:autoSpaceDN w:val="0"/>
        <w:adjustRightInd w:val="0"/>
        <w:spacing w:after="0"/>
        <w:ind w:firstLine="567"/>
        <w:jc w:val="both"/>
        <w:rPr>
          <w:rFonts w:ascii="Times New Roman" w:hAnsi="Times New Roman" w:cs="Times New Roman"/>
          <w:szCs w:val="24"/>
        </w:rPr>
      </w:pPr>
      <w:r w:rsidRPr="00145766">
        <w:rPr>
          <w:rFonts w:ascii="Times New Roman" w:hAnsi="Times New Roman" w:cs="Times New Roman"/>
          <w:szCs w:val="24"/>
        </w:rPr>
        <w:t xml:space="preserve">A mensagem antiliberal assim destacada nos números do </w:t>
      </w:r>
      <w:r w:rsidRPr="00145766">
        <w:rPr>
          <w:rFonts w:ascii="Times New Roman" w:hAnsi="Times New Roman" w:cs="Times New Roman"/>
          <w:i/>
          <w:szCs w:val="24"/>
        </w:rPr>
        <w:t>Boletim Político</w:t>
      </w:r>
      <w:r w:rsidRPr="00145766">
        <w:rPr>
          <w:rFonts w:ascii="Times New Roman" w:hAnsi="Times New Roman" w:cs="Times New Roman"/>
          <w:szCs w:val="24"/>
        </w:rPr>
        <w:t xml:space="preserve"> e do </w:t>
      </w:r>
      <w:r w:rsidRPr="00145766">
        <w:rPr>
          <w:rFonts w:ascii="Times New Roman" w:hAnsi="Times New Roman" w:cs="Times New Roman"/>
          <w:i/>
          <w:szCs w:val="24"/>
        </w:rPr>
        <w:t>Boletim Semanal</w:t>
      </w:r>
      <w:r w:rsidRPr="00145766">
        <w:rPr>
          <w:rFonts w:ascii="Times New Roman" w:hAnsi="Times New Roman" w:cs="Times New Roman"/>
          <w:szCs w:val="24"/>
        </w:rPr>
        <w:t xml:space="preserve"> denuncia que os trabalhadores ingleses passam por péssimas condições de trabalho</w:t>
      </w:r>
      <w:r>
        <w:rPr>
          <w:rFonts w:ascii="Times New Roman" w:hAnsi="Times New Roman" w:cs="Times New Roman"/>
          <w:szCs w:val="24"/>
        </w:rPr>
        <w:t>.</w:t>
      </w:r>
      <w:r w:rsidRPr="00145766">
        <w:rPr>
          <w:rFonts w:ascii="Times New Roman" w:hAnsi="Times New Roman" w:cs="Times New Roman"/>
          <w:szCs w:val="24"/>
        </w:rPr>
        <w:t xml:space="preserve"> O principal objetivo da propaganda antiliberal é atestar que o liberalismo inglês posterga as medidas que garantam o bem-estar dos trabalhadores, em prol dos interesses da plutocracia capitalista.</w:t>
      </w:r>
    </w:p>
    <w:p w:rsidR="00E57A1E" w:rsidRPr="00E57A1E" w:rsidRDefault="00E57A1E" w:rsidP="00E57A1E">
      <w:pPr>
        <w:autoSpaceDE w:val="0"/>
        <w:autoSpaceDN w:val="0"/>
        <w:adjustRightInd w:val="0"/>
        <w:spacing w:after="0"/>
        <w:ind w:firstLine="567"/>
        <w:jc w:val="both"/>
        <w:rPr>
          <w:rFonts w:ascii="Times New Roman" w:hAnsi="Times New Roman" w:cs="Times New Roman"/>
          <w:szCs w:val="24"/>
        </w:rPr>
      </w:pPr>
      <w:r w:rsidRPr="00E57A1E">
        <w:rPr>
          <w:rFonts w:ascii="Times New Roman" w:hAnsi="Times New Roman" w:cs="Times New Roman"/>
          <w:szCs w:val="24"/>
        </w:rPr>
        <w:t xml:space="preserve">A propaganda negativa dirigida contra a Grã-Bretanha estrutura-se também sob outra categoria, que corporiza a crítica aos valores e códigos de conduta britânicos, ao longo do conflito, distribuindo-se em dois objetos de propaganda: as formas de conduta seguidas pela Grã-Bretanha relativamente às nações neutras e os bombardeamentos aéreos ingleses às cidades europeias. </w:t>
      </w:r>
    </w:p>
    <w:p w:rsidR="00E57A1E" w:rsidRPr="00E57A1E" w:rsidRDefault="00E57A1E" w:rsidP="00E57A1E">
      <w:pPr>
        <w:autoSpaceDE w:val="0"/>
        <w:autoSpaceDN w:val="0"/>
        <w:adjustRightInd w:val="0"/>
        <w:spacing w:after="0"/>
        <w:ind w:firstLine="567"/>
        <w:jc w:val="both"/>
        <w:rPr>
          <w:rFonts w:ascii="Times New Roman" w:hAnsi="Times New Roman" w:cs="Times New Roman"/>
          <w:szCs w:val="24"/>
        </w:rPr>
      </w:pPr>
      <w:r w:rsidRPr="00E57A1E">
        <w:rPr>
          <w:rFonts w:ascii="Times New Roman" w:hAnsi="Times New Roman" w:cs="Times New Roman"/>
          <w:szCs w:val="24"/>
        </w:rPr>
        <w:t xml:space="preserve">No que toca às formas de conduta que a Inglaterra adotou face aos países neutros no conflito, o </w:t>
      </w:r>
      <w:r w:rsidRPr="00E57A1E">
        <w:rPr>
          <w:rFonts w:ascii="Times New Roman" w:hAnsi="Times New Roman" w:cs="Times New Roman"/>
          <w:i/>
          <w:szCs w:val="24"/>
        </w:rPr>
        <w:t>Boletim Político</w:t>
      </w:r>
      <w:r w:rsidRPr="00E57A1E">
        <w:rPr>
          <w:rFonts w:ascii="Times New Roman" w:hAnsi="Times New Roman" w:cs="Times New Roman"/>
          <w:szCs w:val="24"/>
        </w:rPr>
        <w:t xml:space="preserve"> condena tal postura, como se vê pela reprovação do governo nazi em relação ao acordo estabelecido entre Portugal e a Grã-Bretanha que determinava o estabelecimento de uma base aérea militar na ilha dos Açores. O </w:t>
      </w:r>
      <w:r w:rsidRPr="00E57A1E">
        <w:rPr>
          <w:rFonts w:ascii="Times New Roman" w:hAnsi="Times New Roman" w:cs="Times New Roman"/>
          <w:i/>
          <w:szCs w:val="24"/>
        </w:rPr>
        <w:t>BP</w:t>
      </w:r>
      <w:r w:rsidRPr="00E57A1E">
        <w:rPr>
          <w:rFonts w:ascii="Times New Roman" w:hAnsi="Times New Roman" w:cs="Times New Roman"/>
          <w:szCs w:val="24"/>
        </w:rPr>
        <w:t xml:space="preserve"> parte das declarações de Schmidt (porta-voz do Ministério do</w:t>
      </w:r>
      <w:r w:rsidR="00047AC3">
        <w:rPr>
          <w:rFonts w:ascii="Times New Roman" w:hAnsi="Times New Roman" w:cs="Times New Roman"/>
          <w:szCs w:val="24"/>
        </w:rPr>
        <w:t xml:space="preserve">s Negócios Estrangeiros alemão), </w:t>
      </w:r>
      <w:r w:rsidRPr="00E57A1E">
        <w:rPr>
          <w:rFonts w:ascii="Times New Roman" w:hAnsi="Times New Roman" w:cs="Times New Roman"/>
          <w:szCs w:val="24"/>
        </w:rPr>
        <w:t xml:space="preserve">na conferência de imprensa do Ministério dos Negócios Estrangeiros do </w:t>
      </w:r>
      <w:r w:rsidRPr="00643C8A">
        <w:rPr>
          <w:rFonts w:ascii="Times New Roman" w:hAnsi="Times New Roman" w:cs="Times New Roman"/>
          <w:i/>
          <w:szCs w:val="24"/>
        </w:rPr>
        <w:t>Reich</w:t>
      </w:r>
      <w:r w:rsidR="00047AC3" w:rsidRPr="00047AC3">
        <w:rPr>
          <w:rFonts w:ascii="Times New Roman" w:hAnsi="Times New Roman" w:cs="Times New Roman"/>
          <w:szCs w:val="24"/>
        </w:rPr>
        <w:t>,</w:t>
      </w:r>
      <w:r w:rsidRPr="00047AC3">
        <w:rPr>
          <w:rFonts w:ascii="Times New Roman" w:hAnsi="Times New Roman" w:cs="Times New Roman"/>
          <w:szCs w:val="24"/>
        </w:rPr>
        <w:t xml:space="preserve"> </w:t>
      </w:r>
      <w:r w:rsidRPr="00E57A1E">
        <w:rPr>
          <w:rFonts w:ascii="Times New Roman" w:hAnsi="Times New Roman" w:cs="Times New Roman"/>
          <w:szCs w:val="24"/>
        </w:rPr>
        <w:t>em que o acordo luso-britânico é visto como resultado de «exigências ultimativas»</w:t>
      </w:r>
      <w:r w:rsidRPr="00E57A1E">
        <w:rPr>
          <w:rFonts w:ascii="Times New Roman" w:hAnsi="Times New Roman" w:cs="Times New Roman"/>
          <w:szCs w:val="24"/>
          <w:vertAlign w:val="superscript"/>
        </w:rPr>
        <w:footnoteReference w:id="362"/>
      </w:r>
      <w:r w:rsidRPr="00E57A1E">
        <w:rPr>
          <w:rFonts w:ascii="Times New Roman" w:hAnsi="Times New Roman" w:cs="Times New Roman"/>
          <w:sz w:val="32"/>
          <w:szCs w:val="24"/>
          <w:vertAlign w:val="superscript"/>
        </w:rPr>
        <w:t xml:space="preserve"> </w:t>
      </w:r>
      <w:r w:rsidRPr="00E57A1E">
        <w:rPr>
          <w:rFonts w:ascii="Times New Roman" w:hAnsi="Times New Roman" w:cs="Times New Roman"/>
          <w:szCs w:val="24"/>
        </w:rPr>
        <w:t xml:space="preserve">apresentadas pelo governo de Londres ao governo português. Assim, o </w:t>
      </w:r>
      <w:r w:rsidRPr="00E57A1E">
        <w:rPr>
          <w:rFonts w:ascii="Times New Roman" w:hAnsi="Times New Roman" w:cs="Times New Roman"/>
          <w:i/>
          <w:szCs w:val="24"/>
        </w:rPr>
        <w:t>BP</w:t>
      </w:r>
      <w:r w:rsidRPr="00E57A1E">
        <w:rPr>
          <w:rFonts w:ascii="Times New Roman" w:hAnsi="Times New Roman" w:cs="Times New Roman"/>
          <w:szCs w:val="24"/>
        </w:rPr>
        <w:t xml:space="preserve"> explora duas vertentes na crítica contra os ingleses. Por um lado, acusa os britânicos de, ao longo da história da aliança luso-britânica, «terem seguido com Portugal uma política constante de quebra de palavra», e o caso dos Açores configurava-se como um «novo ato britânico contra Portugal» que podia ser colocado «ao lado dos seus antecedentes históricos»; o objetivo da Grã-Bretanha não era outro senão «atingir a política de neutralidade portuguesa» e «torpedear, dum modo geral, a atitude de neutralidade de outros países»</w:t>
      </w:r>
      <w:r w:rsidRPr="00E57A1E">
        <w:rPr>
          <w:rFonts w:ascii="Times New Roman" w:hAnsi="Times New Roman" w:cs="Times New Roman"/>
          <w:szCs w:val="24"/>
          <w:vertAlign w:val="superscript"/>
        </w:rPr>
        <w:footnoteReference w:id="363"/>
      </w:r>
      <w:r w:rsidRPr="00E57A1E">
        <w:rPr>
          <w:rFonts w:ascii="Times New Roman" w:hAnsi="Times New Roman" w:cs="Times New Roman"/>
          <w:szCs w:val="24"/>
        </w:rPr>
        <w:t xml:space="preserve">. Por outro lado, o boletim atribui à Inglaterra a condução de uma série de «manejos de política </w:t>
      </w:r>
      <w:r w:rsidRPr="00E57A1E">
        <w:rPr>
          <w:rFonts w:ascii="Times New Roman" w:hAnsi="Times New Roman" w:cs="Times New Roman"/>
          <w:szCs w:val="24"/>
        </w:rPr>
        <w:lastRenderedPageBreak/>
        <w:t>interna»</w:t>
      </w:r>
      <w:r w:rsidRPr="00E57A1E">
        <w:rPr>
          <w:rFonts w:ascii="Times New Roman" w:hAnsi="Times New Roman" w:cs="Times New Roman"/>
          <w:szCs w:val="24"/>
          <w:vertAlign w:val="superscript"/>
        </w:rPr>
        <w:footnoteReference w:id="364"/>
      </w:r>
      <w:r w:rsidRPr="00E57A1E">
        <w:rPr>
          <w:rFonts w:ascii="Times New Roman" w:hAnsi="Times New Roman" w:cs="Times New Roman"/>
          <w:szCs w:val="24"/>
        </w:rPr>
        <w:t>, dos quais destaca a «tentativa de minar o governo de Salazar, a fim de o fazerem abandonar a política de neutralidade por meio da agitação interna». Ao culpar a Grã-Bretanha de violar «nitidamente a neutralidade de Portugal»</w:t>
      </w:r>
      <w:r w:rsidRPr="00E57A1E">
        <w:rPr>
          <w:rFonts w:ascii="Times New Roman" w:hAnsi="Times New Roman" w:cs="Times New Roman"/>
          <w:szCs w:val="24"/>
          <w:vertAlign w:val="superscript"/>
        </w:rPr>
        <w:footnoteReference w:id="365"/>
      </w:r>
      <w:r w:rsidRPr="00E57A1E">
        <w:rPr>
          <w:rFonts w:ascii="Times New Roman" w:hAnsi="Times New Roman" w:cs="Times New Roman"/>
          <w:szCs w:val="24"/>
        </w:rPr>
        <w:t xml:space="preserve">, os autores do </w:t>
      </w:r>
      <w:r w:rsidRPr="00E57A1E">
        <w:rPr>
          <w:rFonts w:ascii="Times New Roman" w:hAnsi="Times New Roman" w:cs="Times New Roman"/>
          <w:i/>
          <w:szCs w:val="24"/>
        </w:rPr>
        <w:t xml:space="preserve">BP </w:t>
      </w:r>
      <w:r w:rsidRPr="00E57A1E">
        <w:rPr>
          <w:rFonts w:ascii="Times New Roman" w:hAnsi="Times New Roman" w:cs="Times New Roman"/>
          <w:szCs w:val="24"/>
        </w:rPr>
        <w:t>pretendem expor a sua  ingerência nos assuntos políticos dos países neutros.</w:t>
      </w:r>
    </w:p>
    <w:p w:rsidR="00E57A1E" w:rsidRPr="00E57A1E" w:rsidRDefault="00E57A1E" w:rsidP="00E57A1E">
      <w:pPr>
        <w:autoSpaceDE w:val="0"/>
        <w:autoSpaceDN w:val="0"/>
        <w:adjustRightInd w:val="0"/>
        <w:spacing w:after="0"/>
        <w:ind w:firstLine="567"/>
        <w:jc w:val="both"/>
        <w:rPr>
          <w:rFonts w:ascii="Times New Roman" w:hAnsi="Times New Roman" w:cs="Times New Roman"/>
          <w:szCs w:val="24"/>
        </w:rPr>
      </w:pPr>
      <w:r w:rsidRPr="00E57A1E">
        <w:rPr>
          <w:rFonts w:ascii="Times New Roman" w:hAnsi="Times New Roman" w:cs="Times New Roman"/>
          <w:szCs w:val="24"/>
        </w:rPr>
        <w:t xml:space="preserve">O </w:t>
      </w:r>
      <w:r w:rsidRPr="00E57A1E">
        <w:rPr>
          <w:rFonts w:ascii="Times New Roman" w:hAnsi="Times New Roman" w:cs="Times New Roman"/>
          <w:i/>
          <w:szCs w:val="24"/>
        </w:rPr>
        <w:t>Boletim Semanal</w:t>
      </w:r>
      <w:r w:rsidRPr="00E57A1E">
        <w:rPr>
          <w:rFonts w:ascii="Times New Roman" w:hAnsi="Times New Roman" w:cs="Times New Roman"/>
          <w:szCs w:val="24"/>
        </w:rPr>
        <w:t xml:space="preserve"> não difere muito nesta matéria. Num texto que alude a uma notícia publicada no </w:t>
      </w:r>
      <w:r w:rsidRPr="00E57A1E">
        <w:rPr>
          <w:rFonts w:ascii="Times New Roman" w:hAnsi="Times New Roman" w:cs="Times New Roman"/>
          <w:i/>
          <w:szCs w:val="24"/>
        </w:rPr>
        <w:t>Deustche Algemeine Zeitung</w:t>
      </w:r>
      <w:r w:rsidRPr="00E57A1E">
        <w:rPr>
          <w:rFonts w:ascii="Times New Roman" w:hAnsi="Times New Roman" w:cs="Times New Roman"/>
          <w:szCs w:val="24"/>
        </w:rPr>
        <w:t xml:space="preserve">, o </w:t>
      </w:r>
      <w:r w:rsidRPr="00E57A1E">
        <w:rPr>
          <w:rFonts w:ascii="Times New Roman" w:hAnsi="Times New Roman" w:cs="Times New Roman"/>
          <w:i/>
          <w:szCs w:val="24"/>
        </w:rPr>
        <w:t xml:space="preserve">BS </w:t>
      </w:r>
      <w:r w:rsidRPr="00E57A1E">
        <w:rPr>
          <w:rFonts w:ascii="Times New Roman" w:hAnsi="Times New Roman" w:cs="Times New Roman"/>
          <w:szCs w:val="24"/>
        </w:rPr>
        <w:t>informa que a cidade de Lund, na Suécia, foi alvo de um ataque aéreo inglês; tendo em conta que se trata de uma nação neutral, o</w:t>
      </w:r>
      <w:r w:rsidRPr="00E57A1E">
        <w:rPr>
          <w:rFonts w:ascii="Times New Roman" w:hAnsi="Times New Roman" w:cs="Times New Roman"/>
          <w:i/>
          <w:szCs w:val="24"/>
        </w:rPr>
        <w:t xml:space="preserve"> </w:t>
      </w:r>
      <w:r w:rsidRPr="00E57A1E">
        <w:rPr>
          <w:rFonts w:ascii="Times New Roman" w:hAnsi="Times New Roman" w:cs="Times New Roman"/>
          <w:szCs w:val="24"/>
        </w:rPr>
        <w:t>boletim pretende destacar que o bombardeamento aéreo a Lund perpetrado pelos pilotos ingleses configura «um novo exemplo da sua absoluta falta de escrúpulos perante países neutros», tal «ataque terrorista» inglês «esclarece mais evidentemente os seus métodos de condução de guerra do que a fraseologia mentirosa»</w:t>
      </w:r>
      <w:r w:rsidRPr="00E57A1E">
        <w:rPr>
          <w:rFonts w:ascii="Times New Roman" w:hAnsi="Times New Roman" w:cs="Times New Roman"/>
          <w:szCs w:val="24"/>
          <w:vertAlign w:val="superscript"/>
        </w:rPr>
        <w:footnoteReference w:id="366"/>
      </w:r>
      <w:r w:rsidRPr="00E57A1E">
        <w:rPr>
          <w:rFonts w:ascii="Times New Roman" w:hAnsi="Times New Roman" w:cs="Times New Roman"/>
          <w:szCs w:val="24"/>
        </w:rPr>
        <w:t xml:space="preserve"> de Churchill. Desta forma, o boletim denuncia que a conduta britânica é visível por meio da realidade dos factos e não através de garantias de retórica do líder britânico; assim, o semanário divulga que o código de conduta seguido pelos ingleses consiste na pressão exercida sobre países neutros para estes entrarem na guerra, servindo-se para esse fim de ataques premeditados contra as nações neutras.</w:t>
      </w:r>
    </w:p>
    <w:p w:rsidR="00E57A1E" w:rsidRPr="00E57A1E" w:rsidRDefault="00E57A1E" w:rsidP="00E57A1E">
      <w:pPr>
        <w:autoSpaceDE w:val="0"/>
        <w:autoSpaceDN w:val="0"/>
        <w:adjustRightInd w:val="0"/>
        <w:spacing w:after="0"/>
        <w:ind w:firstLine="567"/>
        <w:jc w:val="both"/>
        <w:rPr>
          <w:rFonts w:ascii="Times New Roman" w:hAnsi="Times New Roman" w:cs="Times New Roman"/>
          <w:szCs w:val="24"/>
        </w:rPr>
      </w:pPr>
      <w:r w:rsidRPr="00E57A1E">
        <w:rPr>
          <w:rFonts w:ascii="Times New Roman" w:hAnsi="Times New Roman" w:cs="Times New Roman"/>
          <w:szCs w:val="24"/>
        </w:rPr>
        <w:t xml:space="preserve">Para além da conduta britânica face aos neutrais, os métodos de condução de guerra </w:t>
      </w:r>
      <w:r w:rsidR="002C4314">
        <w:rPr>
          <w:rFonts w:ascii="Times New Roman" w:hAnsi="Times New Roman" w:cs="Times New Roman"/>
          <w:szCs w:val="24"/>
        </w:rPr>
        <w:t>ingleses</w:t>
      </w:r>
      <w:r w:rsidRPr="00E57A1E">
        <w:rPr>
          <w:rFonts w:ascii="Times New Roman" w:hAnsi="Times New Roman" w:cs="Times New Roman"/>
          <w:szCs w:val="24"/>
        </w:rPr>
        <w:t xml:space="preserve"> são alvo de depreciação noutros contextos, designadamente os bombardeamentos aéreos (como atrás já se viu, com o de Lund). Este discurso sobre os bombardeamentos aliados constituiu uma forte temática negativa tecida pela propaganda nazi que, de forma exaustiva, explorou por todos os meios de comunicação. Na verdade, tanto o </w:t>
      </w:r>
      <w:r w:rsidRPr="00E57A1E">
        <w:rPr>
          <w:rFonts w:ascii="Times New Roman" w:hAnsi="Times New Roman" w:cs="Times New Roman"/>
          <w:i/>
          <w:szCs w:val="24"/>
        </w:rPr>
        <w:t xml:space="preserve">BP </w:t>
      </w:r>
      <w:r w:rsidRPr="00E57A1E">
        <w:rPr>
          <w:rFonts w:ascii="Times New Roman" w:hAnsi="Times New Roman" w:cs="Times New Roman"/>
          <w:szCs w:val="24"/>
        </w:rPr>
        <w:t xml:space="preserve">como o </w:t>
      </w:r>
      <w:r w:rsidRPr="00E57A1E">
        <w:rPr>
          <w:rFonts w:ascii="Times New Roman" w:hAnsi="Times New Roman" w:cs="Times New Roman"/>
          <w:i/>
          <w:szCs w:val="24"/>
        </w:rPr>
        <w:t xml:space="preserve">BS </w:t>
      </w:r>
      <w:r w:rsidRPr="00E57A1E">
        <w:rPr>
          <w:rFonts w:ascii="Times New Roman" w:hAnsi="Times New Roman" w:cs="Times New Roman"/>
          <w:szCs w:val="24"/>
        </w:rPr>
        <w:t>integraram o “terrorismo aéreo” no seu repertório propagandístico, obedecendo às diretivas gerais que fundamentaram a linha de propaganda negativa contra os Aliados e a Grã-Bretanha, em 1943</w:t>
      </w:r>
      <w:r w:rsidRPr="00E57A1E">
        <w:rPr>
          <w:rFonts w:ascii="Times New Roman" w:hAnsi="Times New Roman" w:cs="Times New Roman"/>
          <w:szCs w:val="24"/>
          <w:vertAlign w:val="superscript"/>
        </w:rPr>
        <w:footnoteReference w:id="367"/>
      </w:r>
      <w:r w:rsidRPr="00E57A1E">
        <w:rPr>
          <w:rFonts w:ascii="Times New Roman" w:hAnsi="Times New Roman" w:cs="Times New Roman"/>
          <w:szCs w:val="24"/>
        </w:rPr>
        <w:t xml:space="preserve">. </w:t>
      </w:r>
    </w:p>
    <w:p w:rsidR="00E57A1E" w:rsidRPr="00E57A1E" w:rsidRDefault="00E57A1E" w:rsidP="00E57A1E">
      <w:pPr>
        <w:autoSpaceDE w:val="0"/>
        <w:autoSpaceDN w:val="0"/>
        <w:adjustRightInd w:val="0"/>
        <w:spacing w:after="0"/>
        <w:ind w:firstLine="567"/>
        <w:jc w:val="both"/>
        <w:rPr>
          <w:rFonts w:ascii="Times New Roman" w:hAnsi="Times New Roman" w:cs="Times New Roman"/>
          <w:szCs w:val="18"/>
        </w:rPr>
      </w:pPr>
      <w:r w:rsidRPr="00E57A1E">
        <w:rPr>
          <w:rFonts w:ascii="Times New Roman" w:hAnsi="Times New Roman" w:cs="Times New Roman"/>
          <w:szCs w:val="24"/>
        </w:rPr>
        <w:t xml:space="preserve">Tratando-se, portanto, de um assunto arquetípico da propaganda </w:t>
      </w:r>
      <w:r w:rsidR="002C4314">
        <w:rPr>
          <w:rFonts w:ascii="Times New Roman" w:hAnsi="Times New Roman" w:cs="Times New Roman"/>
          <w:szCs w:val="24"/>
        </w:rPr>
        <w:t>nacional-socialista</w:t>
      </w:r>
      <w:r w:rsidRPr="00E57A1E">
        <w:rPr>
          <w:rFonts w:ascii="Times New Roman" w:hAnsi="Times New Roman" w:cs="Times New Roman"/>
          <w:szCs w:val="24"/>
        </w:rPr>
        <w:t xml:space="preserve">, as referências aos ataques aéreos ingleses começam a fazer parte dos dois periódicos sensivelmente a partir de junho de 1943, sendo particularmente em maior </w:t>
      </w:r>
      <w:r w:rsidRPr="00E57A1E">
        <w:rPr>
          <w:rFonts w:ascii="Times New Roman" w:hAnsi="Times New Roman" w:cs="Times New Roman"/>
          <w:szCs w:val="24"/>
        </w:rPr>
        <w:lastRenderedPageBreak/>
        <w:t xml:space="preserve">número no último trimestre do ano. Ambos os boletins focam-se no discurso </w:t>
      </w:r>
      <w:r w:rsidR="00C233DE" w:rsidRPr="00E57A1E">
        <w:rPr>
          <w:rFonts w:ascii="Times New Roman" w:hAnsi="Times New Roman" w:cs="Times New Roman"/>
          <w:szCs w:val="24"/>
        </w:rPr>
        <w:t>anti</w:t>
      </w:r>
      <w:r w:rsidR="00C233DE">
        <w:rPr>
          <w:rFonts w:ascii="Times New Roman" w:hAnsi="Times New Roman" w:cs="Times New Roman"/>
          <w:szCs w:val="24"/>
        </w:rPr>
        <w:t>o</w:t>
      </w:r>
      <w:r w:rsidR="00C233DE" w:rsidRPr="00E57A1E">
        <w:rPr>
          <w:rFonts w:ascii="Times New Roman" w:hAnsi="Times New Roman" w:cs="Times New Roman"/>
          <w:szCs w:val="24"/>
        </w:rPr>
        <w:t>cidental</w:t>
      </w:r>
      <w:r w:rsidRPr="00E57A1E">
        <w:rPr>
          <w:rFonts w:ascii="Times New Roman" w:hAnsi="Times New Roman" w:cs="Times New Roman"/>
          <w:szCs w:val="24"/>
        </w:rPr>
        <w:t xml:space="preserve"> e antibritânico associado aos bombardeamentos aéreos. Por um lado, indicam que os ataques aéreos, por exemplo a cidades de elevado património histórico e cultural europeias, constituem provas da imoralidade da conduta militar dos ingleses. Por outro lado,</w:t>
      </w:r>
      <w:r w:rsidRPr="00E57A1E">
        <w:rPr>
          <w:rFonts w:ascii="Times New Roman" w:hAnsi="Times New Roman" w:cs="Times New Roman"/>
          <w:szCs w:val="18"/>
        </w:rPr>
        <w:t xml:space="preserve"> </w:t>
      </w:r>
      <w:r w:rsidRPr="00E57A1E">
        <w:rPr>
          <w:rFonts w:ascii="Times New Roman" w:hAnsi="Times New Roman" w:cs="Times New Roman"/>
          <w:szCs w:val="24"/>
        </w:rPr>
        <w:t>são evidenciadas as condições adversas de que a população civil é alvo, em virtude dos bombardeamentos da aviação britânica.</w:t>
      </w:r>
    </w:p>
    <w:p w:rsidR="00E57A1E" w:rsidRPr="00E57A1E" w:rsidRDefault="00E57A1E" w:rsidP="00E57A1E">
      <w:pPr>
        <w:autoSpaceDE w:val="0"/>
        <w:autoSpaceDN w:val="0"/>
        <w:adjustRightInd w:val="0"/>
        <w:spacing w:after="0"/>
        <w:ind w:firstLine="567"/>
        <w:jc w:val="both"/>
        <w:rPr>
          <w:rFonts w:ascii="Times New Roman" w:hAnsi="Times New Roman" w:cs="Times New Roman"/>
          <w:szCs w:val="24"/>
        </w:rPr>
      </w:pPr>
      <w:r w:rsidRPr="00E57A1E">
        <w:rPr>
          <w:rFonts w:ascii="Times New Roman" w:hAnsi="Times New Roman" w:cs="Times New Roman"/>
          <w:szCs w:val="24"/>
        </w:rPr>
        <w:t xml:space="preserve">De acordo com estas ideias, o </w:t>
      </w:r>
      <w:r w:rsidRPr="00E57A1E">
        <w:rPr>
          <w:rFonts w:ascii="Times New Roman" w:hAnsi="Times New Roman" w:cs="Times New Roman"/>
          <w:i/>
          <w:szCs w:val="24"/>
        </w:rPr>
        <w:t xml:space="preserve">Boletim Político </w:t>
      </w:r>
      <w:r w:rsidRPr="00E57A1E">
        <w:rPr>
          <w:rFonts w:ascii="Times New Roman" w:hAnsi="Times New Roman" w:cs="Times New Roman"/>
          <w:szCs w:val="24"/>
        </w:rPr>
        <w:t xml:space="preserve">fornece representações de elevado sentido ideológico e moral sobre os bombardeamentos aéreos. Tratando-se de um artifício recorrente, a propaganda do </w:t>
      </w:r>
      <w:r w:rsidRPr="00E57A1E">
        <w:rPr>
          <w:rFonts w:ascii="Times New Roman" w:hAnsi="Times New Roman" w:cs="Times New Roman"/>
          <w:i/>
          <w:szCs w:val="24"/>
        </w:rPr>
        <w:t>BP</w:t>
      </w:r>
      <w:r w:rsidRPr="00E57A1E">
        <w:rPr>
          <w:rFonts w:ascii="Times New Roman" w:hAnsi="Times New Roman" w:cs="Times New Roman"/>
          <w:szCs w:val="24"/>
        </w:rPr>
        <w:t xml:space="preserve"> utiliza como base das suas intervenções artigos provenientes de publicações que, sem surpresa, opinam favoravelmente ao regime nazi. Deste modo, um dos seus textos notórios segue esse artifício propagandístico, mencionando como introdução o jornal </w:t>
      </w:r>
      <w:r w:rsidRPr="00E57A1E">
        <w:rPr>
          <w:rFonts w:ascii="Times New Roman" w:hAnsi="Times New Roman" w:cs="Times New Roman"/>
          <w:i/>
          <w:szCs w:val="24"/>
        </w:rPr>
        <w:t>Deutsche Algemeine Zeitung</w:t>
      </w:r>
      <w:r w:rsidRPr="00E57A1E">
        <w:rPr>
          <w:rFonts w:ascii="Times New Roman" w:hAnsi="Times New Roman" w:cs="Times New Roman"/>
          <w:szCs w:val="24"/>
        </w:rPr>
        <w:t xml:space="preserve">, que publicou uma notícia sobre o lançamento de bombas no Vaticano. A Grã-Bretanha é representada como instigadora da destruição de Roma e alvo de crítica por difundir a «fábula mentirosa duma presumível destruição» da cidade pelos alemães, que o </w:t>
      </w:r>
      <w:r w:rsidRPr="00E57A1E">
        <w:rPr>
          <w:rFonts w:ascii="Times New Roman" w:hAnsi="Times New Roman" w:cs="Times New Roman"/>
          <w:i/>
          <w:szCs w:val="24"/>
        </w:rPr>
        <w:t>BP</w:t>
      </w:r>
      <w:r w:rsidRPr="00E57A1E">
        <w:rPr>
          <w:rFonts w:ascii="Times New Roman" w:hAnsi="Times New Roman" w:cs="Times New Roman"/>
          <w:szCs w:val="24"/>
        </w:rPr>
        <w:t xml:space="preserve"> explica que consiste «numa prova acusatória contra aqueles que espalham tais notícias e contra os que realizaram o ataque ao Vaticano», ou seja, que os verdadeiros culpados do ataque são os ingleses. Por forma a atestar que a Grã-Bretanha é a principal responsável desse bombardeamento que coloca de «lado todo o respeito tributado a coisas que parte considerável da humanidade considera como valores sagrados», o </w:t>
      </w:r>
      <w:r w:rsidRPr="00E57A1E">
        <w:rPr>
          <w:rFonts w:ascii="Times New Roman" w:hAnsi="Times New Roman" w:cs="Times New Roman"/>
          <w:i/>
          <w:szCs w:val="24"/>
        </w:rPr>
        <w:t xml:space="preserve">BP </w:t>
      </w:r>
      <w:r w:rsidRPr="00E57A1E">
        <w:rPr>
          <w:rFonts w:ascii="Times New Roman" w:hAnsi="Times New Roman" w:cs="Times New Roman"/>
          <w:szCs w:val="24"/>
        </w:rPr>
        <w:t>referencia um «escrito odioso contra o Papa Pio XII e a comunidade católica» da autoria de um político e escritor inglês — H. G. Well</w:t>
      </w:r>
      <w:r w:rsidR="00710C1F">
        <w:rPr>
          <w:rFonts w:ascii="Times New Roman" w:hAnsi="Times New Roman" w:cs="Times New Roman"/>
          <w:szCs w:val="24"/>
        </w:rPr>
        <w:t>e</w:t>
      </w:r>
      <w:r w:rsidRPr="00E57A1E">
        <w:rPr>
          <w:rFonts w:ascii="Times New Roman" w:hAnsi="Times New Roman" w:cs="Times New Roman"/>
          <w:szCs w:val="24"/>
        </w:rPr>
        <w:t xml:space="preserve">s. Nesse sentido, o </w:t>
      </w:r>
      <w:r w:rsidRPr="00E57A1E">
        <w:rPr>
          <w:rFonts w:ascii="Times New Roman" w:hAnsi="Times New Roman" w:cs="Times New Roman"/>
          <w:i/>
          <w:szCs w:val="24"/>
        </w:rPr>
        <w:t>BP</w:t>
      </w:r>
      <w:r w:rsidRPr="00E57A1E">
        <w:rPr>
          <w:rFonts w:ascii="Times New Roman" w:hAnsi="Times New Roman" w:cs="Times New Roman"/>
          <w:szCs w:val="24"/>
        </w:rPr>
        <w:t xml:space="preserve"> retira alguns excertos do livro por forma a demonstrar que os ingleses abominam o grande símbolo da Cristandade e da civilização europeia: «“Porque não bombardeamos nós Roma? Roma não é só a fonte e o centro do fascismo, mas também a sede de um Papa, aliado declarado do Eixo nazi-xinto-fascista”»</w:t>
      </w:r>
      <w:r w:rsidRPr="00E57A1E">
        <w:rPr>
          <w:rFonts w:ascii="Times New Roman" w:hAnsi="Times New Roman" w:cs="Times New Roman"/>
          <w:szCs w:val="24"/>
          <w:vertAlign w:val="superscript"/>
        </w:rPr>
        <w:footnoteReference w:id="368"/>
      </w:r>
      <w:r w:rsidRPr="00E57A1E">
        <w:rPr>
          <w:rFonts w:ascii="Times New Roman" w:hAnsi="Times New Roman" w:cs="Times New Roman"/>
          <w:szCs w:val="24"/>
        </w:rPr>
        <w:t>; tais críticas do autor inglês pretendem caracterizar a Igreja Católica como o «“cancro social”» que destrói a «“saúde e a esperança do nosso mundo moderno”»</w:t>
      </w:r>
      <w:r w:rsidRPr="00E57A1E">
        <w:rPr>
          <w:rFonts w:ascii="Times New Roman" w:hAnsi="Times New Roman" w:cs="Times New Roman"/>
          <w:szCs w:val="24"/>
          <w:vertAlign w:val="superscript"/>
        </w:rPr>
        <w:footnoteReference w:id="369"/>
      </w:r>
      <w:r w:rsidRPr="00E57A1E">
        <w:rPr>
          <w:rFonts w:ascii="Times New Roman" w:hAnsi="Times New Roman" w:cs="Times New Roman"/>
          <w:szCs w:val="24"/>
        </w:rPr>
        <w:t xml:space="preserve">. Através destas transcrições, o </w:t>
      </w:r>
      <w:r w:rsidRPr="00E57A1E">
        <w:rPr>
          <w:rFonts w:ascii="Times New Roman" w:hAnsi="Times New Roman" w:cs="Times New Roman"/>
          <w:i/>
          <w:szCs w:val="24"/>
        </w:rPr>
        <w:t xml:space="preserve">BP </w:t>
      </w:r>
      <w:r w:rsidRPr="00E57A1E">
        <w:rPr>
          <w:rFonts w:ascii="Times New Roman" w:hAnsi="Times New Roman" w:cs="Times New Roman"/>
          <w:szCs w:val="24"/>
        </w:rPr>
        <w:lastRenderedPageBreak/>
        <w:t>pretende generalizar que os ingleses são responsáveis pelos bombardeamentos aéreos ao Vaticano, através da manietação de citações do livro de Well</w:t>
      </w:r>
      <w:r w:rsidR="00710C1F">
        <w:rPr>
          <w:rFonts w:ascii="Times New Roman" w:hAnsi="Times New Roman" w:cs="Times New Roman"/>
          <w:szCs w:val="24"/>
        </w:rPr>
        <w:t>e</w:t>
      </w:r>
      <w:r w:rsidRPr="00E57A1E">
        <w:rPr>
          <w:rFonts w:ascii="Times New Roman" w:hAnsi="Times New Roman" w:cs="Times New Roman"/>
          <w:szCs w:val="24"/>
        </w:rPr>
        <w:t>s que os propagandistas do SILA utilizam para comprovar que a obra consiste num estímulo ideológico dos ingleses contra a cúpula da Igreja Católica, de que é exemplo a seguinte transcrição: «“Os Papas representam impedimento destituído do sentido, um foco de resistência a uma melhor ordem do mundo”»</w:t>
      </w:r>
      <w:r w:rsidRPr="00E57A1E">
        <w:rPr>
          <w:rFonts w:ascii="Times New Roman" w:hAnsi="Times New Roman" w:cs="Times New Roman"/>
          <w:szCs w:val="24"/>
          <w:vertAlign w:val="superscript"/>
        </w:rPr>
        <w:footnoteReference w:id="370"/>
      </w:r>
      <w:r w:rsidRPr="00E57A1E">
        <w:rPr>
          <w:rFonts w:ascii="Times New Roman" w:hAnsi="Times New Roman" w:cs="Times New Roman"/>
          <w:szCs w:val="24"/>
        </w:rPr>
        <w:t>. Deste modo, à luz do boletim, os ingleses são representados como violadores da autoridade papal e dos valores ocidentais da Cristandade, em função de terem «tolerado essas ofensas» de H. G. Well</w:t>
      </w:r>
      <w:r w:rsidR="00710C1F">
        <w:rPr>
          <w:rFonts w:ascii="Times New Roman" w:hAnsi="Times New Roman" w:cs="Times New Roman"/>
          <w:szCs w:val="24"/>
        </w:rPr>
        <w:t>e</w:t>
      </w:r>
      <w:r w:rsidRPr="00E57A1E">
        <w:rPr>
          <w:rFonts w:ascii="Times New Roman" w:hAnsi="Times New Roman" w:cs="Times New Roman"/>
          <w:szCs w:val="24"/>
        </w:rPr>
        <w:t xml:space="preserve">s, que o </w:t>
      </w:r>
      <w:r w:rsidRPr="00E57A1E">
        <w:rPr>
          <w:rFonts w:ascii="Times New Roman" w:hAnsi="Times New Roman" w:cs="Times New Roman"/>
          <w:i/>
          <w:szCs w:val="24"/>
        </w:rPr>
        <w:t>BP</w:t>
      </w:r>
      <w:r w:rsidRPr="00E57A1E">
        <w:rPr>
          <w:rFonts w:ascii="Times New Roman" w:hAnsi="Times New Roman" w:cs="Times New Roman"/>
          <w:szCs w:val="24"/>
        </w:rPr>
        <w:t xml:space="preserve"> descreve como «únicas na história moderna»</w:t>
      </w:r>
      <w:r w:rsidRPr="00E57A1E">
        <w:rPr>
          <w:rFonts w:ascii="Times New Roman" w:hAnsi="Times New Roman" w:cs="Times New Roman"/>
          <w:szCs w:val="24"/>
          <w:vertAlign w:val="superscript"/>
        </w:rPr>
        <w:footnoteReference w:id="371"/>
      </w:r>
      <w:r w:rsidRPr="00E57A1E">
        <w:rPr>
          <w:rFonts w:ascii="Times New Roman" w:hAnsi="Times New Roman" w:cs="Times New Roman"/>
          <w:szCs w:val="24"/>
        </w:rPr>
        <w:t>.</w:t>
      </w:r>
    </w:p>
    <w:p w:rsidR="00E57A1E" w:rsidRPr="00E57A1E" w:rsidRDefault="00E57A1E" w:rsidP="00E57A1E">
      <w:pPr>
        <w:autoSpaceDE w:val="0"/>
        <w:autoSpaceDN w:val="0"/>
        <w:adjustRightInd w:val="0"/>
        <w:spacing w:after="0"/>
        <w:ind w:firstLine="567"/>
        <w:jc w:val="both"/>
        <w:rPr>
          <w:rFonts w:ascii="Times New Roman" w:hAnsi="Times New Roman" w:cs="Times New Roman"/>
          <w:szCs w:val="24"/>
        </w:rPr>
      </w:pPr>
      <w:r w:rsidRPr="00E57A1E">
        <w:rPr>
          <w:rFonts w:ascii="Times New Roman" w:hAnsi="Times New Roman" w:cs="Times New Roman"/>
          <w:szCs w:val="24"/>
        </w:rPr>
        <w:t xml:space="preserve">Os autores do SILA usam critérios alegadamente éticos e racionais para caraterizar a conduta de guerra britânica. Evidentemente o contexto desses ataques não é explicado, isto é, que os seus alvos eram locais estratégicos da Alemanha ou de que os nazis se haviam apoderado. Como foi possível depreender, a linha de discurso seguida pelo </w:t>
      </w:r>
      <w:r w:rsidRPr="00E57A1E">
        <w:rPr>
          <w:rFonts w:ascii="Times New Roman" w:hAnsi="Times New Roman" w:cs="Times New Roman"/>
          <w:i/>
          <w:szCs w:val="24"/>
        </w:rPr>
        <w:t>BP</w:t>
      </w:r>
      <w:r w:rsidRPr="00E57A1E">
        <w:rPr>
          <w:rFonts w:ascii="Times New Roman" w:hAnsi="Times New Roman" w:cs="Times New Roman"/>
          <w:szCs w:val="24"/>
        </w:rPr>
        <w:t xml:space="preserve"> centra-se na representação da Grã-Bretanha como uma força afrontadora dos símbolos e valores da civilização europeia, nomeadamente da religião católica. Sendo assim, o </w:t>
      </w:r>
      <w:r w:rsidRPr="00E57A1E">
        <w:rPr>
          <w:rFonts w:ascii="Times New Roman" w:hAnsi="Times New Roman" w:cs="Times New Roman"/>
          <w:i/>
          <w:szCs w:val="24"/>
        </w:rPr>
        <w:t>Boletim Político</w:t>
      </w:r>
      <w:r w:rsidRPr="00E57A1E">
        <w:rPr>
          <w:rFonts w:ascii="Times New Roman" w:hAnsi="Times New Roman" w:cs="Times New Roman"/>
          <w:szCs w:val="24"/>
        </w:rPr>
        <w:t xml:space="preserve"> pretende transmitir a ideia de que os ingleses procedem de forma poluta e atroz, não respeitando os pilares da cultura em que assenta a civilização europeia.</w:t>
      </w:r>
    </w:p>
    <w:p w:rsidR="00E57A1E" w:rsidRDefault="00E57A1E" w:rsidP="00412704">
      <w:pPr>
        <w:autoSpaceDE w:val="0"/>
        <w:autoSpaceDN w:val="0"/>
        <w:adjustRightInd w:val="0"/>
        <w:spacing w:after="0"/>
        <w:ind w:firstLine="567"/>
        <w:jc w:val="both"/>
        <w:rPr>
          <w:rFonts w:ascii="Times New Roman" w:hAnsi="Times New Roman" w:cs="Times New Roman"/>
          <w:szCs w:val="24"/>
        </w:rPr>
      </w:pPr>
      <w:r w:rsidRPr="00E57A1E">
        <w:rPr>
          <w:rFonts w:ascii="Times New Roman" w:hAnsi="Times New Roman" w:cs="Times New Roman"/>
          <w:szCs w:val="24"/>
        </w:rPr>
        <w:t xml:space="preserve">No que toca ao tema dos bombardeamentos aéreos no </w:t>
      </w:r>
      <w:r w:rsidRPr="00E57A1E">
        <w:rPr>
          <w:rFonts w:ascii="Times New Roman" w:hAnsi="Times New Roman" w:cs="Times New Roman"/>
          <w:i/>
          <w:szCs w:val="24"/>
        </w:rPr>
        <w:t>Boletim Semanal</w:t>
      </w:r>
      <w:r w:rsidRPr="00E57A1E">
        <w:rPr>
          <w:rFonts w:ascii="Times New Roman" w:hAnsi="Times New Roman" w:cs="Times New Roman"/>
          <w:szCs w:val="24"/>
        </w:rPr>
        <w:t xml:space="preserve">, verifica-se um conjunto de representações negativas sobre a Grã-Bretanha, cujo discurso denuncia as difíceis condições de que a população civil se torna alvo em virtude dos bombardeamentos. Nesta conformidade, o </w:t>
      </w:r>
      <w:r w:rsidRPr="00E57A1E">
        <w:rPr>
          <w:rFonts w:ascii="Times New Roman" w:hAnsi="Times New Roman" w:cs="Times New Roman"/>
          <w:i/>
          <w:szCs w:val="24"/>
        </w:rPr>
        <w:t>Boletim Semanal</w:t>
      </w:r>
      <w:r w:rsidRPr="00E57A1E">
        <w:rPr>
          <w:rFonts w:ascii="Times New Roman" w:hAnsi="Times New Roman" w:cs="Times New Roman"/>
          <w:szCs w:val="24"/>
        </w:rPr>
        <w:t xml:space="preserve"> apresenta um texto que ressalta «os métodos criminosos» dos ingleses. Assim, o </w:t>
      </w:r>
      <w:r w:rsidRPr="00E57A1E">
        <w:rPr>
          <w:rFonts w:ascii="Times New Roman" w:hAnsi="Times New Roman" w:cs="Times New Roman"/>
          <w:i/>
          <w:szCs w:val="24"/>
        </w:rPr>
        <w:t>BS</w:t>
      </w:r>
      <w:r w:rsidRPr="00E57A1E">
        <w:rPr>
          <w:rFonts w:ascii="Times New Roman" w:hAnsi="Times New Roman" w:cs="Times New Roman"/>
          <w:szCs w:val="24"/>
        </w:rPr>
        <w:t xml:space="preserve"> destaca que os meios de combate que a Inglaterra emprega não são «para a destruição de objetivos militares, mas sim para o aniquilamento de mulheres e crianças», enfatizando que os bombardeamentos aéreos dirigidos à cidade de Hamburgo representam o barbarismo do comportamento britânico. Tendo em vista corroborar que os métodos de conduta inglesa são impiedosos, </w:t>
      </w:r>
      <w:r w:rsidRPr="00E57A1E">
        <w:rPr>
          <w:rFonts w:ascii="Times New Roman" w:hAnsi="Times New Roman" w:cs="Times New Roman"/>
          <w:szCs w:val="24"/>
        </w:rPr>
        <w:lastRenderedPageBreak/>
        <w:t xml:space="preserve">o </w:t>
      </w:r>
      <w:r w:rsidRPr="00E57A1E">
        <w:rPr>
          <w:rFonts w:ascii="Times New Roman" w:hAnsi="Times New Roman" w:cs="Times New Roman"/>
          <w:i/>
          <w:szCs w:val="24"/>
        </w:rPr>
        <w:t xml:space="preserve">BP </w:t>
      </w:r>
      <w:r w:rsidRPr="00E57A1E">
        <w:rPr>
          <w:rFonts w:ascii="Times New Roman" w:hAnsi="Times New Roman" w:cs="Times New Roman"/>
          <w:szCs w:val="24"/>
        </w:rPr>
        <w:t xml:space="preserve">encerra com transcrições de uma notícia publicada no </w:t>
      </w:r>
      <w:r w:rsidRPr="00E57A1E">
        <w:rPr>
          <w:rFonts w:ascii="Times New Roman" w:hAnsi="Times New Roman" w:cs="Times New Roman"/>
          <w:i/>
          <w:szCs w:val="24"/>
        </w:rPr>
        <w:t>Globereuter</w:t>
      </w:r>
      <w:r w:rsidRPr="00E57A1E">
        <w:rPr>
          <w:rFonts w:ascii="Times New Roman" w:hAnsi="Times New Roman" w:cs="Times New Roman"/>
          <w:szCs w:val="24"/>
        </w:rPr>
        <w:t xml:space="preserve"> de Zurique onde descreve cenários bárbaros resultantes dos ataques de «bombas de fósforo lançadas indistintamente pelos ingleses»</w:t>
      </w:r>
      <w:r w:rsidRPr="00E57A1E">
        <w:rPr>
          <w:rFonts w:ascii="Times New Roman" w:hAnsi="Times New Roman" w:cs="Times New Roman"/>
          <w:szCs w:val="24"/>
          <w:vertAlign w:val="superscript"/>
        </w:rPr>
        <w:footnoteReference w:id="372"/>
      </w:r>
      <w:r w:rsidRPr="00E57A1E">
        <w:rPr>
          <w:rFonts w:ascii="Times New Roman" w:hAnsi="Times New Roman" w:cs="Times New Roman"/>
          <w:szCs w:val="24"/>
        </w:rPr>
        <w:t>:</w:t>
      </w:r>
    </w:p>
    <w:p w:rsidR="00E57A1E" w:rsidRPr="00E57A1E" w:rsidRDefault="00E57A1E" w:rsidP="00E57A1E">
      <w:pPr>
        <w:autoSpaceDE w:val="0"/>
        <w:autoSpaceDN w:val="0"/>
        <w:adjustRightInd w:val="0"/>
        <w:spacing w:after="0"/>
        <w:ind w:firstLine="567"/>
        <w:jc w:val="both"/>
        <w:rPr>
          <w:rFonts w:ascii="Times New Roman" w:hAnsi="Times New Roman" w:cs="Times New Roman"/>
          <w:szCs w:val="24"/>
        </w:rPr>
      </w:pPr>
    </w:p>
    <w:p w:rsidR="00E57A1E" w:rsidRDefault="00E57A1E" w:rsidP="00E57A1E">
      <w:pPr>
        <w:autoSpaceDE w:val="0"/>
        <w:autoSpaceDN w:val="0"/>
        <w:adjustRightInd w:val="0"/>
        <w:spacing w:after="0"/>
        <w:ind w:left="1418"/>
        <w:jc w:val="both"/>
        <w:rPr>
          <w:rFonts w:ascii="Times New Roman" w:hAnsi="Times New Roman" w:cs="Times New Roman"/>
          <w:sz w:val="22"/>
        </w:rPr>
      </w:pPr>
      <w:r w:rsidRPr="00E57A1E">
        <w:rPr>
          <w:rFonts w:ascii="Times New Roman" w:hAnsi="Times New Roman" w:cs="Times New Roman"/>
          <w:sz w:val="22"/>
        </w:rPr>
        <w:t>“Veem-se por toda a parte cadáveres carbonizados e feridos abandonados. Durante toda a nossa vida havemos de nos lembrar daquilo que vimos nas ruas de Hamburgo: corpos de adultos queimados e que ficaram reduzidos ao tamanho de crianças; mulheres que percorrem as ruas parecendo loucas”</w:t>
      </w:r>
      <w:r w:rsidRPr="00E57A1E">
        <w:rPr>
          <w:rFonts w:ascii="Times New Roman" w:hAnsi="Times New Roman" w:cs="Times New Roman"/>
          <w:sz w:val="22"/>
          <w:vertAlign w:val="superscript"/>
        </w:rPr>
        <w:footnoteReference w:id="373"/>
      </w:r>
      <w:r w:rsidRPr="00E57A1E">
        <w:rPr>
          <w:rFonts w:ascii="Times New Roman" w:hAnsi="Times New Roman" w:cs="Times New Roman"/>
          <w:sz w:val="22"/>
        </w:rPr>
        <w:t>.</w:t>
      </w:r>
    </w:p>
    <w:p w:rsidR="00E57A1E" w:rsidRDefault="00E57A1E" w:rsidP="00E57A1E">
      <w:pPr>
        <w:autoSpaceDE w:val="0"/>
        <w:autoSpaceDN w:val="0"/>
        <w:adjustRightInd w:val="0"/>
        <w:spacing w:after="0"/>
        <w:ind w:left="1418"/>
        <w:jc w:val="both"/>
        <w:rPr>
          <w:rFonts w:ascii="Times New Roman" w:hAnsi="Times New Roman" w:cs="Times New Roman"/>
          <w:sz w:val="22"/>
        </w:rPr>
      </w:pPr>
    </w:p>
    <w:p w:rsidR="00E57A1E" w:rsidRPr="00BE034B" w:rsidRDefault="00E57A1E" w:rsidP="00E57A1E">
      <w:pPr>
        <w:autoSpaceDE w:val="0"/>
        <w:autoSpaceDN w:val="0"/>
        <w:adjustRightInd w:val="0"/>
        <w:spacing w:after="0"/>
        <w:ind w:firstLine="567"/>
        <w:jc w:val="both"/>
        <w:rPr>
          <w:rFonts w:ascii="Times New Roman" w:hAnsi="Times New Roman" w:cs="Times New Roman"/>
          <w:szCs w:val="24"/>
        </w:rPr>
      </w:pPr>
      <w:r w:rsidRPr="00BE034B">
        <w:rPr>
          <w:rFonts w:ascii="Times New Roman" w:hAnsi="Times New Roman" w:cs="Times New Roman"/>
          <w:szCs w:val="24"/>
        </w:rPr>
        <w:t xml:space="preserve">Por fim, a última subcategoria relativamente à propaganda negativa contra a Grã-Bretanha consiste na disseminação da existência de alegados </w:t>
      </w:r>
      <w:r w:rsidRPr="00BE034B">
        <w:rPr>
          <w:rFonts w:ascii="Times New Roman" w:hAnsi="Times New Roman" w:cs="Times New Roman"/>
          <w:i/>
          <w:szCs w:val="24"/>
        </w:rPr>
        <w:t>complots</w:t>
      </w:r>
      <w:r w:rsidRPr="00BE034B">
        <w:rPr>
          <w:rFonts w:ascii="Times New Roman" w:hAnsi="Times New Roman" w:cs="Times New Roman"/>
          <w:szCs w:val="24"/>
        </w:rPr>
        <w:t xml:space="preserve"> que evidenciavam a participação inglesa em prol da hegemonia soviética sobre o mundo. Trata-se de um subtema da propaganda negativa contra a Grã-Bretanha em que se articula a supost</w:t>
      </w:r>
      <w:r w:rsidR="00B74E5F">
        <w:rPr>
          <w:rFonts w:ascii="Times New Roman" w:hAnsi="Times New Roman" w:cs="Times New Roman"/>
          <w:szCs w:val="24"/>
        </w:rPr>
        <w:t xml:space="preserve">a participação dos ingleses na </w:t>
      </w:r>
      <w:r w:rsidRPr="00BE034B">
        <w:rPr>
          <w:rFonts w:ascii="Times New Roman" w:hAnsi="Times New Roman" w:cs="Times New Roman"/>
          <w:szCs w:val="24"/>
        </w:rPr>
        <w:t>conspiração</w:t>
      </w:r>
      <w:r w:rsidR="00B74E5F">
        <w:rPr>
          <w:rFonts w:ascii="Times New Roman" w:hAnsi="Times New Roman" w:cs="Times New Roman"/>
          <w:szCs w:val="24"/>
        </w:rPr>
        <w:t xml:space="preserve"> judaico plutocrata-bolchevista</w:t>
      </w:r>
      <w:r w:rsidRPr="00BE034B">
        <w:rPr>
          <w:rFonts w:ascii="Times New Roman" w:hAnsi="Times New Roman" w:cs="Times New Roman"/>
          <w:szCs w:val="24"/>
        </w:rPr>
        <w:t>.</w:t>
      </w:r>
    </w:p>
    <w:p w:rsidR="00E57A1E" w:rsidRPr="00E57A1E" w:rsidRDefault="00E57A1E" w:rsidP="00E57A1E">
      <w:pPr>
        <w:autoSpaceDE w:val="0"/>
        <w:autoSpaceDN w:val="0"/>
        <w:adjustRightInd w:val="0"/>
        <w:spacing w:after="0"/>
        <w:ind w:firstLine="567"/>
        <w:jc w:val="both"/>
        <w:rPr>
          <w:rFonts w:ascii="Times New Roman" w:hAnsi="Times New Roman" w:cs="Times New Roman"/>
        </w:rPr>
      </w:pPr>
      <w:r w:rsidRPr="00E57A1E">
        <w:rPr>
          <w:rFonts w:ascii="Times New Roman" w:hAnsi="Times New Roman" w:cs="Times New Roman"/>
          <w:szCs w:val="24"/>
        </w:rPr>
        <w:t xml:space="preserve">Impõe-se desde já dizer que, no caso do </w:t>
      </w:r>
      <w:r w:rsidRPr="00E57A1E">
        <w:rPr>
          <w:rFonts w:ascii="Times New Roman" w:hAnsi="Times New Roman" w:cs="Times New Roman"/>
          <w:i/>
          <w:szCs w:val="24"/>
        </w:rPr>
        <w:t>Boletim Político</w:t>
      </w:r>
      <w:r w:rsidRPr="00E57A1E">
        <w:rPr>
          <w:rFonts w:ascii="Times New Roman" w:hAnsi="Times New Roman" w:cs="Times New Roman"/>
          <w:szCs w:val="24"/>
        </w:rPr>
        <w:t xml:space="preserve">, as representações acerca da suposta coadjuvação dos ingleses no conluio internacional regista numerosas intervenções ao longo de 1943. Desta forma, as intervenções do </w:t>
      </w:r>
      <w:r w:rsidRPr="00E57A1E">
        <w:rPr>
          <w:rFonts w:ascii="Times New Roman" w:hAnsi="Times New Roman" w:cs="Times New Roman"/>
          <w:i/>
          <w:szCs w:val="24"/>
        </w:rPr>
        <w:t>BP</w:t>
      </w:r>
      <w:r w:rsidRPr="00E57A1E">
        <w:rPr>
          <w:rFonts w:ascii="Times New Roman" w:hAnsi="Times New Roman" w:cs="Times New Roman"/>
          <w:szCs w:val="24"/>
        </w:rPr>
        <w:t xml:space="preserve"> difundem o avanço do bolchevismo, aliado aos ocidentais, alegando a submissão e apoio da Grã-Bretanha aos caprichos de Moscovo, com vista à tomada da Europa. Um desses textos fundamenta-se em supostos comentários divulgados nos círculos diplomáticos de Berlim e denuncia que existem planos de conspiração anglo-soviéticos que pretendem enfraquecer o continente europeu. </w:t>
      </w:r>
      <w:r w:rsidRPr="00E57A1E">
        <w:rPr>
          <w:rFonts w:ascii="Times New Roman" w:hAnsi="Times New Roman" w:cs="Times New Roman"/>
        </w:rPr>
        <w:t xml:space="preserve">De modo a atestar essa realidade, o boletim serve-se de um artigo publicado no jornal </w:t>
      </w:r>
      <w:r w:rsidRPr="00E57A1E">
        <w:rPr>
          <w:rFonts w:ascii="Times New Roman" w:hAnsi="Times New Roman" w:cs="Times New Roman"/>
          <w:i/>
        </w:rPr>
        <w:t>Times</w:t>
      </w:r>
      <w:r w:rsidRPr="00E57A1E">
        <w:rPr>
          <w:rFonts w:ascii="Times New Roman" w:hAnsi="Times New Roman" w:cs="Times New Roman"/>
        </w:rPr>
        <w:t>, considerado órgão da política externa britânica, apontando que a diretriz política em que o «</w:t>
      </w:r>
      <w:r w:rsidRPr="00B74E5F">
        <w:rPr>
          <w:rFonts w:ascii="Times New Roman" w:hAnsi="Times New Roman" w:cs="Times New Roman"/>
        </w:rPr>
        <w:t>Foreign Office</w:t>
      </w:r>
      <w:r w:rsidRPr="00E57A1E">
        <w:rPr>
          <w:rFonts w:ascii="Times New Roman" w:hAnsi="Times New Roman" w:cs="Times New Roman"/>
        </w:rPr>
        <w:t xml:space="preserve"> se esforça por impor corresponde a uma entrega da Europa à União Soviética»</w:t>
      </w:r>
      <w:r w:rsidRPr="00E57A1E">
        <w:rPr>
          <w:rFonts w:ascii="Times New Roman" w:hAnsi="Times New Roman" w:cs="Times New Roman"/>
          <w:vertAlign w:val="superscript"/>
        </w:rPr>
        <w:footnoteReference w:id="374"/>
      </w:r>
      <w:r w:rsidRPr="00E57A1E">
        <w:rPr>
          <w:rFonts w:ascii="Times New Roman" w:hAnsi="Times New Roman" w:cs="Times New Roman"/>
        </w:rPr>
        <w:t xml:space="preserve">. Pois, segundo o </w:t>
      </w:r>
      <w:r w:rsidRPr="00E57A1E">
        <w:rPr>
          <w:rFonts w:ascii="Times New Roman" w:hAnsi="Times New Roman" w:cs="Times New Roman"/>
          <w:i/>
        </w:rPr>
        <w:t>Times</w:t>
      </w:r>
      <w:r w:rsidRPr="00E57A1E">
        <w:rPr>
          <w:rFonts w:ascii="Times New Roman" w:hAnsi="Times New Roman" w:cs="Times New Roman"/>
        </w:rPr>
        <w:t>, «“o presente e o futuro […] dependem, para as potências anglo-saxónicas, de um entendimento com a União Soviética”»</w:t>
      </w:r>
      <w:r w:rsidRPr="00E57A1E">
        <w:rPr>
          <w:rFonts w:ascii="Times New Roman" w:hAnsi="Times New Roman" w:cs="Times New Roman"/>
          <w:vertAlign w:val="superscript"/>
        </w:rPr>
        <w:footnoteReference w:id="375"/>
      </w:r>
      <w:r w:rsidRPr="00E57A1E">
        <w:rPr>
          <w:rFonts w:ascii="Times New Roman" w:hAnsi="Times New Roman" w:cs="Times New Roman"/>
        </w:rPr>
        <w:t xml:space="preserve">. Sobre esse entendimento, o </w:t>
      </w:r>
      <w:r w:rsidRPr="00E57A1E">
        <w:rPr>
          <w:rFonts w:ascii="Times New Roman" w:hAnsi="Times New Roman" w:cs="Times New Roman"/>
          <w:i/>
        </w:rPr>
        <w:t>BP</w:t>
      </w:r>
      <w:r w:rsidRPr="00E57A1E">
        <w:rPr>
          <w:rFonts w:ascii="Times New Roman" w:hAnsi="Times New Roman" w:cs="Times New Roman"/>
        </w:rPr>
        <w:t xml:space="preserve"> indica que a Europa seria dividida em duas </w:t>
      </w:r>
      <w:r w:rsidRPr="00E57A1E">
        <w:rPr>
          <w:rFonts w:ascii="Times New Roman" w:hAnsi="Times New Roman" w:cs="Times New Roman"/>
        </w:rPr>
        <w:lastRenderedPageBreak/>
        <w:t xml:space="preserve">esferas de interesses, uma ocidental que ficaria a cargo da Inglaterra e dos EUA, e a parte oriental entregue à URSS. Comentando estes planos, o </w:t>
      </w:r>
      <w:r w:rsidRPr="00E57A1E">
        <w:rPr>
          <w:rFonts w:ascii="Times New Roman" w:hAnsi="Times New Roman" w:cs="Times New Roman"/>
          <w:i/>
        </w:rPr>
        <w:t>BP</w:t>
      </w:r>
      <w:r w:rsidRPr="00E57A1E">
        <w:rPr>
          <w:rFonts w:ascii="Times New Roman" w:hAnsi="Times New Roman" w:cs="Times New Roman"/>
        </w:rPr>
        <w:t xml:space="preserve"> acusa a Inglaterra de, nas últimas semanas, ter feito propostas aos bolchevistas sobre a divisão da Europa, adiantando que tais projetos teriam sido já o assunto da Conferência de Quebeque. Apesar da negação de tais projeções para o pós-guerra por parte dos ingleses, o artigo tenta provar que o jornal </w:t>
      </w:r>
      <w:r w:rsidRPr="00E57A1E">
        <w:rPr>
          <w:rFonts w:ascii="Times New Roman" w:hAnsi="Times New Roman" w:cs="Times New Roman"/>
          <w:i/>
        </w:rPr>
        <w:t>Times</w:t>
      </w:r>
      <w:r w:rsidRPr="00E57A1E">
        <w:rPr>
          <w:rFonts w:ascii="Times New Roman" w:hAnsi="Times New Roman" w:cs="Times New Roman"/>
        </w:rPr>
        <w:t xml:space="preserve"> confirma que existe um conluio entre os Aliados para entrega da Europa à URSS, concretamente a parte ocidental europeia aos sovietes, já que «mesmo no atual estado de enfraquecimento em que a União Soviética se encontra, esta exige, todavia, a sua interferência nas questões da Europa Ocidental»</w:t>
      </w:r>
      <w:r w:rsidRPr="00E57A1E">
        <w:rPr>
          <w:rFonts w:ascii="Times New Roman" w:hAnsi="Times New Roman" w:cs="Times New Roman"/>
          <w:vertAlign w:val="superscript"/>
        </w:rPr>
        <w:footnoteReference w:id="376"/>
      </w:r>
      <w:r w:rsidRPr="00E57A1E">
        <w:rPr>
          <w:rFonts w:ascii="Times New Roman" w:hAnsi="Times New Roman" w:cs="Times New Roman"/>
        </w:rPr>
        <w:t>.</w:t>
      </w:r>
      <w:r w:rsidRPr="00E57A1E">
        <w:rPr>
          <w:rFonts w:ascii="Times New Roman" w:hAnsi="Times New Roman" w:cs="Times New Roman"/>
          <w:b/>
        </w:rPr>
        <w:t xml:space="preserve"> </w:t>
      </w:r>
      <w:r w:rsidRPr="00E57A1E">
        <w:rPr>
          <w:rFonts w:ascii="Times New Roman" w:hAnsi="Times New Roman" w:cs="Times New Roman"/>
        </w:rPr>
        <w:t>Para atestar a veracidade dessa afirmação, o boletim tenta comprovar que o reconhecimento da comissão francesa de Argel por parte da URSS constitui um exemplo da intervenção soviética na zona oci</w:t>
      </w:r>
      <w:r w:rsidR="002B4DEC">
        <w:rPr>
          <w:rFonts w:ascii="Times New Roman" w:hAnsi="Times New Roman" w:cs="Times New Roman"/>
        </w:rPr>
        <w:t>d</w:t>
      </w:r>
      <w:r w:rsidRPr="00E57A1E">
        <w:rPr>
          <w:rFonts w:ascii="Times New Roman" w:hAnsi="Times New Roman" w:cs="Times New Roman"/>
        </w:rPr>
        <w:t xml:space="preserve">ental, alegando que o predomínio concedido à URSS pelos ingleses é simples ilusão, visto que o principal objetivo dos bolchevistas consiste em intervir em todas as deliberações relativas à Europa.  </w:t>
      </w:r>
    </w:p>
    <w:p w:rsidR="00E57A1E" w:rsidRPr="00E57A1E" w:rsidRDefault="00E57A1E" w:rsidP="00E57A1E">
      <w:pPr>
        <w:autoSpaceDE w:val="0"/>
        <w:autoSpaceDN w:val="0"/>
        <w:adjustRightInd w:val="0"/>
        <w:spacing w:after="0"/>
        <w:ind w:firstLine="567"/>
        <w:jc w:val="both"/>
        <w:rPr>
          <w:rFonts w:ascii="Times New Roman" w:hAnsi="Times New Roman" w:cs="Times New Roman"/>
          <w:szCs w:val="24"/>
        </w:rPr>
      </w:pPr>
      <w:r w:rsidRPr="00E57A1E">
        <w:rPr>
          <w:rFonts w:ascii="Times New Roman" w:hAnsi="Times New Roman" w:cs="Times New Roman"/>
          <w:szCs w:val="24"/>
        </w:rPr>
        <w:t xml:space="preserve">Relativamente ao </w:t>
      </w:r>
      <w:r w:rsidRPr="00E57A1E">
        <w:rPr>
          <w:rFonts w:ascii="Times New Roman" w:hAnsi="Times New Roman" w:cs="Times New Roman"/>
          <w:i/>
          <w:szCs w:val="24"/>
        </w:rPr>
        <w:t>Boletim Semanal</w:t>
      </w:r>
      <w:r w:rsidRPr="00E57A1E">
        <w:rPr>
          <w:rFonts w:ascii="Times New Roman" w:hAnsi="Times New Roman" w:cs="Times New Roman"/>
          <w:szCs w:val="24"/>
        </w:rPr>
        <w:t>,</w:t>
      </w:r>
      <w:r w:rsidRPr="00E57A1E">
        <w:rPr>
          <w:rFonts w:ascii="Times New Roman" w:hAnsi="Times New Roman" w:cs="Times New Roman"/>
          <w:i/>
          <w:szCs w:val="24"/>
        </w:rPr>
        <w:t xml:space="preserve"> </w:t>
      </w:r>
      <w:r w:rsidRPr="00E57A1E">
        <w:rPr>
          <w:rFonts w:ascii="Times New Roman" w:hAnsi="Times New Roman" w:cs="Times New Roman"/>
          <w:szCs w:val="24"/>
        </w:rPr>
        <w:t>este sugere que as relações anglo-soviéticas destinam-se a cumprir um pacto em que os ingleses servem os interesses de Moscovo. No semanário destaca-se uma linha argumentativa na qual essa amizade posiciona a Grã-Bretanha na «esteira do bolchevismo», em função da política externa inglesa seguida por Anthony Eden, que em conjunto com os soviéticos traçara o plano de futura organização europeia através da imposição do «sistema de relações de confiança anglo-soviética»</w:t>
      </w:r>
      <w:r w:rsidRPr="00E57A1E">
        <w:rPr>
          <w:rFonts w:ascii="Times New Roman" w:hAnsi="Times New Roman" w:cs="Times New Roman"/>
          <w:szCs w:val="24"/>
          <w:vertAlign w:val="superscript"/>
        </w:rPr>
        <w:footnoteReference w:id="377"/>
      </w:r>
      <w:r w:rsidRPr="00E57A1E">
        <w:rPr>
          <w:rFonts w:ascii="Times New Roman" w:hAnsi="Times New Roman" w:cs="Times New Roman"/>
          <w:szCs w:val="24"/>
        </w:rPr>
        <w:t xml:space="preserve">. Segundo o </w:t>
      </w:r>
      <w:r w:rsidRPr="00E57A1E">
        <w:rPr>
          <w:rFonts w:ascii="Times New Roman" w:hAnsi="Times New Roman" w:cs="Times New Roman"/>
          <w:i/>
          <w:szCs w:val="24"/>
        </w:rPr>
        <w:t>BS</w:t>
      </w:r>
      <w:r w:rsidRPr="00E57A1E">
        <w:rPr>
          <w:rFonts w:ascii="Times New Roman" w:hAnsi="Times New Roman" w:cs="Times New Roman"/>
          <w:szCs w:val="24"/>
        </w:rPr>
        <w:t xml:space="preserve">, «os compromissos que a Inglaterra tomou para com os sovietes» contribuem para uma forte dependência da Inglaterra em relação à URSS e, concomitantemente, uma intenção anglo-bolchevista da divisão da Europa. Sobre esta, o </w:t>
      </w:r>
      <w:r w:rsidRPr="00E57A1E">
        <w:rPr>
          <w:rFonts w:ascii="Times New Roman" w:hAnsi="Times New Roman" w:cs="Times New Roman"/>
          <w:i/>
          <w:szCs w:val="24"/>
        </w:rPr>
        <w:t>BS</w:t>
      </w:r>
      <w:r w:rsidRPr="00E57A1E">
        <w:rPr>
          <w:rFonts w:ascii="Times New Roman" w:hAnsi="Times New Roman" w:cs="Times New Roman"/>
          <w:szCs w:val="24"/>
        </w:rPr>
        <w:t xml:space="preserve"> serve-se de um artigo publicado no </w:t>
      </w:r>
      <w:r w:rsidRPr="00E57A1E">
        <w:rPr>
          <w:rFonts w:ascii="Times New Roman" w:hAnsi="Times New Roman" w:cs="Times New Roman"/>
          <w:i/>
          <w:szCs w:val="24"/>
        </w:rPr>
        <w:t>Washington Herald</w:t>
      </w:r>
      <w:r w:rsidRPr="00E57A1E">
        <w:rPr>
          <w:rFonts w:ascii="Times New Roman" w:hAnsi="Times New Roman" w:cs="Times New Roman"/>
          <w:szCs w:val="24"/>
        </w:rPr>
        <w:t xml:space="preserve"> para corroborar que a «Grã-Bretanha está decidida a manter-se fiel ao pacto firmado para 20 anos com os sovietes», ou seja, que a Inglaterra garante apoio a todas as exigências territoriais da URSS dentro do continente europeu, designadamente no leste europeu: «países do Báltico e a Polónia oriental»</w:t>
      </w:r>
      <w:r w:rsidRPr="00E57A1E">
        <w:rPr>
          <w:rFonts w:ascii="Times New Roman" w:hAnsi="Times New Roman" w:cs="Times New Roman"/>
          <w:szCs w:val="24"/>
          <w:vertAlign w:val="superscript"/>
        </w:rPr>
        <w:footnoteReference w:id="378"/>
      </w:r>
      <w:r w:rsidRPr="00E57A1E">
        <w:rPr>
          <w:rFonts w:ascii="Times New Roman" w:hAnsi="Times New Roman" w:cs="Times New Roman"/>
          <w:szCs w:val="24"/>
        </w:rPr>
        <w:t xml:space="preserve">. Desta forma, as relações entre a Grã-Bretanha e a URSS são apontadas como </w:t>
      </w:r>
      <w:r w:rsidRPr="00E57A1E">
        <w:rPr>
          <w:rFonts w:ascii="Times New Roman" w:hAnsi="Times New Roman" w:cs="Times New Roman"/>
          <w:szCs w:val="24"/>
        </w:rPr>
        <w:lastRenderedPageBreak/>
        <w:t>uma prova da «traição e indignidade» dos ingleses à «cultura e civilização cristãs»</w:t>
      </w:r>
      <w:r w:rsidRPr="00E57A1E">
        <w:rPr>
          <w:rFonts w:ascii="Times New Roman" w:hAnsi="Times New Roman" w:cs="Times New Roman"/>
          <w:szCs w:val="24"/>
          <w:vertAlign w:val="superscript"/>
        </w:rPr>
        <w:footnoteReference w:id="379"/>
      </w:r>
      <w:r w:rsidRPr="00E57A1E">
        <w:rPr>
          <w:rFonts w:ascii="Times New Roman" w:hAnsi="Times New Roman" w:cs="Times New Roman"/>
          <w:szCs w:val="24"/>
        </w:rPr>
        <w:t xml:space="preserve">. Nesta linha de acusação dirigida à Grã-Bretanha, o </w:t>
      </w:r>
      <w:r w:rsidRPr="00E57A1E">
        <w:rPr>
          <w:rFonts w:ascii="Times New Roman" w:hAnsi="Times New Roman" w:cs="Times New Roman"/>
          <w:i/>
          <w:szCs w:val="24"/>
        </w:rPr>
        <w:t>BS</w:t>
      </w:r>
      <w:r w:rsidRPr="00E57A1E">
        <w:rPr>
          <w:rFonts w:ascii="Times New Roman" w:hAnsi="Times New Roman" w:cs="Times New Roman"/>
          <w:szCs w:val="24"/>
        </w:rPr>
        <w:t xml:space="preserve"> defende que os bombardeamentos aéreos realizados pelos ingleses às cidades europeias evidenciam a subserviência dos britânicos ao plano de dominação bolchevista na Europa. Assim, o semanário denuncia que as destruições causadas pelos bombardeamentos aéreos a algumas catedrais, como por exemplo de Santa Hedviges, em Berlim, são «bárbaros atos de pirataria aérea», que não são «de estranhar dado o parentesco espiritual existente hoje em dia entre Churchill e Estaline». Destarte, a Inglaterra e a URSS planeiam «liquidar os templos do mundo europeu civilizado», pelo que os propagandistas replicam ironicamente que «o sr. Estaline pode condecorar o sr. Churchill com a ordem dos ateus», já que as duas nações, em conluio, inscrevem «nos seus estandartes a destruição do mundo católico»</w:t>
      </w:r>
      <w:r w:rsidRPr="00E57A1E">
        <w:rPr>
          <w:rFonts w:ascii="Times New Roman" w:hAnsi="Times New Roman" w:cs="Times New Roman"/>
          <w:szCs w:val="24"/>
          <w:vertAlign w:val="superscript"/>
        </w:rPr>
        <w:footnoteReference w:id="380"/>
      </w:r>
      <w:r w:rsidRPr="00E57A1E">
        <w:rPr>
          <w:rFonts w:ascii="Times New Roman" w:hAnsi="Times New Roman" w:cs="Times New Roman"/>
          <w:szCs w:val="24"/>
        </w:rPr>
        <w:t xml:space="preserve">. </w:t>
      </w:r>
    </w:p>
    <w:p w:rsidR="00E57A1E" w:rsidRDefault="00E57A1E" w:rsidP="00E57A1E">
      <w:pPr>
        <w:ind w:firstLine="567"/>
        <w:jc w:val="both"/>
        <w:rPr>
          <w:rFonts w:ascii="Times New Roman" w:hAnsi="Times New Roman" w:cs="Times New Roman"/>
        </w:rPr>
      </w:pPr>
      <w:r w:rsidRPr="00BE034B">
        <w:rPr>
          <w:rFonts w:ascii="Times New Roman" w:hAnsi="Times New Roman" w:cs="Times New Roman"/>
        </w:rPr>
        <w:t xml:space="preserve">Como já foi referido, as </w:t>
      </w:r>
      <w:r w:rsidRPr="00BE034B">
        <w:rPr>
          <w:rFonts w:ascii="Times New Roman" w:hAnsi="Times New Roman" w:cs="Times New Roman"/>
          <w:i/>
        </w:rPr>
        <w:t>nuances</w:t>
      </w:r>
      <w:r w:rsidRPr="00BE034B">
        <w:rPr>
          <w:rFonts w:ascii="Times New Roman" w:hAnsi="Times New Roman" w:cs="Times New Roman"/>
        </w:rPr>
        <w:t xml:space="preserve"> do discurso de propaganda adotado pelos nazis na crítica contra a Grã-Bretanha são conhecidas no decurso do conflito. O fio condutor da propaganda contra a Grã-Bretanha, segundo a análise feita ao </w:t>
      </w:r>
      <w:r>
        <w:rPr>
          <w:rFonts w:ascii="Times New Roman" w:hAnsi="Times New Roman" w:cs="Times New Roman"/>
          <w:i/>
        </w:rPr>
        <w:t xml:space="preserve">BP </w:t>
      </w:r>
      <w:r w:rsidRPr="00A55F0B">
        <w:rPr>
          <w:rFonts w:ascii="Times New Roman" w:hAnsi="Times New Roman" w:cs="Times New Roman"/>
        </w:rPr>
        <w:t>e</w:t>
      </w:r>
      <w:r>
        <w:rPr>
          <w:rFonts w:ascii="Times New Roman" w:hAnsi="Times New Roman" w:cs="Times New Roman"/>
          <w:i/>
        </w:rPr>
        <w:t xml:space="preserve"> </w:t>
      </w:r>
      <w:r w:rsidRPr="00A55F0B">
        <w:rPr>
          <w:rFonts w:ascii="Times New Roman" w:hAnsi="Times New Roman" w:cs="Times New Roman"/>
        </w:rPr>
        <w:t>ao</w:t>
      </w:r>
      <w:r>
        <w:rPr>
          <w:rFonts w:ascii="Times New Roman" w:hAnsi="Times New Roman" w:cs="Times New Roman"/>
          <w:i/>
        </w:rPr>
        <w:t xml:space="preserve"> BS</w:t>
      </w:r>
      <w:r w:rsidRPr="00BE034B">
        <w:rPr>
          <w:rFonts w:ascii="Times New Roman" w:hAnsi="Times New Roman" w:cs="Times New Roman"/>
        </w:rPr>
        <w:t xml:space="preserve">, </w:t>
      </w:r>
      <w:r>
        <w:rPr>
          <w:rFonts w:ascii="Times New Roman" w:hAnsi="Times New Roman" w:cs="Times New Roman"/>
        </w:rPr>
        <w:t xml:space="preserve">organiza-se </w:t>
      </w:r>
      <w:r w:rsidRPr="00BE034B">
        <w:rPr>
          <w:rFonts w:ascii="Times New Roman" w:hAnsi="Times New Roman" w:cs="Times New Roman"/>
        </w:rPr>
        <w:t xml:space="preserve">em duas </w:t>
      </w:r>
      <w:r>
        <w:rPr>
          <w:rFonts w:ascii="Times New Roman" w:hAnsi="Times New Roman" w:cs="Times New Roman"/>
        </w:rPr>
        <w:t>vertentes</w:t>
      </w:r>
      <w:r w:rsidRPr="00BE034B">
        <w:rPr>
          <w:rFonts w:ascii="Times New Roman" w:hAnsi="Times New Roman" w:cs="Times New Roman"/>
        </w:rPr>
        <w:t xml:space="preserve">. Por um lado, são dirigidas críticas isoladas à Inglaterra, nomeadamente contra o seu imperialismo, liberalismo, valores e código de conduta; por outro lado, os ingleses são representados como cúmplices no alegado </w:t>
      </w:r>
      <w:r w:rsidRPr="00BE034B">
        <w:rPr>
          <w:rFonts w:ascii="Times New Roman" w:hAnsi="Times New Roman" w:cs="Times New Roman"/>
          <w:i/>
        </w:rPr>
        <w:t>complot</w:t>
      </w:r>
      <w:r w:rsidRPr="00BE034B">
        <w:rPr>
          <w:rFonts w:ascii="Times New Roman" w:hAnsi="Times New Roman" w:cs="Times New Roman"/>
        </w:rPr>
        <w:t xml:space="preserve"> plutocrata-bolchevista ao lado dos seus aliados (URSS e EUA), cujas críticas também a eles se estendem. </w:t>
      </w:r>
    </w:p>
    <w:p w:rsidR="00194AA7" w:rsidRPr="00B31338" w:rsidRDefault="00194AA7" w:rsidP="007C54B9">
      <w:pPr>
        <w:autoSpaceDE w:val="0"/>
        <w:autoSpaceDN w:val="0"/>
        <w:adjustRightInd w:val="0"/>
        <w:spacing w:before="240"/>
        <w:jc w:val="both"/>
        <w:outlineLvl w:val="0"/>
        <w:rPr>
          <w:rFonts w:ascii="Times New Roman" w:hAnsi="Times New Roman" w:cs="Times New Roman"/>
          <w:b/>
          <w:i/>
          <w:noProof/>
          <w:sz w:val="28"/>
          <w:szCs w:val="28"/>
        </w:rPr>
      </w:pPr>
      <w:bookmarkStart w:id="38" w:name="_Toc46238312"/>
      <w:r w:rsidRPr="00B31338">
        <w:rPr>
          <w:rFonts w:ascii="Times New Roman" w:hAnsi="Times New Roman" w:cs="Times New Roman"/>
          <w:b/>
          <w:noProof/>
          <w:sz w:val="28"/>
          <w:szCs w:val="28"/>
        </w:rPr>
        <w:t>4.</w:t>
      </w:r>
      <w:r>
        <w:rPr>
          <w:rFonts w:ascii="Times New Roman" w:hAnsi="Times New Roman" w:cs="Times New Roman"/>
          <w:b/>
          <w:noProof/>
          <w:sz w:val="28"/>
          <w:szCs w:val="28"/>
        </w:rPr>
        <w:t>2</w:t>
      </w:r>
      <w:r w:rsidRPr="00B31338">
        <w:rPr>
          <w:rFonts w:ascii="Times New Roman" w:hAnsi="Times New Roman" w:cs="Times New Roman"/>
          <w:b/>
          <w:noProof/>
          <w:sz w:val="28"/>
          <w:szCs w:val="28"/>
        </w:rPr>
        <w:t xml:space="preserve">. </w:t>
      </w:r>
      <w:r>
        <w:rPr>
          <w:rFonts w:ascii="Times New Roman" w:hAnsi="Times New Roman" w:cs="Times New Roman"/>
          <w:b/>
          <w:noProof/>
          <w:sz w:val="28"/>
          <w:szCs w:val="28"/>
        </w:rPr>
        <w:t>EUA</w:t>
      </w:r>
      <w:bookmarkEnd w:id="38"/>
    </w:p>
    <w:p w:rsidR="009D612C" w:rsidRPr="00BE034B" w:rsidRDefault="009D612C" w:rsidP="009D612C">
      <w:pPr>
        <w:spacing w:after="0"/>
        <w:ind w:firstLine="567"/>
        <w:jc w:val="both"/>
        <w:rPr>
          <w:rFonts w:ascii="Times New Roman" w:hAnsi="Times New Roman" w:cs="Times New Roman"/>
        </w:rPr>
      </w:pPr>
      <w:r w:rsidRPr="00BE034B">
        <w:rPr>
          <w:rFonts w:ascii="Times New Roman" w:hAnsi="Times New Roman" w:cs="Times New Roman"/>
        </w:rPr>
        <w:t xml:space="preserve">Assim como a Grã-Bretanha, os EUA são também alvo de crítica tanto no </w:t>
      </w:r>
      <w:r w:rsidRPr="00BE034B">
        <w:rPr>
          <w:rFonts w:ascii="Times New Roman" w:hAnsi="Times New Roman" w:cs="Times New Roman"/>
          <w:i/>
        </w:rPr>
        <w:t>Boletim Político</w:t>
      </w:r>
      <w:r w:rsidRPr="00BE034B">
        <w:rPr>
          <w:rFonts w:ascii="Times New Roman" w:hAnsi="Times New Roman" w:cs="Times New Roman"/>
        </w:rPr>
        <w:t xml:space="preserve"> como </w:t>
      </w:r>
      <w:r w:rsidRPr="00BE034B">
        <w:rPr>
          <w:rFonts w:ascii="Times New Roman" w:hAnsi="Times New Roman" w:cs="Times New Roman"/>
          <w:i/>
        </w:rPr>
        <w:t>Boletim Semanal</w:t>
      </w:r>
      <w:r w:rsidRPr="00BE034B">
        <w:rPr>
          <w:rFonts w:ascii="Times New Roman" w:hAnsi="Times New Roman" w:cs="Times New Roman"/>
        </w:rPr>
        <w:t xml:space="preserve">. </w:t>
      </w:r>
      <w:r w:rsidRPr="00BE034B">
        <w:rPr>
          <w:rFonts w:ascii="Times New Roman" w:hAnsi="Times New Roman"/>
          <w:szCs w:val="24"/>
        </w:rPr>
        <w:t xml:space="preserve">Para conhecermos esta realidade </w:t>
      </w:r>
      <w:r w:rsidRPr="00BE034B">
        <w:rPr>
          <w:rFonts w:ascii="Times New Roman" w:hAnsi="Times New Roman" w:cs="Times New Roman"/>
        </w:rPr>
        <w:t>torna-se essencial, antes de mais, expor uma breve introdução sobre a orientação ideológica que o nazismo foi formulando em relação aos EUA</w:t>
      </w:r>
      <w:r w:rsidRPr="00BE034B">
        <w:rPr>
          <w:rFonts w:ascii="Times New Roman" w:hAnsi="Times New Roman"/>
          <w:szCs w:val="24"/>
        </w:rPr>
        <w:t xml:space="preserve"> </w:t>
      </w:r>
      <w:r>
        <w:rPr>
          <w:rFonts w:ascii="Times New Roman" w:hAnsi="Times New Roman"/>
          <w:szCs w:val="24"/>
        </w:rPr>
        <w:t xml:space="preserve">e </w:t>
      </w:r>
      <w:r w:rsidRPr="00BE034B">
        <w:rPr>
          <w:rFonts w:ascii="Times New Roman" w:hAnsi="Times New Roman"/>
          <w:szCs w:val="24"/>
        </w:rPr>
        <w:t>que se manifestou em duas fases distintas</w:t>
      </w:r>
      <w:r>
        <w:rPr>
          <w:rFonts w:ascii="Times New Roman" w:hAnsi="Times New Roman"/>
          <w:szCs w:val="24"/>
        </w:rPr>
        <w:t>:</w:t>
      </w:r>
      <w:r w:rsidRPr="00BE034B">
        <w:rPr>
          <w:rFonts w:ascii="Times New Roman" w:hAnsi="Times New Roman"/>
          <w:szCs w:val="24"/>
        </w:rPr>
        <w:t xml:space="preserve"> os anos que a</w:t>
      </w:r>
      <w:r w:rsidR="00994EE8">
        <w:rPr>
          <w:rFonts w:ascii="Times New Roman" w:hAnsi="Times New Roman"/>
          <w:szCs w:val="24"/>
        </w:rPr>
        <w:t>ntecederam o início do conflito</w:t>
      </w:r>
      <w:r w:rsidRPr="00BE034B">
        <w:rPr>
          <w:rFonts w:ascii="Times New Roman" w:hAnsi="Times New Roman"/>
          <w:szCs w:val="24"/>
        </w:rPr>
        <w:t xml:space="preserve"> e no decurso do conflito. </w:t>
      </w:r>
    </w:p>
    <w:p w:rsidR="008220DE" w:rsidRPr="008220DE" w:rsidRDefault="008220DE" w:rsidP="008220DE">
      <w:pPr>
        <w:spacing w:after="0"/>
        <w:ind w:firstLine="567"/>
        <w:jc w:val="both"/>
        <w:rPr>
          <w:rFonts w:ascii="Times New Roman" w:hAnsi="Times New Roman"/>
        </w:rPr>
      </w:pPr>
      <w:r w:rsidRPr="008220DE">
        <w:rPr>
          <w:rFonts w:ascii="Times New Roman" w:hAnsi="Times New Roman"/>
          <w:szCs w:val="24"/>
        </w:rPr>
        <w:t xml:space="preserve">No que toca aos anos anteriores ao conflito, as grandes referências aos Estados Unidos estão consagradas na ideologia que o </w:t>
      </w:r>
      <w:r w:rsidRPr="008220DE">
        <w:rPr>
          <w:rFonts w:ascii="Times New Roman" w:hAnsi="Times New Roman"/>
          <w:i/>
          <w:szCs w:val="24"/>
        </w:rPr>
        <w:t>Mein Kampf</w:t>
      </w:r>
      <w:r w:rsidRPr="008220DE">
        <w:rPr>
          <w:rFonts w:ascii="Times New Roman" w:hAnsi="Times New Roman"/>
          <w:szCs w:val="24"/>
        </w:rPr>
        <w:t xml:space="preserve"> de Adolf Hitler suporta, sendo abordadas no sentido da questão do apuramento racial dos norte-americanos, designadamente sob o prisma antissemita. Hitler exorta o ódio aos judeus, descrevendo-</w:t>
      </w:r>
      <w:r w:rsidRPr="008220DE">
        <w:rPr>
          <w:rFonts w:ascii="Times New Roman" w:hAnsi="Times New Roman"/>
          <w:szCs w:val="24"/>
        </w:rPr>
        <w:lastRenderedPageBreak/>
        <w:t xml:space="preserve">os como </w:t>
      </w:r>
      <w:r w:rsidRPr="008220DE">
        <w:rPr>
          <w:rFonts w:ascii="Times New Roman" w:hAnsi="Times New Roman" w:cs="Times New Roman"/>
        </w:rPr>
        <w:t>parasitas que se incorporavam no «organismo dos outros povos»</w:t>
      </w:r>
      <w:r w:rsidRPr="008220DE">
        <w:rPr>
          <w:rFonts w:ascii="Times New Roman" w:hAnsi="Times New Roman" w:cs="Times New Roman"/>
          <w:vertAlign w:val="superscript"/>
        </w:rPr>
        <w:footnoteReference w:id="381"/>
      </w:r>
      <w:r w:rsidRPr="008220DE">
        <w:rPr>
          <w:rFonts w:ascii="Times New Roman" w:hAnsi="Times New Roman" w:cs="Times New Roman"/>
        </w:rPr>
        <w:t>, arruinando as suas virtudes rácicas, «exterminando mais ou menos rapidamente»</w:t>
      </w:r>
      <w:r w:rsidRPr="008220DE">
        <w:rPr>
          <w:rFonts w:ascii="Times New Roman" w:hAnsi="Times New Roman" w:cs="Times New Roman"/>
          <w:vertAlign w:val="superscript"/>
        </w:rPr>
        <w:footnoteReference w:id="382"/>
      </w:r>
      <w:r w:rsidRPr="008220DE">
        <w:rPr>
          <w:rFonts w:ascii="Times New Roman" w:hAnsi="Times New Roman"/>
          <w:szCs w:val="24"/>
        </w:rPr>
        <w:t xml:space="preserve"> o povo que os hospeda até lhes dar a escravidão perpétua. </w:t>
      </w:r>
      <w:r w:rsidRPr="008220DE">
        <w:rPr>
          <w:rFonts w:ascii="Times New Roman" w:hAnsi="Times New Roman" w:cs="Times New Roman"/>
          <w:szCs w:val="24"/>
        </w:rPr>
        <w:t>Esta mensagem antissemita que é paradigmática ao longo do livro veio a estabelecer uma das temáticas antiamericanas principais da propaganda alemã. Como resultado, o antissemitismo constituiu pretexto para criar hostilidades com os norte-americanos, tendo por base a linha de argumentação que se centra na denúncia do suposto ataque dos judeus para «conquistar a Terra»</w:t>
      </w:r>
      <w:r w:rsidRPr="008220DE">
        <w:rPr>
          <w:rFonts w:ascii="Times New Roman" w:hAnsi="Times New Roman" w:cs="Times New Roman"/>
          <w:szCs w:val="24"/>
          <w:vertAlign w:val="superscript"/>
        </w:rPr>
        <w:footnoteReference w:id="383"/>
      </w:r>
      <w:r w:rsidRPr="008220DE">
        <w:rPr>
          <w:rFonts w:ascii="Times New Roman" w:hAnsi="Times New Roman" w:cs="Times New Roman"/>
          <w:szCs w:val="24"/>
        </w:rPr>
        <w:t>, que transformaria esses países em «instrumentos passivos nas suas mãos»</w:t>
      </w:r>
      <w:r w:rsidRPr="008220DE">
        <w:rPr>
          <w:rFonts w:ascii="Times New Roman" w:hAnsi="Times New Roman" w:cs="Times New Roman"/>
          <w:szCs w:val="24"/>
          <w:vertAlign w:val="superscript"/>
        </w:rPr>
        <w:footnoteReference w:id="384"/>
      </w:r>
      <w:r w:rsidRPr="008220DE">
        <w:rPr>
          <w:rFonts w:ascii="Times New Roman" w:hAnsi="Times New Roman" w:cs="Times New Roman"/>
          <w:szCs w:val="24"/>
        </w:rPr>
        <w:t xml:space="preserve">. </w:t>
      </w:r>
      <w:r w:rsidRPr="008220DE">
        <w:rPr>
          <w:rFonts w:ascii="Times New Roman" w:hAnsi="Times New Roman"/>
          <w:szCs w:val="24"/>
        </w:rPr>
        <w:t xml:space="preserve">Com base no </w:t>
      </w:r>
      <w:r w:rsidRPr="008220DE">
        <w:rPr>
          <w:rFonts w:ascii="Times New Roman" w:hAnsi="Times New Roman"/>
          <w:i/>
          <w:szCs w:val="24"/>
        </w:rPr>
        <w:t>Mein Kampf</w:t>
      </w:r>
      <w:r w:rsidRPr="008220DE">
        <w:rPr>
          <w:rFonts w:ascii="Times New Roman" w:hAnsi="Times New Roman"/>
          <w:szCs w:val="24"/>
        </w:rPr>
        <w:t xml:space="preserve">, os EUA consistem numa dessas nações que vivem sob o domínio da suposta “judiaria internacional”, lembrando Hitler que </w:t>
      </w:r>
      <w:r w:rsidRPr="008220DE">
        <w:rPr>
          <w:rFonts w:ascii="Times New Roman" w:hAnsi="Times New Roman" w:cs="Times New Roman"/>
          <w:szCs w:val="24"/>
        </w:rPr>
        <w:t>«não é só o velho mundo que se está enredando nessa trama», a América está também ameaçada: «os judeus são os reis da bolsa dos EUA. Eles controlam cada vez mais as forças de trabalho de um povo de cento e vinte milhões; muitos poucos são os que se mantêm completamente independentes»</w:t>
      </w:r>
      <w:r w:rsidRPr="008220DE">
        <w:rPr>
          <w:rFonts w:ascii="Times New Roman" w:hAnsi="Times New Roman" w:cs="Times New Roman"/>
          <w:szCs w:val="24"/>
          <w:vertAlign w:val="superscript"/>
        </w:rPr>
        <w:footnoteReference w:id="385"/>
      </w:r>
      <w:r w:rsidRPr="008220DE">
        <w:rPr>
          <w:rFonts w:ascii="Times New Roman" w:hAnsi="Times New Roman" w:cs="Times New Roman"/>
          <w:szCs w:val="24"/>
        </w:rPr>
        <w:t xml:space="preserve">. </w:t>
      </w:r>
    </w:p>
    <w:p w:rsidR="008220DE" w:rsidRPr="008220DE" w:rsidRDefault="008220DE" w:rsidP="008220DE">
      <w:pPr>
        <w:spacing w:after="0"/>
        <w:ind w:firstLine="567"/>
        <w:jc w:val="both"/>
        <w:rPr>
          <w:rFonts w:ascii="Times New Roman" w:hAnsi="Times New Roman"/>
          <w:szCs w:val="24"/>
        </w:rPr>
      </w:pPr>
      <w:r w:rsidRPr="008220DE">
        <w:rPr>
          <w:rFonts w:ascii="Times New Roman" w:hAnsi="Times New Roman"/>
          <w:szCs w:val="24"/>
        </w:rPr>
        <w:t xml:space="preserve">À medida que o conflito inicia, os EUA detêm limitado destaque nos círculos de opinião nazis. Esta constatação é avançada por Aristotle Kallis que fornece uma fundamentação, baseando-se em fatores que condicionaram a tardia referência aos Estados Unidos na propaganda de guerra. O autor argumenta que o regime nazi seguiu uma política delicada em relação a qualquer abordagem propagandística dos EUA. Segundo Kallis, essa restrição da propaganda alemã está subjacente a um conjunto de considerações conflituantes, que o regime de Hitler procurou seguir com cautela, sobretudo entre o início do conflito e a data da entrada dos EUA na guerra (dezembro de 1941). Desde logo, uma das considerações relaciona-se com a discrepância que existia entre a postura pró-intervencionista do Presidente Franklin Roosevelt e a posição antiguerra assumida por grande parte da opinião pública norte-americana. </w:t>
      </w:r>
      <w:r w:rsidRPr="008220DE">
        <w:rPr>
          <w:rFonts w:ascii="Times New Roman" w:hAnsi="Times New Roman"/>
          <w:szCs w:val="24"/>
          <w:lang w:val="en-US"/>
        </w:rPr>
        <w:t>Sobre esta dualidade, Kallis indica que acarretou «a very delicate balancing act on part of Berlin, in the direction of diminishing the stature of the former and encouraging the misgivings of the latter»</w:t>
      </w:r>
      <w:r w:rsidRPr="008220DE">
        <w:rPr>
          <w:rFonts w:ascii="Times New Roman" w:hAnsi="Times New Roman"/>
          <w:szCs w:val="24"/>
          <w:vertAlign w:val="superscript"/>
        </w:rPr>
        <w:footnoteReference w:id="386"/>
      </w:r>
      <w:r w:rsidRPr="008220DE">
        <w:rPr>
          <w:rFonts w:ascii="Times New Roman" w:hAnsi="Times New Roman"/>
          <w:szCs w:val="24"/>
          <w:lang w:val="en-US"/>
        </w:rPr>
        <w:t xml:space="preserve">. </w:t>
      </w:r>
      <w:r w:rsidRPr="008220DE">
        <w:rPr>
          <w:rFonts w:ascii="Times New Roman" w:hAnsi="Times New Roman"/>
          <w:color w:val="231F20"/>
          <w:szCs w:val="24"/>
        </w:rPr>
        <w:t xml:space="preserve">Com efeito, durante o conflito, os círculos políticos alemães mostraram-se </w:t>
      </w:r>
      <w:r w:rsidRPr="008220DE">
        <w:rPr>
          <w:rFonts w:ascii="Times New Roman" w:hAnsi="Times New Roman"/>
          <w:color w:val="231F20"/>
          <w:szCs w:val="24"/>
        </w:rPr>
        <w:lastRenderedPageBreak/>
        <w:t>apreensivos em seguir um esquema propagandístico uniforme e definido relativamente aos EUA, pois temiam a situação desfavorável que um ataque aos Estados Unidos poderia significar: «</w:t>
      </w:r>
      <w:r w:rsidRPr="008220DE">
        <w:rPr>
          <w:rFonts w:ascii="Times New Roman" w:hAnsi="Times New Roman" w:cs="Times New Roman"/>
          <w:color w:val="231F20"/>
          <w:szCs w:val="24"/>
        </w:rPr>
        <w:t>the head of the German Press Department of the RMVP, Hans Fritzsche, insisted that the costs (in human and material terms) involved in an operation against the USA clearly outweighed any potential benefits</w:t>
      </w:r>
      <w:r w:rsidRPr="008220DE">
        <w:rPr>
          <w:rFonts w:ascii="Times New Roman" w:hAnsi="Times New Roman"/>
          <w:color w:val="231F20"/>
          <w:szCs w:val="24"/>
        </w:rPr>
        <w:t>»</w:t>
      </w:r>
      <w:r w:rsidRPr="008220DE">
        <w:rPr>
          <w:rFonts w:ascii="Times New Roman" w:hAnsi="Times New Roman"/>
          <w:color w:val="231F20"/>
          <w:szCs w:val="24"/>
          <w:vertAlign w:val="superscript"/>
        </w:rPr>
        <w:footnoteReference w:id="387"/>
      </w:r>
      <w:r w:rsidRPr="008220DE">
        <w:rPr>
          <w:rFonts w:ascii="Times New Roman" w:hAnsi="Times New Roman"/>
          <w:color w:val="231F20"/>
          <w:szCs w:val="24"/>
        </w:rPr>
        <w:t xml:space="preserve">.  </w:t>
      </w:r>
    </w:p>
    <w:p w:rsidR="008220DE" w:rsidRPr="008220DE" w:rsidRDefault="008220DE" w:rsidP="008220DE">
      <w:pPr>
        <w:spacing w:after="0"/>
        <w:ind w:firstLine="567"/>
        <w:jc w:val="both"/>
        <w:rPr>
          <w:rFonts w:ascii="Times New Roman" w:hAnsi="Times New Roman"/>
          <w:color w:val="231F20"/>
          <w:szCs w:val="24"/>
        </w:rPr>
      </w:pPr>
      <w:r w:rsidRPr="008220DE">
        <w:rPr>
          <w:rFonts w:ascii="Times New Roman" w:hAnsi="Times New Roman"/>
          <w:color w:val="231F20"/>
          <w:szCs w:val="24"/>
        </w:rPr>
        <w:t>Todavia, nos meses anteriores à sua participação no conflito, os EUA começam a ser referenciados pela propaganda alemã em virtude da divulgação de alguns dados acerca da ajuda norte-americana à Grã-Bretanha, a nível material e moral. Kallis aponta que o amplo conhecimento do apoio norte-americano contribuiu para o início de uma campanha de descredibilização do Presidente Roosevelt, tendo como objetivo denunciar as alegadas intenções de longa data do líder norte-americano na conspiração da plutocracia internacional, em conjunto com os britânicos</w:t>
      </w:r>
      <w:r w:rsidRPr="00B32EBC">
        <w:rPr>
          <w:rFonts w:ascii="Times New Roman" w:hAnsi="Times New Roman"/>
          <w:color w:val="231F20"/>
          <w:szCs w:val="24"/>
          <w:vertAlign w:val="superscript"/>
        </w:rPr>
        <w:footnoteReference w:id="388"/>
      </w:r>
      <w:r w:rsidRPr="008220DE">
        <w:rPr>
          <w:rFonts w:ascii="Times New Roman" w:hAnsi="Times New Roman"/>
          <w:color w:val="231F20"/>
          <w:szCs w:val="24"/>
        </w:rPr>
        <w:t>.</w:t>
      </w:r>
    </w:p>
    <w:p w:rsidR="008220DE" w:rsidRPr="008220DE" w:rsidRDefault="008220DE" w:rsidP="00994EE8">
      <w:pPr>
        <w:spacing w:after="0"/>
        <w:ind w:firstLine="567"/>
        <w:jc w:val="both"/>
        <w:rPr>
          <w:rFonts w:ascii="Times New Roman" w:hAnsi="Times New Roman"/>
          <w:szCs w:val="24"/>
        </w:rPr>
      </w:pPr>
      <w:r w:rsidRPr="008220DE">
        <w:rPr>
          <w:rFonts w:ascii="Times New Roman" w:hAnsi="Times New Roman"/>
          <w:szCs w:val="24"/>
        </w:rPr>
        <w:t xml:space="preserve">Com a entrada dos EUA na guerra, a propaganda alemã definiu os termos da sua linha de discurso tendo por base críticas emitidas contra o governo norte-americano, cuja declaração da participação no conflito veio consolidar com maior afinco a temática da amálgama de ameaças antibritânica e antiamericana na narrativa antiplutocrática. Aristotle Kallis afirma «the tirade did not stop there»; a propaganda nazi apoiou-se, também, nessa altura, noutra temática negativa dirigida contra os EUA: a questão racial. Recuperando a linha de pensamento exortada no </w:t>
      </w:r>
      <w:r w:rsidRPr="008220DE">
        <w:rPr>
          <w:rFonts w:ascii="Times New Roman" w:hAnsi="Times New Roman"/>
          <w:i/>
          <w:szCs w:val="24"/>
        </w:rPr>
        <w:t>Mein Kampf</w:t>
      </w:r>
      <w:r w:rsidRPr="008220DE">
        <w:rPr>
          <w:rFonts w:ascii="Times New Roman" w:hAnsi="Times New Roman"/>
          <w:szCs w:val="24"/>
        </w:rPr>
        <w:t xml:space="preserve"> anos antes, a América do Norte passou a ser retratada pela propaganda nazi sob a perspetiva da hierarquia das raças e dos efeitos adversos da sua miscigenação como um povo inferior, em consequência da influência judaica. Aos judeus era, assim, atribuída a culpa pela decadência racial iminente na sociedade norte-americana. Em resultado, a propaganda alemã perseverou na sua campanha de descredibilização do Presidente Roosevelt, atribuindo-lhe um caráter análogo: «‘pawn’ of a barely visible international Jewish stratagem to turn the world’s youngest great power into an agent of global chaos»</w:t>
      </w:r>
      <w:r w:rsidRPr="00B32EBC">
        <w:rPr>
          <w:rFonts w:ascii="Times New Roman" w:hAnsi="Times New Roman"/>
          <w:szCs w:val="24"/>
          <w:vertAlign w:val="superscript"/>
        </w:rPr>
        <w:footnoteReference w:id="389"/>
      </w:r>
      <w:r w:rsidRPr="008220DE">
        <w:rPr>
          <w:rFonts w:ascii="Times New Roman" w:hAnsi="Times New Roman"/>
          <w:szCs w:val="24"/>
        </w:rPr>
        <w:t xml:space="preserve">. Esta caracterização de Franklin Roosevelt é fruto de uma abordagem na qual foi esquematizado um denominador comum que definiu o tom da mensagem antiamericana. Ou seja, a propaganda negativa dirigida </w:t>
      </w:r>
      <w:r w:rsidRPr="008220DE">
        <w:rPr>
          <w:rFonts w:ascii="Times New Roman" w:hAnsi="Times New Roman"/>
          <w:szCs w:val="24"/>
        </w:rPr>
        <w:lastRenderedPageBreak/>
        <w:t xml:space="preserve">aos EUA passou a constituir-se várias abordagens que se fundiam essencialmente no tema da alegada conspiração judaica dos EUA em prol dos interesses plutocratas e judaicos. </w:t>
      </w:r>
    </w:p>
    <w:p w:rsidR="00B32EBC" w:rsidRPr="00B32EBC" w:rsidRDefault="00B32EBC" w:rsidP="00B32EBC">
      <w:pPr>
        <w:spacing w:after="0"/>
        <w:ind w:firstLine="709"/>
        <w:jc w:val="both"/>
        <w:rPr>
          <w:rFonts w:ascii="Times New Roman" w:hAnsi="Times New Roman"/>
          <w:color w:val="0070C0"/>
          <w:szCs w:val="24"/>
        </w:rPr>
      </w:pPr>
      <w:r w:rsidRPr="00B32EBC">
        <w:rPr>
          <w:rFonts w:ascii="Times New Roman" w:hAnsi="Times New Roman" w:cs="Times New Roman"/>
          <w:szCs w:val="24"/>
        </w:rPr>
        <w:t xml:space="preserve">Tanto o </w:t>
      </w:r>
      <w:r w:rsidRPr="00B32EBC">
        <w:rPr>
          <w:rFonts w:ascii="Times New Roman" w:hAnsi="Times New Roman" w:cs="Times New Roman"/>
          <w:i/>
          <w:szCs w:val="24"/>
        </w:rPr>
        <w:t>BP</w:t>
      </w:r>
      <w:r w:rsidRPr="00B32EBC">
        <w:rPr>
          <w:rFonts w:ascii="Times New Roman" w:hAnsi="Times New Roman" w:cs="Times New Roman"/>
          <w:szCs w:val="24"/>
        </w:rPr>
        <w:t xml:space="preserve"> como o </w:t>
      </w:r>
      <w:r w:rsidRPr="00B32EBC">
        <w:rPr>
          <w:rFonts w:ascii="Times New Roman" w:hAnsi="Times New Roman" w:cs="Times New Roman"/>
          <w:i/>
          <w:szCs w:val="24"/>
        </w:rPr>
        <w:t xml:space="preserve">BS </w:t>
      </w:r>
      <w:r w:rsidRPr="00B32EBC">
        <w:rPr>
          <w:rFonts w:ascii="Times New Roman" w:hAnsi="Times New Roman" w:cs="Times New Roman"/>
          <w:szCs w:val="24"/>
        </w:rPr>
        <w:t>expressam um discurso contrário aos norte-americanos, cujas temáticas em seguida se analisam: antissemitismo; crítica ao imperialismo político e capitalismo norte-americano e, por fim, a suposta participação dos EUA na conspiração judaico plutocrata-bolchevista (sem surpresa, há alguma similitude com as já apresentadas na propaganda negativa da Grã-Bretanha).</w:t>
      </w:r>
    </w:p>
    <w:p w:rsidR="00B32EBC" w:rsidRPr="00B32EBC" w:rsidRDefault="00B32EBC" w:rsidP="00B32EBC">
      <w:pPr>
        <w:autoSpaceDE w:val="0"/>
        <w:autoSpaceDN w:val="0"/>
        <w:adjustRightInd w:val="0"/>
        <w:spacing w:after="0"/>
        <w:ind w:firstLine="567"/>
        <w:jc w:val="both"/>
        <w:rPr>
          <w:rFonts w:ascii="Times New Roman" w:hAnsi="Times New Roman" w:cs="Times New Roman"/>
        </w:rPr>
      </w:pPr>
      <w:r w:rsidRPr="00B32EBC">
        <w:rPr>
          <w:rFonts w:ascii="Times New Roman" w:hAnsi="Times New Roman" w:cs="Times New Roman"/>
          <w:iCs/>
          <w:szCs w:val="24"/>
        </w:rPr>
        <w:t xml:space="preserve">No que toca </w:t>
      </w:r>
      <w:r w:rsidRPr="00B32EBC">
        <w:rPr>
          <w:rFonts w:ascii="Times New Roman" w:hAnsi="Times New Roman" w:cs="Times New Roman"/>
        </w:rPr>
        <w:t>ao ataque propagandístico contra os Estados Unidos tendo por base a crítica racial</w:t>
      </w:r>
      <w:r w:rsidRPr="00B32EBC">
        <w:rPr>
          <w:rFonts w:ascii="Times New Roman" w:hAnsi="Times New Roman" w:cs="Times New Roman"/>
          <w:iCs/>
          <w:szCs w:val="24"/>
        </w:rPr>
        <w:t xml:space="preserve">, alguns artigos de publicações periódicas são utilizados, de modo a conferir veracidade às afirmações, como é o caso do </w:t>
      </w:r>
      <w:r w:rsidRPr="00B32EBC">
        <w:rPr>
          <w:rFonts w:ascii="Times New Roman" w:hAnsi="Times New Roman" w:cs="Times New Roman"/>
        </w:rPr>
        <w:t xml:space="preserve">artigo escrito por Eitel Kaper no jornal </w:t>
      </w:r>
      <w:r w:rsidRPr="00B32EBC">
        <w:rPr>
          <w:rFonts w:ascii="Times New Roman" w:hAnsi="Times New Roman" w:cs="Times New Roman"/>
          <w:i/>
        </w:rPr>
        <w:t xml:space="preserve">Berliner Börsen-Zeitung </w:t>
      </w:r>
      <w:r w:rsidRPr="00B32EBC">
        <w:rPr>
          <w:rFonts w:ascii="Times New Roman" w:hAnsi="Times New Roman" w:cs="Times New Roman"/>
        </w:rPr>
        <w:t>que pretende enfatizar os alegados motivos do declínio no «caminho biológico dos anglo-saxões»</w:t>
      </w:r>
      <w:r w:rsidRPr="00B32EBC">
        <w:rPr>
          <w:rFonts w:ascii="Times New Roman" w:hAnsi="Times New Roman" w:cs="Times New Roman"/>
          <w:vertAlign w:val="superscript"/>
        </w:rPr>
        <w:footnoteReference w:id="390"/>
      </w:r>
      <w:r w:rsidRPr="00B32EBC">
        <w:rPr>
          <w:rFonts w:ascii="Times New Roman" w:hAnsi="Times New Roman" w:cs="Times New Roman"/>
        </w:rPr>
        <w:t xml:space="preserve">. O texto do </w:t>
      </w:r>
      <w:r w:rsidRPr="00B32EBC">
        <w:rPr>
          <w:rFonts w:ascii="Times New Roman" w:hAnsi="Times New Roman" w:cs="Times New Roman"/>
          <w:i/>
        </w:rPr>
        <w:t>BP</w:t>
      </w:r>
      <w:r w:rsidRPr="00B32EBC">
        <w:rPr>
          <w:rFonts w:ascii="Times New Roman" w:hAnsi="Times New Roman" w:cs="Times New Roman"/>
        </w:rPr>
        <w:t xml:space="preserve"> prossegue na sua linha de discurso apontando que nos Estados Unidos existe um «número maior de habitantes não anglo-saxónicos»</w:t>
      </w:r>
      <w:r w:rsidRPr="00B32EBC">
        <w:rPr>
          <w:rFonts w:ascii="Times New Roman" w:hAnsi="Times New Roman" w:cs="Times New Roman"/>
          <w:vertAlign w:val="superscript"/>
        </w:rPr>
        <w:footnoteReference w:id="391"/>
      </w:r>
      <w:r w:rsidRPr="00B32EBC">
        <w:rPr>
          <w:rFonts w:ascii="Times New Roman" w:hAnsi="Times New Roman" w:cs="Times New Roman"/>
        </w:rPr>
        <w:t>, salientando que numa «nação com mais de 130 milhões de habitantes», «cerca de 13 a 14 milhões» são negros e também existem «6 milhões de judeus», mas acrescenta que  estes números aumentam «de dia para dia e mesmo de hora para hora» de modo a evidenciar que esse incremento de raças não-saxónicas ameaça o prestígio do «célebre “cadinho de raças”», como resultado das pretensões de núcleos estrangeiros, nomeadamente judaicos, que à luz do boletim são cada vez mais proeminentes nos espaços importantes da sociedade norte-americana: «</w:t>
      </w:r>
      <w:r w:rsidRPr="00B32EBC">
        <w:rPr>
          <w:rFonts w:ascii="Times New Roman" w:hAnsi="Times New Roman" w:cs="Times New Roman"/>
          <w:szCs w:val="24"/>
        </w:rPr>
        <w:t>O “Tiddisch” dialeto judaico e o inglês encontram-se em pé de igualdade na cidade de Nova-Iorque como língua oficial, e quem visitar universidades yankees, não deve admirar-se de poder ouvir preleções em arménio, polaco, sírio e chinês»</w:t>
      </w:r>
      <w:r w:rsidRPr="00B32EBC">
        <w:rPr>
          <w:rFonts w:ascii="Times New Roman" w:hAnsi="Times New Roman" w:cs="Times New Roman"/>
          <w:szCs w:val="24"/>
          <w:vertAlign w:val="superscript"/>
        </w:rPr>
        <w:footnoteReference w:id="392"/>
      </w:r>
      <w:r w:rsidRPr="00B32EBC">
        <w:rPr>
          <w:rFonts w:ascii="Times New Roman" w:hAnsi="Times New Roman" w:cs="Times New Roman"/>
          <w:szCs w:val="24"/>
        </w:rPr>
        <w:t>.</w:t>
      </w:r>
    </w:p>
    <w:p w:rsidR="00B32EBC" w:rsidRPr="00D061D3" w:rsidRDefault="00B32EBC" w:rsidP="00B32EBC">
      <w:pPr>
        <w:autoSpaceDE w:val="0"/>
        <w:autoSpaceDN w:val="0"/>
        <w:adjustRightInd w:val="0"/>
        <w:spacing w:after="0"/>
        <w:ind w:firstLine="567"/>
        <w:jc w:val="both"/>
        <w:rPr>
          <w:rFonts w:ascii="Times New Roman" w:hAnsi="Times New Roman" w:cs="Times New Roman"/>
        </w:rPr>
      </w:pPr>
      <w:r w:rsidRPr="00D061D3">
        <w:rPr>
          <w:rFonts w:ascii="Times New Roman" w:hAnsi="Times New Roman" w:cs="Times New Roman"/>
          <w:szCs w:val="24"/>
        </w:rPr>
        <w:t xml:space="preserve">Este tipo de intervenções presentes no </w:t>
      </w:r>
      <w:r w:rsidRPr="00D061D3">
        <w:rPr>
          <w:rFonts w:ascii="Times New Roman" w:hAnsi="Times New Roman" w:cs="Times New Roman"/>
          <w:i/>
          <w:szCs w:val="24"/>
        </w:rPr>
        <w:t>BP</w:t>
      </w:r>
      <w:r w:rsidRPr="00D061D3">
        <w:rPr>
          <w:rFonts w:ascii="Times New Roman" w:hAnsi="Times New Roman" w:cs="Times New Roman"/>
          <w:szCs w:val="24"/>
        </w:rPr>
        <w:t xml:space="preserve"> são paradigmáticas da linha de propaganda do boletim, que insiste noutros textos na questão racial e na influência crescente dos judeus nos EUA.</w:t>
      </w:r>
    </w:p>
    <w:p w:rsidR="00B32EBC" w:rsidRPr="00D061D3" w:rsidRDefault="00B32EBC" w:rsidP="00412704">
      <w:pPr>
        <w:spacing w:after="0"/>
        <w:ind w:firstLine="567"/>
        <w:jc w:val="both"/>
        <w:rPr>
          <w:rFonts w:ascii="Times New Roman" w:hAnsi="Times New Roman" w:cs="Times New Roman"/>
          <w:szCs w:val="24"/>
        </w:rPr>
      </w:pPr>
      <w:r w:rsidRPr="00D061D3">
        <w:rPr>
          <w:rFonts w:ascii="Times New Roman" w:hAnsi="Times New Roman" w:cs="Times New Roman"/>
          <w:szCs w:val="24"/>
        </w:rPr>
        <w:lastRenderedPageBreak/>
        <w:t xml:space="preserve">No </w:t>
      </w:r>
      <w:r w:rsidRPr="00D061D3">
        <w:rPr>
          <w:rFonts w:ascii="Times New Roman" w:hAnsi="Times New Roman" w:cs="Times New Roman"/>
          <w:i/>
          <w:szCs w:val="24"/>
        </w:rPr>
        <w:t>Boletim Semanal</w:t>
      </w:r>
      <w:r w:rsidRPr="00D061D3">
        <w:rPr>
          <w:rFonts w:ascii="Times New Roman" w:hAnsi="Times New Roman" w:cs="Times New Roman"/>
          <w:szCs w:val="24"/>
        </w:rPr>
        <w:t xml:space="preserve">, esta questão racial dentro da sociedade norte-americana segue uma linha de discurso similar ao </w:t>
      </w:r>
      <w:r w:rsidRPr="00D061D3">
        <w:rPr>
          <w:rFonts w:ascii="Times New Roman" w:hAnsi="Times New Roman" w:cs="Times New Roman"/>
          <w:i/>
          <w:szCs w:val="24"/>
        </w:rPr>
        <w:t>BP</w:t>
      </w:r>
      <w:r w:rsidRPr="00D061D3">
        <w:rPr>
          <w:rFonts w:ascii="Times New Roman" w:hAnsi="Times New Roman" w:cs="Times New Roman"/>
          <w:szCs w:val="24"/>
        </w:rPr>
        <w:t xml:space="preserve">, porém as intervenções sobre este tipo de assunto são residuais e o grau de discussão é comparativamente inferior aos textos do </w:t>
      </w:r>
      <w:r w:rsidRPr="00D061D3">
        <w:rPr>
          <w:rFonts w:ascii="Times New Roman" w:hAnsi="Times New Roman" w:cs="Times New Roman"/>
          <w:i/>
          <w:szCs w:val="24"/>
        </w:rPr>
        <w:t>Boletim Político</w:t>
      </w:r>
      <w:r w:rsidRPr="00D061D3">
        <w:rPr>
          <w:rFonts w:ascii="Times New Roman" w:hAnsi="Times New Roman" w:cs="Times New Roman"/>
          <w:szCs w:val="24"/>
        </w:rPr>
        <w:t xml:space="preserve">. A título de exemplo, o </w:t>
      </w:r>
      <w:r w:rsidRPr="00D816A4">
        <w:rPr>
          <w:rFonts w:ascii="Times New Roman" w:hAnsi="Times New Roman" w:cs="Times New Roman"/>
          <w:szCs w:val="24"/>
        </w:rPr>
        <w:t>semanário</w:t>
      </w:r>
      <w:r w:rsidRPr="00D061D3">
        <w:rPr>
          <w:rFonts w:ascii="Times New Roman" w:hAnsi="Times New Roman" w:cs="Times New Roman"/>
          <w:i/>
          <w:szCs w:val="24"/>
        </w:rPr>
        <w:t xml:space="preserve"> </w:t>
      </w:r>
      <w:r w:rsidRPr="00D061D3">
        <w:rPr>
          <w:rFonts w:ascii="Times New Roman" w:hAnsi="Times New Roman" w:cs="Times New Roman"/>
          <w:szCs w:val="24"/>
        </w:rPr>
        <w:t xml:space="preserve">pronuncia-se num sentido mais abrangente acerca da influência judaica nos EUA, ordenando num texto dados estatísticos retirados do jornal </w:t>
      </w:r>
      <w:r w:rsidRPr="00D061D3">
        <w:rPr>
          <w:rFonts w:ascii="Times New Roman" w:hAnsi="Times New Roman" w:cs="Times New Roman"/>
          <w:i/>
          <w:szCs w:val="24"/>
        </w:rPr>
        <w:t xml:space="preserve">Publicist Economist </w:t>
      </w:r>
      <w:r w:rsidRPr="00D061D3">
        <w:rPr>
          <w:rFonts w:ascii="Times New Roman" w:hAnsi="Times New Roman" w:cs="Times New Roman"/>
          <w:szCs w:val="24"/>
        </w:rPr>
        <w:t>por forma a corroborar</w:t>
      </w:r>
      <w:r w:rsidRPr="00D061D3">
        <w:rPr>
          <w:rFonts w:ascii="Times New Roman" w:hAnsi="Times New Roman" w:cs="Times New Roman"/>
          <w:i/>
          <w:szCs w:val="24"/>
        </w:rPr>
        <w:t xml:space="preserve"> </w:t>
      </w:r>
      <w:r w:rsidRPr="00D061D3">
        <w:rPr>
          <w:rFonts w:ascii="Times New Roman" w:hAnsi="Times New Roman" w:cs="Times New Roman"/>
          <w:szCs w:val="24"/>
        </w:rPr>
        <w:t xml:space="preserve">o domínio judaico nas esferas mais importantes da vida norte-americana, como é possível verificar no seguinte excerto: </w:t>
      </w:r>
    </w:p>
    <w:p w:rsidR="00E57A1E" w:rsidRPr="00E57A1E" w:rsidRDefault="00E57A1E" w:rsidP="00E57A1E">
      <w:pPr>
        <w:autoSpaceDE w:val="0"/>
        <w:autoSpaceDN w:val="0"/>
        <w:adjustRightInd w:val="0"/>
        <w:spacing w:after="0"/>
        <w:ind w:left="1418"/>
        <w:jc w:val="both"/>
        <w:rPr>
          <w:rFonts w:ascii="Times New Roman" w:hAnsi="Times New Roman" w:cs="Times New Roman"/>
          <w:sz w:val="22"/>
        </w:rPr>
      </w:pPr>
    </w:p>
    <w:p w:rsidR="00B32EBC" w:rsidRPr="00412704" w:rsidRDefault="00B32EBC" w:rsidP="00B32EBC">
      <w:pPr>
        <w:spacing w:after="0"/>
        <w:ind w:left="1418"/>
        <w:jc w:val="both"/>
        <w:rPr>
          <w:rFonts w:ascii="Times New Roman" w:hAnsi="Times New Roman" w:cs="Times New Roman"/>
          <w:sz w:val="22"/>
          <w:szCs w:val="24"/>
        </w:rPr>
      </w:pPr>
      <w:r w:rsidRPr="00412704">
        <w:rPr>
          <w:rFonts w:ascii="Times New Roman" w:hAnsi="Times New Roman" w:cs="Times New Roman"/>
          <w:sz w:val="22"/>
          <w:szCs w:val="24"/>
        </w:rPr>
        <w:t>97% dos editores dos jornais americanos são judeus; 90% das sociedades emissoras estão nas mãos de capitalistas judeus; 100 %, aproximadamente, das empresas de filmes e teatros são judias; 76% dos advogados, jornalistas, médicos e representantes de outras profissões liberais são judeus</w:t>
      </w:r>
      <w:r w:rsidRPr="00412704">
        <w:rPr>
          <w:rFonts w:ascii="Times New Roman" w:hAnsi="Times New Roman" w:cs="Times New Roman"/>
          <w:sz w:val="22"/>
          <w:szCs w:val="24"/>
          <w:vertAlign w:val="superscript"/>
        </w:rPr>
        <w:footnoteReference w:id="393"/>
      </w:r>
      <w:r w:rsidRPr="00412704">
        <w:rPr>
          <w:rFonts w:ascii="Times New Roman" w:hAnsi="Times New Roman" w:cs="Times New Roman"/>
          <w:sz w:val="22"/>
          <w:szCs w:val="24"/>
        </w:rPr>
        <w:t xml:space="preserve">. </w:t>
      </w:r>
    </w:p>
    <w:p w:rsidR="00B32EBC" w:rsidRPr="00B32EBC" w:rsidRDefault="00B32EBC" w:rsidP="00B32EBC">
      <w:pPr>
        <w:spacing w:after="0"/>
        <w:ind w:left="1418"/>
        <w:jc w:val="both"/>
        <w:rPr>
          <w:rFonts w:ascii="Times New Roman" w:hAnsi="Times New Roman" w:cs="Times New Roman"/>
          <w:szCs w:val="24"/>
        </w:rPr>
      </w:pPr>
    </w:p>
    <w:p w:rsidR="00B32EBC" w:rsidRPr="0094189B" w:rsidRDefault="00B32EBC" w:rsidP="00B32EBC">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Este tipo de dados e listas são mais vezes fornecidos pelo semanário, a pretender corroborar que a dominação judaica </w:t>
      </w:r>
      <w:r w:rsidR="00994EE8">
        <w:rPr>
          <w:rFonts w:ascii="Times New Roman" w:hAnsi="Times New Roman" w:cs="Times New Roman"/>
          <w:szCs w:val="24"/>
        </w:rPr>
        <w:t>nas principais esferas da vida</w:t>
      </w:r>
      <w:r w:rsidRPr="0094189B">
        <w:rPr>
          <w:rFonts w:ascii="Times New Roman" w:hAnsi="Times New Roman" w:cs="Times New Roman"/>
          <w:szCs w:val="24"/>
        </w:rPr>
        <w:t xml:space="preserve"> norte-americana é quase absoluta, constituindo, assim, o principal motivo pelo qual os EUA «fazem guerra»</w:t>
      </w:r>
      <w:r w:rsidRPr="0094189B">
        <w:rPr>
          <w:rFonts w:ascii="Times New Roman" w:hAnsi="Times New Roman" w:cs="Times New Roman"/>
          <w:szCs w:val="24"/>
          <w:vertAlign w:val="superscript"/>
        </w:rPr>
        <w:footnoteReference w:id="394"/>
      </w:r>
      <w:r w:rsidRPr="0094189B">
        <w:rPr>
          <w:rFonts w:ascii="Times New Roman" w:hAnsi="Times New Roman" w:cs="Times New Roman"/>
          <w:szCs w:val="24"/>
        </w:rPr>
        <w:t xml:space="preserve">, pois os interesses dos judeus têm fator decisivo na sociedade. </w:t>
      </w:r>
    </w:p>
    <w:p w:rsidR="00B32EBC" w:rsidRPr="0094189B" w:rsidRDefault="00B32EBC" w:rsidP="00B32EBC">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A propaganda negativa dirigida aos EUA estrutura-se também noutra categoria: a crítica ao imperialismo norte-americano. Essa linha de argumentação é evidente nos boletins, distribuindo-se em dois objetos de propaganda: a condenação da ingerência norte-americana na política mundial e a crítica ao imperialismo económico dos Estados Unidos. </w:t>
      </w:r>
    </w:p>
    <w:p w:rsidR="00B32EBC" w:rsidRPr="0094189B" w:rsidRDefault="00B32EBC" w:rsidP="00B32EBC">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Relativamente ao primeiro objeto de propaganda, no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a mensagem antiamericana é amplamente divulgada ao longo de 1943, dando destaque a quatro aceções por forma a sustentar a tese anti-imperialista da hegemonia política mundial dos EUA: a guerra como meio para a hegemonia norte-americana no mundo; os interesses belicistas do governo de Roosevelt como base da política externa norte-americana; exemplos do imperialismo norte-americano no mundo e, por fim, o “policiamento” como garantia da consolidação do governo mundial liderado pelos EUA. </w:t>
      </w:r>
    </w:p>
    <w:p w:rsidR="00226D08" w:rsidRPr="0094189B" w:rsidRDefault="00B32EBC" w:rsidP="00B32EBC">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 xml:space="preserve">Ao longo do ano são publicados vários textos que criticam a política externa do governo liderado por Roosevelt. Desta forma, em janeiro, o </w:t>
      </w:r>
      <w:r w:rsidRPr="0094189B">
        <w:rPr>
          <w:rFonts w:ascii="Times New Roman" w:hAnsi="Times New Roman" w:cs="Times New Roman"/>
          <w:i/>
          <w:szCs w:val="24"/>
        </w:rPr>
        <w:t>BP</w:t>
      </w:r>
      <w:r w:rsidRPr="0094189B">
        <w:rPr>
          <w:rFonts w:ascii="Times New Roman" w:hAnsi="Times New Roman" w:cs="Times New Roman"/>
          <w:szCs w:val="24"/>
        </w:rPr>
        <w:t xml:space="preserve"> apresenta um escrito que culpabiliza o governo democrata de dirigir uma política de intromissão na política internacional, tendo em vista a supremacia política do sistema plutocrata no mundo. </w:t>
      </w:r>
      <w:r w:rsidRPr="0094189B">
        <w:rPr>
          <w:rFonts w:ascii="Times New Roman" w:hAnsi="Times New Roman" w:cs="Times New Roman"/>
          <w:iCs/>
          <w:szCs w:val="24"/>
        </w:rPr>
        <w:t xml:space="preserve">Destarte, o boletim </w:t>
      </w:r>
      <w:r w:rsidRPr="0094189B">
        <w:rPr>
          <w:rFonts w:ascii="Times New Roman" w:hAnsi="Times New Roman" w:cs="Times New Roman"/>
          <w:szCs w:val="24"/>
        </w:rPr>
        <w:t xml:space="preserve">publica na íntegra o comentário da Correspondência Diplomática Alemã acerca do </w:t>
      </w:r>
      <w:r w:rsidRPr="0094189B">
        <w:rPr>
          <w:rFonts w:ascii="Times New Roman" w:hAnsi="Times New Roman" w:cs="Times New Roman"/>
          <w:i/>
          <w:szCs w:val="24"/>
        </w:rPr>
        <w:t>Livro Branco sobre a guerra e a paz</w:t>
      </w:r>
      <w:r w:rsidRPr="0094189B">
        <w:rPr>
          <w:rFonts w:ascii="Times New Roman" w:hAnsi="Times New Roman" w:cs="Times New Roman"/>
          <w:szCs w:val="24"/>
        </w:rPr>
        <w:t xml:space="preserve"> de Roosevelt, tecendo duras críticas às formas de atuação da política externa do executivo dos democratas. Na enumeração dos motivos da apresentação desse documento, afirma-se que Roosevelt «não tem a consciência tranquila perante o povo dos Estados Unidos e sabe que este povo, que o elegeu fiado nas suas promessas de que o não levaria à guerra e de que nenhum mancebo dos EU seria coberto por terra estrangeira, já não acredita nele»</w:t>
      </w:r>
      <w:r w:rsidRPr="0094189B">
        <w:rPr>
          <w:rFonts w:ascii="Times New Roman" w:hAnsi="Times New Roman" w:cs="Times New Roman"/>
          <w:szCs w:val="24"/>
          <w:vertAlign w:val="superscript"/>
        </w:rPr>
        <w:footnoteReference w:id="395"/>
      </w:r>
      <w:r w:rsidRPr="0094189B">
        <w:rPr>
          <w:rFonts w:ascii="Times New Roman" w:hAnsi="Times New Roman" w:cs="Times New Roman"/>
          <w:szCs w:val="24"/>
        </w:rPr>
        <w:t xml:space="preserve">. </w:t>
      </w:r>
    </w:p>
    <w:p w:rsidR="00226D08" w:rsidRPr="0094189B" w:rsidRDefault="00B32EBC" w:rsidP="00B32EBC">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Por outro lado, ma</w:t>
      </w:r>
      <w:r w:rsidR="00637BC2">
        <w:rPr>
          <w:rFonts w:ascii="Times New Roman" w:hAnsi="Times New Roman" w:cs="Times New Roman"/>
          <w:szCs w:val="24"/>
        </w:rPr>
        <w:t>nietando relatos de um antigo</w:t>
      </w:r>
      <w:r w:rsidRPr="0094189B">
        <w:rPr>
          <w:rFonts w:ascii="Times New Roman" w:hAnsi="Times New Roman" w:cs="Times New Roman"/>
          <w:szCs w:val="24"/>
        </w:rPr>
        <w:t xml:space="preserve"> </w:t>
      </w:r>
      <w:r w:rsidR="00637BC2">
        <w:rPr>
          <w:rFonts w:ascii="Times New Roman" w:hAnsi="Times New Roman" w:cs="Times New Roman"/>
          <w:szCs w:val="24"/>
        </w:rPr>
        <w:t>E</w:t>
      </w:r>
      <w:r w:rsidRPr="0094189B">
        <w:rPr>
          <w:rFonts w:ascii="Times New Roman" w:hAnsi="Times New Roman" w:cs="Times New Roman"/>
          <w:szCs w:val="24"/>
        </w:rPr>
        <w:t xml:space="preserve">mbaixador dos EUA em Tóquio, Grew, o </w:t>
      </w:r>
      <w:r w:rsidRPr="0094189B">
        <w:rPr>
          <w:rFonts w:ascii="Times New Roman" w:hAnsi="Times New Roman" w:cs="Times New Roman"/>
          <w:i/>
          <w:szCs w:val="24"/>
        </w:rPr>
        <w:t>BP</w:t>
      </w:r>
      <w:r w:rsidRPr="0094189B">
        <w:rPr>
          <w:rFonts w:ascii="Times New Roman" w:hAnsi="Times New Roman" w:cs="Times New Roman"/>
          <w:szCs w:val="24"/>
        </w:rPr>
        <w:t xml:space="preserve"> reitera que Roosevelt não só é responsável da guerra, como «havia ludibriado o povo americano no que se referia à política» entre o Japão e os EUA, causando consequentemente guerra com as Potências do Eixo. Por forma a reiterar a responsabilidade de Roosevelt no conflito, o boletim dá também a conhecer afirmações do </w:t>
      </w:r>
      <w:r w:rsidR="00637BC2">
        <w:rPr>
          <w:rFonts w:ascii="Times New Roman" w:hAnsi="Times New Roman" w:cs="Times New Roman"/>
          <w:szCs w:val="24"/>
        </w:rPr>
        <w:t>E</w:t>
      </w:r>
      <w:r w:rsidRPr="0094189B">
        <w:rPr>
          <w:rFonts w:ascii="Times New Roman" w:hAnsi="Times New Roman" w:cs="Times New Roman"/>
          <w:szCs w:val="24"/>
        </w:rPr>
        <w:t xml:space="preserve">mbaixador polaco, Potocki, acerca da conversa que tivera com o </w:t>
      </w:r>
      <w:r w:rsidR="00637BC2">
        <w:rPr>
          <w:rFonts w:ascii="Times New Roman" w:hAnsi="Times New Roman" w:cs="Times New Roman"/>
          <w:szCs w:val="24"/>
        </w:rPr>
        <w:t>E</w:t>
      </w:r>
      <w:r w:rsidRPr="0094189B">
        <w:rPr>
          <w:rFonts w:ascii="Times New Roman" w:hAnsi="Times New Roman" w:cs="Times New Roman"/>
          <w:szCs w:val="24"/>
        </w:rPr>
        <w:t>mbaixador Bullitt. Segundo o texto, este recebera instruções de Roosevelt que planeavam a entrada dos EUA na guerra, no período anterior ao conflito. Desta forma, é inferido que tais informações expressam que as promessas de não intervenção feitas ao povo norte-americano foram violadas e Roosevelt defendera que os Estados Unidos estão dispostos a «abandonar a sua política de isolamento e de que estarão prontos a intervir de maneira ativa, ao lado da Inglaterra e da França, em caso de guerra»</w:t>
      </w:r>
      <w:r w:rsidRPr="0094189B">
        <w:rPr>
          <w:rFonts w:ascii="Times New Roman" w:hAnsi="Times New Roman" w:cs="Times New Roman"/>
          <w:szCs w:val="24"/>
          <w:vertAlign w:val="superscript"/>
        </w:rPr>
        <w:footnoteReference w:id="396"/>
      </w:r>
      <w:r w:rsidRPr="0094189B">
        <w:rPr>
          <w:rFonts w:ascii="Times New Roman" w:hAnsi="Times New Roman" w:cs="Times New Roman"/>
          <w:szCs w:val="24"/>
        </w:rPr>
        <w:t xml:space="preserve">. Por conseguinte, o </w:t>
      </w:r>
      <w:r w:rsidRPr="0094189B">
        <w:rPr>
          <w:rFonts w:ascii="Times New Roman" w:hAnsi="Times New Roman" w:cs="Times New Roman"/>
          <w:i/>
          <w:szCs w:val="24"/>
        </w:rPr>
        <w:t xml:space="preserve">BP </w:t>
      </w:r>
      <w:r w:rsidRPr="0094189B">
        <w:rPr>
          <w:rFonts w:ascii="Times New Roman" w:hAnsi="Times New Roman" w:cs="Times New Roman"/>
          <w:szCs w:val="24"/>
        </w:rPr>
        <w:t>emprega uma estratégia de descredibilização do governo democrata, cuja política externa, em 10 anos, «não fez uma política de boa vizinhança ou de apaziguamento, mas sim uma política de imiscuição, de guerra e de agressão»</w:t>
      </w:r>
      <w:r w:rsidRPr="0094189B">
        <w:rPr>
          <w:rFonts w:ascii="Times New Roman" w:hAnsi="Times New Roman" w:cs="Times New Roman"/>
          <w:szCs w:val="24"/>
          <w:vertAlign w:val="superscript"/>
        </w:rPr>
        <w:footnoteReference w:id="397"/>
      </w:r>
      <w:r w:rsidRPr="0094189B">
        <w:rPr>
          <w:rFonts w:ascii="Times New Roman" w:hAnsi="Times New Roman" w:cs="Times New Roman"/>
          <w:szCs w:val="24"/>
        </w:rPr>
        <w:t xml:space="preserve">. </w:t>
      </w:r>
    </w:p>
    <w:p w:rsidR="00B32EBC" w:rsidRPr="0094189B" w:rsidRDefault="00B32EBC" w:rsidP="00B32EBC">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Os propagandistas nazis apontam ainda que os interesses imperialistas a nível político traduzem-se no facto de os EUA terem a intenção de «se imiscuir nos assuntos europeus e de atacar a Europa»</w:t>
      </w:r>
      <w:r w:rsidRPr="0094189B">
        <w:rPr>
          <w:rFonts w:ascii="Times New Roman" w:hAnsi="Times New Roman" w:cs="Times New Roman"/>
          <w:szCs w:val="24"/>
          <w:vertAlign w:val="superscript"/>
        </w:rPr>
        <w:footnoteReference w:id="398"/>
      </w:r>
      <w:r w:rsidRPr="0094189B">
        <w:rPr>
          <w:rFonts w:ascii="Times New Roman" w:hAnsi="Times New Roman" w:cs="Times New Roman"/>
          <w:szCs w:val="24"/>
        </w:rPr>
        <w:t>, favorecendo a «propaganda belicista judaica» e os interesses de domínio mundial dos judeus, assim como transformando a opinião pública num «objetivo passivo da sua política de guerra e de agressão»</w:t>
      </w:r>
      <w:r w:rsidRPr="0094189B">
        <w:rPr>
          <w:rFonts w:ascii="Times New Roman" w:hAnsi="Times New Roman" w:cs="Times New Roman"/>
          <w:szCs w:val="24"/>
          <w:vertAlign w:val="superscript"/>
        </w:rPr>
        <w:footnoteReference w:id="399"/>
      </w:r>
      <w:r w:rsidRPr="0094189B">
        <w:rPr>
          <w:rFonts w:ascii="Times New Roman" w:hAnsi="Times New Roman" w:cs="Times New Roman"/>
          <w:szCs w:val="24"/>
        </w:rPr>
        <w:t xml:space="preserve">. </w:t>
      </w:r>
    </w:p>
    <w:p w:rsidR="00B32EBC" w:rsidRPr="0094189B" w:rsidRDefault="00B32EBC" w:rsidP="00B32EBC">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Tendo em conta as ideias referidas anteriormente</w:t>
      </w:r>
      <w:r w:rsidR="00637BC2">
        <w:rPr>
          <w:rFonts w:ascii="Times New Roman" w:hAnsi="Times New Roman" w:cs="Times New Roman"/>
          <w:szCs w:val="24"/>
        </w:rPr>
        <w:t>,</w:t>
      </w:r>
      <w:r w:rsidRPr="0094189B">
        <w:rPr>
          <w:rFonts w:ascii="Times New Roman" w:hAnsi="Times New Roman" w:cs="Times New Roman"/>
          <w:szCs w:val="24"/>
        </w:rPr>
        <w:t xml:space="preserve"> o </w:t>
      </w:r>
      <w:r w:rsidRPr="0094189B">
        <w:rPr>
          <w:rFonts w:ascii="Times New Roman" w:hAnsi="Times New Roman" w:cs="Times New Roman"/>
          <w:i/>
          <w:szCs w:val="24"/>
        </w:rPr>
        <w:t xml:space="preserve">BP </w:t>
      </w:r>
      <w:r w:rsidRPr="0094189B">
        <w:rPr>
          <w:rFonts w:ascii="Times New Roman" w:hAnsi="Times New Roman" w:cs="Times New Roman"/>
          <w:szCs w:val="24"/>
        </w:rPr>
        <w:t xml:space="preserve">defende ao longo de 1943 que a política externa levada a cabo pelo governo democrata é uma forma de imperialismo político. Para tal, é reproduzido na íntegra um artigo publicado na revista </w:t>
      </w:r>
      <w:r w:rsidRPr="0094189B">
        <w:rPr>
          <w:rFonts w:ascii="Times New Roman" w:hAnsi="Times New Roman" w:cs="Times New Roman"/>
          <w:i/>
          <w:szCs w:val="24"/>
        </w:rPr>
        <w:t>Roma-Berlim-Tóquio</w:t>
      </w:r>
      <w:r w:rsidRPr="0094189B">
        <w:rPr>
          <w:rFonts w:ascii="Times New Roman" w:hAnsi="Times New Roman" w:cs="Times New Roman"/>
          <w:szCs w:val="24"/>
        </w:rPr>
        <w:t xml:space="preserve">, da autoria do conselheiro da </w:t>
      </w:r>
      <w:r w:rsidR="005D71A5" w:rsidRPr="0094189B">
        <w:rPr>
          <w:rFonts w:ascii="Times New Roman" w:hAnsi="Times New Roman" w:cs="Times New Roman"/>
          <w:szCs w:val="24"/>
        </w:rPr>
        <w:t>Legação Alemã</w:t>
      </w:r>
      <w:r w:rsidR="009B24A5">
        <w:rPr>
          <w:rFonts w:ascii="Times New Roman" w:hAnsi="Times New Roman" w:cs="Times New Roman"/>
          <w:szCs w:val="24"/>
        </w:rPr>
        <w:t>, V</w:t>
      </w:r>
      <w:r w:rsidRPr="0094189B">
        <w:rPr>
          <w:rFonts w:ascii="Times New Roman" w:hAnsi="Times New Roman" w:cs="Times New Roman"/>
          <w:szCs w:val="24"/>
        </w:rPr>
        <w:t>on Strempel, o qual objetiva explorar os fatores geopolíticos que baseiam a instabilidade da política externa norte-americana, entre os quais, segundo o texto, estão relacionados diretamente com a «amálgama rácica do povo americano»</w:t>
      </w:r>
      <w:r w:rsidRPr="0094189B">
        <w:rPr>
          <w:rFonts w:ascii="Times New Roman" w:hAnsi="Times New Roman" w:cs="Times New Roman"/>
          <w:szCs w:val="24"/>
          <w:vertAlign w:val="superscript"/>
        </w:rPr>
        <w:footnoteReference w:id="400"/>
      </w:r>
      <w:r w:rsidRPr="0094189B">
        <w:rPr>
          <w:rFonts w:ascii="Times New Roman" w:hAnsi="Times New Roman" w:cs="Times New Roman"/>
          <w:szCs w:val="24"/>
        </w:rPr>
        <w:t xml:space="preserve"> cuja «política de fusão não está ainda suficientemente amadurecida para com estes brutos de povos formar uma nação americana unida», capaz de reconhecer «claramente quais os seus interesses no domínio da política estrangeira». Face a estes fatores, o </w:t>
      </w:r>
      <w:r w:rsidRPr="0094189B">
        <w:rPr>
          <w:rFonts w:ascii="Times New Roman" w:hAnsi="Times New Roman" w:cs="Times New Roman"/>
          <w:i/>
          <w:szCs w:val="24"/>
        </w:rPr>
        <w:t>BP</w:t>
      </w:r>
      <w:r w:rsidRPr="0094189B">
        <w:rPr>
          <w:rFonts w:ascii="Times New Roman" w:hAnsi="Times New Roman" w:cs="Times New Roman"/>
          <w:szCs w:val="24"/>
        </w:rPr>
        <w:t xml:space="preserve"> pretende transmitir a ideia de que o Presidente Franklin Roosevelt segue, na verdade, «uma estratégia diplomática»</w:t>
      </w:r>
      <w:r w:rsidRPr="0094189B">
        <w:rPr>
          <w:rFonts w:ascii="Times New Roman" w:hAnsi="Times New Roman" w:cs="Times New Roman"/>
          <w:szCs w:val="24"/>
          <w:vertAlign w:val="superscript"/>
        </w:rPr>
        <w:footnoteReference w:id="401"/>
      </w:r>
      <w:r w:rsidRPr="0094189B">
        <w:rPr>
          <w:rFonts w:ascii="Times New Roman" w:hAnsi="Times New Roman" w:cs="Times New Roman"/>
          <w:szCs w:val="24"/>
        </w:rPr>
        <w:t xml:space="preserve"> baseada numa política egocêntrica e imperialista que levou à participação norte-americana no conflito, ainda que o povo desse país se tenha manifestado contra esse propósito. O </w:t>
      </w:r>
      <w:r w:rsidRPr="0094189B">
        <w:rPr>
          <w:rFonts w:ascii="Times New Roman" w:hAnsi="Times New Roman" w:cs="Times New Roman"/>
          <w:i/>
          <w:szCs w:val="24"/>
        </w:rPr>
        <w:t>BP</w:t>
      </w:r>
      <w:r w:rsidRPr="0094189B">
        <w:rPr>
          <w:rFonts w:ascii="Times New Roman" w:hAnsi="Times New Roman" w:cs="Times New Roman"/>
          <w:szCs w:val="24"/>
        </w:rPr>
        <w:t xml:space="preserve"> assevera que a beligerância dos EUA consiste essencialmente numa política imperialista e ambiciosa, através da qual Roosevelt pretende «encobrir o fracasso da sua política social e financeira do New Deal»</w:t>
      </w:r>
      <w:r w:rsidRPr="0094189B">
        <w:rPr>
          <w:rFonts w:ascii="Times New Roman" w:hAnsi="Times New Roman" w:cs="Times New Roman"/>
          <w:szCs w:val="24"/>
          <w:vertAlign w:val="superscript"/>
        </w:rPr>
        <w:footnoteReference w:id="402"/>
      </w:r>
      <w:r w:rsidRPr="0094189B">
        <w:rPr>
          <w:rFonts w:ascii="Times New Roman" w:hAnsi="Times New Roman" w:cs="Times New Roman"/>
          <w:szCs w:val="24"/>
        </w:rPr>
        <w:t xml:space="preserve">, através do investimento num programa de rearmamento de enormes proporções que só seria possível com a guerra. Assim, a política estrangeira conduzida por Roosevelt está em linha com a sua «carreira </w:t>
      </w:r>
      <w:r w:rsidRPr="0094189B">
        <w:rPr>
          <w:rFonts w:ascii="Times New Roman" w:hAnsi="Times New Roman" w:cs="Times New Roman"/>
          <w:szCs w:val="24"/>
        </w:rPr>
        <w:lastRenderedPageBreak/>
        <w:t>política [que] está ligada aos colossos da finança»</w:t>
      </w:r>
      <w:r w:rsidRPr="0094189B">
        <w:rPr>
          <w:rFonts w:ascii="Times New Roman" w:hAnsi="Times New Roman" w:cs="Times New Roman"/>
          <w:szCs w:val="24"/>
          <w:vertAlign w:val="superscript"/>
        </w:rPr>
        <w:footnoteReference w:id="403"/>
      </w:r>
      <w:r w:rsidRPr="0094189B">
        <w:rPr>
          <w:rFonts w:ascii="Times New Roman" w:hAnsi="Times New Roman" w:cs="Times New Roman"/>
          <w:szCs w:val="24"/>
          <w:vertAlign w:val="superscript"/>
        </w:rPr>
        <w:t xml:space="preserve"> </w:t>
      </w:r>
      <w:r w:rsidRPr="0094189B">
        <w:rPr>
          <w:rFonts w:ascii="Times New Roman" w:hAnsi="Times New Roman" w:cs="Times New Roman"/>
          <w:szCs w:val="24"/>
        </w:rPr>
        <w:t>de Nova Iorque que «dominam, direta ou indiretamente, os órgãos de formação da opinião pública». Em suma, o boletim pretende evidenciar que os motivos pelos quais levaram os EUA à guerra estão em «em contradição com os verdadeiros interesses históricos do povo americano», sendo que a beligerância dos EUA é representada como a política de imiscuição nos assuntos europeus na qual Roosevelt é um peão do estratagema de interesses dos grandes núcleos imperialistas judaicos que apoiam o seu mandato na presidência dos Estados Unidos e que alegadamente visam «entregar a Europa aos sovietes»</w:t>
      </w:r>
      <w:r w:rsidRPr="0094189B">
        <w:rPr>
          <w:rFonts w:ascii="Times New Roman" w:hAnsi="Times New Roman" w:cs="Times New Roman"/>
          <w:szCs w:val="24"/>
          <w:vertAlign w:val="superscript"/>
        </w:rPr>
        <w:footnoteReference w:id="404"/>
      </w:r>
      <w:r w:rsidRPr="0094189B">
        <w:rPr>
          <w:rFonts w:ascii="Times New Roman" w:hAnsi="Times New Roman" w:cs="Times New Roman"/>
          <w:szCs w:val="24"/>
        </w:rPr>
        <w:t xml:space="preserve"> como moeda de troca pela transformação da Rússia soviética num aliado norte-americano contra o Japão. </w:t>
      </w:r>
    </w:p>
    <w:p w:rsidR="00B32EBC" w:rsidRPr="0094189B" w:rsidRDefault="00B32EBC" w:rsidP="00B32EBC">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Como é possível depreender, a propaganda do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dirige uma ampla campanha de descredibilização do governo norte-americano e do seu Presidente, pretendendo denunciar o alegado imperialismo político norte-americano como fator instigador da participação norte-americana no conflito. </w:t>
      </w:r>
    </w:p>
    <w:p w:rsidR="00B32EBC" w:rsidRPr="0094189B" w:rsidRDefault="00B32EBC" w:rsidP="00B32EBC">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Porém, este tipo de intervenções não é o único no ataque propagandístico ao imperialismo político norte-americano </w:t>
      </w:r>
      <w:r w:rsidR="00637BC2">
        <w:rPr>
          <w:rFonts w:ascii="Times New Roman" w:hAnsi="Times New Roman" w:cs="Times New Roman"/>
          <w:szCs w:val="24"/>
        </w:rPr>
        <w:t xml:space="preserve">dentro do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Na base da sua argumentação, o </w:t>
      </w:r>
      <w:r w:rsidRPr="0094189B">
        <w:rPr>
          <w:rFonts w:ascii="Times New Roman" w:hAnsi="Times New Roman" w:cs="Times New Roman"/>
          <w:i/>
          <w:szCs w:val="24"/>
        </w:rPr>
        <w:t xml:space="preserve">BP </w:t>
      </w:r>
      <w:r w:rsidRPr="0094189B">
        <w:rPr>
          <w:rFonts w:ascii="Times New Roman" w:hAnsi="Times New Roman" w:cs="Times New Roman"/>
          <w:szCs w:val="24"/>
        </w:rPr>
        <w:t xml:space="preserve">debruça-se em evidenciar ocorrências, necessariamente manietadas pela propaganda alemã, passíveis de indicar que o governo de Roosevelt dirige uma política de ingerência na vida nacional de outros países, advogando que os EUA almejam a hegemonia mundial. Assim, </w:t>
      </w:r>
      <w:r w:rsidRPr="0094189B">
        <w:rPr>
          <w:rFonts w:ascii="Times New Roman" w:hAnsi="Times New Roman" w:cs="Times New Roman"/>
          <w:iCs/>
          <w:szCs w:val="24"/>
        </w:rPr>
        <w:t>ainda no mês de janeiro,</w:t>
      </w:r>
      <w:r w:rsidRPr="0094189B">
        <w:rPr>
          <w:rFonts w:ascii="Times New Roman" w:hAnsi="Times New Roman" w:cs="Times New Roman"/>
          <w:szCs w:val="24"/>
        </w:rPr>
        <w:t xml:space="preserve"> o </w:t>
      </w:r>
      <w:r w:rsidRPr="0094189B">
        <w:rPr>
          <w:rFonts w:ascii="Times New Roman" w:hAnsi="Times New Roman" w:cs="Times New Roman"/>
          <w:i/>
          <w:szCs w:val="24"/>
        </w:rPr>
        <w:t>Boletim Político</w:t>
      </w:r>
      <w:r w:rsidRPr="0094189B">
        <w:rPr>
          <w:rFonts w:ascii="Times New Roman" w:hAnsi="Times New Roman" w:cs="Times New Roman"/>
          <w:szCs w:val="24"/>
        </w:rPr>
        <w:t>, por meio da transcrição de um artigo da autoria de J. von Kempski</w:t>
      </w:r>
      <w:r w:rsidR="00637BC2">
        <w:rPr>
          <w:rFonts w:ascii="Times New Roman" w:hAnsi="Times New Roman" w:cs="Times New Roman"/>
          <w:szCs w:val="24"/>
        </w:rPr>
        <w:t>,</w:t>
      </w:r>
      <w:r w:rsidRPr="0094189B">
        <w:rPr>
          <w:rFonts w:ascii="Times New Roman" w:hAnsi="Times New Roman" w:cs="Times New Roman"/>
          <w:szCs w:val="24"/>
        </w:rPr>
        <w:t xml:space="preserve"> publicado na revista </w:t>
      </w:r>
      <w:r w:rsidRPr="0094189B">
        <w:rPr>
          <w:rFonts w:ascii="Times New Roman" w:hAnsi="Times New Roman" w:cs="Times New Roman"/>
          <w:i/>
          <w:szCs w:val="24"/>
        </w:rPr>
        <w:t>Auswärtige Politik</w:t>
      </w:r>
      <w:r w:rsidRPr="0094189B">
        <w:rPr>
          <w:rFonts w:ascii="Times New Roman" w:hAnsi="Times New Roman" w:cs="Times New Roman"/>
          <w:szCs w:val="24"/>
        </w:rPr>
        <w:t xml:space="preserve"> (órgão do Instituto Alemão para estudos de política estrangeira)</w:t>
      </w:r>
      <w:r w:rsidR="00637BC2">
        <w:rPr>
          <w:rFonts w:ascii="Times New Roman" w:hAnsi="Times New Roman" w:cs="Times New Roman"/>
          <w:szCs w:val="24"/>
        </w:rPr>
        <w:t>,</w:t>
      </w:r>
      <w:r w:rsidRPr="0094189B">
        <w:rPr>
          <w:rFonts w:ascii="Times New Roman" w:hAnsi="Times New Roman" w:cs="Times New Roman"/>
          <w:szCs w:val="24"/>
        </w:rPr>
        <w:t xml:space="preserve"> aponta que a ideia pan-americana «corresponde aos interesses imperialistas dos Estados Unidos, mas não às necessidades das nações ibero-americanas». A partir da Conferência Extraordinária Pan-americana de Buenos Aires, em 1936, Kempski esclarece que se iniciou «a política rooseveltiana de ingerência nos negócios europeus e asiático-orientais»</w:t>
      </w:r>
      <w:r w:rsidRPr="0094189B">
        <w:rPr>
          <w:rFonts w:ascii="Times New Roman" w:hAnsi="Times New Roman" w:cs="Times New Roman"/>
          <w:szCs w:val="24"/>
          <w:vertAlign w:val="superscript"/>
        </w:rPr>
        <w:footnoteReference w:id="405"/>
      </w:r>
      <w:r w:rsidRPr="0094189B">
        <w:rPr>
          <w:rFonts w:ascii="Times New Roman" w:hAnsi="Times New Roman" w:cs="Times New Roman"/>
          <w:szCs w:val="24"/>
        </w:rPr>
        <w:t xml:space="preserve">, a qual só pode ser sustentada pelo apoio a nível de recursos por parte da América Latina. Deste modo, o artigo adianta que a política externa dos EUA no continente americano segue dois </w:t>
      </w:r>
      <w:r w:rsidRPr="0094189B">
        <w:rPr>
          <w:rFonts w:ascii="Times New Roman" w:hAnsi="Times New Roman" w:cs="Times New Roman"/>
          <w:szCs w:val="24"/>
        </w:rPr>
        <w:lastRenderedPageBreak/>
        <w:t>princípios que a caracterizam. Por um lado, pela doutrina de Simon Bolivar, através da premissa do «“equilíbrio mundial”»</w:t>
      </w:r>
      <w:r w:rsidRPr="0094189B">
        <w:rPr>
          <w:rFonts w:ascii="Times New Roman" w:hAnsi="Times New Roman" w:cs="Times New Roman"/>
          <w:szCs w:val="24"/>
          <w:vertAlign w:val="superscript"/>
        </w:rPr>
        <w:footnoteReference w:id="406"/>
      </w:r>
      <w:r w:rsidRPr="0094189B">
        <w:rPr>
          <w:rFonts w:ascii="Times New Roman" w:hAnsi="Times New Roman" w:cs="Times New Roman"/>
          <w:szCs w:val="24"/>
        </w:rPr>
        <w:t xml:space="preserve"> em que a ideia da Pan-América é baseada na igualdade e na identidade de direitos nas duas Américas; por outro lado, pelo princípio de Monroe cujo fundamento ideológico subsiste na existência de um equilíbrio que os Estados Unidos contrariam: «por todos os meios, servindo-se da doutrina de Monroe: na América do Sul não deve existir nenhuma concorrência de qualquer outra potência não-americana, tanto no domínio económico como político»</w:t>
      </w:r>
      <w:r w:rsidRPr="0094189B">
        <w:rPr>
          <w:rFonts w:ascii="Times New Roman" w:hAnsi="Times New Roman" w:cs="Times New Roman"/>
          <w:szCs w:val="24"/>
          <w:vertAlign w:val="superscript"/>
        </w:rPr>
        <w:footnoteReference w:id="407"/>
      </w:r>
      <w:r w:rsidRPr="0094189B">
        <w:rPr>
          <w:rFonts w:ascii="Times New Roman" w:hAnsi="Times New Roman" w:cs="Times New Roman"/>
          <w:szCs w:val="24"/>
        </w:rPr>
        <w:t>. A América do Sul encontra-se, portanto, «entregue ao poder do “Leviathan” do Norte, sem poder pensar opor qualquer resistência apreciável», já que os Estados Unidos significam para a América Latina a «impotência política, vassalagem económica e “estandardização” cultural»</w:t>
      </w:r>
      <w:r w:rsidRPr="0094189B">
        <w:rPr>
          <w:rFonts w:ascii="Times New Roman" w:hAnsi="Times New Roman" w:cs="Times New Roman"/>
          <w:szCs w:val="24"/>
          <w:vertAlign w:val="superscript"/>
        </w:rPr>
        <w:footnoteReference w:id="408"/>
      </w:r>
      <w:r w:rsidRPr="0094189B">
        <w:rPr>
          <w:rFonts w:ascii="Times New Roman" w:hAnsi="Times New Roman" w:cs="Times New Roman"/>
          <w:szCs w:val="24"/>
        </w:rPr>
        <w:t xml:space="preserve">. Assim sendo, a política de ingerência e dependência económica dos países da América do Sul são a garantia que sustentam o caminho para o domínio dos Estados Unidos não só no continente americano, como também na luta imperialista de Washington pela liderança mundial. </w:t>
      </w:r>
    </w:p>
    <w:p w:rsidR="00B32EBC" w:rsidRPr="0094189B" w:rsidRDefault="00B32EBC" w:rsidP="00B32EBC">
      <w:pPr>
        <w:autoSpaceDE w:val="0"/>
        <w:autoSpaceDN w:val="0"/>
        <w:adjustRightInd w:val="0"/>
        <w:spacing w:after="0"/>
        <w:ind w:firstLine="708"/>
        <w:jc w:val="both"/>
        <w:rPr>
          <w:rFonts w:ascii="Times New Roman" w:hAnsi="Times New Roman" w:cs="Times New Roman"/>
          <w:szCs w:val="24"/>
        </w:rPr>
      </w:pPr>
      <w:r w:rsidRPr="0094189B">
        <w:rPr>
          <w:rFonts w:ascii="Times New Roman" w:hAnsi="Times New Roman" w:cs="Times New Roman"/>
          <w:szCs w:val="24"/>
        </w:rPr>
        <w:t xml:space="preserve">A par desta mensagem anti-imperialista, existe também no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alguns textos acerca dos meios empregues para a satisfação das alegadas ambições de Roosevelt, entre os quais comentam a criação de uma «polícia yankee para controle do Mundo», que será regulamentada da mesma forma que «Roosevelt procedeu na América do Sul». Aproveitando declarações de um artigo de Paul Mallon, onde este jornalista do </w:t>
      </w:r>
      <w:r w:rsidRPr="0094189B">
        <w:rPr>
          <w:rFonts w:ascii="Times New Roman" w:hAnsi="Times New Roman" w:cs="Times New Roman"/>
          <w:i/>
          <w:szCs w:val="24"/>
        </w:rPr>
        <w:t>Philadelphia Inquirer</w:t>
      </w:r>
      <w:r w:rsidRPr="0094189B">
        <w:rPr>
          <w:rFonts w:ascii="Times New Roman" w:hAnsi="Times New Roman" w:cs="Times New Roman"/>
          <w:szCs w:val="24"/>
        </w:rPr>
        <w:t xml:space="preserve"> afirmava que Roosevelt «obteve pontos de apoio nos sítios estratégicos mais importantes para uso do exército, da aviação e da esquadra dos Estados Unidos», os quais garantiam «um policiamento efetivo, que se apresenta dentro de formas diplomáticas» para realizar os planos de domínio a nível do globo, o </w:t>
      </w:r>
      <w:r w:rsidRPr="0094189B">
        <w:rPr>
          <w:rFonts w:ascii="Times New Roman" w:hAnsi="Times New Roman" w:cs="Times New Roman"/>
          <w:i/>
          <w:szCs w:val="24"/>
        </w:rPr>
        <w:t>BP</w:t>
      </w:r>
      <w:r w:rsidRPr="0094189B">
        <w:rPr>
          <w:rFonts w:ascii="Times New Roman" w:hAnsi="Times New Roman" w:cs="Times New Roman"/>
          <w:szCs w:val="24"/>
        </w:rPr>
        <w:t xml:space="preserve"> acrescenta que algumas personalidades norte-americanas, como por exemplo Ely Culbertson, jogador de </w:t>
      </w:r>
      <w:r w:rsidRPr="0094189B">
        <w:rPr>
          <w:rFonts w:ascii="Times New Roman" w:hAnsi="Times New Roman" w:cs="Times New Roman"/>
          <w:i/>
          <w:szCs w:val="24"/>
        </w:rPr>
        <w:t>bridge</w:t>
      </w:r>
      <w:r w:rsidRPr="0094189B">
        <w:rPr>
          <w:rFonts w:ascii="Times New Roman" w:hAnsi="Times New Roman" w:cs="Times New Roman"/>
          <w:szCs w:val="24"/>
        </w:rPr>
        <w:t xml:space="preserve">, também transparecem as ambições que moldam a política dos Estados Unidos, apresentando um plano de partilha do mundo, no qual este «retalha sem mais nem menos a Europa Latina, a Europa Central e o Norte da Europa». A desejada partilha do mundo é </w:t>
      </w:r>
      <w:r w:rsidRPr="0094189B">
        <w:rPr>
          <w:rFonts w:ascii="Times New Roman" w:hAnsi="Times New Roman" w:cs="Times New Roman"/>
          <w:szCs w:val="24"/>
        </w:rPr>
        <w:lastRenderedPageBreak/>
        <w:t>assim apresentada como um dos planos mundiais que os «yankees» almejam levar a cabo com a participação na guerra; em caso de triunfo americano, a sua hegemonia mundial fica consolidada através da criação de um «governo mundial com poder legislativo e executivo»</w:t>
      </w:r>
      <w:r w:rsidRPr="0094189B">
        <w:rPr>
          <w:rFonts w:ascii="Times New Roman" w:hAnsi="Times New Roman" w:cs="Times New Roman"/>
          <w:szCs w:val="24"/>
          <w:vertAlign w:val="superscript"/>
        </w:rPr>
        <w:footnoteReference w:id="409"/>
      </w:r>
      <w:r w:rsidRPr="0094189B">
        <w:rPr>
          <w:rFonts w:ascii="Times New Roman" w:hAnsi="Times New Roman" w:cs="Times New Roman"/>
          <w:szCs w:val="24"/>
          <w:vertAlign w:val="superscript"/>
        </w:rPr>
        <w:t xml:space="preserve"> </w:t>
      </w:r>
      <w:r w:rsidRPr="0094189B">
        <w:rPr>
          <w:rFonts w:ascii="Times New Roman" w:hAnsi="Times New Roman" w:cs="Times New Roman"/>
          <w:szCs w:val="24"/>
        </w:rPr>
        <w:t>liderado pelos Estados Unidos.</w:t>
      </w:r>
    </w:p>
    <w:p w:rsidR="00B32EBC" w:rsidRPr="0094189B" w:rsidRDefault="00B32EBC" w:rsidP="00B32EBC">
      <w:pPr>
        <w:autoSpaceDE w:val="0"/>
        <w:autoSpaceDN w:val="0"/>
        <w:adjustRightInd w:val="0"/>
        <w:spacing w:after="0"/>
        <w:ind w:firstLine="708"/>
        <w:jc w:val="both"/>
        <w:rPr>
          <w:rFonts w:ascii="Times New Roman" w:hAnsi="Times New Roman" w:cs="Times New Roman"/>
          <w:szCs w:val="24"/>
        </w:rPr>
      </w:pPr>
      <w:r w:rsidRPr="0094189B">
        <w:rPr>
          <w:rFonts w:ascii="Times New Roman" w:hAnsi="Times New Roman" w:cs="Times New Roman"/>
          <w:szCs w:val="24"/>
        </w:rPr>
        <w:t xml:space="preserve">No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a crítica ao imperialismo dos EUA, foca-se em expor os desígnios de anexação de Roosevelt. Destarte, num dos textos exemplares dessa linha de discurso, o </w:t>
      </w:r>
      <w:r w:rsidRPr="0094189B">
        <w:rPr>
          <w:rFonts w:ascii="Times New Roman" w:hAnsi="Times New Roman" w:cs="Times New Roman"/>
          <w:i/>
          <w:szCs w:val="24"/>
        </w:rPr>
        <w:t>BS</w:t>
      </w:r>
      <w:r w:rsidRPr="0094189B">
        <w:rPr>
          <w:rFonts w:ascii="Times New Roman" w:hAnsi="Times New Roman" w:cs="Times New Roman"/>
          <w:szCs w:val="24"/>
        </w:rPr>
        <w:t xml:space="preserve"> serve-se de uma notícia publicada no </w:t>
      </w:r>
      <w:r w:rsidRPr="0094189B">
        <w:rPr>
          <w:rFonts w:ascii="Times New Roman" w:hAnsi="Times New Roman" w:cs="Times New Roman"/>
          <w:i/>
          <w:szCs w:val="24"/>
        </w:rPr>
        <w:t>Daily Telegraph</w:t>
      </w:r>
      <w:r w:rsidRPr="0094189B">
        <w:rPr>
          <w:rFonts w:ascii="Times New Roman" w:hAnsi="Times New Roman" w:cs="Times New Roman"/>
          <w:szCs w:val="24"/>
        </w:rPr>
        <w:t xml:space="preserve"> que apresenta algumas declarações do antigo </w:t>
      </w:r>
      <w:r w:rsidR="00D01A72">
        <w:rPr>
          <w:rFonts w:ascii="Times New Roman" w:hAnsi="Times New Roman" w:cs="Times New Roman"/>
          <w:szCs w:val="24"/>
        </w:rPr>
        <w:t>M</w:t>
      </w:r>
      <w:r w:rsidRPr="0094189B">
        <w:rPr>
          <w:rFonts w:ascii="Times New Roman" w:hAnsi="Times New Roman" w:cs="Times New Roman"/>
          <w:szCs w:val="24"/>
        </w:rPr>
        <w:t>inistro canadiano em Washington, Herridge, em relação aos EUA. Por forma a realçar o desejo imperialista de Roosevelt, o semanário argumenta de forma sucinta que, segundo o discurso de Herridge em Otawa, «o Canadá será engolido pelos Estados Unidos da América, se estes prosseguirem a sua política imperialista e o Canadá continuar a manter a sua atitude tão passiva»</w:t>
      </w:r>
      <w:r w:rsidRPr="0094189B">
        <w:rPr>
          <w:rFonts w:ascii="Times New Roman" w:hAnsi="Times New Roman" w:cs="Times New Roman"/>
          <w:szCs w:val="24"/>
          <w:vertAlign w:val="superscript"/>
        </w:rPr>
        <w:footnoteReference w:id="410"/>
      </w:r>
      <w:r w:rsidRPr="0094189B">
        <w:rPr>
          <w:rFonts w:ascii="Times New Roman" w:hAnsi="Times New Roman" w:cs="Times New Roman"/>
          <w:szCs w:val="24"/>
        </w:rPr>
        <w:t xml:space="preserve">. O </w:t>
      </w:r>
      <w:r w:rsidRPr="0094189B">
        <w:rPr>
          <w:rFonts w:ascii="Times New Roman" w:hAnsi="Times New Roman" w:cs="Times New Roman"/>
          <w:i/>
          <w:szCs w:val="24"/>
        </w:rPr>
        <w:t>BS</w:t>
      </w:r>
      <w:r w:rsidRPr="0094189B">
        <w:rPr>
          <w:rFonts w:ascii="Times New Roman" w:hAnsi="Times New Roman" w:cs="Times New Roman"/>
          <w:szCs w:val="24"/>
        </w:rPr>
        <w:t xml:space="preserve"> afirma que se tal acontecer, tal como noutros territórios da América em que os EUA supostamente praticaram uma política de ingerência, os planos rooseveltianos de domínio do mundo pretendem estabelecer zonas para o seu policiamento, mas igualmente conduzir esta guerra «para manter o Velho Mundo», ou seja, o mundo onde os países vivem subjugados às potências internacionais e carentes da sua liberdade.</w:t>
      </w:r>
    </w:p>
    <w:p w:rsidR="00B32EBC" w:rsidRPr="0094189B" w:rsidRDefault="00B32EBC" w:rsidP="00B32EBC">
      <w:pPr>
        <w:autoSpaceDE w:val="0"/>
        <w:autoSpaceDN w:val="0"/>
        <w:adjustRightInd w:val="0"/>
        <w:spacing w:after="0"/>
        <w:ind w:firstLine="708"/>
        <w:jc w:val="both"/>
        <w:rPr>
          <w:rFonts w:ascii="Times New Roman" w:hAnsi="Times New Roman" w:cs="Times New Roman"/>
          <w:szCs w:val="24"/>
        </w:rPr>
      </w:pPr>
      <w:r w:rsidRPr="0094189B">
        <w:rPr>
          <w:rFonts w:ascii="Times New Roman" w:hAnsi="Times New Roman" w:cs="Times New Roman"/>
          <w:szCs w:val="24"/>
        </w:rPr>
        <w:t xml:space="preserve">Tanto no </w:t>
      </w:r>
      <w:r w:rsidRPr="0094189B">
        <w:rPr>
          <w:rFonts w:ascii="Times New Roman" w:hAnsi="Times New Roman" w:cs="Times New Roman"/>
          <w:i/>
          <w:szCs w:val="24"/>
        </w:rPr>
        <w:t>BP</w:t>
      </w:r>
      <w:r w:rsidRPr="0094189B">
        <w:rPr>
          <w:rFonts w:ascii="Times New Roman" w:hAnsi="Times New Roman" w:cs="Times New Roman"/>
          <w:szCs w:val="24"/>
        </w:rPr>
        <w:t xml:space="preserve"> como no </w:t>
      </w:r>
      <w:r w:rsidRPr="0094189B">
        <w:rPr>
          <w:rFonts w:ascii="Times New Roman" w:hAnsi="Times New Roman" w:cs="Times New Roman"/>
          <w:i/>
          <w:szCs w:val="24"/>
        </w:rPr>
        <w:t>BS</w:t>
      </w:r>
      <w:r w:rsidRPr="0094189B">
        <w:rPr>
          <w:rFonts w:ascii="Times New Roman" w:hAnsi="Times New Roman" w:cs="Times New Roman"/>
          <w:szCs w:val="24"/>
        </w:rPr>
        <w:t xml:space="preserve"> a mensagem antiamericana foca-se, genericamente, em denegrir o governo democrata, acusando-o de submeter outros países, numa política imperialista que pretende estabelecer uma dominação à escala mundial.  </w:t>
      </w:r>
    </w:p>
    <w:p w:rsidR="00B32EBC" w:rsidRPr="0094189B" w:rsidRDefault="00B32EBC" w:rsidP="00B32EBC">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Relativamente ao outro objeto de propaganda, o ataque propagandístico anticapitalista é lançado sob duas conotações diferentes mas ao tempo complementares: as falhas da economia capitalista tanto a nível da política interna norte-americana, como a nível internacional e os desígnios norte-americanos da imposição hegemónica do capitalismo no mundo. </w:t>
      </w:r>
    </w:p>
    <w:p w:rsidR="00B32EBC" w:rsidRPr="0094189B" w:rsidRDefault="00B32EBC" w:rsidP="00B32EBC">
      <w:pPr>
        <w:autoSpaceDE w:val="0"/>
        <w:autoSpaceDN w:val="0"/>
        <w:adjustRightInd w:val="0"/>
        <w:spacing w:after="0"/>
        <w:ind w:firstLine="708"/>
        <w:jc w:val="both"/>
        <w:rPr>
          <w:rFonts w:ascii="Times New Roman" w:hAnsi="Times New Roman" w:cs="Times New Roman"/>
          <w:szCs w:val="24"/>
          <w:shd w:val="clear" w:color="auto" w:fill="FFFFFF"/>
        </w:rPr>
      </w:pPr>
      <w:r w:rsidRPr="0094189B">
        <w:rPr>
          <w:rFonts w:ascii="Times New Roman" w:hAnsi="Times New Roman" w:cs="Times New Roman"/>
          <w:szCs w:val="24"/>
        </w:rPr>
        <w:t xml:space="preserve">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pronuncia-se sobre as falhas a nível interno provocadas pelo imperialismo capitalista. Num dos seus textos faz </w:t>
      </w:r>
      <w:r w:rsidRPr="0094189B">
        <w:rPr>
          <w:rFonts w:ascii="Times New Roman" w:hAnsi="Times New Roman" w:cs="Times New Roman"/>
          <w:szCs w:val="24"/>
          <w:shd w:val="clear" w:color="auto" w:fill="FFFFFF"/>
        </w:rPr>
        <w:t xml:space="preserve">críticas severas de natureza política e económico-social aos EUA, responsabilizando Roosevelt por desencadear a guerra e acusando o seu governo de se cercar de consultores que são os grandes fabricantes de </w:t>
      </w:r>
      <w:r w:rsidRPr="0094189B">
        <w:rPr>
          <w:rFonts w:ascii="Times New Roman" w:hAnsi="Times New Roman" w:cs="Times New Roman"/>
          <w:szCs w:val="24"/>
          <w:shd w:val="clear" w:color="auto" w:fill="FFFFFF"/>
        </w:rPr>
        <w:lastRenderedPageBreak/>
        <w:t>armamento e aproveitaram a guerra para «chamarem a si a parte principal da produção americana e anular quase por completo as pequenas e médias empresas»</w:t>
      </w:r>
      <w:r w:rsidRPr="0094189B">
        <w:rPr>
          <w:rFonts w:ascii="Times New Roman" w:hAnsi="Times New Roman" w:cs="Times New Roman"/>
          <w:szCs w:val="24"/>
          <w:shd w:val="clear" w:color="auto" w:fill="FFFFFF"/>
          <w:vertAlign w:val="superscript"/>
        </w:rPr>
        <w:footnoteReference w:id="411"/>
      </w:r>
      <w:r w:rsidRPr="0094189B">
        <w:rPr>
          <w:rFonts w:ascii="Times New Roman" w:hAnsi="Times New Roman" w:cs="Times New Roman"/>
          <w:szCs w:val="24"/>
          <w:shd w:val="clear" w:color="auto" w:fill="FFFFFF"/>
        </w:rPr>
        <w:t>. Segundo o</w:t>
      </w:r>
      <w:r w:rsidRPr="0094189B">
        <w:rPr>
          <w:rFonts w:ascii="Times New Roman" w:hAnsi="Times New Roman" w:cs="Times New Roman"/>
          <w:i/>
          <w:szCs w:val="24"/>
          <w:shd w:val="clear" w:color="auto" w:fill="FFFFFF"/>
        </w:rPr>
        <w:t xml:space="preserve"> BP</w:t>
      </w:r>
      <w:r w:rsidRPr="0094189B">
        <w:rPr>
          <w:rFonts w:ascii="Times New Roman" w:hAnsi="Times New Roman" w:cs="Times New Roman"/>
          <w:szCs w:val="24"/>
          <w:shd w:val="clear" w:color="auto" w:fill="FFFFFF"/>
        </w:rPr>
        <w:t>, a concentração de indústrias de guerra levou à formação de grandes grupos económicos e consórcios, fazendo desaparecer as indústrias de «província», isto é, das regiões mais periféricas e menos desenvolvidas dos EUA. Assim, a indústria americana está dominada por meia dúzia de homens cujo poder é tão grande que ditam a política económica dos EUA</w:t>
      </w:r>
      <w:r w:rsidR="009A0449">
        <w:rPr>
          <w:rFonts w:ascii="Times New Roman" w:hAnsi="Times New Roman" w:cs="Times New Roman"/>
          <w:szCs w:val="24"/>
          <w:shd w:val="clear" w:color="auto" w:fill="FFFFFF"/>
        </w:rPr>
        <w:t>:</w:t>
      </w:r>
      <w:r w:rsidRPr="0094189B">
        <w:rPr>
          <w:rFonts w:ascii="Times New Roman" w:hAnsi="Times New Roman" w:cs="Times New Roman"/>
          <w:szCs w:val="24"/>
          <w:shd w:val="clear" w:color="auto" w:fill="FFFFFF"/>
        </w:rPr>
        <w:t xml:space="preserve"> o «controle da produção civil e militar, hoje exercido por intermédio dos órgãos governamentais, pôs de parte radicalmente as empresas médias e pequenas», levando a «uma morte em massa que conduz fatalmente a uma destruição da classe média americana e a uma proletarização em massa»</w:t>
      </w:r>
      <w:r w:rsidRPr="0094189B">
        <w:rPr>
          <w:rFonts w:ascii="Times New Roman" w:hAnsi="Times New Roman" w:cs="Times New Roman"/>
          <w:szCs w:val="24"/>
          <w:shd w:val="clear" w:color="auto" w:fill="FFFFFF"/>
          <w:vertAlign w:val="superscript"/>
        </w:rPr>
        <w:footnoteReference w:id="412"/>
      </w:r>
      <w:r w:rsidRPr="0094189B">
        <w:rPr>
          <w:rFonts w:ascii="Times New Roman" w:hAnsi="Times New Roman" w:cs="Times New Roman"/>
          <w:szCs w:val="24"/>
          <w:shd w:val="clear" w:color="auto" w:fill="FFFFFF"/>
        </w:rPr>
        <w:t xml:space="preserve">. Este texto do </w:t>
      </w:r>
      <w:r w:rsidRPr="0094189B">
        <w:rPr>
          <w:rFonts w:ascii="Times New Roman" w:hAnsi="Times New Roman" w:cs="Times New Roman"/>
          <w:i/>
          <w:szCs w:val="24"/>
          <w:shd w:val="clear" w:color="auto" w:fill="FFFFFF"/>
        </w:rPr>
        <w:t>BP</w:t>
      </w:r>
      <w:r w:rsidRPr="0094189B">
        <w:rPr>
          <w:rFonts w:ascii="Times New Roman" w:hAnsi="Times New Roman" w:cs="Times New Roman"/>
          <w:szCs w:val="24"/>
          <w:shd w:val="clear" w:color="auto" w:fill="FFFFFF"/>
        </w:rPr>
        <w:t xml:space="preserve"> traz também à colação a revista </w:t>
      </w:r>
      <w:r w:rsidRPr="0094189B">
        <w:rPr>
          <w:rFonts w:ascii="Times New Roman" w:hAnsi="Times New Roman" w:cs="Times New Roman"/>
          <w:i/>
          <w:szCs w:val="24"/>
          <w:shd w:val="clear" w:color="auto" w:fill="FFFFFF"/>
        </w:rPr>
        <w:t>Life</w:t>
      </w:r>
      <w:r w:rsidRPr="0094189B">
        <w:rPr>
          <w:rFonts w:ascii="Times New Roman" w:hAnsi="Times New Roman" w:cs="Times New Roman"/>
          <w:szCs w:val="24"/>
          <w:shd w:val="clear" w:color="auto" w:fill="FFFFFF"/>
        </w:rPr>
        <w:t xml:space="preserve"> para destacar que a miséria dos trabalhadores se agravou após essas medidas e que muitos que outrora eram artífices e pequenos proprietários tiveram de emigrar para os grandes centros industriais, onde tinham de se submeter às condições de trabalho impostas pelos magnatas da indústria: «hoje vivem 700.000 pessoas, que foram atraídas para Detroit, empilhadas em miseráveis barracas de madeira, sem quaisquer instalações higiénicas, tendo-se dissipado há muito a lenda dos elevados salários»</w:t>
      </w:r>
      <w:r w:rsidRPr="0094189B">
        <w:rPr>
          <w:rFonts w:ascii="Times New Roman" w:hAnsi="Times New Roman" w:cs="Times New Roman"/>
          <w:szCs w:val="24"/>
          <w:shd w:val="clear" w:color="auto" w:fill="FFFFFF"/>
          <w:vertAlign w:val="superscript"/>
        </w:rPr>
        <w:footnoteReference w:id="413"/>
      </w:r>
      <w:r w:rsidRPr="0094189B">
        <w:rPr>
          <w:rFonts w:ascii="Times New Roman" w:hAnsi="Times New Roman" w:cs="Times New Roman"/>
          <w:szCs w:val="24"/>
          <w:shd w:val="clear" w:color="auto" w:fill="FFFFFF"/>
        </w:rPr>
        <w:t xml:space="preserve">. Servindo-se do caso de Detroit que recebera esse afluxo de trabalhadores para a indústria de guerra, o </w:t>
      </w:r>
      <w:r w:rsidRPr="0094189B">
        <w:rPr>
          <w:rFonts w:ascii="Times New Roman" w:hAnsi="Times New Roman" w:cs="Times New Roman"/>
          <w:i/>
          <w:szCs w:val="24"/>
          <w:shd w:val="clear" w:color="auto" w:fill="FFFFFF"/>
        </w:rPr>
        <w:t>BP</w:t>
      </w:r>
      <w:r w:rsidRPr="0094189B">
        <w:rPr>
          <w:rFonts w:ascii="Times New Roman" w:hAnsi="Times New Roman" w:cs="Times New Roman"/>
          <w:szCs w:val="24"/>
          <w:shd w:val="clear" w:color="auto" w:fill="FFFFFF"/>
        </w:rPr>
        <w:t xml:space="preserve"> tece outros comentários de propaganda psicológica/emocional, denunciando que a proletarização massiva, além das más condições de trabalho e habitação, tem consequências degradantes para as famílias: mães que trabalham na indústria de armamentos deixam «dezenas de milhar de crianças completamente abandonadas, […] chegam a deixá-las amarradas aos pilares das casas, como se fossem cães, para que elas não fujam». Este tom alegadamente humanista </w:t>
      </w:r>
      <w:r w:rsidR="009A0449">
        <w:rPr>
          <w:rFonts w:ascii="Times New Roman" w:hAnsi="Times New Roman" w:cs="Times New Roman"/>
          <w:szCs w:val="24"/>
          <w:shd w:val="clear" w:color="auto" w:fill="FFFFFF"/>
        </w:rPr>
        <w:t xml:space="preserve">dos autores do boletim </w:t>
      </w:r>
      <w:r w:rsidRPr="0094189B">
        <w:rPr>
          <w:rFonts w:ascii="Times New Roman" w:hAnsi="Times New Roman" w:cs="Times New Roman"/>
          <w:szCs w:val="24"/>
          <w:shd w:val="clear" w:color="auto" w:fill="FFFFFF"/>
        </w:rPr>
        <w:t>depressa passa à ironia</w:t>
      </w:r>
      <w:r w:rsidR="009A0449">
        <w:rPr>
          <w:rFonts w:ascii="Times New Roman" w:hAnsi="Times New Roman" w:cs="Times New Roman"/>
          <w:szCs w:val="24"/>
          <w:shd w:val="clear" w:color="auto" w:fill="FFFFFF"/>
        </w:rPr>
        <w:t>:</w:t>
      </w:r>
      <w:r w:rsidRPr="0094189B">
        <w:rPr>
          <w:rFonts w:ascii="Times New Roman" w:hAnsi="Times New Roman" w:cs="Times New Roman"/>
          <w:szCs w:val="24"/>
          <w:shd w:val="clear" w:color="auto" w:fill="FFFFFF"/>
        </w:rPr>
        <w:t xml:space="preserve"> «grande negócio que Roosevelt prometeu ao povo americano para o entusiasmar a colaborar na sua política de guerra»</w:t>
      </w:r>
      <w:r w:rsidRPr="0094189B">
        <w:rPr>
          <w:rFonts w:ascii="Times New Roman" w:hAnsi="Times New Roman" w:cs="Times New Roman"/>
          <w:szCs w:val="24"/>
          <w:shd w:val="clear" w:color="auto" w:fill="FFFFFF"/>
          <w:vertAlign w:val="superscript"/>
        </w:rPr>
        <w:footnoteReference w:id="414"/>
      </w:r>
      <w:r w:rsidRPr="0094189B">
        <w:rPr>
          <w:rFonts w:ascii="Times New Roman" w:hAnsi="Times New Roman" w:cs="Times New Roman"/>
          <w:szCs w:val="24"/>
          <w:shd w:val="clear" w:color="auto" w:fill="FFFFFF"/>
        </w:rPr>
        <w:t>.</w:t>
      </w:r>
    </w:p>
    <w:p w:rsidR="00B32EBC" w:rsidRPr="0094189B" w:rsidRDefault="00B32EBC" w:rsidP="00B32EBC">
      <w:pPr>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 xml:space="preserve">Nesta matéria, 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segue a estratégia do </w:t>
      </w:r>
      <w:r w:rsidRPr="0094189B">
        <w:rPr>
          <w:rFonts w:ascii="Times New Roman" w:hAnsi="Times New Roman" w:cs="Times New Roman"/>
          <w:i/>
          <w:szCs w:val="24"/>
        </w:rPr>
        <w:t>BP</w:t>
      </w:r>
      <w:r w:rsidRPr="0094189B">
        <w:rPr>
          <w:rFonts w:ascii="Times New Roman" w:hAnsi="Times New Roman" w:cs="Times New Roman"/>
          <w:szCs w:val="24"/>
        </w:rPr>
        <w:t xml:space="preserve">, porém, salienta as falhas da economia a nível interno, recorrendo, por vezes, ao discurso irónico. Para consolidar estas ideias são visíveis breves representações, ao longo do ano de 1943, acerca da situação económica em função do impacto do racionamento alimentar na sociedade norte-americana. Para abordar o tema da subnutrição da população norte-americana, o </w:t>
      </w:r>
      <w:r w:rsidRPr="0094189B">
        <w:rPr>
          <w:rFonts w:ascii="Times New Roman" w:hAnsi="Times New Roman" w:cs="Times New Roman"/>
          <w:i/>
          <w:szCs w:val="24"/>
        </w:rPr>
        <w:t>BS</w:t>
      </w:r>
      <w:r w:rsidRPr="0094189B">
        <w:rPr>
          <w:rFonts w:ascii="Times New Roman" w:hAnsi="Times New Roman" w:cs="Times New Roman"/>
          <w:szCs w:val="24"/>
        </w:rPr>
        <w:t xml:space="preserve"> recorre a uma notícia do </w:t>
      </w:r>
      <w:r w:rsidRPr="0094189B">
        <w:rPr>
          <w:rFonts w:ascii="Times New Roman" w:hAnsi="Times New Roman" w:cs="Times New Roman"/>
          <w:i/>
          <w:szCs w:val="24"/>
        </w:rPr>
        <w:t>Daily Express</w:t>
      </w:r>
      <w:r w:rsidRPr="0094189B">
        <w:rPr>
          <w:rFonts w:ascii="Times New Roman" w:hAnsi="Times New Roman" w:cs="Times New Roman"/>
          <w:szCs w:val="24"/>
        </w:rPr>
        <w:t xml:space="preserve"> que referia que a Casa Branca anunciou que os hóspedes das donas de casa americanas «já não podem contar com rações de carne» e Hollywood «foi convidada a não apresentar nos seus filmes de “cow-boys”, as costumadas manadas de gado bovino» a que os autores do SILA replicam sarcasticamente que poderia resultar numa «impressão errónea ao público esfomeado dos cinemas»</w:t>
      </w:r>
      <w:r w:rsidRPr="0094189B">
        <w:rPr>
          <w:rFonts w:ascii="Times New Roman" w:hAnsi="Times New Roman" w:cs="Times New Roman"/>
          <w:szCs w:val="24"/>
          <w:vertAlign w:val="superscript"/>
        </w:rPr>
        <w:footnoteReference w:id="415"/>
      </w:r>
      <w:r w:rsidRPr="0094189B">
        <w:rPr>
          <w:rFonts w:ascii="Times New Roman" w:hAnsi="Times New Roman" w:cs="Times New Roman"/>
          <w:szCs w:val="24"/>
        </w:rPr>
        <w:t>.</w:t>
      </w:r>
    </w:p>
    <w:p w:rsidR="00B32EBC" w:rsidRPr="0094189B" w:rsidRDefault="00B32EBC" w:rsidP="00B32EBC">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Relativamente às falhas do capitalismo a nível externo, 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dá pouca relevância. Citando um desses textos em que o </w:t>
      </w:r>
      <w:r w:rsidRPr="0094189B">
        <w:rPr>
          <w:rFonts w:ascii="Times New Roman" w:hAnsi="Times New Roman" w:cs="Times New Roman"/>
          <w:i/>
          <w:szCs w:val="24"/>
        </w:rPr>
        <w:t>BP</w:t>
      </w:r>
      <w:r w:rsidRPr="0094189B">
        <w:rPr>
          <w:rFonts w:ascii="Times New Roman" w:hAnsi="Times New Roman" w:cs="Times New Roman"/>
          <w:szCs w:val="24"/>
        </w:rPr>
        <w:t xml:space="preserve"> aponta críticas aos fins imperialistas dos EUA na América do Sul, através da referência ao artigo «A segurança da Ibero-América», publicado</w:t>
      </w:r>
      <w:r w:rsidRPr="0094189B">
        <w:rPr>
          <w:rFonts w:ascii="Times New Roman" w:hAnsi="Times New Roman" w:cs="Times New Roman"/>
          <w:i/>
          <w:szCs w:val="24"/>
        </w:rPr>
        <w:t xml:space="preserve"> </w:t>
      </w:r>
      <w:r w:rsidRPr="0094189B">
        <w:rPr>
          <w:rFonts w:ascii="Times New Roman" w:hAnsi="Times New Roman" w:cs="Times New Roman"/>
          <w:szCs w:val="24"/>
        </w:rPr>
        <w:t xml:space="preserve">no jornal </w:t>
      </w:r>
      <w:r w:rsidRPr="0094189B">
        <w:rPr>
          <w:rFonts w:ascii="Times New Roman" w:hAnsi="Times New Roman" w:cs="Times New Roman"/>
          <w:i/>
          <w:szCs w:val="24"/>
        </w:rPr>
        <w:t>Deutsche Allgemeine Zeitung</w:t>
      </w:r>
      <w:r w:rsidRPr="0094189B">
        <w:rPr>
          <w:rFonts w:ascii="Times New Roman" w:hAnsi="Times New Roman" w:cs="Times New Roman"/>
          <w:szCs w:val="24"/>
        </w:rPr>
        <w:t>, da autoria de Walter Stubbe, é comentada a relação entre os EUA e a América Latina, nomeadamente depois do início do conflito. Deste modo, é argumentado que a «América do Norte é uma das poucas regiões da Terra favorecidas pela natureza a ponto de poder isolar-se»</w:t>
      </w:r>
      <w:r w:rsidRPr="0094189B">
        <w:rPr>
          <w:rFonts w:ascii="Times New Roman" w:hAnsi="Times New Roman" w:cs="Times New Roman"/>
          <w:szCs w:val="24"/>
          <w:vertAlign w:val="superscript"/>
        </w:rPr>
        <w:footnoteReference w:id="416"/>
      </w:r>
      <w:r w:rsidRPr="0094189B">
        <w:rPr>
          <w:rFonts w:ascii="Times New Roman" w:hAnsi="Times New Roman" w:cs="Times New Roman"/>
          <w:szCs w:val="24"/>
        </w:rPr>
        <w:t>. Como resultado, o governo norte-americano deu início aos seus objetivos capitalistas na América Latina para apoiar a sua produção de guerra. Com efeito, a economia dos países ibero-americanos agravou-se tendo por base fatores como por exemplo: «todas as mercadorias que não tinham para os Estados Unidos importância de guerra não puderam mais ser colocadas»</w:t>
      </w:r>
      <w:r w:rsidRPr="0094189B">
        <w:rPr>
          <w:rFonts w:ascii="Times New Roman" w:hAnsi="Times New Roman" w:cs="Times New Roman"/>
          <w:szCs w:val="24"/>
          <w:vertAlign w:val="superscript"/>
        </w:rPr>
        <w:footnoteReference w:id="417"/>
      </w:r>
      <w:r w:rsidRPr="0094189B">
        <w:rPr>
          <w:rFonts w:ascii="Times New Roman" w:hAnsi="Times New Roman" w:cs="Times New Roman"/>
          <w:szCs w:val="24"/>
        </w:rPr>
        <w:t xml:space="preserve"> e os norte-americanos «não enviaram certas mercadorias manufaturadas, tão necessárias para os países da América do Sul». Deste modo, pretende-se atestar que o sistema capitalista representado pelos EUA não cumpre os acordos estabelecidos entre os países, sendo «o intercâmbio comercial» unilateral, pelo que a América Latina é prejudicada financeiramente. O </w:t>
      </w:r>
      <w:r w:rsidRPr="0094189B">
        <w:rPr>
          <w:rFonts w:ascii="Times New Roman" w:hAnsi="Times New Roman" w:cs="Times New Roman"/>
          <w:i/>
          <w:szCs w:val="24"/>
        </w:rPr>
        <w:t>BP</w:t>
      </w:r>
      <w:r w:rsidRPr="0094189B">
        <w:rPr>
          <w:rFonts w:ascii="Times New Roman" w:hAnsi="Times New Roman" w:cs="Times New Roman"/>
          <w:szCs w:val="24"/>
        </w:rPr>
        <w:t xml:space="preserve"> pretende divulgar que o capitalismo “yankee”, sob a capa da política de boa vizinhança penetra financeiramente nesses países através da «concessão de grandes empréstimos», tendo como moeda de troca «o </w:t>
      </w:r>
      <w:r w:rsidRPr="0094189B">
        <w:rPr>
          <w:rFonts w:ascii="Times New Roman" w:hAnsi="Times New Roman" w:cs="Times New Roman"/>
          <w:szCs w:val="24"/>
        </w:rPr>
        <w:lastRenderedPageBreak/>
        <w:t>estabelecimento de bases navais no Brasil, no Peru e no Equador» e o domínio da exploração dos «campos de petróleo da Venezuela». Assim, o capitalismo imperialista dos EUA trouxe consequências económicas que se tornaram «num grande fiasco para os países ibero-americanos», sendo que as objeções sul-americanas registadas na Conferência da Alimentação em Hotsprings, pugnam por «uma justa tabela de preços para a troca de produtos agrícolas e artigos da indústria» de modo a alcançar o desejado «equilíbrio do comércio mundial», para pôr fim «a todas as tendências imperialistas» norte-americanas através de uma «colaboração económica numa base amigável»</w:t>
      </w:r>
      <w:r w:rsidRPr="0094189B">
        <w:rPr>
          <w:rFonts w:ascii="Times New Roman" w:hAnsi="Times New Roman" w:cs="Times New Roman"/>
          <w:szCs w:val="24"/>
          <w:vertAlign w:val="superscript"/>
        </w:rPr>
        <w:footnoteReference w:id="418"/>
      </w:r>
      <w:r w:rsidRPr="0094189B">
        <w:rPr>
          <w:rFonts w:ascii="Times New Roman" w:hAnsi="Times New Roman" w:cs="Times New Roman"/>
          <w:szCs w:val="24"/>
        </w:rPr>
        <w:t>.</w:t>
      </w:r>
    </w:p>
    <w:p w:rsidR="00B32EBC" w:rsidRPr="0094189B" w:rsidRDefault="00B32EBC" w:rsidP="00B32EBC">
      <w:pPr>
        <w:spacing w:after="0"/>
        <w:ind w:firstLine="567"/>
        <w:jc w:val="both"/>
        <w:rPr>
          <w:rFonts w:ascii="Times New Roman" w:hAnsi="Times New Roman" w:cs="Times New Roman"/>
          <w:color w:val="0070C0"/>
          <w:szCs w:val="24"/>
        </w:rPr>
      </w:pPr>
      <w:r w:rsidRPr="0094189B">
        <w:rPr>
          <w:rFonts w:ascii="Times New Roman" w:hAnsi="Times New Roman" w:cs="Times New Roman"/>
          <w:szCs w:val="24"/>
        </w:rPr>
        <w:t xml:space="preserve">No que toca ao </w:t>
      </w:r>
      <w:r w:rsidRPr="0094189B">
        <w:rPr>
          <w:rFonts w:ascii="Times New Roman" w:hAnsi="Times New Roman" w:cs="Times New Roman"/>
          <w:i/>
          <w:szCs w:val="24"/>
        </w:rPr>
        <w:t>BS</w:t>
      </w:r>
      <w:r w:rsidRPr="0094189B">
        <w:rPr>
          <w:rFonts w:ascii="Times New Roman" w:hAnsi="Times New Roman" w:cs="Times New Roman"/>
          <w:szCs w:val="24"/>
        </w:rPr>
        <w:t xml:space="preserve"> também se evidencia esse discurso, sendo referidas as consequências negativas do capitalismo dos EUA noutros países. Assim, aponta que a participação brasileira na guerra ao lado dos Estados Unidos trouxe aspetos negativos. Em virtude do recrutamento militar existe falta de mão-de-obra nos campos. Como resultado, o </w:t>
      </w:r>
      <w:r w:rsidRPr="0094189B">
        <w:rPr>
          <w:rFonts w:ascii="Times New Roman" w:hAnsi="Times New Roman" w:cs="Times New Roman"/>
          <w:i/>
          <w:szCs w:val="24"/>
        </w:rPr>
        <w:t>BS</w:t>
      </w:r>
      <w:r w:rsidRPr="0094189B">
        <w:rPr>
          <w:rFonts w:ascii="Times New Roman" w:hAnsi="Times New Roman" w:cs="Times New Roman"/>
          <w:szCs w:val="24"/>
        </w:rPr>
        <w:t xml:space="preserve"> salienta que os lavradores brasileiros «se vêm obrigados a cultivar as suas próprias terras», o que provocou uma redução de víveres e inflação dos preços. Assim, o nível de vida no Brasil subiu «cinco vezes mais do que antes da guerra, em que a carne «agora custa 3,6 cruzeiros»</w:t>
      </w:r>
      <w:r w:rsidRPr="0094189B">
        <w:rPr>
          <w:rFonts w:ascii="Times New Roman" w:hAnsi="Times New Roman" w:cs="Times New Roman"/>
          <w:szCs w:val="24"/>
          <w:vertAlign w:val="superscript"/>
        </w:rPr>
        <w:footnoteReference w:id="419"/>
      </w:r>
      <w:r w:rsidRPr="0094189B">
        <w:rPr>
          <w:rFonts w:ascii="Times New Roman" w:hAnsi="Times New Roman" w:cs="Times New Roman"/>
          <w:szCs w:val="24"/>
        </w:rPr>
        <w:t>, o que veio a provocar descontentamento nas principais cidades do Brasil.</w:t>
      </w:r>
      <w:r w:rsidRPr="0094189B">
        <w:rPr>
          <w:rFonts w:ascii="Times New Roman" w:hAnsi="Times New Roman" w:cs="Times New Roman"/>
          <w:color w:val="0070C0"/>
          <w:szCs w:val="24"/>
        </w:rPr>
        <w:t xml:space="preserve"> </w:t>
      </w:r>
    </w:p>
    <w:p w:rsidR="00B32EBC" w:rsidRPr="0094189B" w:rsidRDefault="00B32EBC" w:rsidP="00B32EBC">
      <w:pPr>
        <w:spacing w:after="0"/>
        <w:ind w:firstLine="567"/>
        <w:jc w:val="both"/>
        <w:rPr>
          <w:rFonts w:ascii="Times New Roman" w:hAnsi="Times New Roman" w:cs="Times New Roman"/>
          <w:szCs w:val="24"/>
        </w:rPr>
      </w:pPr>
      <w:r w:rsidRPr="0094189B">
        <w:rPr>
          <w:rFonts w:ascii="Times New Roman" w:hAnsi="Times New Roman" w:cs="Times New Roman"/>
          <w:szCs w:val="24"/>
        </w:rPr>
        <w:t>O</w:t>
      </w:r>
      <w:r w:rsidRPr="0094189B">
        <w:rPr>
          <w:rFonts w:ascii="Times New Roman" w:hAnsi="Times New Roman" w:cs="Times New Roman"/>
          <w:i/>
          <w:szCs w:val="24"/>
        </w:rPr>
        <w:t xml:space="preserve"> Boletim Político</w:t>
      </w:r>
      <w:r w:rsidRPr="0094189B">
        <w:rPr>
          <w:rFonts w:ascii="Times New Roman" w:hAnsi="Times New Roman" w:cs="Times New Roman"/>
          <w:szCs w:val="24"/>
        </w:rPr>
        <w:t xml:space="preserve"> salienta que a economia capitalista norte-americana ambiciona a sua hegemonia no mundo, através da defesa dos seus interesses capitalistas, sendo portanto indicadas essas ideias em vários números. Um dos seus textos pronuncia-se sobre a criação da UNRRA</w:t>
      </w:r>
      <w:r w:rsidR="00D72B8B" w:rsidRPr="0094189B">
        <w:rPr>
          <w:rStyle w:val="Refdenotaderodap"/>
          <w:rFonts w:ascii="Times New Roman" w:hAnsi="Times New Roman" w:cs="Times New Roman"/>
          <w:szCs w:val="24"/>
        </w:rPr>
        <w:footnoteReference w:id="420"/>
      </w:r>
      <w:r w:rsidRPr="0094189B">
        <w:rPr>
          <w:rFonts w:ascii="Times New Roman" w:hAnsi="Times New Roman" w:cs="Times New Roman"/>
          <w:szCs w:val="24"/>
        </w:rPr>
        <w:t>, a 9 de novembro de 1943, em Atlantic City, pretendendo comprovar que o capitalismo norte-americano iniciou o conflito por motivos «de necessidade económica»</w:t>
      </w:r>
      <w:r w:rsidRPr="0094189B">
        <w:rPr>
          <w:rFonts w:ascii="Times New Roman" w:hAnsi="Times New Roman" w:cs="Times New Roman"/>
          <w:szCs w:val="24"/>
          <w:vertAlign w:val="superscript"/>
        </w:rPr>
        <w:footnoteReference w:id="421"/>
      </w:r>
      <w:r w:rsidRPr="0094189B">
        <w:rPr>
          <w:rFonts w:ascii="Times New Roman" w:hAnsi="Times New Roman" w:cs="Times New Roman"/>
          <w:szCs w:val="24"/>
        </w:rPr>
        <w:t xml:space="preserve">. A UNRRA, segundo o </w:t>
      </w:r>
      <w:r w:rsidRPr="0094189B">
        <w:rPr>
          <w:rFonts w:ascii="Times New Roman" w:hAnsi="Times New Roman" w:cs="Times New Roman"/>
          <w:i/>
          <w:szCs w:val="24"/>
        </w:rPr>
        <w:t>BP</w:t>
      </w:r>
      <w:r w:rsidRPr="0094189B">
        <w:rPr>
          <w:rFonts w:ascii="Times New Roman" w:hAnsi="Times New Roman" w:cs="Times New Roman"/>
          <w:szCs w:val="24"/>
        </w:rPr>
        <w:t xml:space="preserve">, constitui um organismo que vem prolongar a posição hegemónica que os EUA já mantêm durante o conflito pela vigência </w:t>
      </w:r>
      <w:r w:rsidRPr="0094189B">
        <w:rPr>
          <w:rFonts w:ascii="Times New Roman" w:hAnsi="Times New Roman" w:cs="Times New Roman"/>
          <w:szCs w:val="24"/>
        </w:rPr>
        <w:lastRenderedPageBreak/>
        <w:t xml:space="preserve">da Lei de Empréstimo e Aluguer no seio da economia mundial e, no final da guerra, a necessidade norte-americana de material de guerra «cessará automaticamente, e com isso, a necessidade, de compensar politicamente tais fornecimentos, o comércio externo americano encontrar-se-á perante […] uma derrocada do sistema económico». Deste modo, o texto conclui que o objetivo principal da UNRRA será, uma atuação no pós-guerra que permita «assegurar ao comércio norte-americano a posição que a Lei de Empréstimo e Aluguer» criou, ou seja, «a consolidação definitiva e, se possível, ampliar ainda mais, após a guerra, a larga dianteira que a hegemonia mundial americana tomou no decurso desta guerra». Nesta conformidade, a atuação do recém-criado organismo pretende impor nos «“países libertados”» pelos Aliados a inundação «de produtos americanos» e «impossibilitar para sempre os esforços autárcicos e anular de vez a autonomia económica da Europa, tal como foi alcançada nesta guerra». Na ótica do </w:t>
      </w:r>
      <w:r w:rsidRPr="0094189B">
        <w:rPr>
          <w:rFonts w:ascii="Times New Roman" w:hAnsi="Times New Roman" w:cs="Times New Roman"/>
          <w:i/>
          <w:szCs w:val="24"/>
        </w:rPr>
        <w:t>BP</w:t>
      </w:r>
      <w:r w:rsidRPr="0094189B">
        <w:rPr>
          <w:rFonts w:ascii="Times New Roman" w:hAnsi="Times New Roman" w:cs="Times New Roman"/>
          <w:szCs w:val="24"/>
        </w:rPr>
        <w:t>, os países abastecidos pela UNRRA «colocar-se-iam, pois, numa permanente dependência económica, e também política dos Estados Unidos»</w:t>
      </w:r>
      <w:r w:rsidRPr="0094189B">
        <w:rPr>
          <w:rFonts w:ascii="Times New Roman" w:hAnsi="Times New Roman" w:cs="Times New Roman"/>
          <w:szCs w:val="24"/>
          <w:vertAlign w:val="superscript"/>
        </w:rPr>
        <w:footnoteReference w:id="422"/>
      </w:r>
      <w:r w:rsidRPr="0094189B">
        <w:rPr>
          <w:rFonts w:ascii="Times New Roman" w:hAnsi="Times New Roman" w:cs="Times New Roman"/>
          <w:szCs w:val="24"/>
        </w:rPr>
        <w:t>, sendo a UNRRA «a mais desavergonhada e mais manhosa tentativa do capitalismo americano» no sentido de, «por meio duma nova edição da intrujice do ‘New Deal’, impor ao mundo aquele “século americano”»</w:t>
      </w:r>
      <w:r w:rsidRPr="0094189B">
        <w:rPr>
          <w:rFonts w:ascii="Times New Roman" w:hAnsi="Times New Roman" w:cs="Times New Roman"/>
          <w:szCs w:val="24"/>
          <w:vertAlign w:val="superscript"/>
        </w:rPr>
        <w:footnoteReference w:id="423"/>
      </w:r>
      <w:r w:rsidRPr="0094189B">
        <w:rPr>
          <w:rFonts w:ascii="Times New Roman" w:hAnsi="Times New Roman" w:cs="Times New Roman"/>
          <w:szCs w:val="24"/>
          <w:vertAlign w:val="superscript"/>
        </w:rPr>
        <w:t xml:space="preserve"> </w:t>
      </w:r>
      <w:r w:rsidRPr="0094189B">
        <w:rPr>
          <w:rFonts w:ascii="Times New Roman" w:hAnsi="Times New Roman" w:cs="Times New Roman"/>
          <w:szCs w:val="24"/>
        </w:rPr>
        <w:t>que dominará a economia mundial.</w:t>
      </w:r>
    </w:p>
    <w:p w:rsidR="00D72B8B" w:rsidRPr="0094189B" w:rsidRDefault="00D72B8B" w:rsidP="00D72B8B">
      <w:pPr>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O </w:t>
      </w:r>
      <w:r w:rsidRPr="0094189B">
        <w:rPr>
          <w:rFonts w:ascii="Times New Roman" w:hAnsi="Times New Roman" w:cs="Times New Roman"/>
          <w:i/>
          <w:szCs w:val="24"/>
        </w:rPr>
        <w:t xml:space="preserve">Boletim Semanal </w:t>
      </w:r>
      <w:r w:rsidRPr="0094189B">
        <w:rPr>
          <w:rFonts w:ascii="Times New Roman" w:hAnsi="Times New Roman" w:cs="Times New Roman"/>
          <w:szCs w:val="24"/>
        </w:rPr>
        <w:t xml:space="preserve">também explora esta tipologia de propaganda negativa. Através de um artigo acedido pelo </w:t>
      </w:r>
      <w:r w:rsidRPr="0094189B">
        <w:rPr>
          <w:rFonts w:ascii="Times New Roman" w:hAnsi="Times New Roman" w:cs="Times New Roman"/>
          <w:i/>
          <w:szCs w:val="24"/>
        </w:rPr>
        <w:t xml:space="preserve">BS </w:t>
      </w:r>
      <w:r w:rsidRPr="0094189B">
        <w:rPr>
          <w:rFonts w:ascii="Times New Roman" w:hAnsi="Times New Roman" w:cs="Times New Roman"/>
          <w:szCs w:val="24"/>
        </w:rPr>
        <w:t xml:space="preserve">no </w:t>
      </w:r>
      <w:r w:rsidRPr="0094189B">
        <w:rPr>
          <w:rFonts w:ascii="Times New Roman" w:hAnsi="Times New Roman" w:cs="Times New Roman"/>
          <w:i/>
          <w:szCs w:val="24"/>
        </w:rPr>
        <w:t>Berliner Lokal-Anzeiger</w:t>
      </w:r>
      <w:r w:rsidRPr="0094189B">
        <w:rPr>
          <w:rFonts w:ascii="Times New Roman" w:hAnsi="Times New Roman" w:cs="Times New Roman"/>
          <w:szCs w:val="24"/>
        </w:rPr>
        <w:t xml:space="preserve">, os autores baseiam o seu discurso afirmando que a UNRRA é um instrumento para o «seguimento do sistema de empréstimo e arrendamento, «com a única finalidade de alargar e consolidar tanto quanto possível, depois da guerra, as posições avançadas do domínio mundial americano obtidas durante a guerra». O </w:t>
      </w:r>
      <w:r w:rsidRPr="0094189B">
        <w:rPr>
          <w:rFonts w:ascii="Times New Roman" w:hAnsi="Times New Roman" w:cs="Times New Roman"/>
          <w:i/>
          <w:szCs w:val="24"/>
        </w:rPr>
        <w:t>BS</w:t>
      </w:r>
      <w:r w:rsidRPr="0094189B">
        <w:rPr>
          <w:rFonts w:ascii="Times New Roman" w:hAnsi="Times New Roman" w:cs="Times New Roman"/>
          <w:szCs w:val="24"/>
        </w:rPr>
        <w:t xml:space="preserve"> reitera que os EUA desejam submeter os restantes países à produção anglo-americana e à proliferação de produtos norte-americanos, impedindo, assim, as indústrias nacionais de se desenvolverem: «o país que deixasse os fornecimentos da UNRRA passar as suas fronteiras, realizaria com isso a ruína da </w:t>
      </w:r>
      <w:r w:rsidRPr="0094189B">
        <w:rPr>
          <w:rFonts w:ascii="Times New Roman" w:hAnsi="Times New Roman" w:cs="Times New Roman"/>
          <w:color w:val="000000" w:themeColor="text1"/>
          <w:szCs w:val="24"/>
        </w:rPr>
        <w:t xml:space="preserve">sua </w:t>
      </w:r>
      <w:r w:rsidRPr="0094189B">
        <w:rPr>
          <w:rFonts w:ascii="Times New Roman" w:hAnsi="Times New Roman" w:cs="Times New Roman"/>
          <w:szCs w:val="24"/>
        </w:rPr>
        <w:t>própria indústria e lavoura. Entregar-se-ia a uma perpétua dependência aos Estados Unidos da América, tanto política como economicamente»</w:t>
      </w:r>
      <w:r w:rsidRPr="0094189B">
        <w:rPr>
          <w:rFonts w:ascii="Times New Roman" w:hAnsi="Times New Roman" w:cs="Times New Roman"/>
          <w:szCs w:val="24"/>
          <w:vertAlign w:val="superscript"/>
        </w:rPr>
        <w:footnoteReference w:id="424"/>
      </w:r>
      <w:r w:rsidRPr="0094189B">
        <w:rPr>
          <w:rFonts w:ascii="Times New Roman" w:hAnsi="Times New Roman" w:cs="Times New Roman"/>
          <w:szCs w:val="24"/>
        </w:rPr>
        <w:t xml:space="preserve">. </w:t>
      </w:r>
    </w:p>
    <w:p w:rsidR="00D72B8B" w:rsidRPr="0094189B" w:rsidRDefault="00D72B8B" w:rsidP="00D72B8B">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 xml:space="preserve">Por fim, o discurso antiamericano assenta na disseminação de alegados </w:t>
      </w:r>
      <w:r w:rsidRPr="0094189B">
        <w:rPr>
          <w:rFonts w:ascii="Times New Roman" w:hAnsi="Times New Roman" w:cs="Times New Roman"/>
          <w:i/>
          <w:szCs w:val="24"/>
        </w:rPr>
        <w:t>complots</w:t>
      </w:r>
      <w:r w:rsidRPr="0094189B">
        <w:rPr>
          <w:rFonts w:ascii="Times New Roman" w:hAnsi="Times New Roman" w:cs="Times New Roman"/>
          <w:szCs w:val="24"/>
        </w:rPr>
        <w:t xml:space="preserve"> internacionais que evidenciam a participação dos EUA na imposição da sua hegemonia e da soviética no mundo, por contraditório que tal possa parecer. Trata-se de um subtema da propaganda negativa contra os EUA em que se articula a suposta participação dos norte-americanos na «conspiração judaico plutocrata-bolchevista».</w:t>
      </w:r>
    </w:p>
    <w:p w:rsidR="00D72B8B" w:rsidRPr="0094189B" w:rsidRDefault="00D72B8B" w:rsidP="00D72B8B">
      <w:pPr>
        <w:autoSpaceDE w:val="0"/>
        <w:autoSpaceDN w:val="0"/>
        <w:adjustRightInd w:val="0"/>
        <w:spacing w:after="0"/>
        <w:ind w:firstLine="567"/>
        <w:jc w:val="both"/>
        <w:rPr>
          <w:rFonts w:ascii="Times New Roman" w:hAnsi="Times New Roman" w:cs="Times New Roman"/>
          <w:szCs w:val="24"/>
        </w:rPr>
      </w:pPr>
      <w:r w:rsidRPr="0094189B">
        <w:rPr>
          <w:rFonts w:ascii="Times New Roman" w:hAnsi="Times New Roman" w:cs="Times New Roman"/>
          <w:szCs w:val="24"/>
        </w:rPr>
        <w:t xml:space="preserve">No caso do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as representações acerca da suposta colaboração dos norte-americanos no conluio internacional regista algumas intervenções ao longo de 1943. As intervenções do </w:t>
      </w:r>
      <w:r w:rsidRPr="0094189B">
        <w:rPr>
          <w:rFonts w:ascii="Times New Roman" w:hAnsi="Times New Roman" w:cs="Times New Roman"/>
          <w:i/>
          <w:szCs w:val="24"/>
        </w:rPr>
        <w:t>BP</w:t>
      </w:r>
      <w:r w:rsidRPr="0094189B">
        <w:rPr>
          <w:rFonts w:ascii="Times New Roman" w:hAnsi="Times New Roman" w:cs="Times New Roman"/>
          <w:szCs w:val="24"/>
        </w:rPr>
        <w:t xml:space="preserve"> criticam o avanço do bolchevismo auxiliado pelas democracias ocidentais, alegando o apoio dos EUA nas pretensões imperialistas da URSS, nomeadamente na tomada da Europa. Um texto parte de um artigo de Raymond Clapper na revista </w:t>
      </w:r>
      <w:r w:rsidRPr="0094189B">
        <w:rPr>
          <w:rFonts w:ascii="Times New Roman" w:hAnsi="Times New Roman" w:cs="Times New Roman"/>
          <w:i/>
          <w:szCs w:val="24"/>
        </w:rPr>
        <w:t>Look</w:t>
      </w:r>
      <w:r w:rsidRPr="0094189B">
        <w:rPr>
          <w:rFonts w:ascii="Times New Roman" w:hAnsi="Times New Roman" w:cs="Times New Roman"/>
          <w:szCs w:val="24"/>
        </w:rPr>
        <w:t>, em que o jornalista norte-americano considerado «o porta-voz de Roosevelt»</w:t>
      </w:r>
      <w:r w:rsidRPr="0094189B">
        <w:rPr>
          <w:rFonts w:ascii="Times New Roman" w:hAnsi="Times New Roman" w:cs="Times New Roman"/>
          <w:szCs w:val="24"/>
          <w:vertAlign w:val="superscript"/>
        </w:rPr>
        <w:footnoteReference w:id="425"/>
      </w:r>
      <w:r w:rsidRPr="0094189B">
        <w:rPr>
          <w:rFonts w:ascii="Times New Roman" w:hAnsi="Times New Roman" w:cs="Times New Roman"/>
          <w:szCs w:val="24"/>
        </w:rPr>
        <w:t xml:space="preserve"> expressa que a política «yankee» tem como primeiro princípio que a União Soviética «obterá todos os territórios que reivindica». Assim, o </w:t>
      </w:r>
      <w:r w:rsidRPr="0094189B">
        <w:rPr>
          <w:rFonts w:ascii="Times New Roman" w:hAnsi="Times New Roman" w:cs="Times New Roman"/>
          <w:i/>
          <w:szCs w:val="24"/>
        </w:rPr>
        <w:t>BP</w:t>
      </w:r>
      <w:r w:rsidRPr="0094189B">
        <w:rPr>
          <w:rFonts w:ascii="Times New Roman" w:hAnsi="Times New Roman" w:cs="Times New Roman"/>
          <w:szCs w:val="24"/>
        </w:rPr>
        <w:t xml:space="preserve"> salienta que no caso da vitória aliada, a chefia do mundo fica entregue às quatro potências aliadas, sendo que só as grandes nações ligadas à ordem anglo-yankee-bolchevista «poderão fabricar armas», ou seja, as pequenas nações, como os Estados Bálticos, serão atropeladas pelos grandes. A par desta conjuntura, as necessidades de defesa nacional dos EUA serão «muito maiores após esta guerra», tendo em vista «proteger e dominar todas as vias de acesso no continente americano», isto é, os Oceanos Pacífico e Atlântico, nos quais o governo de Roosevelt pretende «garantir os caminhos para a América»</w:t>
      </w:r>
      <w:r w:rsidRPr="0094189B">
        <w:rPr>
          <w:rFonts w:ascii="Times New Roman" w:hAnsi="Times New Roman" w:cs="Times New Roman"/>
          <w:szCs w:val="24"/>
          <w:vertAlign w:val="superscript"/>
        </w:rPr>
        <w:footnoteReference w:id="426"/>
      </w:r>
      <w:r w:rsidRPr="0094189B">
        <w:rPr>
          <w:rFonts w:ascii="Times New Roman" w:hAnsi="Times New Roman" w:cs="Times New Roman"/>
          <w:szCs w:val="24"/>
        </w:rPr>
        <w:t xml:space="preserve">, ou seja, regulamentar o domínio norte-americano nesses espaços (países peninsulares da Europa e sudeste asiático) através de «bases na costa ocidental europeia» autorizadas pelos soviéticos. Deste modo, o </w:t>
      </w:r>
      <w:r w:rsidRPr="0094189B">
        <w:rPr>
          <w:rFonts w:ascii="Times New Roman" w:hAnsi="Times New Roman" w:cs="Times New Roman"/>
          <w:i/>
          <w:szCs w:val="24"/>
        </w:rPr>
        <w:t>BP</w:t>
      </w:r>
      <w:r w:rsidRPr="0094189B">
        <w:rPr>
          <w:rFonts w:ascii="Times New Roman" w:hAnsi="Times New Roman" w:cs="Times New Roman"/>
          <w:szCs w:val="24"/>
        </w:rPr>
        <w:t xml:space="preserve"> quer enfatizar que os EUA como moeda de troca «estão dispostos a abandonar a Europa ao bolchevismo» e nos outros territórios em que poderá existir interesses soviéticos, tal «facto não será impedido» por Roosevelt, aliás será «antes de aconselhar uma colaboração»</w:t>
      </w:r>
      <w:r w:rsidRPr="0094189B">
        <w:rPr>
          <w:rFonts w:ascii="Times New Roman" w:hAnsi="Times New Roman" w:cs="Times New Roman"/>
          <w:szCs w:val="24"/>
          <w:vertAlign w:val="superscript"/>
        </w:rPr>
        <w:footnoteReference w:id="427"/>
      </w:r>
      <w:r w:rsidRPr="0094189B">
        <w:rPr>
          <w:rFonts w:ascii="Times New Roman" w:hAnsi="Times New Roman" w:cs="Times New Roman"/>
          <w:szCs w:val="24"/>
        </w:rPr>
        <w:t xml:space="preserve"> da União Soviética e dos EUA, a fim de impor a divisão do mundo entre territórios dos Estados Unidos e da URSS.</w:t>
      </w:r>
    </w:p>
    <w:p w:rsidR="00D72B8B" w:rsidRPr="0094189B" w:rsidRDefault="00D72B8B" w:rsidP="00D72B8B">
      <w:pPr>
        <w:spacing w:after="0"/>
        <w:ind w:firstLine="567"/>
        <w:jc w:val="both"/>
        <w:rPr>
          <w:rFonts w:ascii="Times New Roman" w:hAnsi="Times New Roman" w:cs="Times New Roman"/>
          <w:szCs w:val="24"/>
        </w:rPr>
      </w:pPr>
      <w:r w:rsidRPr="0094189B">
        <w:rPr>
          <w:rFonts w:ascii="Times New Roman" w:hAnsi="Times New Roman" w:cs="Times New Roman"/>
          <w:szCs w:val="24"/>
        </w:rPr>
        <w:lastRenderedPageBreak/>
        <w:t xml:space="preserve">No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a colaboração entre Washington e Moscovo é evidenciada de forma mais enfática, dado o sentido coercivo e psicológico da propaganda aí desenvolvida, contrariamente ao </w:t>
      </w:r>
      <w:r w:rsidRPr="0094189B">
        <w:rPr>
          <w:rFonts w:ascii="Times New Roman" w:hAnsi="Times New Roman" w:cs="Times New Roman"/>
          <w:i/>
          <w:szCs w:val="24"/>
        </w:rPr>
        <w:t>BP</w:t>
      </w:r>
      <w:r w:rsidRPr="0094189B">
        <w:rPr>
          <w:rFonts w:ascii="Times New Roman" w:hAnsi="Times New Roman" w:cs="Times New Roman"/>
          <w:szCs w:val="24"/>
        </w:rPr>
        <w:t xml:space="preserve"> que, ao invés, foca-se na abordagem geopolítica da colaboração entre os EUA e a URSS. Um desses textos do </w:t>
      </w:r>
      <w:r w:rsidRPr="0094189B">
        <w:rPr>
          <w:rFonts w:ascii="Times New Roman" w:hAnsi="Times New Roman" w:cs="Times New Roman"/>
          <w:i/>
          <w:szCs w:val="24"/>
        </w:rPr>
        <w:t xml:space="preserve">BS </w:t>
      </w:r>
      <w:r w:rsidRPr="0094189B">
        <w:rPr>
          <w:rFonts w:ascii="Times New Roman" w:hAnsi="Times New Roman" w:cs="Times New Roman"/>
          <w:szCs w:val="24"/>
        </w:rPr>
        <w:t>transcreve excertos duma proclamação de Adolf Hitler na celebração da fundação do Partido Nazi, em que os EUA são representados pelos «banquetes judaicos de Nova-Iorque», aliados «à camada judo-plutocrata dirigente em Londres e os judeus do Kremlin» para atingirem «o objetivo  a que se propõem desde há milhares de anos»</w:t>
      </w:r>
      <w:r w:rsidRPr="0094189B">
        <w:rPr>
          <w:rFonts w:ascii="Times New Roman" w:hAnsi="Times New Roman" w:cs="Times New Roman"/>
          <w:szCs w:val="24"/>
          <w:vertAlign w:val="superscript"/>
        </w:rPr>
        <w:footnoteReference w:id="428"/>
      </w:r>
      <w:r w:rsidRPr="0094189B">
        <w:rPr>
          <w:rFonts w:ascii="Times New Roman" w:hAnsi="Times New Roman" w:cs="Times New Roman"/>
          <w:szCs w:val="24"/>
        </w:rPr>
        <w:t xml:space="preserve">, isto é, a instrumentalização da guerra e do suborno na política de cada país para instalar um governo mundial sob o controlo judaico. </w:t>
      </w:r>
    </w:p>
    <w:p w:rsidR="00D72B8B" w:rsidRPr="0094189B" w:rsidRDefault="00D72B8B" w:rsidP="00D72B8B">
      <w:pPr>
        <w:ind w:firstLine="567"/>
        <w:jc w:val="both"/>
        <w:rPr>
          <w:rFonts w:ascii="Times New Roman" w:hAnsi="Times New Roman" w:cs="Times New Roman"/>
          <w:szCs w:val="24"/>
        </w:rPr>
      </w:pPr>
      <w:r w:rsidRPr="0094189B">
        <w:rPr>
          <w:rFonts w:ascii="Times New Roman" w:hAnsi="Times New Roman" w:cs="Times New Roman"/>
          <w:szCs w:val="24"/>
        </w:rPr>
        <w:t xml:space="preserve">Como já foi referido, as tonalidades que a mensagem antiamericana assumiu, multiplicaram-se com a participação dos EUA no conflito. O fio condutor da propaganda contra os EUA, segundo a análise feita ao </w:t>
      </w:r>
      <w:r w:rsidRPr="0094189B">
        <w:rPr>
          <w:rFonts w:ascii="Times New Roman" w:hAnsi="Times New Roman" w:cs="Times New Roman"/>
          <w:i/>
          <w:szCs w:val="24"/>
        </w:rPr>
        <w:t>Boletim Político</w:t>
      </w:r>
      <w:r w:rsidRPr="0094189B">
        <w:rPr>
          <w:rFonts w:ascii="Times New Roman" w:hAnsi="Times New Roman" w:cs="Times New Roman"/>
          <w:szCs w:val="24"/>
        </w:rPr>
        <w:t xml:space="preserve"> e </w:t>
      </w:r>
      <w:r w:rsidRPr="0094189B">
        <w:rPr>
          <w:rFonts w:ascii="Times New Roman" w:hAnsi="Times New Roman" w:cs="Times New Roman"/>
          <w:i/>
          <w:szCs w:val="24"/>
        </w:rPr>
        <w:t>Boletim Semanal</w:t>
      </w:r>
      <w:r w:rsidRPr="0094189B">
        <w:rPr>
          <w:rFonts w:ascii="Times New Roman" w:hAnsi="Times New Roman" w:cs="Times New Roman"/>
          <w:szCs w:val="24"/>
        </w:rPr>
        <w:t xml:space="preserve">, enfatiza o antiamericanismo por meio de críticas exclusivamente dirigidas aos EUA, nomeadamente à sua miscigenação/corrupção racial com proeminência semita, bem como o seu imperialismo político e económico; e, complementarmente, os norte-americanos também são representados como cúmplices no alegado </w:t>
      </w:r>
      <w:r w:rsidRPr="0094189B">
        <w:rPr>
          <w:rFonts w:ascii="Times New Roman" w:hAnsi="Times New Roman" w:cs="Times New Roman"/>
          <w:i/>
          <w:szCs w:val="24"/>
        </w:rPr>
        <w:t>complot</w:t>
      </w:r>
      <w:r w:rsidRPr="0094189B">
        <w:rPr>
          <w:rFonts w:ascii="Times New Roman" w:hAnsi="Times New Roman" w:cs="Times New Roman"/>
          <w:szCs w:val="24"/>
        </w:rPr>
        <w:t xml:space="preserve"> internacional judaico plutocrata-bolchevista, com ênfase no ativismo conspirativo do seu núcleo capitalista judaico apostado na hegemonia político-económica do judaísmo no mundo.</w:t>
      </w:r>
    </w:p>
    <w:p w:rsidR="00D72B8B" w:rsidRPr="005F44DE" w:rsidRDefault="00D72B8B" w:rsidP="007C54B9">
      <w:pPr>
        <w:autoSpaceDE w:val="0"/>
        <w:autoSpaceDN w:val="0"/>
        <w:adjustRightInd w:val="0"/>
        <w:spacing w:before="240"/>
        <w:jc w:val="both"/>
        <w:outlineLvl w:val="0"/>
        <w:rPr>
          <w:rFonts w:ascii="Times New Roman" w:hAnsi="Times New Roman" w:cs="Times New Roman"/>
          <w:b/>
          <w:i/>
          <w:noProof/>
          <w:sz w:val="28"/>
          <w:szCs w:val="28"/>
        </w:rPr>
      </w:pPr>
      <w:bookmarkStart w:id="39" w:name="_Toc45901187"/>
      <w:bookmarkStart w:id="40" w:name="_Toc46238313"/>
      <w:r w:rsidRPr="005F44DE">
        <w:rPr>
          <w:rFonts w:ascii="Times New Roman" w:hAnsi="Times New Roman" w:cs="Times New Roman"/>
          <w:b/>
          <w:noProof/>
          <w:sz w:val="28"/>
          <w:szCs w:val="28"/>
        </w:rPr>
        <w:t>4.3. URSS</w:t>
      </w:r>
      <w:bookmarkEnd w:id="39"/>
      <w:bookmarkEnd w:id="40"/>
    </w:p>
    <w:p w:rsidR="00D72B8B" w:rsidRPr="00011C25" w:rsidRDefault="00D72B8B" w:rsidP="00D72B8B">
      <w:pPr>
        <w:spacing w:after="0"/>
        <w:ind w:firstLine="567"/>
        <w:jc w:val="both"/>
        <w:rPr>
          <w:rFonts w:ascii="Times New Roman" w:hAnsi="Times New Roman" w:cs="Times New Roman"/>
        </w:rPr>
      </w:pPr>
      <w:r w:rsidRPr="00011C25">
        <w:rPr>
          <w:rFonts w:ascii="Times New Roman" w:hAnsi="Times New Roman" w:cs="Times New Roman"/>
          <w:szCs w:val="24"/>
        </w:rPr>
        <w:t>Como foi possível constatar até agora, a Grã-Bretanha e os EUA constituem alvos importantes da propaganda negativa alemã, porém, o leque não se restringe a essas duas nações, integrando, igualmente, a URSS.</w:t>
      </w:r>
      <w:r w:rsidRPr="00011C25">
        <w:rPr>
          <w:rFonts w:ascii="Times New Roman" w:hAnsi="Times New Roman" w:cs="Times New Roman"/>
        </w:rPr>
        <w:t xml:space="preserve"> Para controlar tudo e todos, o nazismo instigava e exacerbava o nacionalismo, argumentando a existência de rivalidades com outros países como a URSS. A ideia de um inimigo externo extremamente poderoso foi manietada pela propaganda alemã e concetualizada no </w:t>
      </w:r>
      <w:r w:rsidRPr="00011C25">
        <w:rPr>
          <w:rFonts w:ascii="Times New Roman" w:hAnsi="Times New Roman" w:cs="Times New Roman"/>
          <w:i/>
        </w:rPr>
        <w:t>Mein Kampf</w:t>
      </w:r>
      <w:r w:rsidRPr="00011C25">
        <w:rPr>
          <w:rFonts w:ascii="Times New Roman" w:hAnsi="Times New Roman" w:cs="Times New Roman"/>
        </w:rPr>
        <w:t xml:space="preserve"> de Adolf Hitler. </w:t>
      </w:r>
    </w:p>
    <w:p w:rsidR="00D72B8B" w:rsidRPr="00011C25" w:rsidRDefault="00D72B8B" w:rsidP="00D72B8B">
      <w:pPr>
        <w:spacing w:after="0"/>
        <w:ind w:firstLine="567"/>
        <w:jc w:val="both"/>
        <w:rPr>
          <w:rFonts w:ascii="Times New Roman" w:hAnsi="Times New Roman"/>
          <w:szCs w:val="24"/>
        </w:rPr>
      </w:pPr>
      <w:r w:rsidRPr="00011C25">
        <w:rPr>
          <w:rFonts w:ascii="Times New Roman" w:hAnsi="Times New Roman" w:cs="Times New Roman"/>
        </w:rPr>
        <w:t>Veja-se, desde já, a posição ideológica que o nazismo foi assumindo acerca da URSS.</w:t>
      </w:r>
      <w:r w:rsidRPr="00011C25">
        <w:rPr>
          <w:rFonts w:ascii="Times New Roman" w:hAnsi="Times New Roman"/>
          <w:szCs w:val="24"/>
        </w:rPr>
        <w:t xml:space="preserve"> É necessário ressalvar que ao contrário da Grã-Bretanha e dos EUA, cuja posição ideológica da propaganda só se tornou conhecida com a deflagração do conflito, a </w:t>
      </w:r>
      <w:r w:rsidRPr="00011C25">
        <w:rPr>
          <w:rFonts w:ascii="Times New Roman" w:hAnsi="Times New Roman"/>
          <w:szCs w:val="24"/>
        </w:rPr>
        <w:lastRenderedPageBreak/>
        <w:t xml:space="preserve">mensagem anticomunista estabelece-se mais cedo, integrando-se como grande tema nas raízes ideológicas do nazismo. </w:t>
      </w:r>
    </w:p>
    <w:p w:rsidR="00D72B8B" w:rsidRPr="00011C25" w:rsidRDefault="00D72B8B" w:rsidP="00D72B8B">
      <w:pPr>
        <w:spacing w:after="0"/>
        <w:ind w:firstLine="567"/>
        <w:jc w:val="both"/>
        <w:rPr>
          <w:rFonts w:ascii="Times New Roman" w:hAnsi="Times New Roman" w:cs="Times New Roman"/>
        </w:rPr>
      </w:pPr>
      <w:r w:rsidRPr="00011C25">
        <w:rPr>
          <w:rFonts w:ascii="Times New Roman" w:hAnsi="Times New Roman" w:cs="Times New Roman"/>
        </w:rPr>
        <w:t xml:space="preserve">O ódio da doutrina nazi ao comunismo é sustentado na tese que a derrota alemã na Primeira Guerra Mundial foi um acontecimento ao qual Adolf Hitler atribuiu responsabilidade a alegadas maquinações do judaísmo, do bolchevismo e do capitalismo, que, segundo afirma no seu livro </w:t>
      </w:r>
      <w:r w:rsidRPr="00011C25">
        <w:rPr>
          <w:rFonts w:ascii="Times New Roman" w:hAnsi="Times New Roman" w:cs="Times New Roman"/>
          <w:i/>
        </w:rPr>
        <w:t>Mein Kampf</w:t>
      </w:r>
      <w:r w:rsidRPr="004A1A3D">
        <w:rPr>
          <w:rFonts w:ascii="Times New Roman" w:hAnsi="Times New Roman" w:cs="Times New Roman"/>
        </w:rPr>
        <w:t>,</w:t>
      </w:r>
      <w:r w:rsidRPr="00011C25">
        <w:rPr>
          <w:rFonts w:ascii="Times New Roman" w:hAnsi="Times New Roman" w:cs="Times New Roman"/>
          <w:i/>
        </w:rPr>
        <w:t xml:space="preserve"> </w:t>
      </w:r>
      <w:r w:rsidR="004A1A3D">
        <w:rPr>
          <w:rFonts w:ascii="Times New Roman" w:hAnsi="Times New Roman" w:cs="Times New Roman"/>
        </w:rPr>
        <w:t>tiraram partido de elementos cov</w:t>
      </w:r>
      <w:r w:rsidRPr="00011C25">
        <w:rPr>
          <w:rFonts w:ascii="Times New Roman" w:hAnsi="Times New Roman" w:cs="Times New Roman"/>
        </w:rPr>
        <w:t xml:space="preserve">ardes do povo alemão, deixando desamparados os soldados que combateram no conflito, bem como a população civil alemã que sofreu as consequências económicas e sociais da guerra. Deste modo, o caminho até à ascensão do Partido Nazi ao poder foi sustentado na construção de um ideário profundamente anticomunista, sobre o qual a propaganda ideológica nazi foi erguendo as suas bases. </w:t>
      </w:r>
    </w:p>
    <w:p w:rsidR="00D72B8B" w:rsidRDefault="00D72B8B" w:rsidP="00D72B8B">
      <w:pPr>
        <w:spacing w:after="0"/>
        <w:ind w:firstLine="567"/>
        <w:jc w:val="both"/>
        <w:rPr>
          <w:rFonts w:ascii="Times New Roman" w:hAnsi="Times New Roman"/>
          <w:szCs w:val="24"/>
        </w:rPr>
      </w:pPr>
      <w:r w:rsidRPr="00D72B8B">
        <w:rPr>
          <w:rFonts w:ascii="Times New Roman" w:hAnsi="Times New Roman"/>
          <w:szCs w:val="24"/>
        </w:rPr>
        <w:t>Considerada por Hitler uma «doutrina de destruição»</w:t>
      </w:r>
      <w:r w:rsidRPr="00D72B8B">
        <w:rPr>
          <w:rFonts w:ascii="Times New Roman" w:hAnsi="Times New Roman"/>
          <w:szCs w:val="24"/>
          <w:vertAlign w:val="superscript"/>
        </w:rPr>
        <w:footnoteReference w:id="429"/>
      </w:r>
      <w:r w:rsidRPr="00D72B8B">
        <w:rPr>
          <w:rFonts w:ascii="Times New Roman" w:hAnsi="Times New Roman"/>
          <w:szCs w:val="24"/>
        </w:rPr>
        <w:t xml:space="preserve">, segundo este sistema político, o indivíduo é a expressão da classe social em que está inserido; com ela se identifica e por ela luta. Ora, acontece que, para o nazismo, a luta de classes é inconcebível porque divide a nação e enfraquece o Estado. Além disso, a hostilidade nazi relativamente ao comunismo deriva do seu nacionalismo fervoroso, exaltador das glórias pátrias, sendo este nacionalismo absolutamente incompatível com os apelos socialistas ao internacionalismo proletário. De facto, de acordo com o marxismo, o proletário não lutava pela pátria, mas pelo derrube do capitalismo mundial. </w:t>
      </w:r>
    </w:p>
    <w:p w:rsidR="00D72B8B" w:rsidRPr="00D72B8B" w:rsidRDefault="00D72B8B" w:rsidP="00D72B8B">
      <w:pPr>
        <w:spacing w:after="0"/>
        <w:ind w:firstLine="567"/>
        <w:jc w:val="both"/>
        <w:rPr>
          <w:rFonts w:ascii="Times New Roman" w:hAnsi="Times New Roman"/>
          <w:szCs w:val="24"/>
        </w:rPr>
      </w:pPr>
      <w:r w:rsidRPr="00D72B8B">
        <w:rPr>
          <w:rFonts w:ascii="Times New Roman" w:hAnsi="Times New Roman"/>
          <w:szCs w:val="24"/>
        </w:rPr>
        <w:t>Por outro lado, a propaganda nazi dividiu-se num conteúdo de dimensão psicológica na qual o marxismo internacional foi associado à retórica antissemita. Isto é, tanto as democracias liberais como o comunismo, apesar de serem dois sistemas políticos opostos ideologicamente, Hitler vê-os como uma criação do judaísmo internacional para ludibriar os povos à consecução dos fins do governo mundial da conspiração judaica: «o judeu […] organiza por um lado, os métodos capitalistas de exploração humana até os últimos extremos, e do outro acerca-se das vítimas dos seus atos, dirigindo, dentro em pouco tempo, a luta deles “contra si próprios”»</w:t>
      </w:r>
      <w:r w:rsidRPr="00D72B8B">
        <w:rPr>
          <w:rFonts w:ascii="Times New Roman" w:hAnsi="Times New Roman"/>
          <w:szCs w:val="24"/>
          <w:vertAlign w:val="superscript"/>
        </w:rPr>
        <w:footnoteReference w:id="430"/>
      </w:r>
      <w:r w:rsidRPr="00D72B8B">
        <w:rPr>
          <w:rFonts w:ascii="Times New Roman" w:hAnsi="Times New Roman"/>
          <w:szCs w:val="24"/>
        </w:rPr>
        <w:t xml:space="preserve">. Sobre estas vítimas, Hitler aponta que uma das bases da doutrina marxista operária peleja pelo futuro do povo judeu de forma disfarçada, já que, este «aproxima-se do trabalhador, finge compaixão pela sua sorte ou </w:t>
      </w:r>
      <w:r w:rsidRPr="00D72B8B">
        <w:rPr>
          <w:rFonts w:ascii="Times New Roman" w:hAnsi="Times New Roman"/>
          <w:szCs w:val="24"/>
        </w:rPr>
        <w:lastRenderedPageBreak/>
        <w:t>mesmo revolta contra o seu destino de miséria e indigência, para inspirar confiança»</w:t>
      </w:r>
      <w:r w:rsidRPr="00D72B8B">
        <w:rPr>
          <w:rFonts w:ascii="Times New Roman" w:hAnsi="Times New Roman"/>
          <w:szCs w:val="24"/>
          <w:vertAlign w:val="superscript"/>
        </w:rPr>
        <w:footnoteReference w:id="431"/>
      </w:r>
      <w:r w:rsidRPr="00D72B8B">
        <w:rPr>
          <w:rFonts w:ascii="Times New Roman" w:hAnsi="Times New Roman"/>
          <w:szCs w:val="24"/>
        </w:rPr>
        <w:t xml:space="preserve">, apesar de supostamente se gritar «constantemente contra o capital internacional, quando em verdade o que se visa é a economia nacional»; pois segundo Hitler, é esta «que importa demolir a fim de sobre o seu cadáver se poder edificar triunfalmente a bolsa internacional» e o domínio judaico do mundo. </w:t>
      </w:r>
      <w:r w:rsidR="004A1A3D">
        <w:rPr>
          <w:rFonts w:ascii="Times New Roman" w:hAnsi="Times New Roman"/>
          <w:szCs w:val="24"/>
        </w:rPr>
        <w:t>Desta forma</w:t>
      </w:r>
      <w:r w:rsidRPr="00D72B8B">
        <w:rPr>
          <w:rFonts w:ascii="Times New Roman" w:hAnsi="Times New Roman"/>
          <w:szCs w:val="24"/>
        </w:rPr>
        <w:t>, afirma que o comunismo representa uma «mistura inextricável de razão e de loucura, mas de tal forma que só a loucura e nunca o lado razoável se consegue converter em realidade»</w:t>
      </w:r>
      <w:r w:rsidRPr="00D72B8B">
        <w:rPr>
          <w:rFonts w:ascii="Times New Roman" w:hAnsi="Times New Roman"/>
          <w:szCs w:val="24"/>
          <w:vertAlign w:val="superscript"/>
        </w:rPr>
        <w:footnoteReference w:id="432"/>
      </w:r>
      <w:r w:rsidRPr="00D72B8B">
        <w:rPr>
          <w:rFonts w:ascii="Times New Roman" w:hAnsi="Times New Roman"/>
          <w:szCs w:val="24"/>
        </w:rPr>
        <w:t xml:space="preserve">. Estas ideias tornaram-se matriciais nas campanhas anticomunistas do nacional-socialismo entre finais dos anos 1920 e os anos 1930. </w:t>
      </w:r>
    </w:p>
    <w:p w:rsidR="00D72B8B" w:rsidRPr="00D72B8B" w:rsidRDefault="00D72B8B" w:rsidP="00D72B8B">
      <w:pPr>
        <w:spacing w:after="0"/>
        <w:ind w:firstLine="567"/>
        <w:jc w:val="both"/>
        <w:rPr>
          <w:rFonts w:ascii="Times New Roman" w:hAnsi="Times New Roman" w:cs="Times New Roman"/>
          <w:szCs w:val="24"/>
          <w:lang w:val="en-US"/>
        </w:rPr>
      </w:pPr>
      <w:r w:rsidRPr="00D72B8B">
        <w:rPr>
          <w:rFonts w:ascii="Times New Roman" w:hAnsi="Times New Roman" w:cs="Times New Roman"/>
          <w:szCs w:val="24"/>
        </w:rPr>
        <w:t>Em 23 de agosto de 1939, os Ministros dos Negócios Estrangeiros soviético e alemão, Molotov e Ribbentrop, assinaram um tratado que essencialmente estabelecia que tanto a URSS como a Alemanha ficariam afastadas uma da outra, em termos bélicos, ou seja, um pacto de não agressão.</w:t>
      </w:r>
      <w:r w:rsidRPr="00D72B8B">
        <w:rPr>
          <w:szCs w:val="24"/>
        </w:rPr>
        <w:t xml:space="preserve"> </w:t>
      </w:r>
      <w:r w:rsidRPr="00D72B8B">
        <w:rPr>
          <w:rFonts w:ascii="Times New Roman" w:hAnsi="Times New Roman"/>
          <w:szCs w:val="24"/>
        </w:rPr>
        <w:t>Com a assinatura do Pacto Germano-Soviético dias antes do início do conflito, a propaganda anticomunista nazi cessou abruptamente</w:t>
      </w:r>
      <w:r w:rsidRPr="00D72B8B">
        <w:rPr>
          <w:rFonts w:ascii="Times New Roman" w:hAnsi="Times New Roman" w:cs="Times New Roman"/>
          <w:szCs w:val="24"/>
          <w:vertAlign w:val="superscript"/>
        </w:rPr>
        <w:footnoteReference w:id="433"/>
      </w:r>
      <w:r w:rsidRPr="00D72B8B">
        <w:rPr>
          <w:rFonts w:ascii="Times New Roman" w:hAnsi="Times New Roman" w:cs="Times New Roman"/>
          <w:szCs w:val="24"/>
          <w:lang w:val="en-US"/>
        </w:rPr>
        <w:t>.</w:t>
      </w:r>
    </w:p>
    <w:p w:rsidR="00D72B8B" w:rsidRPr="00D72B8B" w:rsidRDefault="00D72B8B" w:rsidP="00D72B8B">
      <w:pPr>
        <w:spacing w:after="0"/>
        <w:ind w:firstLine="567"/>
        <w:jc w:val="both"/>
        <w:rPr>
          <w:rFonts w:ascii="Times New Roman" w:hAnsi="Times New Roman" w:cs="Times New Roman"/>
          <w:szCs w:val="24"/>
        </w:rPr>
      </w:pPr>
      <w:r w:rsidRPr="00D72B8B">
        <w:rPr>
          <w:rFonts w:ascii="Times New Roman" w:hAnsi="Times New Roman" w:cs="Times New Roman"/>
          <w:szCs w:val="24"/>
        </w:rPr>
        <w:t xml:space="preserve">Após a invasão alemã à URSS em junho de 1941, a propaganda de antagonismo entre o nazismo e o bolchevismo voltou rapidamente a ser integrada na propaganda negativa, sendo exaustivamente divulgados o repúdio pela doutrina comunista, bem como a sua internacionalização para o alcance dos objetivos do alegado </w:t>
      </w:r>
      <w:r w:rsidRPr="00D72B8B">
        <w:rPr>
          <w:rFonts w:ascii="Times New Roman" w:hAnsi="Times New Roman" w:cs="Times New Roman"/>
          <w:i/>
          <w:szCs w:val="24"/>
        </w:rPr>
        <w:t xml:space="preserve">complot </w:t>
      </w:r>
      <w:r w:rsidRPr="00D72B8B">
        <w:rPr>
          <w:rFonts w:ascii="Times New Roman" w:hAnsi="Times New Roman" w:cs="Times New Roman"/>
          <w:szCs w:val="24"/>
        </w:rPr>
        <w:t xml:space="preserve">internacional.  </w:t>
      </w:r>
    </w:p>
    <w:p w:rsidR="00D72B8B" w:rsidRPr="00D72B8B" w:rsidRDefault="00D72B8B" w:rsidP="00D72B8B">
      <w:pPr>
        <w:autoSpaceDE w:val="0"/>
        <w:autoSpaceDN w:val="0"/>
        <w:adjustRightInd w:val="0"/>
        <w:spacing w:after="0"/>
        <w:ind w:firstLine="567"/>
        <w:jc w:val="both"/>
        <w:rPr>
          <w:rFonts w:ascii="Times New Roman" w:hAnsi="Times New Roman" w:cs="Times New Roman"/>
          <w:szCs w:val="24"/>
        </w:rPr>
      </w:pPr>
      <w:r w:rsidRPr="00D72B8B">
        <w:rPr>
          <w:rFonts w:ascii="Times New Roman" w:hAnsi="Times New Roman" w:cs="Times New Roman"/>
          <w:szCs w:val="24"/>
        </w:rPr>
        <w:t xml:space="preserve">Em seguida, tentar-se-á demonstrar como </w:t>
      </w:r>
      <w:r w:rsidRPr="00D72B8B">
        <w:rPr>
          <w:rFonts w:ascii="Times New Roman" w:hAnsi="Times New Roman" w:cs="Times New Roman"/>
        </w:rPr>
        <w:t xml:space="preserve">o discurso dirigido contra a URSS acabou por ser uma crítica com diferentes abordagens no </w:t>
      </w:r>
      <w:r w:rsidRPr="00D72B8B">
        <w:rPr>
          <w:rFonts w:ascii="Times New Roman" w:hAnsi="Times New Roman" w:cs="Times New Roman"/>
          <w:i/>
        </w:rPr>
        <w:t xml:space="preserve">Boletim Político </w:t>
      </w:r>
      <w:r w:rsidRPr="00D72B8B">
        <w:rPr>
          <w:rFonts w:ascii="Times New Roman" w:hAnsi="Times New Roman" w:cs="Times New Roman"/>
        </w:rPr>
        <w:t xml:space="preserve">e no </w:t>
      </w:r>
      <w:r w:rsidRPr="00D72B8B">
        <w:rPr>
          <w:rFonts w:ascii="Times New Roman" w:hAnsi="Times New Roman" w:cs="Times New Roman"/>
          <w:i/>
        </w:rPr>
        <w:t>Boletim Semanal</w:t>
      </w:r>
      <w:r w:rsidRPr="00D72B8B">
        <w:rPr>
          <w:rFonts w:ascii="Times New Roman" w:hAnsi="Times New Roman" w:cs="Times New Roman"/>
        </w:rPr>
        <w:t>.</w:t>
      </w:r>
      <w:r w:rsidRPr="00D72B8B">
        <w:rPr>
          <w:rFonts w:ascii="Times New Roman" w:hAnsi="Times New Roman" w:cs="Times New Roman"/>
          <w:i/>
        </w:rPr>
        <w:t xml:space="preserve"> </w:t>
      </w:r>
      <w:r w:rsidRPr="00D72B8B">
        <w:rPr>
          <w:rFonts w:ascii="Times New Roman" w:hAnsi="Times New Roman" w:cs="Times New Roman"/>
        </w:rPr>
        <w:t>A</w:t>
      </w:r>
      <w:r w:rsidRPr="00D72B8B">
        <w:rPr>
          <w:rFonts w:ascii="Times New Roman" w:hAnsi="Times New Roman" w:cs="Times New Roman"/>
          <w:szCs w:val="24"/>
        </w:rPr>
        <w:t>mbos os boletins expressam um discurso antagónico face à Rússia soviética, que coincide com as questões anteriormente abordadas na fundamentação ideológica</w:t>
      </w:r>
      <w:r w:rsidR="00DA5FE7">
        <w:rPr>
          <w:rFonts w:ascii="Times New Roman" w:hAnsi="Times New Roman" w:cs="Times New Roman"/>
          <w:szCs w:val="24"/>
        </w:rPr>
        <w:t>,</w:t>
      </w:r>
      <w:r w:rsidRPr="00D72B8B">
        <w:rPr>
          <w:rFonts w:ascii="Times New Roman" w:hAnsi="Times New Roman" w:cs="Times New Roman"/>
          <w:szCs w:val="24"/>
        </w:rPr>
        <w:t xml:space="preserve"> apresentada por Hitler no </w:t>
      </w:r>
      <w:r w:rsidRPr="00D72B8B">
        <w:rPr>
          <w:rFonts w:ascii="Times New Roman" w:hAnsi="Times New Roman" w:cs="Times New Roman"/>
          <w:i/>
          <w:szCs w:val="24"/>
        </w:rPr>
        <w:t>Mein Kampf</w:t>
      </w:r>
      <w:r w:rsidRPr="00D72B8B">
        <w:rPr>
          <w:rFonts w:ascii="Times New Roman" w:hAnsi="Times New Roman" w:cs="Times New Roman"/>
          <w:szCs w:val="24"/>
        </w:rPr>
        <w:t xml:space="preserve"> e que o nazismo seguiu religiosamente. A saber: o anticomunismo, anti-internacionalismo e, por fim, o alegado conluio internacional orquestrado por Moscovo.</w:t>
      </w:r>
    </w:p>
    <w:p w:rsidR="00D72B8B" w:rsidRPr="00D72B8B" w:rsidRDefault="00D72B8B" w:rsidP="00D72B8B">
      <w:pPr>
        <w:autoSpaceDE w:val="0"/>
        <w:autoSpaceDN w:val="0"/>
        <w:adjustRightInd w:val="0"/>
        <w:spacing w:after="0"/>
        <w:ind w:firstLine="567"/>
        <w:jc w:val="both"/>
        <w:rPr>
          <w:rFonts w:ascii="Times New Roman" w:hAnsi="Times New Roman" w:cs="Times New Roman"/>
        </w:rPr>
      </w:pPr>
      <w:r w:rsidRPr="00D72B8B">
        <w:rPr>
          <w:rFonts w:ascii="Times New Roman" w:hAnsi="Times New Roman" w:cs="Times New Roman"/>
        </w:rPr>
        <w:t xml:space="preserve">O ataque propagandístico à URSS, tendo por base as críticas dirigidas ao comunismo é um assunto constante nos textos dos boletins, ao longo de 1943, organizando-se em três subcategorias de análise: a condenação da situação interna na </w:t>
      </w:r>
      <w:r w:rsidRPr="00D72B8B">
        <w:rPr>
          <w:rFonts w:ascii="Times New Roman" w:hAnsi="Times New Roman" w:cs="Times New Roman"/>
        </w:rPr>
        <w:lastRenderedPageBreak/>
        <w:t xml:space="preserve">Rússia soviética; crítica aos princípios e código de conduta bolchevistas e descredibilização do governo comunista. </w:t>
      </w:r>
    </w:p>
    <w:p w:rsidR="00D72B8B" w:rsidRPr="00D72B8B" w:rsidRDefault="00D72B8B" w:rsidP="00D72B8B">
      <w:pPr>
        <w:autoSpaceDE w:val="0"/>
        <w:autoSpaceDN w:val="0"/>
        <w:adjustRightInd w:val="0"/>
        <w:spacing w:after="0"/>
        <w:ind w:firstLine="567"/>
        <w:jc w:val="both"/>
        <w:rPr>
          <w:rFonts w:ascii="Times New Roman" w:hAnsi="Times New Roman" w:cs="Times New Roman"/>
          <w:szCs w:val="24"/>
        </w:rPr>
      </w:pPr>
      <w:r w:rsidRPr="00D72B8B">
        <w:rPr>
          <w:rFonts w:ascii="Times New Roman" w:hAnsi="Times New Roman" w:cs="Times New Roman"/>
          <w:szCs w:val="24"/>
        </w:rPr>
        <w:t xml:space="preserve">Por conseguinte, em 1943 existem vários textos sobre as condições que marcam a situação interna soviética. Deste modo, logo em janeiro, o </w:t>
      </w:r>
      <w:r w:rsidRPr="00D72B8B">
        <w:rPr>
          <w:rFonts w:ascii="Times New Roman" w:hAnsi="Times New Roman" w:cs="Times New Roman"/>
          <w:i/>
          <w:szCs w:val="24"/>
        </w:rPr>
        <w:t>Boletim Político</w:t>
      </w:r>
      <w:r w:rsidRPr="00D72B8B">
        <w:rPr>
          <w:rFonts w:ascii="Times New Roman" w:hAnsi="Times New Roman" w:cs="Times New Roman"/>
          <w:szCs w:val="24"/>
        </w:rPr>
        <w:t xml:space="preserve"> expõe uma crítica ao comunismo, acusando esse sistema político de causar péssimas condições de vida à população soviética; o </w:t>
      </w:r>
      <w:r w:rsidRPr="00D72B8B">
        <w:rPr>
          <w:rFonts w:ascii="Times New Roman" w:hAnsi="Times New Roman" w:cs="Times New Roman"/>
          <w:i/>
          <w:szCs w:val="24"/>
        </w:rPr>
        <w:t>BP</w:t>
      </w:r>
      <w:r w:rsidRPr="00D72B8B">
        <w:rPr>
          <w:rFonts w:ascii="Times New Roman" w:hAnsi="Times New Roman" w:cs="Times New Roman"/>
          <w:szCs w:val="24"/>
        </w:rPr>
        <w:t xml:space="preserve"> utiliza um comentário </w:t>
      </w:r>
      <w:r w:rsidR="00DA5FE7">
        <w:rPr>
          <w:rFonts w:ascii="Times New Roman" w:hAnsi="Times New Roman" w:cs="Times New Roman"/>
          <w:szCs w:val="24"/>
        </w:rPr>
        <w:t>d</w:t>
      </w:r>
      <w:r w:rsidRPr="00D72B8B">
        <w:rPr>
          <w:rFonts w:ascii="Times New Roman" w:hAnsi="Times New Roman" w:cs="Times New Roman"/>
          <w:szCs w:val="24"/>
        </w:rPr>
        <w:t xml:space="preserve">o jornal inglês </w:t>
      </w:r>
      <w:r w:rsidRPr="00D72B8B">
        <w:rPr>
          <w:rFonts w:ascii="Times New Roman" w:hAnsi="Times New Roman" w:cs="Times New Roman"/>
          <w:i/>
          <w:szCs w:val="24"/>
        </w:rPr>
        <w:t>Daily Mail</w:t>
      </w:r>
      <w:r w:rsidRPr="00D72B8B">
        <w:rPr>
          <w:rFonts w:ascii="Times New Roman" w:hAnsi="Times New Roman" w:cs="Times New Roman"/>
          <w:szCs w:val="24"/>
        </w:rPr>
        <w:t xml:space="preserve">, da autoria de Walter Gräbener, antigo correspondente em Inglaterra da revista norte-americana </w:t>
      </w:r>
      <w:r w:rsidRPr="00D72B8B">
        <w:rPr>
          <w:rFonts w:ascii="Times New Roman" w:hAnsi="Times New Roman" w:cs="Times New Roman"/>
          <w:i/>
          <w:szCs w:val="24"/>
        </w:rPr>
        <w:t>Time</w:t>
      </w:r>
      <w:r w:rsidRPr="00D72B8B">
        <w:rPr>
          <w:rFonts w:ascii="Times New Roman" w:hAnsi="Times New Roman" w:cs="Times New Roman"/>
          <w:szCs w:val="24"/>
        </w:rPr>
        <w:t>, que viajou até à União Soviética, manietando algumas descrições do jornalista para frisar a miséria dos russos sob o domínio bolchevista. O boletim aponta que «o abastecimento da maior parte da população em géneros alimentícios encontra-se muito abaixo do mínimo necessário à vida», o que contribui para um panorama de «fome inimaginável»: «o preço mínimo dum ovo é 12 xelins, ou sejam 60 escudos. Quem consegue apanhar um tal tesouro, engole-o, esfomeado»</w:t>
      </w:r>
      <w:r w:rsidRPr="00D72B8B">
        <w:rPr>
          <w:rFonts w:ascii="Times New Roman" w:hAnsi="Times New Roman" w:cs="Times New Roman"/>
          <w:szCs w:val="24"/>
          <w:vertAlign w:val="superscript"/>
        </w:rPr>
        <w:footnoteReference w:id="434"/>
      </w:r>
      <w:r w:rsidRPr="00D72B8B">
        <w:rPr>
          <w:rFonts w:ascii="Times New Roman" w:hAnsi="Times New Roman" w:cs="Times New Roman"/>
          <w:szCs w:val="24"/>
        </w:rPr>
        <w:t xml:space="preserve">. Dessas privações da vida quotidiana russa, segundo o </w:t>
      </w:r>
      <w:r w:rsidRPr="00D72B8B">
        <w:rPr>
          <w:rFonts w:ascii="Times New Roman" w:hAnsi="Times New Roman" w:cs="Times New Roman"/>
          <w:i/>
          <w:szCs w:val="24"/>
        </w:rPr>
        <w:t>BP</w:t>
      </w:r>
      <w:r w:rsidRPr="00D72B8B">
        <w:rPr>
          <w:rFonts w:ascii="Times New Roman" w:hAnsi="Times New Roman" w:cs="Times New Roman"/>
          <w:szCs w:val="24"/>
        </w:rPr>
        <w:t>, o governo bolchevista alheia-se, «fecha os olhos ao que acontece e deixa correr as coisas»</w:t>
      </w:r>
      <w:r w:rsidRPr="00D72B8B">
        <w:rPr>
          <w:rFonts w:ascii="Times New Roman" w:hAnsi="Times New Roman" w:cs="Times New Roman"/>
          <w:szCs w:val="24"/>
          <w:vertAlign w:val="superscript"/>
        </w:rPr>
        <w:footnoteReference w:id="435"/>
      </w:r>
      <w:r w:rsidRPr="00D72B8B">
        <w:rPr>
          <w:rFonts w:ascii="Times New Roman" w:hAnsi="Times New Roman" w:cs="Times New Roman"/>
          <w:szCs w:val="24"/>
        </w:rPr>
        <w:t>, a um ponto tal que mulheres que trabalham nas fábricas levam as «suas crianças de peito embrulhadas como múmias, pálidas e magras da má alimentação e sem já terem força para gritar». Por um lado, esta descrição é paradigmática da mensagem emotiva e de hostilidade que o boletim procura mobilizar face ao comunismo e, por outro lado, relaciona os males vividos pela população civil como uma consequência da burocracia do Estado bolchevista, pois os membros do Partido Comunista, do Exército Vermelho e trabalhadores da indústria de guerra beneficiam de um tratamento privilegiado: «uns poucos de milhões de homens […] constituem uma classe especial e gozam de especiais regalias, recebem moradias melhores, possuem livretes de racionamento especiais», tornando-se assim os «senhores do país»</w:t>
      </w:r>
      <w:r w:rsidRPr="00D72B8B">
        <w:rPr>
          <w:rFonts w:ascii="Times New Roman" w:hAnsi="Times New Roman" w:cs="Times New Roman"/>
          <w:szCs w:val="24"/>
          <w:vertAlign w:val="superscript"/>
        </w:rPr>
        <w:footnoteReference w:id="436"/>
      </w:r>
      <w:r w:rsidRPr="00D72B8B">
        <w:rPr>
          <w:rFonts w:ascii="Times New Roman" w:hAnsi="Times New Roman" w:cs="Times New Roman"/>
          <w:szCs w:val="24"/>
        </w:rPr>
        <w:t>.</w:t>
      </w:r>
    </w:p>
    <w:p w:rsidR="00D72B8B" w:rsidRPr="00D72B8B" w:rsidRDefault="00D72B8B" w:rsidP="00D72B8B">
      <w:pPr>
        <w:autoSpaceDE w:val="0"/>
        <w:autoSpaceDN w:val="0"/>
        <w:adjustRightInd w:val="0"/>
        <w:spacing w:after="0"/>
        <w:ind w:firstLine="567"/>
        <w:jc w:val="both"/>
        <w:rPr>
          <w:rFonts w:ascii="Times New Roman" w:hAnsi="Times New Roman" w:cs="Times New Roman"/>
          <w:szCs w:val="24"/>
        </w:rPr>
      </w:pPr>
      <w:r w:rsidRPr="00D72B8B">
        <w:rPr>
          <w:rFonts w:ascii="Times New Roman" w:hAnsi="Times New Roman" w:cs="Times New Roman"/>
          <w:szCs w:val="24"/>
        </w:rPr>
        <w:t xml:space="preserve">No </w:t>
      </w:r>
      <w:r w:rsidRPr="00D72B8B">
        <w:rPr>
          <w:rFonts w:ascii="Times New Roman" w:hAnsi="Times New Roman" w:cs="Times New Roman"/>
          <w:i/>
          <w:szCs w:val="24"/>
        </w:rPr>
        <w:t>Boletim Semanal</w:t>
      </w:r>
      <w:r w:rsidRPr="00D72B8B">
        <w:rPr>
          <w:rFonts w:ascii="Times New Roman" w:hAnsi="Times New Roman" w:cs="Times New Roman"/>
          <w:szCs w:val="24"/>
        </w:rPr>
        <w:t xml:space="preserve"> surgem similarmente alguns textos taxativos sobre a miséria que assola a população soviética, com destaque para o flagelo da fome. Um texto </w:t>
      </w:r>
      <w:r w:rsidRPr="00D72B8B">
        <w:rPr>
          <w:rFonts w:ascii="Times New Roman" w:hAnsi="Times New Roman" w:cs="Times New Roman"/>
          <w:szCs w:val="24"/>
        </w:rPr>
        <w:lastRenderedPageBreak/>
        <w:t xml:space="preserve">persevera que a escassez de géneros alimentícios são uma realidade presente na União Soviética, sendo que «se paga já o correspondente a 1000 escudos por um gato!». Breves representações como esta são parcas no </w:t>
      </w:r>
      <w:r w:rsidRPr="00D72B8B">
        <w:rPr>
          <w:rFonts w:ascii="Times New Roman" w:hAnsi="Times New Roman" w:cs="Times New Roman"/>
          <w:i/>
          <w:szCs w:val="24"/>
        </w:rPr>
        <w:t>BS</w:t>
      </w:r>
      <w:r w:rsidRPr="00D72B8B">
        <w:rPr>
          <w:rFonts w:ascii="Times New Roman" w:hAnsi="Times New Roman" w:cs="Times New Roman"/>
          <w:szCs w:val="24"/>
        </w:rPr>
        <w:t xml:space="preserve"> ao longo do ano, porém servem os objetivos da propaganda negativa, não sem dispensar a ironia, passando a mensagem de fome extrema como resultado de se viver no «paraíso soviético»</w:t>
      </w:r>
      <w:r w:rsidRPr="00D72B8B">
        <w:rPr>
          <w:rFonts w:ascii="Times New Roman" w:hAnsi="Times New Roman" w:cs="Times New Roman"/>
          <w:szCs w:val="24"/>
          <w:vertAlign w:val="superscript"/>
        </w:rPr>
        <w:footnoteReference w:id="437"/>
      </w:r>
      <w:r w:rsidRPr="00D72B8B">
        <w:rPr>
          <w:rFonts w:ascii="Times New Roman" w:hAnsi="Times New Roman" w:cs="Times New Roman"/>
          <w:szCs w:val="24"/>
        </w:rPr>
        <w:t xml:space="preserve">. </w:t>
      </w:r>
    </w:p>
    <w:p w:rsidR="00D72B8B" w:rsidRPr="00D72B8B" w:rsidRDefault="00D72B8B" w:rsidP="00D72B8B">
      <w:pPr>
        <w:autoSpaceDE w:val="0"/>
        <w:autoSpaceDN w:val="0"/>
        <w:adjustRightInd w:val="0"/>
        <w:spacing w:after="0"/>
        <w:ind w:firstLine="567"/>
        <w:jc w:val="both"/>
        <w:rPr>
          <w:rFonts w:ascii="Times New Roman" w:hAnsi="Times New Roman" w:cs="Times New Roman"/>
          <w:szCs w:val="24"/>
        </w:rPr>
      </w:pPr>
      <w:r w:rsidRPr="00D72B8B">
        <w:rPr>
          <w:rFonts w:ascii="Times New Roman" w:hAnsi="Times New Roman" w:cs="Times New Roman"/>
          <w:szCs w:val="24"/>
        </w:rPr>
        <w:t xml:space="preserve">Mas a miséria social da URSS não é o único assunto para censurar o comunismo, igualmente se distingue outra aceção com o mesmo objetivo propagandístico: a </w:t>
      </w:r>
      <w:r w:rsidRPr="00D72B8B">
        <w:rPr>
          <w:rFonts w:ascii="Times New Roman" w:hAnsi="Times New Roman" w:cs="Times New Roman"/>
        </w:rPr>
        <w:t xml:space="preserve">reprovação dos princípios e código de conduta bolchevistas. Sob este desígnio, </w:t>
      </w:r>
      <w:r w:rsidRPr="00D72B8B">
        <w:rPr>
          <w:rFonts w:ascii="Times New Roman" w:hAnsi="Times New Roman" w:cs="Times New Roman"/>
          <w:szCs w:val="24"/>
        </w:rPr>
        <w:t xml:space="preserve">o </w:t>
      </w:r>
      <w:r w:rsidRPr="00D72B8B">
        <w:rPr>
          <w:rFonts w:ascii="Times New Roman" w:hAnsi="Times New Roman" w:cs="Times New Roman"/>
          <w:i/>
          <w:szCs w:val="24"/>
        </w:rPr>
        <w:t>Boletim Político</w:t>
      </w:r>
      <w:r w:rsidRPr="00D72B8B">
        <w:rPr>
          <w:rFonts w:ascii="Times New Roman" w:hAnsi="Times New Roman" w:cs="Times New Roman"/>
          <w:szCs w:val="24"/>
        </w:rPr>
        <w:t xml:space="preserve"> redobra a propaganda anticomunista nos meses de abril e maio, em virtude da descoberta das valas de cadáveres do massacre de Katyn, expondo amplas representações no </w:t>
      </w:r>
      <w:r w:rsidRPr="00D72B8B">
        <w:rPr>
          <w:rFonts w:ascii="Times New Roman" w:hAnsi="Times New Roman" w:cs="Times New Roman"/>
          <w:i/>
          <w:szCs w:val="24"/>
        </w:rPr>
        <w:t>BP</w:t>
      </w:r>
      <w:r w:rsidRPr="00D72B8B">
        <w:rPr>
          <w:rFonts w:ascii="Times New Roman" w:hAnsi="Times New Roman" w:cs="Times New Roman"/>
          <w:szCs w:val="24"/>
        </w:rPr>
        <w:t xml:space="preserve"> de abril até ao fim do ano</w:t>
      </w:r>
      <w:r w:rsidRPr="00D72B8B">
        <w:rPr>
          <w:rFonts w:ascii="Times New Roman" w:hAnsi="Times New Roman" w:cs="Times New Roman"/>
          <w:szCs w:val="24"/>
          <w:vertAlign w:val="superscript"/>
        </w:rPr>
        <w:footnoteReference w:id="438"/>
      </w:r>
      <w:r w:rsidRPr="00D72B8B">
        <w:rPr>
          <w:rFonts w:ascii="Times New Roman" w:hAnsi="Times New Roman" w:cs="Times New Roman"/>
          <w:szCs w:val="24"/>
        </w:rPr>
        <w:t xml:space="preserve">. A tomada de conhecimento do assassinato em massa perpetrado pelos soviéticos constituiu uma excelente oportunidade para sustentar o burburinho da propaganda anticomunista e também permitiu à propaganda negativa nazi revigorar-se através da capitalização desse episódio como prova da violência bolchevista. Os autores do </w:t>
      </w:r>
      <w:r w:rsidRPr="00D72B8B">
        <w:rPr>
          <w:rFonts w:ascii="Times New Roman" w:hAnsi="Times New Roman" w:cs="Times New Roman"/>
          <w:i/>
          <w:szCs w:val="24"/>
        </w:rPr>
        <w:t>BP</w:t>
      </w:r>
      <w:r w:rsidRPr="00D72B8B">
        <w:rPr>
          <w:rFonts w:ascii="Times New Roman" w:hAnsi="Times New Roman" w:cs="Times New Roman"/>
          <w:szCs w:val="24"/>
        </w:rPr>
        <w:t xml:space="preserve"> lembram que Katyn representa «uma impressão de horror sem exemplo»</w:t>
      </w:r>
      <w:r w:rsidRPr="00D72B8B">
        <w:rPr>
          <w:rFonts w:ascii="Times New Roman" w:hAnsi="Times New Roman" w:cs="Times New Roman"/>
          <w:szCs w:val="24"/>
          <w:vertAlign w:val="superscript"/>
        </w:rPr>
        <w:footnoteReference w:id="439"/>
      </w:r>
      <w:r w:rsidRPr="00D72B8B">
        <w:rPr>
          <w:rFonts w:ascii="Times New Roman" w:hAnsi="Times New Roman" w:cs="Times New Roman"/>
          <w:szCs w:val="24"/>
        </w:rPr>
        <w:t xml:space="preserve"> para os que não se encontram «sob a censura da aliança anglo-bolchevista». A descoberta em abril de 1943 das valas comuns do massacre perpetrado pelos alemães três anos antes levou ao apuramento da responsabilidade da polícia soviética, que imediatamente a URSS negou. Por forma a contrariar algumas das declarações emitidas pelos soviéticos, entre as quais asseveraram que as valas comuns tinham «“caráter histórico”»</w:t>
      </w:r>
      <w:r w:rsidRPr="00D72B8B">
        <w:rPr>
          <w:rFonts w:ascii="Times New Roman" w:hAnsi="Times New Roman" w:cs="Times New Roman"/>
          <w:szCs w:val="24"/>
          <w:vertAlign w:val="superscript"/>
        </w:rPr>
        <w:footnoteReference w:id="440"/>
      </w:r>
      <w:r w:rsidRPr="00D72B8B">
        <w:rPr>
          <w:rFonts w:ascii="Times New Roman" w:hAnsi="Times New Roman" w:cs="Times New Roman"/>
          <w:szCs w:val="24"/>
        </w:rPr>
        <w:t xml:space="preserve">, o </w:t>
      </w:r>
      <w:r w:rsidRPr="00D72B8B">
        <w:rPr>
          <w:rFonts w:ascii="Times New Roman" w:hAnsi="Times New Roman" w:cs="Times New Roman"/>
          <w:i/>
          <w:szCs w:val="24"/>
        </w:rPr>
        <w:t>BP</w:t>
      </w:r>
      <w:r w:rsidRPr="00D72B8B">
        <w:rPr>
          <w:rFonts w:ascii="Times New Roman" w:hAnsi="Times New Roman" w:cs="Times New Roman"/>
          <w:szCs w:val="24"/>
        </w:rPr>
        <w:t xml:space="preserve"> retruca que a «tentativa de transformar os cadáveres de oficiais polacos, […] em múmias arqueológicas, é tão estúpida que é supérflua qualquer observação a esse respeito»</w:t>
      </w:r>
      <w:r w:rsidRPr="00D72B8B">
        <w:rPr>
          <w:rFonts w:ascii="Times New Roman" w:hAnsi="Times New Roman" w:cs="Times New Roman"/>
          <w:szCs w:val="24"/>
          <w:vertAlign w:val="superscript"/>
        </w:rPr>
        <w:footnoteReference w:id="441"/>
      </w:r>
      <w:r w:rsidRPr="00D72B8B">
        <w:rPr>
          <w:rFonts w:ascii="Times New Roman" w:hAnsi="Times New Roman" w:cs="Times New Roman"/>
          <w:szCs w:val="24"/>
        </w:rPr>
        <w:t xml:space="preserve">. De modo a realçar a crueldade de tal acontecimento, o </w:t>
      </w:r>
      <w:r w:rsidRPr="00D72B8B">
        <w:rPr>
          <w:rFonts w:ascii="Times New Roman" w:hAnsi="Times New Roman" w:cs="Times New Roman"/>
          <w:i/>
          <w:szCs w:val="24"/>
        </w:rPr>
        <w:t>BP</w:t>
      </w:r>
      <w:r w:rsidRPr="00D72B8B">
        <w:rPr>
          <w:rFonts w:ascii="Times New Roman" w:hAnsi="Times New Roman" w:cs="Times New Roman"/>
          <w:szCs w:val="24"/>
        </w:rPr>
        <w:t xml:space="preserve"> publica os resultados dos interrogatórios a empregados ferroviários e camponeses russos que expuseram a identidade dos membros da GPU (NKVD). Segundo o </w:t>
      </w:r>
      <w:r w:rsidR="00DA5FE7" w:rsidRPr="00DA5FE7">
        <w:rPr>
          <w:rFonts w:ascii="Times New Roman" w:hAnsi="Times New Roman" w:cs="Times New Roman"/>
          <w:szCs w:val="24"/>
        </w:rPr>
        <w:t>boletim</w:t>
      </w:r>
      <w:r w:rsidRPr="00D72B8B">
        <w:rPr>
          <w:rFonts w:ascii="Times New Roman" w:hAnsi="Times New Roman" w:cs="Times New Roman"/>
          <w:szCs w:val="24"/>
        </w:rPr>
        <w:t xml:space="preserve">, esses </w:t>
      </w:r>
      <w:r w:rsidRPr="00D72B8B">
        <w:rPr>
          <w:rFonts w:ascii="Times New Roman" w:hAnsi="Times New Roman" w:cs="Times New Roman"/>
          <w:szCs w:val="24"/>
        </w:rPr>
        <w:lastRenderedPageBreak/>
        <w:t>polícias vangloriaram-se barbaramente «de que alguns alferes polacos com 17 anos de idade teriam começado a soluçar ao serem fuzilados e lhes teriam oferecido, em troca de liberdade, grandes somas de dinheiro e objetos de valor que tinham escondidos nas botas»</w:t>
      </w:r>
      <w:r w:rsidRPr="00D72B8B">
        <w:rPr>
          <w:rFonts w:ascii="Times New Roman" w:hAnsi="Times New Roman" w:cs="Times New Roman"/>
          <w:szCs w:val="24"/>
          <w:vertAlign w:val="superscript"/>
        </w:rPr>
        <w:footnoteReference w:id="442"/>
      </w:r>
      <w:r w:rsidRPr="00D72B8B">
        <w:rPr>
          <w:rFonts w:ascii="Times New Roman" w:hAnsi="Times New Roman" w:cs="Times New Roman"/>
          <w:szCs w:val="24"/>
        </w:rPr>
        <w:t xml:space="preserve">. </w:t>
      </w:r>
    </w:p>
    <w:p w:rsidR="00D72B8B" w:rsidRPr="00D72B8B" w:rsidRDefault="00D72B8B" w:rsidP="00D72B8B">
      <w:pPr>
        <w:autoSpaceDE w:val="0"/>
        <w:autoSpaceDN w:val="0"/>
        <w:adjustRightInd w:val="0"/>
        <w:spacing w:after="0"/>
        <w:ind w:firstLine="567"/>
        <w:jc w:val="both"/>
        <w:rPr>
          <w:rFonts w:ascii="Times New Roman" w:eastAsia="Times New Roman" w:hAnsi="Times New Roman" w:cs="Times New Roman"/>
          <w:color w:val="0070C0"/>
          <w:szCs w:val="24"/>
          <w:lang w:eastAsia="pt-PT"/>
        </w:rPr>
      </w:pPr>
      <w:r w:rsidRPr="00D72B8B">
        <w:rPr>
          <w:rFonts w:ascii="Times New Roman" w:hAnsi="Times New Roman" w:cs="Times New Roman"/>
          <w:szCs w:val="24"/>
        </w:rPr>
        <w:t xml:space="preserve">O </w:t>
      </w:r>
      <w:r w:rsidR="00EF1ACC" w:rsidRPr="00EF1ACC">
        <w:rPr>
          <w:rFonts w:ascii="Times New Roman" w:hAnsi="Times New Roman" w:cs="Times New Roman"/>
          <w:i/>
          <w:szCs w:val="24"/>
        </w:rPr>
        <w:t>B</w:t>
      </w:r>
      <w:r w:rsidRPr="00EF1ACC">
        <w:rPr>
          <w:rFonts w:ascii="Times New Roman" w:hAnsi="Times New Roman" w:cs="Times New Roman"/>
          <w:i/>
          <w:szCs w:val="24"/>
        </w:rPr>
        <w:t xml:space="preserve">oletim </w:t>
      </w:r>
      <w:r w:rsidR="00EF1ACC" w:rsidRPr="00EF1ACC">
        <w:rPr>
          <w:rFonts w:ascii="Times New Roman" w:hAnsi="Times New Roman" w:cs="Times New Roman"/>
          <w:i/>
          <w:szCs w:val="24"/>
        </w:rPr>
        <w:t>E</w:t>
      </w:r>
      <w:r w:rsidRPr="00EF1ACC">
        <w:rPr>
          <w:rFonts w:ascii="Times New Roman" w:hAnsi="Times New Roman" w:cs="Times New Roman"/>
          <w:i/>
          <w:szCs w:val="24"/>
        </w:rPr>
        <w:t xml:space="preserve">special </w:t>
      </w:r>
      <w:r w:rsidRPr="00D72B8B">
        <w:rPr>
          <w:rFonts w:ascii="Times New Roman" w:hAnsi="Times New Roman" w:cs="Times New Roman"/>
          <w:szCs w:val="24"/>
        </w:rPr>
        <w:t xml:space="preserve">de 6 de maio expõe </w:t>
      </w:r>
      <w:r w:rsidRPr="00D72B8B">
        <w:rPr>
          <w:rFonts w:ascii="Times New Roman" w:eastAsia="Times New Roman" w:hAnsi="Times New Roman" w:cs="Times New Roman"/>
          <w:szCs w:val="24"/>
          <w:lang w:eastAsia="pt-PT"/>
        </w:rPr>
        <w:t xml:space="preserve">os pormenores do massacre </w:t>
      </w:r>
      <w:r w:rsidRPr="00D72B8B">
        <w:rPr>
          <w:rFonts w:ascii="Times New Roman" w:hAnsi="Times New Roman" w:cs="Times New Roman"/>
          <w:szCs w:val="24"/>
        </w:rPr>
        <w:t>de Katyn</w:t>
      </w:r>
      <w:r w:rsidRPr="00D72B8B">
        <w:rPr>
          <w:rFonts w:ascii="Times New Roman" w:eastAsia="Times New Roman" w:hAnsi="Times New Roman" w:cs="Times New Roman"/>
          <w:szCs w:val="24"/>
          <w:lang w:eastAsia="pt-PT"/>
        </w:rPr>
        <w:t xml:space="preserve">, reconhecidos por uma comissão internacional de médicos legistas e criminologistas, a convite do Diretor Geral de Saúde alemão, Dr. Conti. De facto, o relatório transcrito nessa edição é verdadeiro, sendo que os nomes dos médicos que são referenciados ao longo do texto, tal como os resultados das suas investigações realizadas aos corpos, condizem com o protocolo cedido pela comissão internacional, composta por doze delegados estrangeiros. Segundo a revista </w:t>
      </w:r>
      <w:r w:rsidRPr="00D72B8B">
        <w:rPr>
          <w:rFonts w:ascii="Times New Roman" w:hAnsi="Times New Roman" w:cs="Times New Roman"/>
          <w:i/>
          <w:iCs/>
          <w:szCs w:val="24"/>
        </w:rPr>
        <w:t>After the Battle</w:t>
      </w:r>
      <w:r w:rsidRPr="00D72B8B">
        <w:rPr>
          <w:rFonts w:ascii="Times New Roman" w:hAnsi="Times New Roman" w:cs="Times New Roman"/>
          <w:iCs/>
          <w:szCs w:val="24"/>
        </w:rPr>
        <w:t>,</w:t>
      </w:r>
      <w:r w:rsidRPr="00D72B8B">
        <w:rPr>
          <w:rFonts w:ascii="Times New Roman" w:eastAsia="Times New Roman" w:hAnsi="Times New Roman" w:cs="Times New Roman"/>
          <w:szCs w:val="24"/>
          <w:lang w:eastAsia="pt-PT"/>
        </w:rPr>
        <w:t xml:space="preserve"> editada pelo académico holandês Karel Margry, a comissão internacional reuniu-se para decidirem unanimemente que a investigação seguiria por motivos científicos, excluindo qualquer aspeto e influência político-ideológica</w:t>
      </w:r>
      <w:r w:rsidRPr="00D72B8B">
        <w:rPr>
          <w:rFonts w:ascii="Times New Roman" w:eastAsia="Times New Roman" w:hAnsi="Times New Roman" w:cs="Times New Roman"/>
          <w:szCs w:val="24"/>
          <w:vertAlign w:val="superscript"/>
          <w:lang w:eastAsia="pt-PT"/>
        </w:rPr>
        <w:footnoteReference w:id="443"/>
      </w:r>
      <w:r w:rsidRPr="00D72B8B">
        <w:rPr>
          <w:rFonts w:ascii="Times New Roman" w:eastAsia="Times New Roman" w:hAnsi="Times New Roman" w:cs="Times New Roman"/>
          <w:szCs w:val="24"/>
          <w:lang w:eastAsia="pt-PT"/>
        </w:rPr>
        <w:t>. O boletim transcreve o laudo dos médicos que fizeram parte da comissão clínica, apresentando como conclusões que a causa das mortes foram tiros feitos à «queima-roupa, tanto mais que a trajetória das balas é quase sempre a mesma», ou seja, na nuca, tendo sido disparados por «mão exercitada»</w:t>
      </w:r>
      <w:r w:rsidRPr="00D72B8B">
        <w:rPr>
          <w:rFonts w:ascii="Times New Roman" w:eastAsia="Times New Roman" w:hAnsi="Times New Roman" w:cs="Times New Roman"/>
          <w:szCs w:val="24"/>
          <w:vertAlign w:val="superscript"/>
          <w:lang w:eastAsia="pt-PT"/>
        </w:rPr>
        <w:footnoteReference w:id="444"/>
      </w:r>
      <w:r w:rsidRPr="00D72B8B">
        <w:rPr>
          <w:rFonts w:ascii="Times New Roman" w:eastAsia="Times New Roman" w:hAnsi="Times New Roman" w:cs="Times New Roman"/>
          <w:szCs w:val="24"/>
          <w:lang w:eastAsia="pt-PT"/>
        </w:rPr>
        <w:t>.</w:t>
      </w:r>
    </w:p>
    <w:p w:rsidR="00D72B8B" w:rsidRPr="00D72B8B" w:rsidRDefault="00D72B8B" w:rsidP="00D72B8B">
      <w:pPr>
        <w:autoSpaceDE w:val="0"/>
        <w:autoSpaceDN w:val="0"/>
        <w:adjustRightInd w:val="0"/>
        <w:spacing w:after="0"/>
        <w:ind w:firstLine="567"/>
        <w:jc w:val="both"/>
        <w:rPr>
          <w:rFonts w:ascii="Times New Roman" w:hAnsi="Times New Roman" w:cs="Times New Roman"/>
          <w:szCs w:val="24"/>
        </w:rPr>
      </w:pPr>
      <w:r w:rsidRPr="00D72B8B">
        <w:rPr>
          <w:rFonts w:ascii="Times New Roman" w:hAnsi="Times New Roman" w:cs="Times New Roman"/>
          <w:szCs w:val="24"/>
        </w:rPr>
        <w:t>Alguns autores, como David Welch, apontam que o morticínio de Katyn teve repercussões a nível político-diplomático, tendo havido um corte nas relações entre a URSS e o governo polaco exilado em Londres. Welch afirma que tanto a notícia do massacre como dos resultados apurados pela comissão internacional aumentaram o material propagandístico, tendo em vista abalar o prestígio do regime bolchevista a nível internacional e também aos olhos dos seus aliados na contenda</w:t>
      </w:r>
      <w:r w:rsidRPr="00D72B8B">
        <w:rPr>
          <w:rFonts w:ascii="Times New Roman" w:hAnsi="Times New Roman" w:cs="Times New Roman"/>
          <w:szCs w:val="24"/>
          <w:vertAlign w:val="superscript"/>
        </w:rPr>
        <w:footnoteReference w:id="445"/>
      </w:r>
      <w:r w:rsidRPr="00D72B8B">
        <w:rPr>
          <w:rFonts w:ascii="Times New Roman" w:hAnsi="Times New Roman" w:cs="Times New Roman"/>
          <w:szCs w:val="24"/>
        </w:rPr>
        <w:t xml:space="preserve">. </w:t>
      </w:r>
    </w:p>
    <w:p w:rsidR="007C54B9" w:rsidRPr="007C54B9" w:rsidRDefault="007C54B9" w:rsidP="007C54B9">
      <w:pPr>
        <w:autoSpaceDE w:val="0"/>
        <w:autoSpaceDN w:val="0"/>
        <w:adjustRightInd w:val="0"/>
        <w:spacing w:after="0"/>
        <w:ind w:firstLine="567"/>
        <w:jc w:val="both"/>
        <w:rPr>
          <w:rFonts w:ascii="Times New Roman" w:hAnsi="Times New Roman" w:cs="Times New Roman"/>
        </w:rPr>
      </w:pPr>
      <w:r w:rsidRPr="007C54B9">
        <w:rPr>
          <w:rFonts w:ascii="Times New Roman" w:hAnsi="Times New Roman" w:cs="Times New Roman"/>
          <w:szCs w:val="24"/>
        </w:rPr>
        <w:t xml:space="preserve">O discurso do </w:t>
      </w:r>
      <w:r w:rsidRPr="007C54B9">
        <w:rPr>
          <w:rFonts w:ascii="Times New Roman" w:hAnsi="Times New Roman" w:cs="Times New Roman"/>
          <w:i/>
          <w:szCs w:val="24"/>
        </w:rPr>
        <w:t>Boletim Semanal</w:t>
      </w:r>
      <w:r w:rsidRPr="007C54B9">
        <w:rPr>
          <w:rFonts w:ascii="Times New Roman" w:hAnsi="Times New Roman" w:cs="Times New Roman"/>
          <w:szCs w:val="24"/>
        </w:rPr>
        <w:t xml:space="preserve"> </w:t>
      </w:r>
      <w:r w:rsidRPr="007C54B9">
        <w:rPr>
          <w:rFonts w:ascii="Times New Roman" w:hAnsi="Times New Roman" w:cs="Times New Roman"/>
        </w:rPr>
        <w:t xml:space="preserve">condenatório do código de conduta bolchevista é menos extenso do que o do </w:t>
      </w:r>
      <w:r w:rsidRPr="007C54B9">
        <w:rPr>
          <w:rFonts w:ascii="Times New Roman" w:hAnsi="Times New Roman" w:cs="Times New Roman"/>
          <w:i/>
        </w:rPr>
        <w:t>Boletim Político</w:t>
      </w:r>
      <w:r w:rsidRPr="007C54B9">
        <w:rPr>
          <w:rFonts w:ascii="Times New Roman" w:hAnsi="Times New Roman" w:cs="Times New Roman"/>
        </w:rPr>
        <w:t xml:space="preserve">, </w:t>
      </w:r>
      <w:r w:rsidR="00DA5FE7">
        <w:rPr>
          <w:rFonts w:ascii="Times New Roman" w:hAnsi="Times New Roman" w:cs="Times New Roman"/>
        </w:rPr>
        <w:t xml:space="preserve">porém, </w:t>
      </w:r>
      <w:r w:rsidRPr="007C54B9">
        <w:rPr>
          <w:rFonts w:ascii="Times New Roman" w:hAnsi="Times New Roman" w:cs="Times New Roman"/>
        </w:rPr>
        <w:t xml:space="preserve">ainda não deixa de conter menções a Katyn, bem como a outras atrocidades perpetradas igualmente pelos comunistas em 1943. </w:t>
      </w:r>
      <w:r w:rsidRPr="007C54B9">
        <w:rPr>
          <w:rFonts w:ascii="Times New Roman" w:hAnsi="Times New Roman" w:cs="Times New Roman"/>
          <w:szCs w:val="24"/>
          <w:shd w:val="clear" w:color="auto" w:fill="FFFFFF"/>
        </w:rPr>
        <w:t xml:space="preserve">As referências ao massacre de Katyn no </w:t>
      </w:r>
      <w:r w:rsidRPr="007C54B9">
        <w:rPr>
          <w:rFonts w:ascii="Times New Roman" w:hAnsi="Times New Roman" w:cs="Times New Roman"/>
          <w:i/>
          <w:szCs w:val="24"/>
          <w:shd w:val="clear" w:color="auto" w:fill="FFFFFF"/>
        </w:rPr>
        <w:t>BS</w:t>
      </w:r>
      <w:r w:rsidRPr="007C54B9">
        <w:rPr>
          <w:rFonts w:ascii="Times New Roman" w:hAnsi="Times New Roman" w:cs="Times New Roman"/>
          <w:szCs w:val="24"/>
          <w:shd w:val="clear" w:color="auto" w:fill="FFFFFF"/>
        </w:rPr>
        <w:t xml:space="preserve"> são particularmente abundantes a partir </w:t>
      </w:r>
      <w:r w:rsidRPr="007C54B9">
        <w:rPr>
          <w:rFonts w:ascii="Times New Roman" w:hAnsi="Times New Roman" w:cs="Times New Roman"/>
          <w:szCs w:val="24"/>
          <w:shd w:val="clear" w:color="auto" w:fill="FFFFFF"/>
        </w:rPr>
        <w:lastRenderedPageBreak/>
        <w:t>de meados de abril; essa chacina segundo o discurso do boletim, prova «mais uma vez que o bolchevismo, apesar de todas as tentativas de propaganda anglo-americanas, não se modificou»</w:t>
      </w:r>
      <w:r w:rsidRPr="007C54B9">
        <w:rPr>
          <w:rFonts w:ascii="Times New Roman" w:hAnsi="Times New Roman" w:cs="Times New Roman"/>
          <w:szCs w:val="24"/>
          <w:shd w:val="clear" w:color="auto" w:fill="FFFFFF"/>
          <w:vertAlign w:val="superscript"/>
        </w:rPr>
        <w:footnoteReference w:id="446"/>
      </w:r>
      <w:r w:rsidRPr="007C54B9">
        <w:rPr>
          <w:rFonts w:ascii="Times New Roman" w:hAnsi="Times New Roman" w:cs="Times New Roman"/>
          <w:szCs w:val="24"/>
          <w:shd w:val="clear" w:color="auto" w:fill="FFFFFF"/>
        </w:rPr>
        <w:t>. Assim, o boletim sintetiza que os massacres representam «os métodos terroristas com que os sovietes, se conseguissem alcançar o poder, poriam em prática o seu regime policial na Europa». E, numa estratégia recorrente, o semanário</w:t>
      </w:r>
      <w:r w:rsidRPr="007C54B9">
        <w:rPr>
          <w:rFonts w:ascii="Times New Roman" w:hAnsi="Times New Roman" w:cs="Times New Roman"/>
          <w:i/>
          <w:szCs w:val="24"/>
          <w:shd w:val="clear" w:color="auto" w:fill="FFFFFF"/>
        </w:rPr>
        <w:t xml:space="preserve"> </w:t>
      </w:r>
      <w:r w:rsidRPr="007C54B9">
        <w:rPr>
          <w:rFonts w:ascii="Times New Roman" w:hAnsi="Times New Roman" w:cs="Times New Roman"/>
          <w:szCs w:val="24"/>
          <w:shd w:val="clear" w:color="auto" w:fill="FFFFFF"/>
        </w:rPr>
        <w:t>usa declarações emitidas pela Correspondência Diplomática Alemã para reforçar o objeto de propaganda, neste caso, sobre a ameaça do comunismo como um regime político sanguinário e transgressor dos direitos humanos: «“as sepulturas em massa, de Katyn, mostram mais uma vez aos povos da Europa e do mundo […] que a paz prometida pelas sereias da Carta do Atlântico seria na realidade uma</w:t>
      </w:r>
      <w:r w:rsidR="00DA5FE7">
        <w:rPr>
          <w:rFonts w:ascii="Times New Roman" w:hAnsi="Times New Roman" w:cs="Times New Roman"/>
          <w:szCs w:val="24"/>
          <w:shd w:val="clear" w:color="auto" w:fill="FFFFFF"/>
        </w:rPr>
        <w:t xml:space="preserve"> </w:t>
      </w:r>
      <w:r w:rsidRPr="007C54B9">
        <w:rPr>
          <w:rFonts w:ascii="Times New Roman" w:hAnsi="Times New Roman" w:cs="Times New Roman"/>
          <w:szCs w:val="24"/>
          <w:shd w:val="clear" w:color="auto" w:fill="FFFFFF"/>
        </w:rPr>
        <w:t>paz de cemitério”»</w:t>
      </w:r>
      <w:r w:rsidRPr="007C54B9">
        <w:rPr>
          <w:rFonts w:ascii="Times New Roman" w:hAnsi="Times New Roman" w:cs="Times New Roman"/>
          <w:szCs w:val="24"/>
          <w:shd w:val="clear" w:color="auto" w:fill="FFFFFF"/>
          <w:vertAlign w:val="superscript"/>
        </w:rPr>
        <w:footnoteReference w:id="447"/>
      </w:r>
      <w:r w:rsidRPr="007C54B9">
        <w:rPr>
          <w:rFonts w:ascii="Times New Roman" w:hAnsi="Times New Roman" w:cs="Times New Roman"/>
          <w:szCs w:val="24"/>
          <w:shd w:val="clear" w:color="auto" w:fill="FFFFFF"/>
        </w:rPr>
        <w:t xml:space="preserve">. Com o mesmo objetivo propagandístico, também o </w:t>
      </w:r>
      <w:r w:rsidRPr="007C54B9">
        <w:rPr>
          <w:rFonts w:ascii="Times New Roman" w:hAnsi="Times New Roman" w:cs="Times New Roman"/>
          <w:i/>
          <w:szCs w:val="24"/>
          <w:shd w:val="clear" w:color="auto" w:fill="FFFFFF"/>
        </w:rPr>
        <w:t xml:space="preserve">Boletim Ilustrado </w:t>
      </w:r>
      <w:r w:rsidRPr="007C54B9">
        <w:rPr>
          <w:rFonts w:ascii="Times New Roman" w:hAnsi="Times New Roman" w:cs="Times New Roman"/>
          <w:szCs w:val="24"/>
          <w:shd w:val="clear" w:color="auto" w:fill="FFFFFF"/>
        </w:rPr>
        <w:t xml:space="preserve">anexado ao </w:t>
      </w:r>
      <w:r w:rsidRPr="007C54B9">
        <w:rPr>
          <w:rFonts w:ascii="Times New Roman" w:hAnsi="Times New Roman" w:cs="Times New Roman"/>
          <w:i/>
          <w:szCs w:val="24"/>
          <w:shd w:val="clear" w:color="auto" w:fill="FFFFFF"/>
        </w:rPr>
        <w:t xml:space="preserve">Boletim Semanal </w:t>
      </w:r>
      <w:r w:rsidRPr="007C54B9">
        <w:rPr>
          <w:rFonts w:ascii="Times New Roman" w:hAnsi="Times New Roman" w:cs="Times New Roman"/>
          <w:szCs w:val="24"/>
          <w:shd w:val="clear" w:color="auto" w:fill="FFFFFF"/>
        </w:rPr>
        <w:t>publicitou o massacre, contendo fotografias de cadáveres dos oficiais polacos, que «mostram mais um novo e abominável crime dos bolchevistas»</w:t>
      </w:r>
      <w:r w:rsidRPr="007C54B9">
        <w:rPr>
          <w:rFonts w:ascii="Times New Roman" w:hAnsi="Times New Roman" w:cs="Times New Roman"/>
          <w:szCs w:val="24"/>
          <w:shd w:val="clear" w:color="auto" w:fill="FFFFFF"/>
          <w:vertAlign w:val="superscript"/>
        </w:rPr>
        <w:footnoteReference w:id="448"/>
      </w:r>
      <w:r w:rsidRPr="007C54B9">
        <w:rPr>
          <w:rFonts w:ascii="Times New Roman" w:hAnsi="Times New Roman" w:cs="Times New Roman"/>
          <w:szCs w:val="24"/>
          <w:shd w:val="clear" w:color="auto" w:fill="FFFFFF"/>
        </w:rPr>
        <w:t>.</w:t>
      </w:r>
    </w:p>
    <w:p w:rsidR="007C54B9" w:rsidRPr="007C54B9" w:rsidRDefault="007C54B9" w:rsidP="007C54B9">
      <w:pPr>
        <w:autoSpaceDE w:val="0"/>
        <w:autoSpaceDN w:val="0"/>
        <w:adjustRightInd w:val="0"/>
        <w:spacing w:after="0"/>
        <w:ind w:firstLine="567"/>
        <w:jc w:val="both"/>
        <w:rPr>
          <w:rFonts w:ascii="Times New Roman" w:hAnsi="Times New Roman" w:cs="Times New Roman"/>
        </w:rPr>
      </w:pPr>
      <w:r w:rsidRPr="007C54B9">
        <w:rPr>
          <w:rFonts w:ascii="Times New Roman" w:hAnsi="Times New Roman" w:cs="Times New Roman"/>
        </w:rPr>
        <w:t xml:space="preserve">O código de conduta da União Soviética é também abordado no </w:t>
      </w:r>
      <w:r w:rsidRPr="007C54B9">
        <w:rPr>
          <w:rFonts w:ascii="Times New Roman" w:hAnsi="Times New Roman" w:cs="Times New Roman"/>
          <w:i/>
        </w:rPr>
        <w:t xml:space="preserve">Boletim Semanal </w:t>
      </w:r>
      <w:r w:rsidRPr="007C54B9">
        <w:rPr>
          <w:rFonts w:ascii="Times New Roman" w:hAnsi="Times New Roman" w:cs="Times New Roman"/>
        </w:rPr>
        <w:t xml:space="preserve">meses antes da notícia do massacre de Katyn, condenando o comportamento sanguinário do regime comunista, assim como o seu ateísmo. Segundo o </w:t>
      </w:r>
      <w:r w:rsidRPr="007C54B9">
        <w:rPr>
          <w:rFonts w:ascii="Times New Roman" w:hAnsi="Times New Roman" w:cs="Times New Roman"/>
          <w:i/>
        </w:rPr>
        <w:t>BS</w:t>
      </w:r>
      <w:r w:rsidRPr="007C54B9">
        <w:rPr>
          <w:rFonts w:ascii="Times New Roman" w:hAnsi="Times New Roman" w:cs="Times New Roman"/>
        </w:rPr>
        <w:t xml:space="preserve">, soldados romenos chegados de licença a Kichinev deram a conhecer acontecimentos presenciados por testemunhas oculares na comunidade de religiosa de Kuban: «uma mulher bolchevista fardada de oficial mandava buscar todas as crianças da aldeia para as reunir numa mata das proximidades, mandando depois os soldados fazer exercícios de tiro de metralhadora sobre essa mata». Face ao exposto, o </w:t>
      </w:r>
      <w:r w:rsidRPr="007C54B9">
        <w:rPr>
          <w:rFonts w:ascii="Times New Roman" w:hAnsi="Times New Roman" w:cs="Times New Roman"/>
          <w:i/>
        </w:rPr>
        <w:t>BS</w:t>
      </w:r>
      <w:r w:rsidRPr="007C54B9">
        <w:rPr>
          <w:rFonts w:ascii="Times New Roman" w:hAnsi="Times New Roman" w:cs="Times New Roman"/>
        </w:rPr>
        <w:t xml:space="preserve"> conclui que tais episódios comprovam o ódio do comunismo contra aqueles que não renunciavam às suas crenças e que o comunismo pratica de forma odiosa «execuções em massa»</w:t>
      </w:r>
      <w:r w:rsidRPr="007C54B9">
        <w:rPr>
          <w:rFonts w:ascii="Times New Roman" w:hAnsi="Times New Roman" w:cs="Times New Roman"/>
          <w:vertAlign w:val="superscript"/>
        </w:rPr>
        <w:footnoteReference w:id="449"/>
      </w:r>
      <w:r w:rsidRPr="007C54B9">
        <w:rPr>
          <w:rFonts w:ascii="Times New Roman" w:hAnsi="Times New Roman" w:cs="Times New Roman"/>
        </w:rPr>
        <w:t xml:space="preserve"> nessas comunidades religiosas. </w:t>
      </w:r>
    </w:p>
    <w:p w:rsidR="007C54B9" w:rsidRPr="007C54B9" w:rsidRDefault="007C54B9" w:rsidP="007C54B9">
      <w:pPr>
        <w:autoSpaceDE w:val="0"/>
        <w:autoSpaceDN w:val="0"/>
        <w:adjustRightInd w:val="0"/>
        <w:spacing w:after="0"/>
        <w:ind w:firstLine="567"/>
        <w:jc w:val="both"/>
        <w:rPr>
          <w:rFonts w:ascii="Times New Roman" w:hAnsi="Times New Roman" w:cs="Times New Roman"/>
          <w:szCs w:val="24"/>
        </w:rPr>
      </w:pPr>
      <w:r w:rsidRPr="007C54B9">
        <w:rPr>
          <w:rFonts w:ascii="Times New Roman" w:hAnsi="Times New Roman" w:cs="Times New Roman"/>
          <w:szCs w:val="24"/>
        </w:rPr>
        <w:t xml:space="preserve">Para encerrar o escrutínio da crítica anticomunista no </w:t>
      </w:r>
      <w:r w:rsidRPr="007C54B9">
        <w:rPr>
          <w:rFonts w:ascii="Times New Roman" w:hAnsi="Times New Roman" w:cs="Times New Roman"/>
          <w:i/>
          <w:szCs w:val="24"/>
        </w:rPr>
        <w:t>Boletim Político</w:t>
      </w:r>
      <w:r w:rsidRPr="007C54B9">
        <w:rPr>
          <w:rFonts w:ascii="Times New Roman" w:hAnsi="Times New Roman" w:cs="Times New Roman"/>
          <w:szCs w:val="24"/>
        </w:rPr>
        <w:t>, refira-se o tópico da descredibilização da cúpula bolchevista, que serve igualmente de objeto de propaganda em vários números do boletim, ao longo de 1943.</w:t>
      </w:r>
      <w:r w:rsidRPr="007C54B9">
        <w:rPr>
          <w:rFonts w:ascii="Times New Roman" w:hAnsi="Times New Roman" w:cs="Times New Roman"/>
          <w:b/>
          <w:szCs w:val="24"/>
        </w:rPr>
        <w:t xml:space="preserve"> </w:t>
      </w:r>
      <w:r w:rsidRPr="007C54B9">
        <w:rPr>
          <w:rFonts w:ascii="Times New Roman" w:hAnsi="Times New Roman" w:cs="Times New Roman"/>
          <w:szCs w:val="24"/>
        </w:rPr>
        <w:t xml:space="preserve">Através de relatórios supostamente encontrados no arquivo do Quai d’Orsay, no Ministério dos Negócios </w:t>
      </w:r>
      <w:r w:rsidRPr="007C54B9">
        <w:rPr>
          <w:rFonts w:ascii="Times New Roman" w:hAnsi="Times New Roman" w:cs="Times New Roman"/>
          <w:szCs w:val="24"/>
        </w:rPr>
        <w:lastRenderedPageBreak/>
        <w:t xml:space="preserve">Estrangeiros francês, o </w:t>
      </w:r>
      <w:r w:rsidRPr="007C54B9">
        <w:rPr>
          <w:rFonts w:ascii="Times New Roman" w:hAnsi="Times New Roman" w:cs="Times New Roman"/>
          <w:i/>
          <w:szCs w:val="24"/>
        </w:rPr>
        <w:t>BP</w:t>
      </w:r>
      <w:r w:rsidRPr="007C54B9">
        <w:rPr>
          <w:rFonts w:ascii="Times New Roman" w:hAnsi="Times New Roman" w:cs="Times New Roman"/>
          <w:szCs w:val="24"/>
        </w:rPr>
        <w:t xml:space="preserve"> insiste na tónica do incumprimento dos tratados por parte da União Soviética. Para tal, serve-se de informações apresentadas nos relatórios do antigo </w:t>
      </w:r>
      <w:r w:rsidR="00637BC2">
        <w:rPr>
          <w:rFonts w:ascii="Times New Roman" w:hAnsi="Times New Roman" w:cs="Times New Roman"/>
          <w:szCs w:val="24"/>
        </w:rPr>
        <w:t>E</w:t>
      </w:r>
      <w:r w:rsidRPr="007C54B9">
        <w:rPr>
          <w:rFonts w:ascii="Times New Roman" w:hAnsi="Times New Roman" w:cs="Times New Roman"/>
          <w:szCs w:val="24"/>
        </w:rPr>
        <w:t>mbaixador francês, Gaussen, em Estocolmo, que incluem afirmações da diplomata soviética na Suécia</w:t>
      </w:r>
      <w:r w:rsidR="00F400D8">
        <w:rPr>
          <w:rFonts w:ascii="Times New Roman" w:hAnsi="Times New Roman" w:cs="Times New Roman"/>
          <w:szCs w:val="24"/>
        </w:rPr>
        <w:t>,</w:t>
      </w:r>
      <w:r w:rsidRPr="007C54B9">
        <w:rPr>
          <w:rFonts w:ascii="Times New Roman" w:hAnsi="Times New Roman" w:cs="Times New Roman"/>
          <w:szCs w:val="24"/>
        </w:rPr>
        <w:t xml:space="preserve"> Alexandra Kollontay</w:t>
      </w:r>
      <w:r w:rsidR="00DA5FE7">
        <w:rPr>
          <w:rFonts w:ascii="Times New Roman" w:hAnsi="Times New Roman" w:cs="Times New Roman"/>
          <w:szCs w:val="24"/>
        </w:rPr>
        <w:t>,</w:t>
      </w:r>
      <w:r w:rsidRPr="007C54B9">
        <w:rPr>
          <w:rFonts w:ascii="Times New Roman" w:hAnsi="Times New Roman" w:cs="Times New Roman"/>
          <w:szCs w:val="24"/>
        </w:rPr>
        <w:t xml:space="preserve"> para evidenciar que a URSS nunca reconheceu como realmente «válidos os documentos que encerram obrigações internacionais, visto que tais compromissos vêm a cair em oposição com os interesses permanentes das duas partes contratantes». Assim, dá a entender que a URSS serve-se dos entendimentos internacionais para sua exclusiva conveniência e manobras políticas. A posição dos soviéticos é clara nas supostas palavras da diplomata: «há países com os quais nós já negociamos uma, duas, três e até quatro vezes, porém, quebramos sempre as nossas obrigações quando a denúncia ou infração ao tratado nos era favorável e desfavorável para o Estado com quem negociáramos». Posto este exemplo, o boletim manieta alguns trechos retirados dos relatórios do representante diplomático francês em Estocolmo, por forma a ressaltar que o Kremlin segue uma política externa de duplicidade, em função da conquista de interesses que «só tem um fim: a expansão da esfera de influência bolchevista»</w:t>
      </w:r>
      <w:r w:rsidRPr="007C54B9">
        <w:rPr>
          <w:rFonts w:ascii="Times New Roman" w:hAnsi="Times New Roman" w:cs="Times New Roman"/>
          <w:szCs w:val="24"/>
          <w:vertAlign w:val="superscript"/>
        </w:rPr>
        <w:footnoteReference w:id="450"/>
      </w:r>
      <w:r w:rsidRPr="007C54B9">
        <w:rPr>
          <w:rFonts w:ascii="Times New Roman" w:hAnsi="Times New Roman" w:cs="Times New Roman"/>
          <w:szCs w:val="24"/>
        </w:rPr>
        <w:t xml:space="preserve">. O discurso de descredibilização adotado pela propaganda do SILA contra a União Soviética tem o fito de desacreditar a imagem política do bolchevismo, imputar práticas de hipocrisia e egocentrismo à </w:t>
      </w:r>
      <w:r w:rsidR="00F400D8">
        <w:rPr>
          <w:rFonts w:ascii="Times New Roman" w:hAnsi="Times New Roman" w:cs="Times New Roman"/>
          <w:szCs w:val="24"/>
        </w:rPr>
        <w:t>sua política internacional</w:t>
      </w:r>
      <w:r w:rsidRPr="007C54B9">
        <w:rPr>
          <w:rFonts w:ascii="Times New Roman" w:hAnsi="Times New Roman" w:cs="Times New Roman"/>
          <w:szCs w:val="24"/>
        </w:rPr>
        <w:t>, enfim, minar a confiança dos países e dos indivíduos relativamente a qualquer vínculo à causa bolchevista.</w:t>
      </w:r>
    </w:p>
    <w:p w:rsidR="00B41CF6" w:rsidRPr="00412704" w:rsidRDefault="007C54B9" w:rsidP="00412704">
      <w:pPr>
        <w:spacing w:after="0"/>
        <w:ind w:firstLine="426"/>
        <w:jc w:val="both"/>
        <w:rPr>
          <w:rFonts w:ascii="Times New Roman" w:hAnsi="Times New Roman" w:cs="Times New Roman"/>
          <w:szCs w:val="24"/>
        </w:rPr>
      </w:pPr>
      <w:r w:rsidRPr="007C54B9">
        <w:rPr>
          <w:rFonts w:ascii="Times New Roman" w:hAnsi="Times New Roman" w:cs="Times New Roman"/>
          <w:szCs w:val="24"/>
        </w:rPr>
        <w:t xml:space="preserve">À semelhança do </w:t>
      </w:r>
      <w:r w:rsidRPr="007C54B9">
        <w:rPr>
          <w:rFonts w:ascii="Times New Roman" w:hAnsi="Times New Roman" w:cs="Times New Roman"/>
          <w:i/>
          <w:szCs w:val="24"/>
        </w:rPr>
        <w:t>BP</w:t>
      </w:r>
      <w:r w:rsidRPr="007C54B9">
        <w:rPr>
          <w:rFonts w:ascii="Times New Roman" w:hAnsi="Times New Roman" w:cs="Times New Roman"/>
          <w:szCs w:val="24"/>
        </w:rPr>
        <w:t xml:space="preserve">, o discurso propagandístico do </w:t>
      </w:r>
      <w:r w:rsidRPr="007C54B9">
        <w:rPr>
          <w:rFonts w:ascii="Times New Roman" w:hAnsi="Times New Roman" w:cs="Times New Roman"/>
          <w:i/>
          <w:szCs w:val="24"/>
        </w:rPr>
        <w:t>Boletim Semanal</w:t>
      </w:r>
      <w:r w:rsidRPr="007C54B9">
        <w:rPr>
          <w:rFonts w:ascii="Times New Roman" w:hAnsi="Times New Roman" w:cs="Times New Roman"/>
          <w:szCs w:val="24"/>
        </w:rPr>
        <w:t xml:space="preserve"> participa do afã descredibilizador do regime comunista.</w:t>
      </w:r>
      <w:r w:rsidRPr="007C54B9">
        <w:rPr>
          <w:rFonts w:ascii="Times New Roman" w:hAnsi="Times New Roman" w:cs="Times New Roman"/>
          <w:b/>
          <w:szCs w:val="24"/>
        </w:rPr>
        <w:t xml:space="preserve"> </w:t>
      </w:r>
      <w:r w:rsidRPr="007C54B9">
        <w:rPr>
          <w:rFonts w:ascii="Times New Roman" w:hAnsi="Times New Roman" w:cs="Times New Roman"/>
          <w:szCs w:val="24"/>
        </w:rPr>
        <w:t xml:space="preserve">Tendo por base uma sessão da Escola Superior Técnica de Reval, o boletim destaca que, a propósito de uma possível libertação da Estónia pelo bolchevismo, o reitor afirmou que a «grande diferença existente entre as palavras e as ações do governo bolchevista» é real, ao que o </w:t>
      </w:r>
      <w:r w:rsidRPr="007C54B9">
        <w:rPr>
          <w:rFonts w:ascii="Times New Roman" w:hAnsi="Times New Roman" w:cs="Times New Roman"/>
          <w:i/>
          <w:szCs w:val="24"/>
        </w:rPr>
        <w:t>BS</w:t>
      </w:r>
      <w:r w:rsidRPr="007C54B9">
        <w:rPr>
          <w:rFonts w:ascii="Times New Roman" w:hAnsi="Times New Roman" w:cs="Times New Roman"/>
          <w:szCs w:val="24"/>
        </w:rPr>
        <w:t xml:space="preserve"> acrescenta que o povo estoniano não esquece o sofrimento durante o terror soviético, nomeadamente o facto do anterior reitor ter sido «deportado com mais três professores e muitos estudantes». Em suma, na União Soviética «só existe a violência da N.K.W.D»</w:t>
      </w:r>
      <w:r w:rsidRPr="007C54B9">
        <w:rPr>
          <w:rFonts w:ascii="Times New Roman" w:hAnsi="Times New Roman" w:cs="Times New Roman"/>
          <w:szCs w:val="24"/>
          <w:vertAlign w:val="superscript"/>
        </w:rPr>
        <w:footnoteReference w:id="451"/>
      </w:r>
      <w:r w:rsidRPr="007C54B9">
        <w:rPr>
          <w:rFonts w:ascii="Times New Roman" w:hAnsi="Times New Roman" w:cs="Times New Roman"/>
          <w:szCs w:val="24"/>
        </w:rPr>
        <w:t>.</w:t>
      </w:r>
    </w:p>
    <w:p w:rsidR="007C54B9" w:rsidRPr="007C54B9" w:rsidRDefault="007C54B9" w:rsidP="007C54B9">
      <w:pPr>
        <w:autoSpaceDE w:val="0"/>
        <w:autoSpaceDN w:val="0"/>
        <w:adjustRightInd w:val="0"/>
        <w:spacing w:after="0"/>
        <w:ind w:firstLine="567"/>
        <w:jc w:val="both"/>
        <w:rPr>
          <w:rFonts w:ascii="Times New Roman" w:hAnsi="Times New Roman" w:cs="Times New Roman"/>
          <w:szCs w:val="24"/>
        </w:rPr>
      </w:pPr>
      <w:r w:rsidRPr="007C54B9">
        <w:rPr>
          <w:rFonts w:ascii="Times New Roman" w:hAnsi="Times New Roman" w:cs="Times New Roman"/>
          <w:szCs w:val="24"/>
        </w:rPr>
        <w:lastRenderedPageBreak/>
        <w:t xml:space="preserve">A propaganda de crítica à URSS à luz dos boletins estrutura-se, também, noutra categoria, o anti-internacionalismo. Estas críticas corporizam um assunto que, ao longo de 1943, assume a conotação de internacionalismo proletário como meio de alcançar os objetivos imperialistas do bolchevismo. Nesta conformidade, o </w:t>
      </w:r>
      <w:r w:rsidRPr="007C54B9">
        <w:rPr>
          <w:rFonts w:ascii="Times New Roman" w:hAnsi="Times New Roman" w:cs="Times New Roman"/>
          <w:i/>
          <w:szCs w:val="24"/>
        </w:rPr>
        <w:t xml:space="preserve">Boletim Político </w:t>
      </w:r>
      <w:r w:rsidRPr="007C54B9">
        <w:rPr>
          <w:rFonts w:ascii="Times New Roman" w:hAnsi="Times New Roman" w:cs="Times New Roman"/>
          <w:szCs w:val="24"/>
        </w:rPr>
        <w:t xml:space="preserve">exibe um texto que é prototípico desse tipo de discurso adotado pela propaganda do SILA. Após a transcrição na íntegra do artigo de Hermann Poerzgen no </w:t>
      </w:r>
      <w:r w:rsidRPr="007C54B9">
        <w:rPr>
          <w:rFonts w:ascii="Times New Roman" w:hAnsi="Times New Roman" w:cs="Times New Roman"/>
          <w:bCs/>
          <w:i/>
          <w:szCs w:val="24"/>
        </w:rPr>
        <w:t>Das Reich</w:t>
      </w:r>
      <w:r w:rsidRPr="007C54B9">
        <w:rPr>
          <w:rFonts w:ascii="Times New Roman" w:hAnsi="Times New Roman" w:cs="Times New Roman"/>
          <w:bCs/>
          <w:szCs w:val="24"/>
        </w:rPr>
        <w:t>,</w:t>
      </w:r>
      <w:r w:rsidRPr="007C54B9">
        <w:rPr>
          <w:rFonts w:ascii="Times New Roman" w:hAnsi="Times New Roman" w:cs="Times New Roman"/>
          <w:szCs w:val="24"/>
        </w:rPr>
        <w:t xml:space="preserve"> que defendia que antes da guerra os bolchevistas traçaram um plano de preparativos para o conflito, o </w:t>
      </w:r>
      <w:r w:rsidRPr="007C54B9">
        <w:rPr>
          <w:rFonts w:ascii="Times New Roman" w:hAnsi="Times New Roman" w:cs="Times New Roman"/>
          <w:i/>
          <w:szCs w:val="24"/>
        </w:rPr>
        <w:t>BP</w:t>
      </w:r>
      <w:r w:rsidRPr="007C54B9">
        <w:rPr>
          <w:rFonts w:ascii="Times New Roman" w:hAnsi="Times New Roman" w:cs="Times New Roman"/>
          <w:szCs w:val="24"/>
        </w:rPr>
        <w:t xml:space="preserve"> afirma que tais planos consistiam numa campanha de propaganda soviética de hiperbolização da vitória russa contra Napoleão Bonaparte, em 1812. Deste modo, é referenciada a exposição “1812”, exibida no museu da Praça Vermelha que, segundo as palavras do autor, centra-se no «poderio natural da Rússia»</w:t>
      </w:r>
      <w:r w:rsidRPr="007C54B9">
        <w:rPr>
          <w:rFonts w:ascii="Times New Roman" w:hAnsi="Times New Roman" w:cs="Times New Roman"/>
          <w:szCs w:val="24"/>
          <w:vertAlign w:val="superscript"/>
        </w:rPr>
        <w:footnoteReference w:id="452"/>
      </w:r>
      <w:r w:rsidRPr="007C54B9">
        <w:rPr>
          <w:rFonts w:ascii="Times New Roman" w:hAnsi="Times New Roman" w:cs="Times New Roman"/>
          <w:szCs w:val="24"/>
        </w:rPr>
        <w:t xml:space="preserve">, e evidencia a força da máquina de propaganda soviética sobre «o “grande exemplo de 1812”» que era um indicador de que «numa época em que reinava a paz, já se pregava a fé numa estratégia de destruição, dirigida contra toda a Europa». Tendo por base estas ideias, o artigo transcrito pelo </w:t>
      </w:r>
      <w:r w:rsidRPr="007C54B9">
        <w:rPr>
          <w:rFonts w:ascii="Times New Roman" w:hAnsi="Times New Roman" w:cs="Times New Roman"/>
          <w:i/>
          <w:szCs w:val="24"/>
        </w:rPr>
        <w:t>Boletim Político</w:t>
      </w:r>
      <w:r w:rsidRPr="007C54B9">
        <w:rPr>
          <w:rFonts w:ascii="Times New Roman" w:hAnsi="Times New Roman" w:cs="Times New Roman"/>
          <w:szCs w:val="24"/>
        </w:rPr>
        <w:t xml:space="preserve"> pretende divulgar que as intenções soviéticas de fazer guerra coincidem com a realização do internacionalismo bolchevista, já que, tal como «a Grande Guerra auxiliou a subida do bolchevismo ao poder, Lenine, já há 25 anos, considerava necessária uma segunda guerra mundial para completar a vitória do bolchevismo na Europa». Sendo assim, o corrente conflito, segundo o </w:t>
      </w:r>
      <w:r w:rsidRPr="007C54B9">
        <w:rPr>
          <w:rFonts w:ascii="Times New Roman" w:hAnsi="Times New Roman" w:cs="Times New Roman"/>
          <w:i/>
          <w:szCs w:val="24"/>
        </w:rPr>
        <w:t>BP</w:t>
      </w:r>
      <w:r w:rsidRPr="007C54B9">
        <w:rPr>
          <w:rFonts w:ascii="Times New Roman" w:hAnsi="Times New Roman" w:cs="Times New Roman"/>
          <w:szCs w:val="24"/>
        </w:rPr>
        <w:t xml:space="preserve">, serve para implantar a «revolução mundial» desejada pelo comunismo; assim, o internacionalismo bolchevista é uma expressão do imperialismo soviético para a dominação mundial. O artigo apoia-se ainda na publicação de um livro acerca da «fórmula de Lenine sobre a “segunda guerra imperialista”», ou seja, o conflito que deve terminar com «o levantamento do proletariado internacional». O título do livro não é referido e o texto adianta somente que a sua publicação foi impulsionada com grande interesse por Estaline, constituindo uma preparação das massas para a completa «vitória do bolchevismo», sendo distribuído por todos os povos da URSS e divulgado em alemão, inglês e francês, tendo como objetivo propagar a doutrina comunista a nível internacional. O </w:t>
      </w:r>
      <w:r w:rsidRPr="007C54B9">
        <w:rPr>
          <w:rFonts w:ascii="Times New Roman" w:hAnsi="Times New Roman" w:cs="Times New Roman"/>
          <w:i/>
          <w:szCs w:val="24"/>
        </w:rPr>
        <w:t>BP</w:t>
      </w:r>
      <w:r w:rsidRPr="007C54B9">
        <w:rPr>
          <w:rFonts w:ascii="Times New Roman" w:hAnsi="Times New Roman" w:cs="Times New Roman"/>
          <w:szCs w:val="24"/>
        </w:rPr>
        <w:t xml:space="preserve"> aponta que a </w:t>
      </w:r>
      <w:r w:rsidRPr="007C54B9">
        <w:rPr>
          <w:rFonts w:ascii="Times New Roman" w:hAnsi="Times New Roman" w:cs="Times New Roman"/>
          <w:szCs w:val="24"/>
        </w:rPr>
        <w:lastRenderedPageBreak/>
        <w:t>sua publicação é uma prova dos interesses imperialistas de Moscovo, visto que o Kremlin pretende «a construção progressiva de um império continental e mundial»</w:t>
      </w:r>
      <w:r w:rsidRPr="007C54B9">
        <w:rPr>
          <w:rFonts w:ascii="Times New Roman" w:hAnsi="Times New Roman" w:cs="Times New Roman"/>
          <w:szCs w:val="24"/>
          <w:vertAlign w:val="superscript"/>
        </w:rPr>
        <w:footnoteReference w:id="453"/>
      </w:r>
      <w:r w:rsidRPr="007C54B9">
        <w:rPr>
          <w:rFonts w:ascii="Times New Roman" w:hAnsi="Times New Roman" w:cs="Times New Roman"/>
          <w:szCs w:val="24"/>
        </w:rPr>
        <w:t xml:space="preserve">. </w:t>
      </w:r>
    </w:p>
    <w:p w:rsidR="007C54B9" w:rsidRPr="007C54B9" w:rsidRDefault="007C54B9" w:rsidP="00F400D8">
      <w:pPr>
        <w:spacing w:after="0"/>
        <w:ind w:firstLine="567"/>
        <w:jc w:val="both"/>
        <w:rPr>
          <w:rFonts w:ascii="Times New Roman" w:hAnsi="Times New Roman" w:cs="Times New Roman"/>
          <w:szCs w:val="24"/>
        </w:rPr>
      </w:pPr>
      <w:r w:rsidRPr="007C54B9">
        <w:rPr>
          <w:rFonts w:ascii="Times New Roman" w:hAnsi="Times New Roman" w:cs="Times New Roman"/>
          <w:szCs w:val="24"/>
        </w:rPr>
        <w:t xml:space="preserve">A fundamentação da propaganda alemã em torno do internacionalismo comunista como fim imperialista da URSS é igualmente alvo de destaque no </w:t>
      </w:r>
      <w:r w:rsidRPr="007C54B9">
        <w:rPr>
          <w:rFonts w:ascii="Times New Roman" w:hAnsi="Times New Roman" w:cs="Times New Roman"/>
          <w:i/>
          <w:szCs w:val="24"/>
        </w:rPr>
        <w:t>Boletim Semanal</w:t>
      </w:r>
      <w:r w:rsidRPr="00F400D8">
        <w:rPr>
          <w:rFonts w:ascii="Times New Roman" w:hAnsi="Times New Roman" w:cs="Times New Roman"/>
          <w:szCs w:val="24"/>
        </w:rPr>
        <w:t>.</w:t>
      </w:r>
      <w:r w:rsidRPr="007C54B9">
        <w:rPr>
          <w:rFonts w:ascii="Times New Roman" w:hAnsi="Times New Roman" w:cs="Times New Roman"/>
          <w:szCs w:val="24"/>
        </w:rPr>
        <w:t xml:space="preserve"> Contudo, tais intervenções são mais concisas, debruçando-se concretamente sobre as reivindicações territoriais soviéticas como uma forma disfarçada para a implantação da ditadura do proletariado a nível internacional. Assim, o </w:t>
      </w:r>
      <w:r w:rsidRPr="007C54B9">
        <w:rPr>
          <w:rFonts w:ascii="Times New Roman" w:hAnsi="Times New Roman" w:cs="Times New Roman"/>
          <w:i/>
          <w:szCs w:val="24"/>
        </w:rPr>
        <w:t>BS</w:t>
      </w:r>
      <w:r w:rsidRPr="007C54B9">
        <w:rPr>
          <w:rFonts w:ascii="Times New Roman" w:hAnsi="Times New Roman" w:cs="Times New Roman"/>
          <w:szCs w:val="24"/>
        </w:rPr>
        <w:t xml:space="preserve"> apresenta um texto no qual faz a transcrição selecionada de alguns excertos de um artigo publicado na revista inglesa </w:t>
      </w:r>
      <w:r w:rsidRPr="007C54B9">
        <w:rPr>
          <w:rFonts w:ascii="Times New Roman" w:hAnsi="Times New Roman" w:cs="Times New Roman"/>
          <w:i/>
          <w:szCs w:val="24"/>
        </w:rPr>
        <w:t>Nineteenth Century</w:t>
      </w:r>
      <w:r w:rsidRPr="007C54B9">
        <w:rPr>
          <w:rFonts w:ascii="Times New Roman" w:hAnsi="Times New Roman" w:cs="Times New Roman"/>
          <w:szCs w:val="24"/>
        </w:rPr>
        <w:t>, com o fito de reiterar que as intenções da Rússia soviética são «“bem conhecidas na Europa através da política que professa”»</w:t>
      </w:r>
      <w:r w:rsidRPr="007C54B9">
        <w:rPr>
          <w:rFonts w:ascii="Times New Roman" w:hAnsi="Times New Roman" w:cs="Times New Roman"/>
          <w:szCs w:val="24"/>
          <w:vertAlign w:val="superscript"/>
        </w:rPr>
        <w:footnoteReference w:id="454"/>
      </w:r>
      <w:r w:rsidRPr="007C54B9">
        <w:rPr>
          <w:rFonts w:ascii="Times New Roman" w:hAnsi="Times New Roman" w:cs="Times New Roman"/>
          <w:szCs w:val="24"/>
        </w:rPr>
        <w:t xml:space="preserve">, referindo-se ao seu apoio a «diferentes movimentos de partidos armados e de partidos políticos» existentes na Europa Central e de Leste. O </w:t>
      </w:r>
      <w:r w:rsidRPr="007C54B9">
        <w:rPr>
          <w:rFonts w:ascii="Times New Roman" w:hAnsi="Times New Roman" w:cs="Times New Roman"/>
          <w:i/>
          <w:szCs w:val="24"/>
        </w:rPr>
        <w:t>BS</w:t>
      </w:r>
      <w:r w:rsidRPr="007C54B9">
        <w:rPr>
          <w:rFonts w:ascii="Times New Roman" w:hAnsi="Times New Roman" w:cs="Times New Roman"/>
          <w:szCs w:val="24"/>
        </w:rPr>
        <w:t xml:space="preserve"> afirma que o espírito do </w:t>
      </w:r>
      <w:r w:rsidR="006C6620" w:rsidRPr="006C6620">
        <w:rPr>
          <w:rFonts w:ascii="Times New Roman" w:hAnsi="Times New Roman" w:cs="Times New Roman"/>
          <w:i/>
          <w:szCs w:val="24"/>
        </w:rPr>
        <w:t xml:space="preserve">Komintern </w:t>
      </w:r>
      <w:r w:rsidRPr="007C54B9">
        <w:rPr>
          <w:rFonts w:ascii="Times New Roman" w:hAnsi="Times New Roman" w:cs="Times New Roman"/>
          <w:szCs w:val="24"/>
        </w:rPr>
        <w:t>difunde-se nessas zonas através dos «movimentos comunistas e russófilos» que sub-repticiamente disseminam os instintos internacionalistas, quer através da imiscuição política e social nesses países, contribuindo para a preparação da bolchevização desses territórios. A União Soviética representa a cobiça do bolchevismo internacionalista, anexando «mais territórios do que aqueles que ambicionou ao longo das suas fronteiras ocidentais e do sudoeste, no decorrer de toda a sua História»</w:t>
      </w:r>
      <w:r w:rsidRPr="007C54B9">
        <w:rPr>
          <w:rFonts w:ascii="Times New Roman" w:hAnsi="Times New Roman" w:cs="Times New Roman"/>
          <w:szCs w:val="24"/>
          <w:vertAlign w:val="superscript"/>
        </w:rPr>
        <w:footnoteReference w:id="455"/>
      </w:r>
      <w:r w:rsidRPr="007C54B9">
        <w:rPr>
          <w:rFonts w:ascii="Times New Roman" w:hAnsi="Times New Roman" w:cs="Times New Roman"/>
          <w:szCs w:val="24"/>
        </w:rPr>
        <w:t>.</w:t>
      </w:r>
    </w:p>
    <w:p w:rsidR="007C54B9" w:rsidRPr="007C54B9" w:rsidRDefault="007C54B9" w:rsidP="00F400D8">
      <w:pPr>
        <w:spacing w:after="0"/>
        <w:ind w:firstLine="567"/>
        <w:jc w:val="both"/>
        <w:rPr>
          <w:rFonts w:ascii="Times New Roman" w:hAnsi="Times New Roman" w:cs="Times New Roman"/>
          <w:szCs w:val="24"/>
        </w:rPr>
      </w:pPr>
      <w:r w:rsidRPr="007C54B9">
        <w:rPr>
          <w:rFonts w:ascii="Times New Roman" w:hAnsi="Times New Roman" w:cs="Times New Roman"/>
          <w:szCs w:val="24"/>
        </w:rPr>
        <w:t xml:space="preserve">A última subcategoria de análise relativamente ao discurso de propaganda negativa contra a URSS denuncia a suposta conspiração internacional plutocrata-bolchevista, na qual os boletins reservam para a </w:t>
      </w:r>
      <w:r w:rsidR="00F400D8">
        <w:rPr>
          <w:rFonts w:ascii="Times New Roman" w:hAnsi="Times New Roman" w:cs="Times New Roman"/>
          <w:szCs w:val="24"/>
        </w:rPr>
        <w:t>União Soviética</w:t>
      </w:r>
      <w:r w:rsidRPr="007C54B9">
        <w:rPr>
          <w:rFonts w:ascii="Times New Roman" w:hAnsi="Times New Roman" w:cs="Times New Roman"/>
          <w:szCs w:val="24"/>
        </w:rPr>
        <w:t xml:space="preserve"> uma representação antieuropeísta que, mercê da aliança com os ingleses e norte-americanos, tem como objetivo aniquilar as bases da civilização europeia e bolchevizar o continente europeu. </w:t>
      </w:r>
    </w:p>
    <w:p w:rsidR="007C54B9" w:rsidRPr="007C54B9" w:rsidRDefault="007C54B9" w:rsidP="00F400D8">
      <w:pPr>
        <w:spacing w:after="0"/>
        <w:ind w:firstLine="567"/>
        <w:jc w:val="both"/>
        <w:rPr>
          <w:rFonts w:ascii="Times New Roman" w:hAnsi="Times New Roman" w:cs="Times New Roman"/>
          <w:szCs w:val="24"/>
        </w:rPr>
      </w:pPr>
      <w:r w:rsidRPr="007C54B9">
        <w:rPr>
          <w:rFonts w:ascii="Times New Roman" w:hAnsi="Times New Roman" w:cs="Times New Roman"/>
          <w:szCs w:val="24"/>
        </w:rPr>
        <w:t xml:space="preserve">Tendo por base o comentário emitido pela Correspondência Política e Diplomática acerca das declarações do Ministro dos Negócios Estrangeiros britânico, Anthony Eden, após a sua estadia nos EUA, o </w:t>
      </w:r>
      <w:r w:rsidRPr="007C54B9">
        <w:rPr>
          <w:rFonts w:ascii="Times New Roman" w:hAnsi="Times New Roman" w:cs="Times New Roman"/>
          <w:i/>
          <w:szCs w:val="24"/>
        </w:rPr>
        <w:t xml:space="preserve">Boletim Político </w:t>
      </w:r>
      <w:r w:rsidRPr="007C54B9">
        <w:rPr>
          <w:rFonts w:ascii="Times New Roman" w:hAnsi="Times New Roman" w:cs="Times New Roman"/>
          <w:szCs w:val="24"/>
        </w:rPr>
        <w:t xml:space="preserve">censura veementemente os planos de paz que os Aliados pretendem implementar após o «desarmamento total da Alemanha, da </w:t>
      </w:r>
      <w:r w:rsidRPr="007C54B9">
        <w:rPr>
          <w:rFonts w:ascii="Times New Roman" w:hAnsi="Times New Roman" w:cs="Times New Roman"/>
          <w:szCs w:val="24"/>
        </w:rPr>
        <w:lastRenderedPageBreak/>
        <w:t>Itália, e do Japão»</w:t>
      </w:r>
      <w:r w:rsidRPr="007C54B9">
        <w:rPr>
          <w:rFonts w:ascii="Times New Roman" w:hAnsi="Times New Roman" w:cs="Times New Roman"/>
          <w:szCs w:val="24"/>
          <w:vertAlign w:val="superscript"/>
        </w:rPr>
        <w:footnoteReference w:id="456"/>
      </w:r>
      <w:r w:rsidRPr="007C54B9">
        <w:rPr>
          <w:rFonts w:ascii="Times New Roman" w:hAnsi="Times New Roman" w:cs="Times New Roman"/>
          <w:szCs w:val="24"/>
        </w:rPr>
        <w:t xml:space="preserve">. No que toca às intenções de prevenir qualquer conflito no futuro, o </w:t>
      </w:r>
      <w:r w:rsidRPr="007C54B9">
        <w:rPr>
          <w:rFonts w:ascii="Times New Roman" w:hAnsi="Times New Roman" w:cs="Times New Roman"/>
          <w:i/>
          <w:szCs w:val="24"/>
        </w:rPr>
        <w:t>BP</w:t>
      </w:r>
      <w:r w:rsidRPr="007C54B9">
        <w:rPr>
          <w:rFonts w:ascii="Times New Roman" w:hAnsi="Times New Roman" w:cs="Times New Roman"/>
          <w:szCs w:val="24"/>
        </w:rPr>
        <w:t xml:space="preserve"> acusa os britânicos de defenderem as «“exigências de segurança”»</w:t>
      </w:r>
      <w:r w:rsidRPr="007C54B9">
        <w:rPr>
          <w:rFonts w:ascii="Times New Roman" w:hAnsi="Times New Roman" w:cs="Times New Roman"/>
          <w:szCs w:val="24"/>
          <w:vertAlign w:val="superscript"/>
        </w:rPr>
        <w:footnoteReference w:id="457"/>
      </w:r>
      <w:r w:rsidRPr="007C54B9">
        <w:rPr>
          <w:rFonts w:ascii="Times New Roman" w:hAnsi="Times New Roman" w:cs="Times New Roman"/>
          <w:szCs w:val="24"/>
        </w:rPr>
        <w:t xml:space="preserve"> de Moscovo. A seu ver, a União Soviética não tem quaisquer intenções de estabelecer a paz na Europa: «caberia, pois, à União Soviética a missão de garantir, na sua qualidade de única potência continental, a paz da Europa, isto é, uma paz como a que reina nos cemitérios». Segundo o </w:t>
      </w:r>
      <w:r w:rsidRPr="007C54B9">
        <w:rPr>
          <w:rFonts w:ascii="Times New Roman" w:hAnsi="Times New Roman" w:cs="Times New Roman"/>
          <w:i/>
          <w:szCs w:val="24"/>
        </w:rPr>
        <w:t>BP</w:t>
      </w:r>
      <w:r w:rsidRPr="007C54B9">
        <w:rPr>
          <w:rFonts w:ascii="Times New Roman" w:hAnsi="Times New Roman" w:cs="Times New Roman"/>
          <w:szCs w:val="24"/>
        </w:rPr>
        <w:t xml:space="preserve">, esses projetos de paz delineados entre os EUA e Grã-Bretanha com a colaboração da URSS, consistem em «assegurar ou reconquistar os seus impérios e as suas zonas de exploração» no mundo. Para tal, os interesses dos aliados anglo-americanos dependem do «auxílio da máquina de guerra soviética» para sustentarem os seus desígnios capitalistas e plutocratas e derrotarem a Europa, entendendo o </w:t>
      </w:r>
      <w:r w:rsidRPr="007C54B9">
        <w:rPr>
          <w:rFonts w:ascii="Times New Roman" w:hAnsi="Times New Roman" w:cs="Times New Roman"/>
          <w:i/>
          <w:szCs w:val="24"/>
        </w:rPr>
        <w:t>BP</w:t>
      </w:r>
      <w:r w:rsidRPr="007C54B9">
        <w:rPr>
          <w:rFonts w:ascii="Times New Roman" w:hAnsi="Times New Roman" w:cs="Times New Roman"/>
          <w:szCs w:val="24"/>
        </w:rPr>
        <w:t xml:space="preserve"> por Europa as potências do Eixo. Assim, os propagandistas do SILA consideram que a aliança atlântica consiste num conluio no qual a Europa e a civilização ocidental são atraiçoadas e consequentemente aniquiladas, em prol de uma máxima dissimulada pelos Aliados: «“segurança contra futuras guerras”»</w:t>
      </w:r>
      <w:r w:rsidRPr="007C54B9">
        <w:rPr>
          <w:rFonts w:ascii="Times New Roman" w:hAnsi="Times New Roman" w:cs="Times New Roman"/>
          <w:szCs w:val="24"/>
          <w:vertAlign w:val="superscript"/>
        </w:rPr>
        <w:footnoteReference w:id="458"/>
      </w:r>
      <w:r w:rsidRPr="007C54B9">
        <w:rPr>
          <w:rFonts w:ascii="Times New Roman" w:hAnsi="Times New Roman" w:cs="Times New Roman"/>
          <w:szCs w:val="24"/>
        </w:rPr>
        <w:t xml:space="preserve"> que almeja entregar o continente europeu à regência do “urso vermelho”.</w:t>
      </w:r>
    </w:p>
    <w:p w:rsidR="007C54B9" w:rsidRPr="007C54B9" w:rsidRDefault="007C54B9" w:rsidP="00F400D8">
      <w:pPr>
        <w:spacing w:after="0"/>
        <w:ind w:firstLine="567"/>
        <w:jc w:val="both"/>
        <w:rPr>
          <w:rFonts w:ascii="Times New Roman" w:hAnsi="Times New Roman" w:cs="Times New Roman"/>
          <w:szCs w:val="24"/>
        </w:rPr>
      </w:pPr>
      <w:r w:rsidRPr="007C54B9">
        <w:rPr>
          <w:rFonts w:ascii="Times New Roman" w:hAnsi="Times New Roman" w:cs="Times New Roman"/>
          <w:szCs w:val="24"/>
        </w:rPr>
        <w:t xml:space="preserve">O </w:t>
      </w:r>
      <w:r w:rsidRPr="007C54B9">
        <w:rPr>
          <w:rFonts w:ascii="Times New Roman" w:hAnsi="Times New Roman" w:cs="Times New Roman"/>
          <w:i/>
          <w:szCs w:val="24"/>
        </w:rPr>
        <w:t>Boletim Semanal</w:t>
      </w:r>
      <w:r w:rsidRPr="007C54B9">
        <w:rPr>
          <w:rFonts w:ascii="Times New Roman" w:hAnsi="Times New Roman" w:cs="Times New Roman"/>
          <w:szCs w:val="24"/>
        </w:rPr>
        <w:t xml:space="preserve"> emprega a mesma linha de discurso exarada no </w:t>
      </w:r>
      <w:r w:rsidRPr="007C54B9">
        <w:rPr>
          <w:rFonts w:ascii="Times New Roman" w:hAnsi="Times New Roman" w:cs="Times New Roman"/>
          <w:i/>
          <w:szCs w:val="24"/>
        </w:rPr>
        <w:t>BP</w:t>
      </w:r>
      <w:r w:rsidRPr="007C54B9">
        <w:rPr>
          <w:rFonts w:ascii="Times New Roman" w:hAnsi="Times New Roman" w:cs="Times New Roman"/>
          <w:szCs w:val="24"/>
        </w:rPr>
        <w:t xml:space="preserve">, concentrando-se em enfatizar que o bolchevismo, auxiliado pelos seus aliados, constitui uma ameaça crescente para a sobrevivência da Europa. Utiliza como objeto de propaganda os bombardeamentos aéreos para justificar que os anglo-americanos estão a coadjuvar a URSS para a bolchevização da Europa. Baseando-se numa notícia emitida pelo jornal </w:t>
      </w:r>
      <w:r w:rsidRPr="007C54B9">
        <w:rPr>
          <w:rFonts w:ascii="Times New Roman" w:hAnsi="Times New Roman" w:cs="Times New Roman"/>
          <w:i/>
          <w:szCs w:val="24"/>
        </w:rPr>
        <w:t>Uj Magyarság</w:t>
      </w:r>
      <w:r w:rsidRPr="007C54B9">
        <w:rPr>
          <w:rFonts w:ascii="Times New Roman" w:hAnsi="Times New Roman" w:cs="Times New Roman"/>
          <w:szCs w:val="24"/>
        </w:rPr>
        <w:t xml:space="preserve">, de Budapeste, o </w:t>
      </w:r>
      <w:r w:rsidRPr="007C54B9">
        <w:rPr>
          <w:rFonts w:ascii="Times New Roman" w:hAnsi="Times New Roman" w:cs="Times New Roman"/>
          <w:i/>
          <w:szCs w:val="24"/>
        </w:rPr>
        <w:t>Boletim Semanal</w:t>
      </w:r>
      <w:r w:rsidRPr="007C54B9">
        <w:rPr>
          <w:rFonts w:ascii="Times New Roman" w:hAnsi="Times New Roman" w:cs="Times New Roman"/>
          <w:szCs w:val="24"/>
        </w:rPr>
        <w:t xml:space="preserve"> comenta que Estaline pretende destruir a civilização europeia e que nesse objetivo alegadamente conspiratório contra a Europa, os «anglo-americanos atraiçoaram a Europa, por conta de Estaline». Assim, tal como o jornal húngaro, o boletim considera que «não há dúvida sobre a comunidade dos fins de guerra anglo-americanos e bolchevistas. Ambos pretendem a entrega total da Europa ao bolchevismo»</w:t>
      </w:r>
      <w:r w:rsidRPr="007C54B9">
        <w:rPr>
          <w:rFonts w:ascii="Times New Roman" w:hAnsi="Times New Roman" w:cs="Times New Roman"/>
          <w:szCs w:val="24"/>
          <w:vertAlign w:val="superscript"/>
        </w:rPr>
        <w:footnoteReference w:id="459"/>
      </w:r>
      <w:r w:rsidRPr="007C54B9">
        <w:rPr>
          <w:rFonts w:ascii="Times New Roman" w:hAnsi="Times New Roman" w:cs="Times New Roman"/>
          <w:szCs w:val="24"/>
        </w:rPr>
        <w:t xml:space="preserve">. </w:t>
      </w:r>
    </w:p>
    <w:p w:rsidR="007C54B9" w:rsidRPr="007C54B9" w:rsidRDefault="007C54B9" w:rsidP="004C73D2">
      <w:pPr>
        <w:spacing w:after="0"/>
        <w:ind w:firstLine="567"/>
        <w:jc w:val="both"/>
        <w:rPr>
          <w:rFonts w:ascii="Times New Roman" w:hAnsi="Times New Roman" w:cs="Times New Roman"/>
          <w:szCs w:val="24"/>
        </w:rPr>
      </w:pPr>
      <w:r w:rsidRPr="007C54B9">
        <w:rPr>
          <w:rFonts w:ascii="Times New Roman" w:hAnsi="Times New Roman" w:cs="Times New Roman"/>
          <w:szCs w:val="24"/>
        </w:rPr>
        <w:lastRenderedPageBreak/>
        <w:t xml:space="preserve">Desta forma, o </w:t>
      </w:r>
      <w:r w:rsidRPr="007C54B9">
        <w:rPr>
          <w:rFonts w:ascii="Times New Roman" w:hAnsi="Times New Roman" w:cs="Times New Roman"/>
          <w:i/>
          <w:szCs w:val="24"/>
        </w:rPr>
        <w:t>BS</w:t>
      </w:r>
      <w:r w:rsidRPr="007C54B9">
        <w:rPr>
          <w:rFonts w:ascii="Times New Roman" w:hAnsi="Times New Roman" w:cs="Times New Roman"/>
          <w:szCs w:val="24"/>
        </w:rPr>
        <w:t xml:space="preserve"> desmonta qualquer possibilidade de confiança no regime comunista, mas também nas democracias ocidentais que, segundo o semanário, «logo que Estaline o exigisse, estariam prontos a destruir Paris, Berlim e Roma», já que se tratam das principais cidades da civilização europeia. O ódio à colaboração entre os anglo-americanos e soviéticos é de tal forma proeminente no discurso do </w:t>
      </w:r>
      <w:r w:rsidRPr="007C54B9">
        <w:rPr>
          <w:rFonts w:ascii="Times New Roman" w:hAnsi="Times New Roman" w:cs="Times New Roman"/>
          <w:i/>
          <w:szCs w:val="24"/>
        </w:rPr>
        <w:t>BS</w:t>
      </w:r>
      <w:r w:rsidRPr="007C54B9">
        <w:rPr>
          <w:rFonts w:ascii="Times New Roman" w:hAnsi="Times New Roman" w:cs="Times New Roman"/>
          <w:szCs w:val="24"/>
        </w:rPr>
        <w:t>, que este exorta que «deveriam ser apedrejados e expulsos da comunidade europeia todos aqueles que ainda hoje se inclinam»</w:t>
      </w:r>
      <w:r w:rsidRPr="007C54B9">
        <w:rPr>
          <w:rFonts w:ascii="Times New Roman" w:hAnsi="Times New Roman" w:cs="Times New Roman"/>
          <w:szCs w:val="24"/>
          <w:vertAlign w:val="superscript"/>
        </w:rPr>
        <w:footnoteReference w:id="460"/>
      </w:r>
      <w:r w:rsidRPr="007C54B9">
        <w:rPr>
          <w:rFonts w:ascii="Times New Roman" w:hAnsi="Times New Roman" w:cs="Times New Roman"/>
          <w:szCs w:val="24"/>
        </w:rPr>
        <w:t xml:space="preserve"> aos Aliados.</w:t>
      </w:r>
    </w:p>
    <w:p w:rsidR="007C54B9" w:rsidRPr="007C54B9" w:rsidRDefault="007C54B9" w:rsidP="007C54B9">
      <w:pPr>
        <w:ind w:firstLine="567"/>
        <w:jc w:val="both"/>
        <w:rPr>
          <w:rFonts w:ascii="Times New Roman" w:hAnsi="Times New Roman" w:cs="Times New Roman"/>
          <w:szCs w:val="24"/>
        </w:rPr>
      </w:pPr>
      <w:r w:rsidRPr="007C54B9">
        <w:rPr>
          <w:rFonts w:ascii="Times New Roman" w:hAnsi="Times New Roman" w:cs="Times New Roman"/>
          <w:szCs w:val="24"/>
        </w:rPr>
        <w:t xml:space="preserve">Após esta exposição do discurso negativo assumido pela propaganda do SILA contra a URSS, é possível inferir que tanto no </w:t>
      </w:r>
      <w:r w:rsidRPr="007C54B9">
        <w:rPr>
          <w:rFonts w:ascii="Times New Roman" w:hAnsi="Times New Roman" w:cs="Times New Roman"/>
          <w:i/>
          <w:szCs w:val="24"/>
        </w:rPr>
        <w:t>Boletim Político</w:t>
      </w:r>
      <w:r w:rsidRPr="007C54B9">
        <w:rPr>
          <w:rFonts w:ascii="Times New Roman" w:hAnsi="Times New Roman" w:cs="Times New Roman"/>
          <w:szCs w:val="24"/>
        </w:rPr>
        <w:t xml:space="preserve"> como no </w:t>
      </w:r>
      <w:r w:rsidRPr="007C54B9">
        <w:rPr>
          <w:rFonts w:ascii="Times New Roman" w:hAnsi="Times New Roman" w:cs="Times New Roman"/>
          <w:i/>
          <w:szCs w:val="24"/>
        </w:rPr>
        <w:t>Boletim Semanal</w:t>
      </w:r>
      <w:r w:rsidRPr="007C54B9">
        <w:rPr>
          <w:rFonts w:ascii="Times New Roman" w:hAnsi="Times New Roman" w:cs="Times New Roman"/>
          <w:szCs w:val="24"/>
        </w:rPr>
        <w:t xml:space="preserve"> repercute-se o princípio da cruzada anticomunista, onde se expõe uma imagem estereotipada do bolchevismo, destacando as perversões ético-políticas do governo comunista, o seu internacionalismo proletário e as posições antieuropeístas.</w:t>
      </w:r>
    </w:p>
    <w:p w:rsidR="007C54B9" w:rsidRPr="005F44DE" w:rsidRDefault="007C54B9" w:rsidP="007C54B9">
      <w:pPr>
        <w:autoSpaceDE w:val="0"/>
        <w:autoSpaceDN w:val="0"/>
        <w:adjustRightInd w:val="0"/>
        <w:spacing w:before="240"/>
        <w:jc w:val="both"/>
        <w:outlineLvl w:val="0"/>
        <w:rPr>
          <w:rFonts w:ascii="Times New Roman" w:hAnsi="Times New Roman" w:cs="Times New Roman"/>
          <w:b/>
          <w:i/>
          <w:noProof/>
          <w:sz w:val="28"/>
          <w:szCs w:val="28"/>
        </w:rPr>
      </w:pPr>
      <w:bookmarkStart w:id="41" w:name="_Toc45901188"/>
      <w:bookmarkStart w:id="42" w:name="_Toc46238314"/>
      <w:r w:rsidRPr="005F44DE">
        <w:rPr>
          <w:rFonts w:ascii="Times New Roman" w:hAnsi="Times New Roman" w:cs="Times New Roman"/>
          <w:b/>
          <w:noProof/>
          <w:sz w:val="28"/>
          <w:szCs w:val="28"/>
        </w:rPr>
        <w:t>4.4. Outros países aliados</w:t>
      </w:r>
      <w:bookmarkEnd w:id="41"/>
      <w:bookmarkEnd w:id="42"/>
    </w:p>
    <w:p w:rsidR="007C54B9" w:rsidRPr="007C54B9" w:rsidRDefault="007C54B9" w:rsidP="005F44DE">
      <w:pPr>
        <w:spacing w:after="0"/>
        <w:ind w:firstLine="567"/>
        <w:jc w:val="both"/>
        <w:rPr>
          <w:rFonts w:ascii="Times New Roman" w:hAnsi="Times New Roman" w:cs="Times New Roman"/>
          <w:szCs w:val="24"/>
        </w:rPr>
      </w:pPr>
      <w:r w:rsidRPr="007C54B9">
        <w:rPr>
          <w:rFonts w:ascii="Times New Roman" w:hAnsi="Times New Roman" w:cs="Times New Roman"/>
          <w:szCs w:val="24"/>
        </w:rPr>
        <w:t xml:space="preserve">As representações do </w:t>
      </w:r>
      <w:r w:rsidRPr="007C54B9">
        <w:rPr>
          <w:rFonts w:ascii="Times New Roman" w:hAnsi="Times New Roman" w:cs="Times New Roman"/>
          <w:i/>
          <w:szCs w:val="24"/>
        </w:rPr>
        <w:t>BP</w:t>
      </w:r>
      <w:r w:rsidRPr="007C54B9">
        <w:rPr>
          <w:rFonts w:ascii="Times New Roman" w:hAnsi="Times New Roman" w:cs="Times New Roman"/>
          <w:szCs w:val="24"/>
        </w:rPr>
        <w:t xml:space="preserve"> e do </w:t>
      </w:r>
      <w:r w:rsidRPr="007C54B9">
        <w:rPr>
          <w:rFonts w:ascii="Times New Roman" w:hAnsi="Times New Roman" w:cs="Times New Roman"/>
          <w:i/>
          <w:szCs w:val="24"/>
        </w:rPr>
        <w:t>BS</w:t>
      </w:r>
      <w:r w:rsidRPr="007C54B9">
        <w:rPr>
          <w:rFonts w:ascii="Times New Roman" w:hAnsi="Times New Roman" w:cs="Times New Roman"/>
          <w:szCs w:val="24"/>
        </w:rPr>
        <w:t xml:space="preserve"> que compõe a propaganda negativa dão corpo a uma veemente campanha de hostilidade e descredibilização contra os principais países aliados (Grã-Bretanha, EUA e União Soviética). Porém, em menor escala, os boletins debruç</w:t>
      </w:r>
      <w:r w:rsidR="005F44DE">
        <w:rPr>
          <w:rFonts w:ascii="Times New Roman" w:hAnsi="Times New Roman" w:cs="Times New Roman"/>
          <w:szCs w:val="24"/>
        </w:rPr>
        <w:t>am-se sobre outros países que</w:t>
      </w:r>
      <w:r w:rsidRPr="007C54B9">
        <w:rPr>
          <w:rFonts w:ascii="Times New Roman" w:hAnsi="Times New Roman" w:cs="Times New Roman"/>
          <w:szCs w:val="24"/>
        </w:rPr>
        <w:t xml:space="preserve"> integraram a aliança atlântica</w:t>
      </w:r>
      <w:r w:rsidR="005F44DE">
        <w:rPr>
          <w:rFonts w:ascii="Times New Roman" w:hAnsi="Times New Roman" w:cs="Times New Roman"/>
          <w:szCs w:val="24"/>
        </w:rPr>
        <w:t>:</w:t>
      </w:r>
      <w:r w:rsidRPr="007C54B9">
        <w:rPr>
          <w:rFonts w:ascii="Times New Roman" w:hAnsi="Times New Roman" w:cs="Times New Roman"/>
          <w:szCs w:val="24"/>
        </w:rPr>
        <w:t xml:space="preserve"> a China e o Brasil que, além de prestarem apoio à Carta do Atlântico, são alvo de destaque nos boletins, tendo em conta a sua colaboração no esforço de guerra aliado. </w:t>
      </w:r>
    </w:p>
    <w:p w:rsidR="007C54B9" w:rsidRPr="007C54B9" w:rsidRDefault="007C54B9" w:rsidP="005F44DE">
      <w:pPr>
        <w:spacing w:after="0"/>
        <w:ind w:firstLine="567"/>
        <w:jc w:val="both"/>
        <w:rPr>
          <w:rFonts w:ascii="Times New Roman" w:hAnsi="Times New Roman" w:cs="Times New Roman"/>
          <w:szCs w:val="24"/>
        </w:rPr>
      </w:pPr>
      <w:r w:rsidRPr="007C54B9">
        <w:rPr>
          <w:rFonts w:ascii="Times New Roman" w:hAnsi="Times New Roman" w:cs="Times New Roman"/>
          <w:szCs w:val="24"/>
        </w:rPr>
        <w:t>Tanto no</w:t>
      </w:r>
      <w:r w:rsidRPr="007C54B9">
        <w:rPr>
          <w:rFonts w:ascii="Times New Roman" w:hAnsi="Times New Roman" w:cs="Times New Roman"/>
          <w:i/>
          <w:szCs w:val="24"/>
        </w:rPr>
        <w:t xml:space="preserve"> BP</w:t>
      </w:r>
      <w:r w:rsidRPr="007C54B9">
        <w:rPr>
          <w:rFonts w:ascii="Times New Roman" w:hAnsi="Times New Roman" w:cs="Times New Roman"/>
          <w:szCs w:val="24"/>
        </w:rPr>
        <w:t xml:space="preserve"> como no </w:t>
      </w:r>
      <w:r w:rsidRPr="007C54B9">
        <w:rPr>
          <w:rFonts w:ascii="Times New Roman" w:hAnsi="Times New Roman" w:cs="Times New Roman"/>
          <w:i/>
          <w:szCs w:val="24"/>
        </w:rPr>
        <w:t>BS</w:t>
      </w:r>
      <w:r w:rsidRPr="007C54B9">
        <w:rPr>
          <w:rFonts w:ascii="Times New Roman" w:hAnsi="Times New Roman" w:cs="Times New Roman"/>
          <w:szCs w:val="24"/>
        </w:rPr>
        <w:t xml:space="preserve">, a China e o Brasil são limitadamente representados. As referências a estes países servem para enfatizar a oposição e o discurso de crítica aos inimigos da Alemanha. </w:t>
      </w:r>
    </w:p>
    <w:p w:rsidR="007C54B9" w:rsidRPr="007C54B9" w:rsidRDefault="007C54B9" w:rsidP="005F44DE">
      <w:pPr>
        <w:spacing w:after="0"/>
        <w:ind w:firstLine="567"/>
        <w:jc w:val="both"/>
        <w:rPr>
          <w:rFonts w:ascii="Times New Roman" w:hAnsi="Times New Roman" w:cs="Times New Roman"/>
          <w:szCs w:val="24"/>
        </w:rPr>
      </w:pPr>
      <w:r w:rsidRPr="007C54B9">
        <w:rPr>
          <w:rFonts w:ascii="Times New Roman" w:hAnsi="Times New Roman" w:cs="Times New Roman"/>
          <w:szCs w:val="24"/>
        </w:rPr>
        <w:t xml:space="preserve">Com efeito, a propaganda do SILA no </w:t>
      </w:r>
      <w:r w:rsidRPr="007C54B9">
        <w:rPr>
          <w:rFonts w:ascii="Times New Roman" w:hAnsi="Times New Roman" w:cs="Times New Roman"/>
          <w:i/>
          <w:szCs w:val="24"/>
        </w:rPr>
        <w:t>Boletim Político</w:t>
      </w:r>
      <w:r w:rsidRPr="007C54B9">
        <w:rPr>
          <w:rFonts w:ascii="Times New Roman" w:hAnsi="Times New Roman" w:cs="Times New Roman"/>
          <w:szCs w:val="24"/>
        </w:rPr>
        <w:t xml:space="preserve"> aborda o contexto em que a China se encontra devido à quebra </w:t>
      </w:r>
      <w:r w:rsidR="005F44DE">
        <w:rPr>
          <w:rFonts w:ascii="Times New Roman" w:hAnsi="Times New Roman" w:cs="Times New Roman"/>
          <w:szCs w:val="24"/>
        </w:rPr>
        <w:t xml:space="preserve">de </w:t>
      </w:r>
      <w:r w:rsidRPr="007C54B9">
        <w:rPr>
          <w:rFonts w:ascii="Times New Roman" w:hAnsi="Times New Roman" w:cs="Times New Roman"/>
          <w:szCs w:val="24"/>
        </w:rPr>
        <w:t>abastecimentos por parte dos seus aliados, pois «nem sequer atingem já 3% dos transportes que se efetuavam pela estrada da Birmânia»</w:t>
      </w:r>
      <w:r w:rsidRPr="007C54B9">
        <w:rPr>
          <w:rFonts w:ascii="Times New Roman" w:hAnsi="Times New Roman" w:cs="Times New Roman"/>
          <w:szCs w:val="24"/>
          <w:vertAlign w:val="superscript"/>
        </w:rPr>
        <w:footnoteReference w:id="461"/>
      </w:r>
      <w:r w:rsidRPr="007C54B9">
        <w:rPr>
          <w:rFonts w:ascii="Times New Roman" w:hAnsi="Times New Roman" w:cs="Times New Roman"/>
          <w:szCs w:val="24"/>
        </w:rPr>
        <w:t xml:space="preserve">. A incapacidade dos ingleses manterem as suas posições de defesa na Birmânia levou ao cerco da China de Chiang Kai-shek. Seguindo a revista </w:t>
      </w:r>
      <w:r w:rsidRPr="007C54B9">
        <w:rPr>
          <w:rFonts w:ascii="Times New Roman" w:hAnsi="Times New Roman" w:cs="Times New Roman"/>
          <w:i/>
          <w:szCs w:val="24"/>
        </w:rPr>
        <w:t xml:space="preserve">Time </w:t>
      </w:r>
      <w:r w:rsidRPr="007C54B9">
        <w:rPr>
          <w:rFonts w:ascii="Times New Roman" w:hAnsi="Times New Roman" w:cs="Times New Roman"/>
          <w:szCs w:val="24"/>
        </w:rPr>
        <w:t xml:space="preserve">que informava que o custo de vida nos territórios da província de Xunquim «subiu de 100 </w:t>
      </w:r>
      <w:r w:rsidRPr="007C54B9">
        <w:rPr>
          <w:rFonts w:ascii="Times New Roman" w:hAnsi="Times New Roman" w:cs="Times New Roman"/>
          <w:szCs w:val="24"/>
        </w:rPr>
        <w:lastRenderedPageBreak/>
        <w:t xml:space="preserve">para 3.400 %? num prazo de 5 anos, e de que esse aumento prossegue», o </w:t>
      </w:r>
      <w:r w:rsidRPr="007C54B9">
        <w:rPr>
          <w:rFonts w:ascii="Times New Roman" w:hAnsi="Times New Roman" w:cs="Times New Roman"/>
          <w:i/>
          <w:szCs w:val="24"/>
        </w:rPr>
        <w:t>BP</w:t>
      </w:r>
      <w:r w:rsidRPr="007C54B9">
        <w:rPr>
          <w:rFonts w:ascii="Times New Roman" w:hAnsi="Times New Roman" w:cs="Times New Roman"/>
          <w:szCs w:val="24"/>
        </w:rPr>
        <w:t xml:space="preserve"> evidencia que a inflação tem sido galopante desde que a China se uniu aos Aliados, nomeadamente aos ingleses, culminando numa situação económica que se encaminha «para uma crise como o mundo nunca ainda viu»</w:t>
      </w:r>
      <w:r w:rsidRPr="007C54B9">
        <w:rPr>
          <w:rFonts w:ascii="Times New Roman" w:hAnsi="Times New Roman" w:cs="Times New Roman"/>
          <w:szCs w:val="24"/>
          <w:vertAlign w:val="superscript"/>
        </w:rPr>
        <w:footnoteReference w:id="462"/>
      </w:r>
      <w:r w:rsidRPr="007C54B9">
        <w:rPr>
          <w:rFonts w:ascii="Times New Roman" w:hAnsi="Times New Roman" w:cs="Times New Roman"/>
          <w:szCs w:val="24"/>
        </w:rPr>
        <w:t xml:space="preserve">. Em suma, o </w:t>
      </w:r>
      <w:r w:rsidRPr="007C54B9">
        <w:rPr>
          <w:rFonts w:ascii="Times New Roman" w:hAnsi="Times New Roman" w:cs="Times New Roman"/>
          <w:i/>
          <w:szCs w:val="24"/>
        </w:rPr>
        <w:t>BP</w:t>
      </w:r>
      <w:r w:rsidRPr="007C54B9">
        <w:rPr>
          <w:rFonts w:ascii="Times New Roman" w:hAnsi="Times New Roman" w:cs="Times New Roman"/>
          <w:szCs w:val="24"/>
        </w:rPr>
        <w:t xml:space="preserve"> pretende demonstrar que aquela região da China está em risco de colapso e os seus aliados nada fazem para melhorar a degradação da economia chinesa; complementarmente, os propagandistas afirmam que os Aliados só se lembram da China quando necessitam do seu território para a prossecução de campanhas militares no Pacífico, com vista a derrotar o Japão.</w:t>
      </w:r>
    </w:p>
    <w:p w:rsidR="007C54B9" w:rsidRPr="007C54B9" w:rsidRDefault="007C54B9" w:rsidP="005F44DE">
      <w:pPr>
        <w:spacing w:after="0"/>
        <w:ind w:firstLine="567"/>
        <w:jc w:val="both"/>
        <w:rPr>
          <w:rFonts w:ascii="Times New Roman" w:hAnsi="Times New Roman" w:cs="Times New Roman"/>
          <w:szCs w:val="24"/>
        </w:rPr>
      </w:pPr>
      <w:r w:rsidRPr="007C54B9">
        <w:rPr>
          <w:rFonts w:ascii="Times New Roman" w:hAnsi="Times New Roman" w:cs="Times New Roman"/>
          <w:szCs w:val="24"/>
        </w:rPr>
        <w:t xml:space="preserve">No que toca ao </w:t>
      </w:r>
      <w:r w:rsidRPr="007C54B9">
        <w:rPr>
          <w:rFonts w:ascii="Times New Roman" w:hAnsi="Times New Roman" w:cs="Times New Roman"/>
          <w:i/>
          <w:szCs w:val="24"/>
        </w:rPr>
        <w:t>BS</w:t>
      </w:r>
      <w:r w:rsidRPr="007C54B9">
        <w:rPr>
          <w:rFonts w:ascii="Times New Roman" w:hAnsi="Times New Roman" w:cs="Times New Roman"/>
          <w:szCs w:val="24"/>
        </w:rPr>
        <w:t xml:space="preserve">, as representações sobre estes países são expostas com menor ênfase, cingindo-se a breves textos informativos. Um deles critica a imprensa brasileira, denunciando que o diário </w:t>
      </w:r>
      <w:r w:rsidRPr="007C54B9">
        <w:rPr>
          <w:rFonts w:ascii="Times New Roman" w:hAnsi="Times New Roman" w:cs="Times New Roman"/>
          <w:i/>
          <w:szCs w:val="24"/>
        </w:rPr>
        <w:t>Globo</w:t>
      </w:r>
      <w:r w:rsidRPr="007C54B9">
        <w:rPr>
          <w:rFonts w:ascii="Times New Roman" w:hAnsi="Times New Roman" w:cs="Times New Roman"/>
          <w:szCs w:val="24"/>
        </w:rPr>
        <w:t xml:space="preserve"> é «extraordinário pelas suas informações falhadas e falsas», as quais espalha pela sua população; assim, o jornal brasileiro é censurado por ter divulgado a 6 de fevereiro informações sobre uma reunião entre Salazar, Churchill e Franco. Noutros momentos teria divulgado notícias falsas, que obviamente se prendiam com a força da Alemanha nazi: «o jornal acima citado anunciou em letra grande, no seu número de 7 de setembro de 1939: já caiu a Linha Siegfried»</w:t>
      </w:r>
      <w:r w:rsidRPr="007C54B9">
        <w:rPr>
          <w:rFonts w:ascii="Times New Roman" w:hAnsi="Times New Roman" w:cs="Times New Roman"/>
          <w:szCs w:val="24"/>
          <w:vertAlign w:val="superscript"/>
        </w:rPr>
        <w:footnoteReference w:id="463"/>
      </w:r>
      <w:r w:rsidRPr="007C54B9">
        <w:rPr>
          <w:rFonts w:ascii="Times New Roman" w:hAnsi="Times New Roman" w:cs="Times New Roman"/>
          <w:szCs w:val="24"/>
        </w:rPr>
        <w:t xml:space="preserve">.  </w:t>
      </w:r>
    </w:p>
    <w:p w:rsidR="007C54B9" w:rsidRPr="007C54B9" w:rsidRDefault="007C54B9" w:rsidP="005F44DE">
      <w:pPr>
        <w:spacing w:after="0"/>
        <w:ind w:firstLine="567"/>
        <w:jc w:val="both"/>
        <w:rPr>
          <w:rFonts w:ascii="Times New Roman" w:hAnsi="Times New Roman" w:cs="Times New Roman"/>
          <w:szCs w:val="24"/>
        </w:rPr>
      </w:pPr>
      <w:r w:rsidRPr="007C54B9">
        <w:rPr>
          <w:rFonts w:ascii="Times New Roman" w:hAnsi="Times New Roman" w:cs="Times New Roman"/>
          <w:szCs w:val="24"/>
        </w:rPr>
        <w:t xml:space="preserve">Em suma, os boletins publicados pelo SILA não poupam esforços para descredibilizar a firmeza das relações entre os aliados da Carta do Atlântico, utilizando variados contextos que eram necessariamente manipulados em função da mensagem propagandística que a propaganda germânica pretendia difundir. </w:t>
      </w:r>
    </w:p>
    <w:p w:rsidR="00412704" w:rsidRDefault="007C54B9" w:rsidP="00412704">
      <w:pPr>
        <w:autoSpaceDE w:val="0"/>
        <w:autoSpaceDN w:val="0"/>
        <w:adjustRightInd w:val="0"/>
        <w:spacing w:after="0"/>
        <w:ind w:firstLine="708"/>
        <w:jc w:val="both"/>
        <w:rPr>
          <w:rFonts w:ascii="Times New Roman" w:hAnsi="Times New Roman" w:cs="Times New Roman"/>
          <w:szCs w:val="24"/>
        </w:rPr>
      </w:pPr>
      <w:r w:rsidRPr="007C54B9">
        <w:rPr>
          <w:rFonts w:ascii="Times New Roman" w:hAnsi="Times New Roman" w:cs="Times New Roman"/>
          <w:szCs w:val="24"/>
        </w:rPr>
        <w:t xml:space="preserve">Concluindo, as principais temáticas negativas da propaganda do </w:t>
      </w:r>
      <w:r w:rsidRPr="007C54B9">
        <w:rPr>
          <w:rFonts w:ascii="Times New Roman" w:hAnsi="Times New Roman" w:cs="Times New Roman"/>
          <w:i/>
          <w:szCs w:val="24"/>
        </w:rPr>
        <w:t>Boletim Político</w:t>
      </w:r>
      <w:r w:rsidRPr="007C54B9">
        <w:rPr>
          <w:rFonts w:ascii="Times New Roman" w:hAnsi="Times New Roman" w:cs="Times New Roman"/>
          <w:szCs w:val="24"/>
        </w:rPr>
        <w:t xml:space="preserve"> e do </w:t>
      </w:r>
      <w:r w:rsidRPr="007C54B9">
        <w:rPr>
          <w:rFonts w:ascii="Times New Roman" w:hAnsi="Times New Roman" w:cs="Times New Roman"/>
          <w:i/>
          <w:szCs w:val="24"/>
        </w:rPr>
        <w:t>Boletim Semanal</w:t>
      </w:r>
      <w:r w:rsidRPr="007C54B9">
        <w:rPr>
          <w:rFonts w:ascii="Times New Roman" w:hAnsi="Times New Roman" w:cs="Times New Roman"/>
          <w:szCs w:val="24"/>
        </w:rPr>
        <w:t xml:space="preserve"> focalizavam-se em descredibilizar a nível político, militar, social e económico os inimigos da Alemanha. Este tipo de discurso divulgava, na sua maioria, representações estereotipadas sobre os Aliados, emitindo também críticas à conduta de cada um dos países hostis à Alemanha na Segunda Guerra Mundial. De modo a tornar eficiente e coerciva a sua mensagem, a propaganda germânica passou a aliar os dois tipos de propaganda: a positiva e a negativa, tendo por objetivo avilanar os Aliados para que o Eixo e especialmente a Alemanha passassem a ser repres</w:t>
      </w:r>
      <w:r w:rsidR="00412704">
        <w:rPr>
          <w:rFonts w:ascii="Times New Roman" w:hAnsi="Times New Roman" w:cs="Times New Roman"/>
          <w:szCs w:val="24"/>
        </w:rPr>
        <w:t>entados como vítimas da guerra.</w:t>
      </w:r>
    </w:p>
    <w:p w:rsidR="00412704" w:rsidRPr="00412704" w:rsidRDefault="00412704" w:rsidP="005F44DE">
      <w:pPr>
        <w:autoSpaceDE w:val="0"/>
        <w:autoSpaceDN w:val="0"/>
        <w:adjustRightInd w:val="0"/>
        <w:spacing w:after="0"/>
        <w:jc w:val="both"/>
        <w:rPr>
          <w:rFonts w:ascii="Times New Roman" w:hAnsi="Times New Roman" w:cs="Times New Roman"/>
          <w:szCs w:val="24"/>
        </w:rPr>
      </w:pPr>
    </w:p>
    <w:p w:rsidR="00226D08" w:rsidRPr="00846F8A" w:rsidRDefault="0064322F" w:rsidP="005F44DE">
      <w:pPr>
        <w:autoSpaceDE w:val="0"/>
        <w:autoSpaceDN w:val="0"/>
        <w:adjustRightInd w:val="0"/>
        <w:ind w:left="284" w:hanging="284"/>
        <w:jc w:val="both"/>
        <w:outlineLvl w:val="0"/>
        <w:rPr>
          <w:rFonts w:ascii="Times New Roman" w:hAnsi="Times New Roman" w:cs="Times New Roman"/>
          <w:b/>
          <w:sz w:val="32"/>
          <w:szCs w:val="32"/>
        </w:rPr>
      </w:pPr>
      <w:bookmarkStart w:id="43" w:name="_Toc46238315"/>
      <w:r w:rsidRPr="00382EBE">
        <w:rPr>
          <w:rFonts w:ascii="Times New Roman" w:hAnsi="Times New Roman" w:cs="Times New Roman"/>
          <w:b/>
          <w:noProof/>
          <w:sz w:val="32"/>
          <w:szCs w:val="32"/>
        </w:rPr>
        <w:lastRenderedPageBreak/>
        <w:t xml:space="preserve">5. </w:t>
      </w:r>
      <w:r w:rsidRPr="00382EBE">
        <w:rPr>
          <w:rFonts w:ascii="Times New Roman" w:hAnsi="Times New Roman" w:cs="Times New Roman"/>
          <w:b/>
          <w:sz w:val="32"/>
          <w:szCs w:val="32"/>
        </w:rPr>
        <w:t>Entre a propaganda positiva e a propaganda negativa — a Alemanha como “vítima da guerra”</w:t>
      </w:r>
      <w:bookmarkEnd w:id="43"/>
    </w:p>
    <w:p w:rsidR="00846F8A" w:rsidRDefault="00846F8A" w:rsidP="005F359B">
      <w:pPr>
        <w:spacing w:after="0" w:line="240" w:lineRule="auto"/>
        <w:ind w:firstLine="567"/>
        <w:jc w:val="both"/>
        <w:rPr>
          <w:rFonts w:ascii="Times New Roman" w:eastAsia="Calibri" w:hAnsi="Times New Roman" w:cs="Times New Roman"/>
          <w:szCs w:val="24"/>
        </w:rPr>
      </w:pP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Como é possível inferir na mensagem da propaganda positiva e propaganda negativa analisadas respetivamente no ponto 3 e no ponto 4, o discurso adotado pela propaganda germânica procurou conciliar os dois tons de propaganda como meio para atingir a integração psicológica do público.</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Sobre esse sentido duplo da propaganda, Aristotle Kallis afirma que nenhuma identidade é produto da integração numa base de valores puramente positivos, ou seja, a propaganda alemã edificou-se sob um processo de inclusão-exclusão, cujas linhas de contradição e rejeição serviram para potenciar a manipulação psicológica do destinatário</w:t>
      </w:r>
      <w:r w:rsidRPr="0064322F">
        <w:rPr>
          <w:rFonts w:ascii="Times New Roman" w:eastAsia="Calibri" w:hAnsi="Times New Roman" w:cs="Times New Roman"/>
          <w:szCs w:val="24"/>
          <w:vertAlign w:val="superscript"/>
        </w:rPr>
        <w:footnoteReference w:id="464"/>
      </w:r>
      <w:r w:rsidRPr="0064322F">
        <w:rPr>
          <w:rFonts w:ascii="Times New Roman" w:eastAsia="Calibri" w:hAnsi="Times New Roman" w:cs="Times New Roman"/>
          <w:szCs w:val="24"/>
        </w:rPr>
        <w:t>. Assim sendo, o sucesso da propaganda nacional-socialista sustentou-se na utilização da propaganda de inclusão (positiva) e da propaganda de exclusão (negativa) em simultâneo para exercer um forte controlo psicológico da mente do seu recetor.</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 xml:space="preserve">Visto que o duplo sentido da propaganda nazi se caracteriza em utilizar os dois tipos de discurso por forma a tornar a sua mensagem indefetível, o presente ponto abordará as suas principais representações dentro das duas publicações editadas pelo SILA que consubstanciam o corpo documental deste trabalho: o </w:t>
      </w:r>
      <w:r w:rsidRPr="0064322F">
        <w:rPr>
          <w:rFonts w:ascii="Times New Roman" w:eastAsia="Calibri" w:hAnsi="Times New Roman" w:cs="Times New Roman"/>
          <w:i/>
          <w:szCs w:val="24"/>
        </w:rPr>
        <w:t>Boletim Político</w:t>
      </w:r>
      <w:r w:rsidRPr="0064322F">
        <w:rPr>
          <w:rFonts w:ascii="Times New Roman" w:eastAsia="Calibri" w:hAnsi="Times New Roman" w:cs="Times New Roman"/>
          <w:szCs w:val="24"/>
        </w:rPr>
        <w:t xml:space="preserve"> e o </w:t>
      </w:r>
      <w:r w:rsidRPr="0064322F">
        <w:rPr>
          <w:rFonts w:ascii="Times New Roman" w:eastAsia="Calibri" w:hAnsi="Times New Roman" w:cs="Times New Roman"/>
          <w:i/>
          <w:szCs w:val="24"/>
        </w:rPr>
        <w:t>Boletim Semanal</w:t>
      </w:r>
      <w:r w:rsidRPr="0064322F">
        <w:rPr>
          <w:rFonts w:ascii="Times New Roman" w:eastAsia="Calibri" w:hAnsi="Times New Roman" w:cs="Times New Roman"/>
          <w:szCs w:val="24"/>
        </w:rPr>
        <w:t xml:space="preserve">. </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Deste modo, existem três assuntos que os boletins representam para fundamentar a sua propaganda de inclusão-exclusão: a desculpabilização da Alemanha na instigação do conflito; os bombardeamentos aéreos aliados; e a luta pela sobrevivência da Europa, bem como a salvaguarda dos seus valores civilizacionais.</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Posicionando a Alemanha como nação vítima do presente conflito, os propagandistas do SILA afirmam que a Nova Ordem que a Alemanha nacional-socialista procura impor na Europa «garante aos povos a sua possibilidade de vida», comprometendo-se a criar «sossego político, e com ele as condições de um desenvolvimento económico»</w:t>
      </w:r>
      <w:r w:rsidRPr="0064322F">
        <w:rPr>
          <w:rFonts w:ascii="Times New Roman" w:eastAsia="Calibri" w:hAnsi="Times New Roman" w:cs="Times New Roman"/>
          <w:szCs w:val="24"/>
          <w:vertAlign w:val="superscript"/>
        </w:rPr>
        <w:footnoteReference w:id="465"/>
      </w:r>
      <w:r w:rsidRPr="0064322F">
        <w:rPr>
          <w:rFonts w:ascii="Times New Roman" w:eastAsia="Calibri" w:hAnsi="Times New Roman" w:cs="Times New Roman"/>
          <w:szCs w:val="24"/>
        </w:rPr>
        <w:t xml:space="preserve">. Para a consecução deste desiderato, os propagandistas baseiam-se no princípio nazi da existência de espaços vitais que são defendidos como </w:t>
      </w:r>
      <w:r w:rsidRPr="0064322F">
        <w:rPr>
          <w:rFonts w:ascii="Times New Roman" w:eastAsia="Calibri" w:hAnsi="Times New Roman" w:cs="Times New Roman"/>
          <w:szCs w:val="24"/>
        </w:rPr>
        <w:lastRenderedPageBreak/>
        <w:t>intrínsecos para a sobrevivência de um país. Constituindo, portanto, um dos objetivos da doutrina nazi, os boletins do SILA utilizam o duplo sentido de propaganda para tornar enfáticos os benefícios do mundo sob a Nova Ordem nacional-socialista e, por outro lado, a injustiça no mundo sob a ordem estabelecida pelos inimigos da Alemanha, comumente associada ao ditame de Versalhes no pós-Primeira Guerra Mundial: «o povo alemão nunca se conformou com a injustiça de Versalhes, que os inimigos impuseram ao Reich, depois de este, enfraquecido pelas traições e pela revolução, ter deposto as armas»</w:t>
      </w:r>
      <w:r w:rsidRPr="0064322F">
        <w:rPr>
          <w:rFonts w:ascii="Times New Roman" w:eastAsia="Calibri" w:hAnsi="Times New Roman" w:cs="Times New Roman"/>
          <w:szCs w:val="24"/>
          <w:vertAlign w:val="superscript"/>
        </w:rPr>
        <w:footnoteReference w:id="466"/>
      </w:r>
      <w:r w:rsidR="005F44DE">
        <w:rPr>
          <w:rFonts w:ascii="Times New Roman" w:eastAsia="Calibri" w:hAnsi="Times New Roman" w:cs="Times New Roman"/>
          <w:szCs w:val="24"/>
        </w:rPr>
        <w:t>.</w:t>
      </w:r>
      <w:r w:rsidRPr="0064322F">
        <w:rPr>
          <w:rFonts w:ascii="Times New Roman" w:eastAsia="Calibri" w:hAnsi="Times New Roman" w:cs="Times New Roman"/>
          <w:szCs w:val="24"/>
        </w:rPr>
        <w:t xml:space="preserve"> O discurso dos propagandistas alemães distingue nitidamente as preocupações sociais dos Aliados, de um lado, e da Alemanha nazi, do outro. Assim, os membros da aliança do Atlântico não se preocupam «seriamente com as necessidades dos povos que vivem nos espaços por elas dominados», limitando-se a explorar estes povos tanto coloniais como outros, «acorrentando-os politicamente por contratos de violência e promessas de garantia, para os abandonar e sacrificar logo que o seu interesse egoísta assim o exigiu»; já a Alemanha e os seus aliados pretendem erigir uma ordem que seja o «mais possível favorável às condições de vida de todos os interessados, no campo político, económico e cultural»</w:t>
      </w:r>
      <w:r w:rsidRPr="0064322F">
        <w:rPr>
          <w:rFonts w:ascii="Times New Roman" w:eastAsia="Calibri" w:hAnsi="Times New Roman" w:cs="Times New Roman"/>
          <w:szCs w:val="24"/>
          <w:vertAlign w:val="superscript"/>
        </w:rPr>
        <w:footnoteReference w:id="467"/>
      </w:r>
      <w:r w:rsidRPr="0064322F">
        <w:rPr>
          <w:rFonts w:ascii="Times New Roman" w:eastAsia="Calibri" w:hAnsi="Times New Roman" w:cs="Times New Roman"/>
          <w:szCs w:val="24"/>
        </w:rPr>
        <w:t xml:space="preserve">. </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 xml:space="preserve">Empenhados em fundar a Nova Ordem, os nazis propor-se-iam lutar contra a destruição «do direito de vida das nações unidas pelo Pacto Tripartido» e da sua escravização, alegadamente planeada pelas potências anglo-saxónicas. Por conseguinte, o </w:t>
      </w:r>
      <w:r w:rsidRPr="0064322F">
        <w:rPr>
          <w:rFonts w:ascii="Times New Roman" w:eastAsia="Calibri" w:hAnsi="Times New Roman" w:cs="Times New Roman"/>
          <w:i/>
          <w:szCs w:val="24"/>
        </w:rPr>
        <w:t>Boletim Político</w:t>
      </w:r>
      <w:r w:rsidRPr="0064322F">
        <w:rPr>
          <w:rFonts w:ascii="Times New Roman" w:eastAsia="Calibri" w:hAnsi="Times New Roman" w:cs="Times New Roman"/>
          <w:szCs w:val="24"/>
        </w:rPr>
        <w:t xml:space="preserve"> frisa que o motivo instigador do conflito foi o impedimento por parte dos aliados da Carta do Atlântico de permitir a consolidação da ordem nacional-socialista e, sobretudo, a formação de uma Alemanha forte no território europeu. O </w:t>
      </w:r>
      <w:r w:rsidRPr="0064322F">
        <w:rPr>
          <w:rFonts w:ascii="Times New Roman" w:eastAsia="Calibri" w:hAnsi="Times New Roman" w:cs="Times New Roman"/>
          <w:i/>
          <w:szCs w:val="24"/>
        </w:rPr>
        <w:t>BP</w:t>
      </w:r>
      <w:r w:rsidRPr="0064322F">
        <w:rPr>
          <w:rFonts w:ascii="Times New Roman" w:eastAsia="Calibri" w:hAnsi="Times New Roman" w:cs="Times New Roman"/>
          <w:szCs w:val="24"/>
        </w:rPr>
        <w:t xml:space="preserve"> apresenta num dos seus textos as declarações de Voigt, editor da revista </w:t>
      </w:r>
      <w:r w:rsidRPr="0064322F">
        <w:rPr>
          <w:rFonts w:ascii="Times New Roman" w:eastAsia="Calibri" w:hAnsi="Times New Roman" w:cs="Times New Roman"/>
          <w:i/>
          <w:szCs w:val="24"/>
        </w:rPr>
        <w:t>Nineteenth Century and After</w:t>
      </w:r>
      <w:r w:rsidRPr="0064322F">
        <w:rPr>
          <w:rFonts w:ascii="Times New Roman" w:eastAsia="Calibri" w:hAnsi="Times New Roman" w:cs="Times New Roman"/>
          <w:szCs w:val="24"/>
        </w:rPr>
        <w:t>, para provar o interesse da Grã-Bretanha em fazer a guerra porque, segundo aquele jornalista britânico, o ataque da Alemanha à Polónia destruíra o equilíbrio de forças dentro do continente europeu e «ameaçou por isso a nossa segurança»</w:t>
      </w:r>
      <w:r w:rsidRPr="0064322F">
        <w:rPr>
          <w:rFonts w:ascii="Times New Roman" w:eastAsia="Calibri" w:hAnsi="Times New Roman" w:cs="Times New Roman"/>
          <w:szCs w:val="24"/>
          <w:vertAlign w:val="superscript"/>
        </w:rPr>
        <w:footnoteReference w:id="468"/>
      </w:r>
      <w:r w:rsidRPr="0064322F">
        <w:rPr>
          <w:rFonts w:ascii="Times New Roman" w:eastAsia="Calibri" w:hAnsi="Times New Roman" w:cs="Times New Roman"/>
          <w:szCs w:val="24"/>
        </w:rPr>
        <w:t xml:space="preserve">. Neste sentido, a preocupação dos «imperialistas londrinos» em declarar guerra à Alemanha residira no facto de que tal invasão germânica constituíra «um perigo para a hegemonia britânica, na </w:t>
      </w:r>
      <w:r w:rsidRPr="0064322F">
        <w:rPr>
          <w:rFonts w:ascii="Times New Roman" w:eastAsia="Calibri" w:hAnsi="Times New Roman" w:cs="Times New Roman"/>
          <w:szCs w:val="24"/>
        </w:rPr>
        <w:lastRenderedPageBreak/>
        <w:t>Europa»</w:t>
      </w:r>
      <w:r w:rsidRPr="0064322F">
        <w:rPr>
          <w:rFonts w:ascii="Times New Roman" w:eastAsia="Calibri" w:hAnsi="Times New Roman" w:cs="Times New Roman"/>
          <w:szCs w:val="24"/>
          <w:vertAlign w:val="superscript"/>
        </w:rPr>
        <w:footnoteReference w:id="469"/>
      </w:r>
      <w:r w:rsidRPr="0064322F">
        <w:rPr>
          <w:rFonts w:ascii="Times New Roman" w:eastAsia="Calibri" w:hAnsi="Times New Roman" w:cs="Times New Roman"/>
          <w:szCs w:val="24"/>
        </w:rPr>
        <w:t xml:space="preserve"> e uma entrave para os alegados planos de domínio anglo-saxões e bolchevistas. Por sinal, planos que o </w:t>
      </w:r>
      <w:r w:rsidRPr="0064322F">
        <w:rPr>
          <w:rFonts w:ascii="Times New Roman" w:eastAsia="Calibri" w:hAnsi="Times New Roman" w:cs="Times New Roman"/>
          <w:i/>
          <w:szCs w:val="24"/>
        </w:rPr>
        <w:t>BP</w:t>
      </w:r>
      <w:r w:rsidRPr="0064322F">
        <w:rPr>
          <w:rFonts w:ascii="Times New Roman" w:eastAsia="Calibri" w:hAnsi="Times New Roman" w:cs="Times New Roman"/>
          <w:szCs w:val="24"/>
        </w:rPr>
        <w:t xml:space="preserve"> caracteriza como provas da servidão e dominação que os Aliados têm levado a cabo desde o final da Primeira Grande Guerra. Porém, a narrativa de vitimização da Alemanha prossegue através de outras temáticas, igualmente destinadas a inocentar os germânicos da eclosão da guerra e sua continuação com respetivos horrores.</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De modo a demonstrar que os alemães são vítimas do conflito, os bombardeamentos aéreos aliados constituem uma temática particularmente explorada pelos textos do SILA. Assim, segundo o tom de discurso da propaganda alemã, os Aliados colaboram nos ataques aéreos «em perfeita unidade de vistas» com o fito de «atuação imediata na guerra para a destruição da Alemanha, Japão e Itália», destacando que «o bloqueio da fome e o terrorismo aéreo pertencem a esses meios»</w:t>
      </w:r>
      <w:r w:rsidRPr="0064322F">
        <w:rPr>
          <w:rFonts w:ascii="Times New Roman" w:eastAsia="Calibri" w:hAnsi="Times New Roman" w:cs="Times New Roman"/>
          <w:szCs w:val="24"/>
          <w:vertAlign w:val="superscript"/>
        </w:rPr>
        <w:footnoteReference w:id="470"/>
      </w:r>
      <w:r w:rsidRPr="0064322F">
        <w:rPr>
          <w:rFonts w:ascii="Times New Roman" w:eastAsia="Calibri" w:hAnsi="Times New Roman" w:cs="Times New Roman"/>
          <w:szCs w:val="24"/>
        </w:rPr>
        <w:t>.</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Os alegados meios de aniquilamento levados a cabo pelos Aliados contra o povo alemão fundamentaram uma série de reflexões de teor revanchista sobre a retaliação alemã a ter lugar num futuro próximo, contra a «pirataria aérea» dos Aliados. Fiel seguidor das instruções do Ministério de Propaganda alemão, o SILA não descura a importância psicológica e ideológica que o tema dos bombardeamentos aéreos, levados a cabo contra as cidades alemães e também de outros países europeus</w:t>
      </w:r>
      <w:r w:rsidR="005F44DE">
        <w:rPr>
          <w:rFonts w:ascii="Times New Roman" w:eastAsia="Calibri" w:hAnsi="Times New Roman" w:cs="Times New Roman"/>
          <w:szCs w:val="24"/>
        </w:rPr>
        <w:t>,</w:t>
      </w:r>
      <w:r w:rsidRPr="0064322F">
        <w:rPr>
          <w:rFonts w:ascii="Times New Roman" w:eastAsia="Calibri" w:hAnsi="Times New Roman" w:cs="Times New Roman"/>
          <w:szCs w:val="24"/>
        </w:rPr>
        <w:t xml:space="preserve"> representava no sentido de alcançar a consternação do público. </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shd w:val="clear" w:color="auto" w:fill="FFFFFF"/>
        </w:rPr>
        <w:t>Desta forma,</w:t>
      </w:r>
      <w:r w:rsidRPr="0064322F">
        <w:rPr>
          <w:rFonts w:ascii="Times New Roman" w:eastAsia="Calibri" w:hAnsi="Times New Roman" w:cs="Times New Roman"/>
          <w:szCs w:val="24"/>
        </w:rPr>
        <w:t xml:space="preserve"> é de notar em ambos os boletins um discurso recorrente sobre as crueldades infligidas à população civil pela destruição provocada pela aviação aliada. O </w:t>
      </w:r>
      <w:r w:rsidRPr="0064322F">
        <w:rPr>
          <w:rFonts w:ascii="Times New Roman" w:eastAsia="Calibri" w:hAnsi="Times New Roman" w:cs="Times New Roman"/>
          <w:i/>
          <w:szCs w:val="24"/>
        </w:rPr>
        <w:t>Boletim Semanal</w:t>
      </w:r>
      <w:r w:rsidRPr="0064322F">
        <w:rPr>
          <w:rFonts w:ascii="Times New Roman" w:eastAsia="Calibri" w:hAnsi="Times New Roman" w:cs="Times New Roman"/>
          <w:szCs w:val="24"/>
        </w:rPr>
        <w:t xml:space="preserve"> apresenta um conjunto de representações que se demarcam pelo seu teor impactante, com recurso a fotografias, por forma a evidenciar a barbárie dos bombardeamentos aliados e mobilizar a repulsa contra a «fúria da guerra dos amigos do bolchevismo»</w:t>
      </w:r>
      <w:r w:rsidRPr="0064322F">
        <w:rPr>
          <w:rFonts w:ascii="Times New Roman" w:eastAsia="Calibri" w:hAnsi="Times New Roman" w:cs="Times New Roman"/>
          <w:szCs w:val="24"/>
          <w:vertAlign w:val="superscript"/>
        </w:rPr>
        <w:footnoteReference w:id="471"/>
      </w:r>
      <w:r w:rsidRPr="0064322F">
        <w:rPr>
          <w:rFonts w:ascii="Times New Roman" w:eastAsia="Calibri" w:hAnsi="Times New Roman" w:cs="Times New Roman"/>
          <w:szCs w:val="24"/>
        </w:rPr>
        <w:t>. A reprovação desses atos está ainda patente nas legendas das principais fotografias: «Como ficaram as igrejas de Antuérpia bombardeadas pela aviação anglo-americana»</w:t>
      </w:r>
      <w:r w:rsidRPr="0064322F">
        <w:rPr>
          <w:rFonts w:ascii="Times New Roman" w:eastAsia="Calibri" w:hAnsi="Times New Roman" w:cs="Times New Roman"/>
          <w:szCs w:val="24"/>
          <w:vertAlign w:val="superscript"/>
        </w:rPr>
        <w:footnoteReference w:id="472"/>
      </w:r>
      <w:r w:rsidRPr="0064322F">
        <w:rPr>
          <w:rFonts w:ascii="Times New Roman" w:eastAsia="Calibri" w:hAnsi="Times New Roman" w:cs="Times New Roman"/>
          <w:szCs w:val="24"/>
        </w:rPr>
        <w:t xml:space="preserve">, ou ainda, relativamente a um ataque: «o resultado deste bárbaro ataque foi </w:t>
      </w:r>
      <w:r w:rsidRPr="0064322F">
        <w:rPr>
          <w:rFonts w:ascii="Times New Roman" w:eastAsia="Calibri" w:hAnsi="Times New Roman" w:cs="Times New Roman"/>
          <w:szCs w:val="24"/>
        </w:rPr>
        <w:lastRenderedPageBreak/>
        <w:t>411 feridos e centenas de mortos»</w:t>
      </w:r>
      <w:r w:rsidRPr="0064322F">
        <w:rPr>
          <w:rFonts w:ascii="Times New Roman" w:eastAsia="Calibri" w:hAnsi="Times New Roman" w:cs="Times New Roman"/>
          <w:szCs w:val="24"/>
          <w:vertAlign w:val="superscript"/>
        </w:rPr>
        <w:footnoteReference w:id="473"/>
      </w:r>
      <w:r w:rsidRPr="0064322F">
        <w:rPr>
          <w:rFonts w:ascii="Times New Roman" w:eastAsia="Calibri" w:hAnsi="Times New Roman" w:cs="Times New Roman"/>
          <w:szCs w:val="24"/>
        </w:rPr>
        <w:t>; «o pânico no Campo de Longchamps. As bombas anglo-americanas explodem no meio do público»</w:t>
      </w:r>
      <w:r w:rsidRPr="0064322F">
        <w:rPr>
          <w:rFonts w:ascii="Times New Roman" w:eastAsia="Calibri" w:hAnsi="Times New Roman" w:cs="Times New Roman"/>
          <w:szCs w:val="24"/>
          <w:vertAlign w:val="superscript"/>
        </w:rPr>
        <w:footnoteReference w:id="474"/>
      </w:r>
      <w:r w:rsidRPr="0064322F">
        <w:rPr>
          <w:rFonts w:ascii="Times New Roman" w:eastAsia="Calibri" w:hAnsi="Times New Roman" w:cs="Times New Roman"/>
          <w:szCs w:val="24"/>
        </w:rPr>
        <w:t>.</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 xml:space="preserve">No </w:t>
      </w:r>
      <w:r w:rsidRPr="0064322F">
        <w:rPr>
          <w:rFonts w:ascii="Times New Roman" w:eastAsia="Calibri" w:hAnsi="Times New Roman" w:cs="Times New Roman"/>
          <w:i/>
          <w:szCs w:val="24"/>
        </w:rPr>
        <w:t>Boletim Político</w:t>
      </w:r>
      <w:r w:rsidRPr="0064322F">
        <w:rPr>
          <w:rFonts w:ascii="Times New Roman" w:eastAsia="Calibri" w:hAnsi="Times New Roman" w:cs="Times New Roman"/>
          <w:szCs w:val="24"/>
        </w:rPr>
        <w:t xml:space="preserve">, os bombardeamentos aéreos também são considerados um ato abominável, nomeadamente por se dirigirem contra a população civil. Enquanto veicula que a conduta de guerra alemã é impoluta, critica os ataques aéreos empreendidos pela Inglaterra contra a Alemanha, na medida em que são terroristas porque sempre se dirigiram contra alvos civis e não contra posições estratégicas. Assim, esta propaganda tenta “barbarizar” a conduta bélica dos Aliados e “humanizar” a da Alemanha nazi, não obstante o dislate da sua argumentação. Segundo o </w:t>
      </w:r>
      <w:r w:rsidRPr="0064322F">
        <w:rPr>
          <w:rFonts w:ascii="Times New Roman" w:eastAsia="Calibri" w:hAnsi="Times New Roman" w:cs="Times New Roman"/>
          <w:i/>
          <w:szCs w:val="24"/>
        </w:rPr>
        <w:t>BP</w:t>
      </w:r>
      <w:r w:rsidRPr="0064322F">
        <w:rPr>
          <w:rFonts w:ascii="Times New Roman" w:eastAsia="Calibri" w:hAnsi="Times New Roman" w:cs="Times New Roman"/>
          <w:szCs w:val="24"/>
        </w:rPr>
        <w:t>, «ouve-se com frequência»</w:t>
      </w:r>
      <w:r w:rsidRPr="0064322F">
        <w:rPr>
          <w:rFonts w:ascii="Times New Roman" w:eastAsia="Calibri" w:hAnsi="Times New Roman" w:cs="Times New Roman"/>
          <w:szCs w:val="24"/>
          <w:vertAlign w:val="superscript"/>
        </w:rPr>
        <w:footnoteReference w:id="475"/>
      </w:r>
      <w:r w:rsidRPr="0064322F">
        <w:rPr>
          <w:rFonts w:ascii="Times New Roman" w:eastAsia="Calibri" w:hAnsi="Times New Roman" w:cs="Times New Roman"/>
          <w:szCs w:val="24"/>
        </w:rPr>
        <w:t xml:space="preserve"> afirmar que os ataques aéreos dos Aliados «se justificam inteiramente no aspeto estratégico, sendo afinal nada mais nada menos do que uma resposta a anteriores ataques alemães». </w:t>
      </w:r>
      <w:r>
        <w:rPr>
          <w:rFonts w:ascii="Times New Roman" w:eastAsia="Calibri" w:hAnsi="Times New Roman" w:cs="Times New Roman"/>
          <w:szCs w:val="24"/>
        </w:rPr>
        <w:t xml:space="preserve">Inferência que </w:t>
      </w:r>
      <w:r w:rsidRPr="0064322F">
        <w:rPr>
          <w:rFonts w:ascii="Times New Roman" w:eastAsia="Calibri" w:hAnsi="Times New Roman" w:cs="Times New Roman"/>
          <w:szCs w:val="24"/>
        </w:rPr>
        <w:t xml:space="preserve">logo contraria, afirmando que foi o </w:t>
      </w:r>
      <w:r w:rsidRPr="00643C8A">
        <w:rPr>
          <w:rFonts w:ascii="Times New Roman" w:eastAsia="Calibri" w:hAnsi="Times New Roman" w:cs="Times New Roman"/>
          <w:i/>
          <w:szCs w:val="24"/>
        </w:rPr>
        <w:t>Reich</w:t>
      </w:r>
      <w:r w:rsidRPr="0064322F">
        <w:rPr>
          <w:rFonts w:ascii="Times New Roman" w:eastAsia="Calibri" w:hAnsi="Times New Roman" w:cs="Times New Roman"/>
          <w:szCs w:val="24"/>
        </w:rPr>
        <w:t xml:space="preserve"> «quem logo imediatamente após Versalhes e depois por repetidas vezes, procurou conseguir estabelecer compromissos entre os diversos Estados, no sentido de se assentar numa condução de guerra humanitária e cavalheiresca»; mais, o boletim reitera que em nenhum ataque aéreo alemão contra os seus inimigos se fez o «emprego de certas armas contra as populações civis»</w:t>
      </w:r>
      <w:r w:rsidRPr="0064322F">
        <w:rPr>
          <w:rFonts w:ascii="Times New Roman" w:eastAsia="Calibri" w:hAnsi="Times New Roman" w:cs="Times New Roman"/>
          <w:szCs w:val="24"/>
          <w:vertAlign w:val="superscript"/>
        </w:rPr>
        <w:footnoteReference w:id="476"/>
      </w:r>
      <w:r w:rsidRPr="0064322F">
        <w:rPr>
          <w:rFonts w:ascii="Times New Roman" w:eastAsia="Calibri" w:hAnsi="Times New Roman" w:cs="Times New Roman"/>
          <w:szCs w:val="24"/>
        </w:rPr>
        <w:t xml:space="preserve"> e prossegue que mesmo após ataques aéreos ingleses dirigidos contra o povo germânico, «do lado alemão esperou-se largo tempo antes de se empreender uma contra-ação visando objetivos militares na Inglaterra». Complementarmente, argumenta que, pese embora os «esforços alemães no sentido de conseguir uma humanização da guerra», os alertas dados pelo governo nacional-socialista e transmitidos pelo Ministério dos Negócios Estrangeiros alemão não conseguiram «demover o governo britânico do emprego metódico do terrorismo aéreo como arma de guerra contra a população civil alemã»</w:t>
      </w:r>
      <w:r w:rsidRPr="0064322F">
        <w:rPr>
          <w:rFonts w:ascii="Times New Roman" w:eastAsia="Calibri" w:hAnsi="Times New Roman" w:cs="Times New Roman"/>
          <w:szCs w:val="24"/>
          <w:vertAlign w:val="superscript"/>
        </w:rPr>
        <w:footnoteReference w:id="477"/>
      </w:r>
      <w:r w:rsidRPr="0064322F">
        <w:rPr>
          <w:rFonts w:ascii="Times New Roman" w:eastAsia="Calibri" w:hAnsi="Times New Roman" w:cs="Times New Roman"/>
          <w:szCs w:val="24"/>
        </w:rPr>
        <w:t xml:space="preserve">. Deste modo, ao mesmo tempo que elogia a ética de guerra germânica, a propaganda do SILA vilipendia a britânica, concluindo que os ataques aéreos dos ingleses </w:t>
      </w:r>
      <w:r w:rsidRPr="0064322F">
        <w:rPr>
          <w:rFonts w:ascii="Times New Roman" w:eastAsia="Calibri" w:hAnsi="Times New Roman" w:cs="Times New Roman"/>
          <w:szCs w:val="24"/>
        </w:rPr>
        <w:lastRenderedPageBreak/>
        <w:t xml:space="preserve">observam uma conduta que desrespeita a humanidade, visto que executaram bombardeamentos aéreos contra alvos sensíveis e não estratégicos, ou seja, contra a sociedade civil. </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Por outro lado, os bombardeamentos aéreos são um assunto instrumentalizado pela propaganda germânica para enaltecer a resistência inquebrantável do povo alemão. O apelo à «vitória final» é sistematicamente reiterado pelos propagandistas; fazem equivaler a vitória final à sobrevivência da Alemanha e esta, por sua vez, à conservação dos valores civilizacionais da Europa.</w:t>
      </w:r>
    </w:p>
    <w:p w:rsidR="0064322F" w:rsidRPr="0064322F" w:rsidRDefault="0064322F" w:rsidP="0064322F">
      <w:pPr>
        <w:spacing w:after="0"/>
        <w:ind w:firstLine="567"/>
        <w:jc w:val="both"/>
        <w:rPr>
          <w:rFonts w:ascii="Times New Roman" w:eastAsia="Calibri" w:hAnsi="Times New Roman" w:cs="Times New Roman"/>
          <w:szCs w:val="24"/>
        </w:rPr>
      </w:pPr>
      <w:r w:rsidRPr="0064322F">
        <w:rPr>
          <w:rFonts w:ascii="Times New Roman" w:eastAsia="Calibri" w:hAnsi="Times New Roman" w:cs="Times New Roman"/>
          <w:szCs w:val="24"/>
        </w:rPr>
        <w:t xml:space="preserve">O duplo sentido de propaganda no </w:t>
      </w:r>
      <w:r w:rsidRPr="0064322F">
        <w:rPr>
          <w:rFonts w:ascii="Times New Roman" w:eastAsia="Calibri" w:hAnsi="Times New Roman" w:cs="Times New Roman"/>
          <w:i/>
          <w:szCs w:val="24"/>
        </w:rPr>
        <w:t>Boletim Político</w:t>
      </w:r>
      <w:r w:rsidRPr="0064322F">
        <w:rPr>
          <w:rFonts w:ascii="Times New Roman" w:eastAsia="Calibri" w:hAnsi="Times New Roman" w:cs="Times New Roman"/>
          <w:szCs w:val="24"/>
        </w:rPr>
        <w:t xml:space="preserve"> é notório: a mensagem de exclusão consiste nas críticas à brutalidade dos ataques indiscriminados dos Aliados contra o povo alemão e contra os símbolos da cultura europeia, enquanto na mensagem de inclusão é estimulada a confiança na vitória, apelando a um último grande esforço para ganhar a guerra contra os inimigos da civilização milenar. Da vilificação do inimigo nasce a heroificação da Alemanha, afirmando-se que a «inultrapassável intensificação do terrorismo aéreo dos nossos inimigos» fez com que o povo alemão se transformasse «numa nação digna dela na disciplina, no moral, na persistência e na coragem heroica»</w:t>
      </w:r>
      <w:r w:rsidRPr="0064322F">
        <w:rPr>
          <w:rFonts w:ascii="Times New Roman" w:eastAsia="Calibri" w:hAnsi="Times New Roman" w:cs="Times New Roman"/>
          <w:szCs w:val="24"/>
          <w:vertAlign w:val="superscript"/>
        </w:rPr>
        <w:footnoteReference w:id="478"/>
      </w:r>
      <w:r w:rsidRPr="0064322F">
        <w:rPr>
          <w:rFonts w:ascii="Times New Roman" w:eastAsia="Calibri" w:hAnsi="Times New Roman" w:cs="Times New Roman"/>
          <w:szCs w:val="24"/>
        </w:rPr>
        <w:t>. A culpabilização do inimigo é de tal forma plena que a propaganda inverte sentidos e tempos: o nacional-socialismo educou o povo alemão para a guerra total que «o terrorismo aéreo transformou»</w:t>
      </w:r>
      <w:r w:rsidRPr="0064322F">
        <w:rPr>
          <w:rFonts w:ascii="Times New Roman" w:eastAsia="Calibri" w:hAnsi="Times New Roman" w:cs="Times New Roman"/>
          <w:szCs w:val="24"/>
          <w:vertAlign w:val="superscript"/>
        </w:rPr>
        <w:footnoteReference w:id="479"/>
      </w:r>
      <w:r w:rsidRPr="0064322F">
        <w:rPr>
          <w:rFonts w:ascii="Times New Roman" w:eastAsia="Calibri" w:hAnsi="Times New Roman" w:cs="Times New Roman"/>
          <w:szCs w:val="24"/>
        </w:rPr>
        <w:t>.</w:t>
      </w:r>
    </w:p>
    <w:p w:rsidR="0064322F" w:rsidRPr="0064322F" w:rsidRDefault="005F44DE" w:rsidP="0064322F">
      <w:pPr>
        <w:spacing w:after="0"/>
        <w:ind w:firstLine="567"/>
        <w:jc w:val="both"/>
        <w:rPr>
          <w:rFonts w:ascii="Times New Roman" w:eastAsia="Calibri" w:hAnsi="Times New Roman" w:cs="Times New Roman"/>
          <w:color w:val="0070C0"/>
          <w:szCs w:val="24"/>
        </w:rPr>
      </w:pPr>
      <w:r>
        <w:rPr>
          <w:rFonts w:ascii="Times New Roman" w:eastAsia="Calibri" w:hAnsi="Times New Roman" w:cs="Times New Roman"/>
          <w:szCs w:val="24"/>
        </w:rPr>
        <w:t xml:space="preserve">Quanto aos monumentos, </w:t>
      </w:r>
      <w:r w:rsidRPr="0064322F">
        <w:rPr>
          <w:rFonts w:ascii="Times New Roman" w:eastAsia="Calibri" w:hAnsi="Times New Roman" w:cs="Times New Roman"/>
          <w:szCs w:val="24"/>
        </w:rPr>
        <w:t xml:space="preserve">símbolos máximos da civilização europeia, </w:t>
      </w:r>
      <w:r w:rsidR="0064322F" w:rsidRPr="0064322F">
        <w:rPr>
          <w:rFonts w:ascii="Times New Roman" w:eastAsia="Calibri" w:hAnsi="Times New Roman" w:cs="Times New Roman"/>
          <w:szCs w:val="24"/>
        </w:rPr>
        <w:t xml:space="preserve">destruídos nos raides aéreos, o </w:t>
      </w:r>
      <w:r w:rsidR="0064322F" w:rsidRPr="0064322F">
        <w:rPr>
          <w:rFonts w:ascii="Times New Roman" w:eastAsia="Calibri" w:hAnsi="Times New Roman" w:cs="Times New Roman"/>
          <w:i/>
          <w:szCs w:val="24"/>
        </w:rPr>
        <w:t>BP</w:t>
      </w:r>
      <w:r w:rsidR="0064322F" w:rsidRPr="0064322F">
        <w:rPr>
          <w:rFonts w:ascii="Times New Roman" w:eastAsia="Calibri" w:hAnsi="Times New Roman" w:cs="Times New Roman"/>
          <w:szCs w:val="24"/>
        </w:rPr>
        <w:t xml:space="preserve"> confere-lhes alto significado histórico e cultural, e especula, de forma a abalar os crentes: «o próprio Vaticano não está livre de ser atacado». A ameaça dos «bombardeiros inimigos», na ótica do boletim, veio «pôr em evidência a união de todos os povos do continente europeu», uma união das nações europeias para a qual é necessária a existência de uma potência na Europa central, para afastar o perigo do cerco dos inimigos de leste e do ocidente. Assim, os ataques aéreos são acusados de intentar contra a «liberdade europeia» e só a Alemanha, como potência mais forte e consciente «da missão histórica que lhe incumbe», pode proteger a Europa para que esta continue «a sua tradição milenária»</w:t>
      </w:r>
      <w:r w:rsidR="0064322F" w:rsidRPr="0064322F">
        <w:rPr>
          <w:rFonts w:ascii="Times New Roman" w:eastAsia="Calibri" w:hAnsi="Times New Roman" w:cs="Times New Roman"/>
          <w:szCs w:val="24"/>
          <w:vertAlign w:val="superscript"/>
        </w:rPr>
        <w:footnoteReference w:id="480"/>
      </w:r>
      <w:r w:rsidR="0064322F" w:rsidRPr="0064322F">
        <w:rPr>
          <w:rFonts w:ascii="Times New Roman" w:eastAsia="Calibri" w:hAnsi="Times New Roman" w:cs="Times New Roman"/>
          <w:szCs w:val="24"/>
        </w:rPr>
        <w:t xml:space="preserve">. Ao delegar este papel de singularidade à Alemanha como </w:t>
      </w:r>
      <w:r w:rsidR="0064322F" w:rsidRPr="009D3391">
        <w:rPr>
          <w:rFonts w:ascii="Times New Roman" w:eastAsia="Calibri" w:hAnsi="Times New Roman" w:cs="Times New Roman"/>
          <w:szCs w:val="24"/>
        </w:rPr>
        <w:lastRenderedPageBreak/>
        <w:t>nação guardiã dos costumes e tradições da civilização europeia, os boletins do SILA evidenciam uma mensagem na qual o duplo sentido da propaganda realça a legitimidade da Alemanha como Estado tampão, que defende «a civilização de um conluio diabólico de destruição</w:t>
      </w:r>
      <w:r w:rsidR="0064322F" w:rsidRPr="009D3391">
        <w:rPr>
          <w:rFonts w:ascii="Times New Roman" w:eastAsia="Calibri" w:hAnsi="Times New Roman" w:cs="Times New Roman"/>
          <w:szCs w:val="24"/>
          <w:vertAlign w:val="superscript"/>
        </w:rPr>
        <w:footnoteReference w:id="481"/>
      </w:r>
      <w:r w:rsidR="0064322F" w:rsidRPr="009D3391">
        <w:rPr>
          <w:rFonts w:ascii="Times New Roman" w:eastAsia="Calibri" w:hAnsi="Times New Roman" w:cs="Times New Roman"/>
          <w:szCs w:val="24"/>
        </w:rPr>
        <w:t>, em oposição aos Aliados, conotados com o «mundo bárbaro e ameaçador do leste»</w:t>
      </w:r>
      <w:r w:rsidR="0064322F" w:rsidRPr="009D3391">
        <w:rPr>
          <w:rFonts w:ascii="Times New Roman" w:eastAsia="Calibri" w:hAnsi="Times New Roman" w:cs="Times New Roman"/>
          <w:szCs w:val="24"/>
          <w:vertAlign w:val="superscript"/>
        </w:rPr>
        <w:footnoteReference w:id="482"/>
      </w:r>
      <w:r w:rsidR="0064322F" w:rsidRPr="009D3391">
        <w:rPr>
          <w:rFonts w:ascii="Times New Roman" w:eastAsia="Calibri" w:hAnsi="Times New Roman" w:cs="Times New Roman"/>
          <w:szCs w:val="24"/>
        </w:rPr>
        <w:t>, e onde reina a «mania de destruição, não menos satânica, dos aliados do bolchevismo no Ocidente»</w:t>
      </w:r>
      <w:r w:rsidR="0064322F" w:rsidRPr="009D3391">
        <w:rPr>
          <w:rFonts w:ascii="Times New Roman" w:eastAsia="Calibri" w:hAnsi="Times New Roman" w:cs="Times New Roman"/>
          <w:szCs w:val="24"/>
          <w:vertAlign w:val="superscript"/>
        </w:rPr>
        <w:footnoteReference w:id="483"/>
      </w:r>
      <w:r w:rsidR="0064322F" w:rsidRPr="009D3391">
        <w:rPr>
          <w:rFonts w:ascii="Times New Roman" w:eastAsia="Calibri" w:hAnsi="Times New Roman" w:cs="Times New Roman"/>
          <w:szCs w:val="24"/>
        </w:rPr>
        <w:t xml:space="preserve">. </w:t>
      </w:r>
    </w:p>
    <w:p w:rsidR="009D3391" w:rsidRPr="009D3391" w:rsidRDefault="009D3391" w:rsidP="009D3391">
      <w:pPr>
        <w:spacing w:after="0"/>
        <w:ind w:firstLine="567"/>
        <w:jc w:val="both"/>
        <w:rPr>
          <w:rFonts w:ascii="Times New Roman" w:eastAsia="Calibri" w:hAnsi="Times New Roman" w:cs="Times New Roman"/>
          <w:szCs w:val="24"/>
        </w:rPr>
      </w:pPr>
      <w:r w:rsidRPr="009D3391">
        <w:rPr>
          <w:rFonts w:ascii="Times New Roman" w:eastAsia="Calibri" w:hAnsi="Times New Roman" w:cs="Times New Roman"/>
          <w:szCs w:val="24"/>
        </w:rPr>
        <w:t xml:space="preserve">Neste contexto, o </w:t>
      </w:r>
      <w:r w:rsidRPr="009D3391">
        <w:rPr>
          <w:rFonts w:ascii="Times New Roman" w:eastAsia="Calibri" w:hAnsi="Times New Roman" w:cs="Times New Roman"/>
          <w:i/>
          <w:szCs w:val="24"/>
        </w:rPr>
        <w:t>Boletim Semanal</w:t>
      </w:r>
      <w:r w:rsidRPr="009D3391">
        <w:rPr>
          <w:rFonts w:ascii="Times New Roman" w:eastAsia="Calibri" w:hAnsi="Times New Roman" w:cs="Times New Roman"/>
          <w:szCs w:val="24"/>
        </w:rPr>
        <w:t xml:space="preserve"> exibe um texto extraído da revista espanhola </w:t>
      </w:r>
      <w:r w:rsidRPr="009D3391">
        <w:rPr>
          <w:rFonts w:ascii="Times New Roman" w:eastAsia="Calibri" w:hAnsi="Times New Roman" w:cs="Times New Roman"/>
          <w:i/>
          <w:szCs w:val="24"/>
        </w:rPr>
        <w:t>Información Social</w:t>
      </w:r>
      <w:r w:rsidRPr="009D3391">
        <w:rPr>
          <w:rFonts w:ascii="Times New Roman" w:eastAsia="Calibri" w:hAnsi="Times New Roman" w:cs="Times New Roman"/>
          <w:szCs w:val="24"/>
        </w:rPr>
        <w:t>, em que se afirma a existência de um dilema. Aí cristalizam-se os dois se</w:t>
      </w:r>
      <w:r w:rsidR="005F44DE">
        <w:rPr>
          <w:rFonts w:ascii="Times New Roman" w:eastAsia="Calibri" w:hAnsi="Times New Roman" w:cs="Times New Roman"/>
          <w:szCs w:val="24"/>
        </w:rPr>
        <w:t>ntidos da propaganda, referindo que o mundo</w:t>
      </w:r>
      <w:r w:rsidRPr="009D3391">
        <w:rPr>
          <w:rFonts w:ascii="Times New Roman" w:eastAsia="Calibri" w:hAnsi="Times New Roman" w:cs="Times New Roman"/>
          <w:szCs w:val="24"/>
        </w:rPr>
        <w:t xml:space="preserve"> vive sob duas escolhas: de um lado, «“a existênci</w:t>
      </w:r>
      <w:r w:rsidR="005F44DE">
        <w:rPr>
          <w:rFonts w:ascii="Times New Roman" w:eastAsia="Calibri" w:hAnsi="Times New Roman" w:cs="Times New Roman"/>
          <w:szCs w:val="24"/>
        </w:rPr>
        <w:t xml:space="preserve">a de uma ordem humana e digna”», </w:t>
      </w:r>
      <w:r w:rsidRPr="009D3391">
        <w:rPr>
          <w:rFonts w:ascii="Times New Roman" w:eastAsia="Calibri" w:hAnsi="Times New Roman" w:cs="Times New Roman"/>
          <w:szCs w:val="24"/>
        </w:rPr>
        <w:t xml:space="preserve">garantida pelo </w:t>
      </w:r>
      <w:r w:rsidRPr="00643C8A">
        <w:rPr>
          <w:rFonts w:ascii="Times New Roman" w:eastAsia="Calibri" w:hAnsi="Times New Roman" w:cs="Times New Roman"/>
          <w:i/>
          <w:szCs w:val="24"/>
        </w:rPr>
        <w:t>Reich</w:t>
      </w:r>
      <w:r w:rsidRPr="009D3391">
        <w:rPr>
          <w:rFonts w:ascii="Times New Roman" w:eastAsia="Calibri" w:hAnsi="Times New Roman" w:cs="Times New Roman"/>
          <w:szCs w:val="24"/>
        </w:rPr>
        <w:t xml:space="preserve"> alemão e, do outro, nada mais há do que o «“caminho da ruína, caindo definitivamente nas trevas da invasão barbárica”» dos Aliados. Este tipo de discurso maniqueísta exalta uma Alemanha inocente que não desencadeou o mal da guerra, pois «a fera foi aguilhoada por eles [Aliados], excitada e munida de cartas de livre-trânsito, para espalhar o terror e introduzir a barbárie»</w:t>
      </w:r>
      <w:r w:rsidRPr="009D3391">
        <w:rPr>
          <w:rFonts w:ascii="Times New Roman" w:eastAsia="Calibri" w:hAnsi="Times New Roman" w:cs="Times New Roman"/>
          <w:szCs w:val="24"/>
          <w:vertAlign w:val="superscript"/>
        </w:rPr>
        <w:footnoteReference w:id="484"/>
      </w:r>
      <w:r w:rsidRPr="009D3391">
        <w:rPr>
          <w:rFonts w:ascii="Times New Roman" w:eastAsia="Calibri" w:hAnsi="Times New Roman" w:cs="Times New Roman"/>
          <w:szCs w:val="24"/>
        </w:rPr>
        <w:t xml:space="preserve">. </w:t>
      </w:r>
    </w:p>
    <w:p w:rsidR="009D3391" w:rsidRPr="009D3391" w:rsidRDefault="009D3391" w:rsidP="009D3391">
      <w:pPr>
        <w:spacing w:after="0"/>
        <w:ind w:firstLine="567"/>
        <w:jc w:val="both"/>
        <w:rPr>
          <w:rFonts w:ascii="Times New Roman" w:eastAsia="Calibri" w:hAnsi="Times New Roman" w:cs="Times New Roman"/>
          <w:szCs w:val="24"/>
        </w:rPr>
      </w:pPr>
      <w:r w:rsidRPr="009D3391">
        <w:rPr>
          <w:rFonts w:ascii="Times New Roman" w:eastAsia="Calibri" w:hAnsi="Times New Roman" w:cs="Times New Roman"/>
          <w:szCs w:val="24"/>
        </w:rPr>
        <w:t>Assim, «se desaparecesse o dique alemão, seria como se um rio caudaloso inundasse tudo». A Alemanha é representada como a única nação que entrega os seus soldados à luta pela liberdade e sobrevivência da Europa, caso contrário seria a destruição «pelo espírito de ódio e vingança» que vitimaria o continente europeu</w:t>
      </w:r>
      <w:r w:rsidR="005F44DE">
        <w:rPr>
          <w:rFonts w:ascii="Times New Roman" w:eastAsia="Calibri" w:hAnsi="Times New Roman" w:cs="Times New Roman"/>
          <w:szCs w:val="24"/>
        </w:rPr>
        <w:t>,</w:t>
      </w:r>
      <w:r w:rsidRPr="009D3391">
        <w:rPr>
          <w:rFonts w:ascii="Times New Roman" w:eastAsia="Calibri" w:hAnsi="Times New Roman" w:cs="Times New Roman"/>
          <w:szCs w:val="24"/>
        </w:rPr>
        <w:t xml:space="preserve"> mercê de «uma desmoralização total provocada pela vitória da escória da sociedade». O futuro da civilização, das tradições e valores da Europa encontrava-se pois face a um dilema, dependente de uma escolha ultimatista que o tornaria «bolchevista ou cadáver»</w:t>
      </w:r>
      <w:r w:rsidRPr="009D3391">
        <w:rPr>
          <w:rFonts w:ascii="Times New Roman" w:eastAsia="Calibri" w:hAnsi="Times New Roman" w:cs="Times New Roman"/>
          <w:szCs w:val="24"/>
          <w:vertAlign w:val="superscript"/>
        </w:rPr>
        <w:footnoteReference w:id="485"/>
      </w:r>
      <w:r w:rsidRPr="009D3391">
        <w:rPr>
          <w:rFonts w:ascii="Times New Roman" w:eastAsia="Calibri" w:hAnsi="Times New Roman" w:cs="Times New Roman"/>
          <w:szCs w:val="24"/>
        </w:rPr>
        <w:t>.</w:t>
      </w:r>
    </w:p>
    <w:p w:rsidR="009D3391" w:rsidRPr="009D3391" w:rsidRDefault="009D3391" w:rsidP="009D3391">
      <w:pPr>
        <w:spacing w:after="0"/>
        <w:ind w:firstLine="567"/>
        <w:jc w:val="both"/>
        <w:rPr>
          <w:rFonts w:ascii="Times New Roman" w:eastAsia="Times New Roman" w:hAnsi="Times New Roman" w:cs="Times New Roman"/>
          <w:szCs w:val="24"/>
          <w:lang w:eastAsia="pt-PT"/>
        </w:rPr>
      </w:pPr>
      <w:r w:rsidRPr="009D3391">
        <w:rPr>
          <w:rFonts w:ascii="Times New Roman" w:eastAsia="Times New Roman" w:hAnsi="Times New Roman" w:cs="Times New Roman"/>
          <w:szCs w:val="24"/>
          <w:lang w:eastAsia="pt-PT"/>
        </w:rPr>
        <w:t xml:space="preserve">Como foi referido anteriormente, o ano de 1943 representa na propaganda nazi a perda do «monopólio da verdade», conceito que Aristotle Kallis estudou com </w:t>
      </w:r>
      <w:r w:rsidRPr="009D3391">
        <w:rPr>
          <w:rFonts w:ascii="Times New Roman" w:eastAsia="Times New Roman" w:hAnsi="Times New Roman" w:cs="Times New Roman"/>
          <w:szCs w:val="24"/>
          <w:lang w:eastAsia="pt-PT"/>
        </w:rPr>
        <w:lastRenderedPageBreak/>
        <w:t xml:space="preserve">profundidade na sua obra </w:t>
      </w:r>
      <w:r w:rsidRPr="009D3391">
        <w:rPr>
          <w:rFonts w:ascii="Times New Roman" w:eastAsia="Calibri" w:hAnsi="Times New Roman" w:cs="Times New Roman"/>
          <w:i/>
          <w:szCs w:val="24"/>
        </w:rPr>
        <w:t>Nazi Propaganda and the Second World War</w:t>
      </w:r>
      <w:r w:rsidRPr="009D3391">
        <w:rPr>
          <w:rFonts w:ascii="Times New Roman" w:eastAsia="Times New Roman" w:hAnsi="Times New Roman" w:cs="Times New Roman"/>
          <w:szCs w:val="24"/>
          <w:lang w:eastAsia="pt-PT"/>
        </w:rPr>
        <w:t>; logo, o problema de garantir, a todo o custo, a moral e lealdade do público fez perceber aos propagandistas alemães a necessidade de recurso ao duplo sentido da propaganda como forma de exercer um poderoso controlo psicológico sobre o destinatário e, consequentemente, a transmissão da mensagem desejada para causar o efeito pretendido.</w:t>
      </w:r>
    </w:p>
    <w:p w:rsidR="009D3391" w:rsidRPr="009D3391" w:rsidRDefault="009D3391" w:rsidP="009D3391">
      <w:pPr>
        <w:spacing w:after="0"/>
        <w:ind w:firstLine="567"/>
        <w:jc w:val="both"/>
        <w:rPr>
          <w:rFonts w:ascii="Times New Roman" w:eastAsia="Calibri" w:hAnsi="Times New Roman" w:cs="Times New Roman"/>
          <w:szCs w:val="24"/>
        </w:rPr>
      </w:pPr>
      <w:r w:rsidRPr="009D3391">
        <w:rPr>
          <w:rFonts w:ascii="Times New Roman" w:eastAsia="Calibri" w:hAnsi="Times New Roman" w:cs="Times New Roman"/>
          <w:szCs w:val="24"/>
        </w:rPr>
        <w:t xml:space="preserve">Assim, o conteúdo da propaganda de duplo sentido patente no </w:t>
      </w:r>
      <w:r w:rsidRPr="009D3391">
        <w:rPr>
          <w:rFonts w:ascii="Times New Roman" w:eastAsia="Calibri" w:hAnsi="Times New Roman" w:cs="Times New Roman"/>
          <w:i/>
          <w:szCs w:val="24"/>
        </w:rPr>
        <w:t>Boletim Político</w:t>
      </w:r>
      <w:r w:rsidRPr="009D3391">
        <w:rPr>
          <w:rFonts w:ascii="Times New Roman" w:eastAsia="Calibri" w:hAnsi="Times New Roman" w:cs="Times New Roman"/>
          <w:szCs w:val="24"/>
        </w:rPr>
        <w:t xml:space="preserve"> e no </w:t>
      </w:r>
      <w:r w:rsidRPr="009D3391">
        <w:rPr>
          <w:rFonts w:ascii="Times New Roman" w:eastAsia="Calibri" w:hAnsi="Times New Roman" w:cs="Times New Roman"/>
          <w:i/>
          <w:szCs w:val="24"/>
        </w:rPr>
        <w:t>Boletim Semanal</w:t>
      </w:r>
      <w:r w:rsidRPr="009D3391">
        <w:rPr>
          <w:rFonts w:ascii="Times New Roman" w:eastAsia="Calibri" w:hAnsi="Times New Roman" w:cs="Times New Roman"/>
          <w:szCs w:val="24"/>
        </w:rPr>
        <w:t xml:space="preserve"> assenta na linha de argumentação que posiciona a Alemanha como nação vítima do conflito. Para tal, os boletins combinam, por um lado, a narrativa exaltadora dos objetivos nazis, nomeadamente da cruzada germânica contra os inimigos da Europa, e, por outro lado, são visíveis as representações cuja mensagem tem por objetivo absolver os alemães de toda a culpa na eclosão do conflito. </w:t>
      </w:r>
    </w:p>
    <w:p w:rsidR="009D3391" w:rsidRDefault="009D3391"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Default="00300040" w:rsidP="009D3391">
      <w:pPr>
        <w:spacing w:after="0"/>
        <w:ind w:firstLine="567"/>
        <w:jc w:val="both"/>
        <w:rPr>
          <w:rFonts w:ascii="Times New Roman" w:eastAsia="Calibri" w:hAnsi="Times New Roman" w:cs="Times New Roman"/>
          <w:szCs w:val="24"/>
        </w:rPr>
      </w:pPr>
    </w:p>
    <w:p w:rsidR="00300040" w:rsidRPr="009D3391" w:rsidRDefault="00300040" w:rsidP="009D3391">
      <w:pPr>
        <w:spacing w:after="0"/>
        <w:ind w:firstLine="567"/>
        <w:jc w:val="both"/>
        <w:rPr>
          <w:rFonts w:ascii="Times New Roman" w:eastAsia="Calibri" w:hAnsi="Times New Roman" w:cs="Times New Roman"/>
          <w:szCs w:val="24"/>
        </w:rPr>
      </w:pPr>
    </w:p>
    <w:p w:rsidR="009D3391" w:rsidRPr="009D3391" w:rsidRDefault="009D3391" w:rsidP="009D3391">
      <w:pPr>
        <w:spacing w:after="0"/>
        <w:ind w:firstLine="567"/>
        <w:jc w:val="both"/>
        <w:rPr>
          <w:rFonts w:ascii="Times New Roman" w:eastAsia="Calibri" w:hAnsi="Times New Roman" w:cs="Times New Roman"/>
          <w:szCs w:val="24"/>
        </w:rPr>
      </w:pPr>
    </w:p>
    <w:p w:rsidR="007C54B9" w:rsidRPr="007C54B9" w:rsidRDefault="007C54B9" w:rsidP="0064322F">
      <w:pPr>
        <w:autoSpaceDE w:val="0"/>
        <w:autoSpaceDN w:val="0"/>
        <w:adjustRightInd w:val="0"/>
        <w:spacing w:after="0"/>
        <w:ind w:firstLine="708"/>
        <w:jc w:val="both"/>
        <w:rPr>
          <w:rFonts w:ascii="Times New Roman" w:hAnsi="Times New Roman" w:cs="Times New Roman"/>
          <w:szCs w:val="24"/>
        </w:rPr>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9D3391" w:rsidRPr="00382EBE" w:rsidRDefault="009D3391" w:rsidP="00300040">
      <w:pPr>
        <w:autoSpaceDE w:val="0"/>
        <w:autoSpaceDN w:val="0"/>
        <w:adjustRightInd w:val="0"/>
        <w:spacing w:before="240"/>
        <w:jc w:val="both"/>
        <w:outlineLvl w:val="0"/>
        <w:rPr>
          <w:rFonts w:ascii="Times New Roman" w:hAnsi="Times New Roman" w:cs="Times New Roman"/>
          <w:b/>
          <w:i/>
          <w:noProof/>
          <w:sz w:val="32"/>
          <w:szCs w:val="26"/>
        </w:rPr>
      </w:pPr>
      <w:bookmarkStart w:id="44" w:name="_Toc46238316"/>
      <w:r w:rsidRPr="00382EBE">
        <w:rPr>
          <w:rFonts w:ascii="Times New Roman" w:hAnsi="Times New Roman" w:cs="Times New Roman"/>
          <w:b/>
          <w:noProof/>
          <w:sz w:val="32"/>
          <w:szCs w:val="26"/>
        </w:rPr>
        <w:lastRenderedPageBreak/>
        <w:t xml:space="preserve">6. </w:t>
      </w:r>
      <w:r w:rsidR="00B8616A" w:rsidRPr="00382EBE">
        <w:rPr>
          <w:rFonts w:ascii="Times New Roman" w:hAnsi="Times New Roman" w:cs="Times New Roman"/>
          <w:b/>
          <w:noProof/>
          <w:sz w:val="32"/>
          <w:szCs w:val="26"/>
        </w:rPr>
        <w:t>Propaganda geoestratégica no contexto português</w:t>
      </w:r>
      <w:bookmarkEnd w:id="44"/>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rPr>
        <w:t xml:space="preserve">Chegando ao último capítulo deste trabalho, é possível afirmar que a propaganda nazi processa-se com base em diversos interesses e propósitos. Nos casos da propaganda positiva, propaganda negativa e no duplo sentido de propaganda, através do emprego dos dois tipos de discurso em simultâneo, a máquina de propaganda alemã procurou corresponder a conveniências de natureza política e ideológica. </w:t>
      </w:r>
      <w:r w:rsidR="009B24A5">
        <w:rPr>
          <w:rFonts w:ascii="Times New Roman" w:eastAsia="Calibri" w:hAnsi="Times New Roman" w:cs="Times New Roman"/>
          <w:szCs w:val="24"/>
        </w:rPr>
        <w:t>O barão V</w:t>
      </w:r>
      <w:r w:rsidRPr="003E09DC">
        <w:rPr>
          <w:rFonts w:ascii="Times New Roman" w:eastAsia="Calibri" w:hAnsi="Times New Roman" w:cs="Times New Roman"/>
          <w:szCs w:val="24"/>
        </w:rPr>
        <w:t xml:space="preserve">on Hoyningen-Huene, chefe da </w:t>
      </w:r>
      <w:r w:rsidR="005D71A5">
        <w:rPr>
          <w:rFonts w:ascii="Times New Roman" w:eastAsia="Calibri" w:hAnsi="Times New Roman" w:cs="Times New Roman"/>
          <w:szCs w:val="24"/>
        </w:rPr>
        <w:t>Legação Alemã</w:t>
      </w:r>
      <w:r w:rsidRPr="003E09DC">
        <w:rPr>
          <w:rFonts w:ascii="Times New Roman" w:eastAsia="Calibri" w:hAnsi="Times New Roman" w:cs="Times New Roman"/>
          <w:szCs w:val="24"/>
        </w:rPr>
        <w:t xml:space="preserve"> «terá sido um dos principais</w:t>
      </w:r>
      <w:r w:rsidRPr="003E09DC">
        <w:rPr>
          <w:rFonts w:ascii="Times New Roman" w:eastAsia="Calibri" w:hAnsi="Times New Roman" w:cs="Times New Roman"/>
        </w:rPr>
        <w:t xml:space="preserve"> </w:t>
      </w:r>
      <w:r w:rsidRPr="003E09DC">
        <w:rPr>
          <w:rFonts w:ascii="Times New Roman" w:eastAsia="Calibri" w:hAnsi="Times New Roman" w:cs="Times New Roman"/>
          <w:szCs w:val="24"/>
        </w:rPr>
        <w:t>mentores da propaganda e a Legação assumiu um papel importantíssimo neste processo»</w:t>
      </w:r>
      <w:r w:rsidRPr="003E09DC">
        <w:rPr>
          <w:rFonts w:ascii="Times New Roman" w:eastAsia="Calibri" w:hAnsi="Times New Roman" w:cs="Times New Roman"/>
          <w:szCs w:val="24"/>
          <w:vertAlign w:val="superscript"/>
        </w:rPr>
        <w:footnoteReference w:id="486"/>
      </w:r>
      <w:r w:rsidRPr="003E09DC">
        <w:rPr>
          <w:rFonts w:ascii="Times New Roman" w:eastAsia="Calibri" w:hAnsi="Times New Roman" w:cs="Times New Roman"/>
          <w:szCs w:val="24"/>
        </w:rPr>
        <w:t xml:space="preserve"> de divulgação, dentro do território português.</w:t>
      </w:r>
    </w:p>
    <w:p w:rsidR="003E09DC" w:rsidRPr="003E09DC" w:rsidRDefault="003E09DC" w:rsidP="003E09DC">
      <w:pPr>
        <w:autoSpaceDE w:val="0"/>
        <w:autoSpaceDN w:val="0"/>
        <w:adjustRightInd w:val="0"/>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No que concerne à propaganda geoestratégica, esta funciona como um instrumento em que a mensagem visa corresponder aos interesses geoestratégicos de cada país e aos efeitos que tem nos seus cidadãos, afetando, assim, a opinião pública a que se destina. Cláudia Ninhos afirma que a máquina de propaganda nazi executou as diretivas do </w:t>
      </w:r>
      <w:r w:rsidR="00D01A72">
        <w:rPr>
          <w:rFonts w:ascii="Times New Roman" w:eastAsia="Calibri" w:hAnsi="Times New Roman" w:cs="Times New Roman"/>
          <w:szCs w:val="24"/>
        </w:rPr>
        <w:t>M</w:t>
      </w:r>
      <w:r w:rsidRPr="003E09DC">
        <w:rPr>
          <w:rFonts w:ascii="Times New Roman" w:eastAsia="Calibri" w:hAnsi="Times New Roman" w:cs="Times New Roman"/>
          <w:szCs w:val="24"/>
        </w:rPr>
        <w:t>inistro alemão</w:t>
      </w:r>
      <w:r w:rsidR="005F44DE">
        <w:rPr>
          <w:rFonts w:ascii="Times New Roman" w:eastAsia="Calibri" w:hAnsi="Times New Roman" w:cs="Times New Roman"/>
          <w:szCs w:val="24"/>
        </w:rPr>
        <w:t>,</w:t>
      </w:r>
      <w:r w:rsidRPr="003E09DC">
        <w:rPr>
          <w:rFonts w:ascii="Times New Roman" w:eastAsia="Calibri" w:hAnsi="Times New Roman" w:cs="Times New Roman"/>
          <w:szCs w:val="24"/>
        </w:rPr>
        <w:t xml:space="preserve"> Joseph Goebbels</w:t>
      </w:r>
      <w:r w:rsidR="005F44DE">
        <w:rPr>
          <w:rFonts w:ascii="Times New Roman" w:eastAsia="Calibri" w:hAnsi="Times New Roman" w:cs="Times New Roman"/>
          <w:szCs w:val="24"/>
        </w:rPr>
        <w:t>,</w:t>
      </w:r>
      <w:r w:rsidRPr="003E09DC">
        <w:rPr>
          <w:rFonts w:ascii="Times New Roman" w:eastAsia="Calibri" w:hAnsi="Times New Roman" w:cs="Times New Roman"/>
          <w:szCs w:val="24"/>
        </w:rPr>
        <w:t xml:space="preserve"> em «aplicar uma determinada forma de propaganda», isto é, segundo a autora, a propaganda geoestratégica nacional-socialista no estrangeiro deveria ser «tratada como um “objetivo individual”, em que “uma frase, que se presta especialmente boa para o povo A”, mostrar-se-ia errada para outro povo ou com o efeito contrário»</w:t>
      </w:r>
      <w:r w:rsidRPr="003E09DC">
        <w:rPr>
          <w:rFonts w:ascii="Times New Roman" w:eastAsia="Calibri" w:hAnsi="Times New Roman" w:cs="Times New Roman"/>
          <w:szCs w:val="24"/>
          <w:vertAlign w:val="superscript"/>
        </w:rPr>
        <w:footnoteReference w:id="487"/>
      </w:r>
      <w:r w:rsidRPr="003E09DC">
        <w:rPr>
          <w:rFonts w:ascii="Times New Roman" w:eastAsia="Calibri" w:hAnsi="Times New Roman" w:cs="Times New Roman"/>
          <w:szCs w:val="24"/>
        </w:rPr>
        <w:t>. Neste sentido, a linha de argumentação presente na propaganda nazi nos países estrangeiros, designadamente neutrais, obedece às diretivas do Ministério de Propaganda alemão, na qual se devia «“provar o comportamento imoral do lado inimigo”»</w:t>
      </w:r>
      <w:r w:rsidRPr="003E09DC">
        <w:rPr>
          <w:rFonts w:ascii="Times New Roman" w:eastAsia="Calibri" w:hAnsi="Times New Roman" w:cs="Times New Roman"/>
          <w:szCs w:val="24"/>
          <w:vertAlign w:val="superscript"/>
        </w:rPr>
        <w:footnoteReference w:id="488"/>
      </w:r>
      <w:r w:rsidRPr="003E09DC">
        <w:rPr>
          <w:rFonts w:ascii="Times New Roman" w:eastAsia="Calibri" w:hAnsi="Times New Roman" w:cs="Times New Roman"/>
          <w:szCs w:val="24"/>
        </w:rPr>
        <w:t>.</w:t>
      </w:r>
    </w:p>
    <w:p w:rsidR="003E09DC" w:rsidRPr="003E09DC" w:rsidRDefault="003E09DC" w:rsidP="003E09DC">
      <w:pPr>
        <w:autoSpaceDE w:val="0"/>
        <w:autoSpaceDN w:val="0"/>
        <w:adjustRightInd w:val="0"/>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Sendo Portugal um país neutral no conflito, a forma de propaganda que os alemães aqui seguiram, tendo por objetivo granjear simpatias no seio da opinião pública portuguesa, edificou-se conforme os fins geoestratégicos da divulgação da doutrina nazi em Portugal. Acerca da difusão deste regime político, o financiamento e a divulgação de publicações de propaganda foi um método bastante utilizado pela </w:t>
      </w:r>
      <w:r w:rsidR="005D71A5">
        <w:rPr>
          <w:rFonts w:ascii="Times New Roman" w:eastAsia="Calibri" w:hAnsi="Times New Roman" w:cs="Times New Roman"/>
          <w:szCs w:val="24"/>
        </w:rPr>
        <w:t>Legação Alemã</w:t>
      </w:r>
      <w:r w:rsidRPr="003E09DC">
        <w:rPr>
          <w:rFonts w:ascii="Times New Roman" w:eastAsia="Calibri" w:hAnsi="Times New Roman" w:cs="Times New Roman"/>
          <w:szCs w:val="24"/>
        </w:rPr>
        <w:t xml:space="preserve"> em </w:t>
      </w:r>
      <w:r w:rsidRPr="003E09DC">
        <w:rPr>
          <w:rFonts w:ascii="Times New Roman" w:eastAsia="Calibri" w:hAnsi="Times New Roman" w:cs="Times New Roman"/>
          <w:szCs w:val="24"/>
        </w:rPr>
        <w:lastRenderedPageBreak/>
        <w:t xml:space="preserve">Portugal, em que se destacam os dois boletins em estudo, que são apenas algumas das publicações financiadas e/ou publicadas pela propaganda alemã. </w:t>
      </w:r>
    </w:p>
    <w:p w:rsidR="003E09DC" w:rsidRPr="00C45FCB" w:rsidRDefault="003E09DC" w:rsidP="003E09DC">
      <w:pPr>
        <w:autoSpaceDE w:val="0"/>
        <w:autoSpaceDN w:val="0"/>
        <w:adjustRightInd w:val="0"/>
        <w:spacing w:after="0"/>
        <w:ind w:firstLine="567"/>
        <w:jc w:val="both"/>
        <w:rPr>
          <w:rFonts w:ascii="Times New Roman" w:hAnsi="Times New Roman" w:cs="Times New Roman"/>
          <w:szCs w:val="24"/>
        </w:rPr>
      </w:pPr>
      <w:r w:rsidRPr="00C45FCB">
        <w:rPr>
          <w:rFonts w:ascii="Times New Roman" w:hAnsi="Times New Roman" w:cs="Times New Roman"/>
          <w:szCs w:val="24"/>
        </w:rPr>
        <w:t xml:space="preserve">Analisando o </w:t>
      </w:r>
      <w:r w:rsidRPr="00C45FCB">
        <w:rPr>
          <w:rFonts w:ascii="Times New Roman" w:hAnsi="Times New Roman" w:cs="Times New Roman"/>
          <w:i/>
          <w:szCs w:val="24"/>
        </w:rPr>
        <w:t>Boletim Político</w:t>
      </w:r>
      <w:r w:rsidRPr="00C45FCB">
        <w:rPr>
          <w:rFonts w:ascii="Times New Roman" w:hAnsi="Times New Roman" w:cs="Times New Roman"/>
          <w:szCs w:val="24"/>
        </w:rPr>
        <w:t xml:space="preserve"> e o </w:t>
      </w:r>
      <w:r w:rsidRPr="00C45FCB">
        <w:rPr>
          <w:rFonts w:ascii="Times New Roman" w:hAnsi="Times New Roman" w:cs="Times New Roman"/>
          <w:i/>
          <w:szCs w:val="24"/>
        </w:rPr>
        <w:t>Boletim Semanal</w:t>
      </w:r>
      <w:r w:rsidRPr="00C45FCB">
        <w:rPr>
          <w:rFonts w:ascii="Times New Roman" w:hAnsi="Times New Roman" w:cs="Times New Roman"/>
          <w:szCs w:val="24"/>
        </w:rPr>
        <w:t xml:space="preserve"> na perspetiva das principais temáticas que se alinham com os interesses da propaganda nazi, sobressaem três espaços que representam os objetivos geoestratégicos da propaganda germânica: Vaticano; América do Sul e o Norte de África.</w:t>
      </w:r>
    </w:p>
    <w:p w:rsidR="003E09DC" w:rsidRPr="00B31338" w:rsidRDefault="003E09DC" w:rsidP="003E09DC">
      <w:pPr>
        <w:autoSpaceDE w:val="0"/>
        <w:autoSpaceDN w:val="0"/>
        <w:adjustRightInd w:val="0"/>
        <w:spacing w:before="240"/>
        <w:jc w:val="both"/>
        <w:outlineLvl w:val="0"/>
        <w:rPr>
          <w:rFonts w:ascii="Times New Roman" w:hAnsi="Times New Roman" w:cs="Times New Roman"/>
          <w:b/>
          <w:i/>
          <w:noProof/>
          <w:sz w:val="28"/>
          <w:szCs w:val="28"/>
        </w:rPr>
      </w:pPr>
      <w:bookmarkStart w:id="45" w:name="_Toc46238317"/>
      <w:r>
        <w:rPr>
          <w:rFonts w:ascii="Times New Roman" w:hAnsi="Times New Roman" w:cs="Times New Roman"/>
          <w:b/>
          <w:noProof/>
          <w:sz w:val="28"/>
          <w:szCs w:val="28"/>
        </w:rPr>
        <w:t>6.1. Vaticano</w:t>
      </w:r>
      <w:bookmarkEnd w:id="45"/>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Os responsáveis pela propaganda do SILA esforçaram-se, pois, por provar o comportamento imoral do inimigo nos seus escritos, como atrás referido, sendo que o Vaticano, símbolo máximo da Cristandade, constitui uma temática particularmente sensível, na qual a Igreja Católica é constantemente apontada como o berço da civilização europeia e dos valores que orientam a Europa. </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Assim, a matriz cristã é alvo de destaque por parte dos boletins do SILA, correspondendo à cautela dos propagandistas da </w:t>
      </w:r>
      <w:r w:rsidR="005D71A5">
        <w:rPr>
          <w:rFonts w:ascii="Times New Roman" w:eastAsia="Calibri" w:hAnsi="Times New Roman" w:cs="Times New Roman"/>
          <w:szCs w:val="24"/>
        </w:rPr>
        <w:t>Legação Alemã</w:t>
      </w:r>
      <w:r w:rsidRPr="003E09DC">
        <w:rPr>
          <w:rFonts w:ascii="Times New Roman" w:eastAsia="Calibri" w:hAnsi="Times New Roman" w:cs="Times New Roman"/>
          <w:szCs w:val="24"/>
        </w:rPr>
        <w:t xml:space="preserve"> em sintonizar, habilmente, a mensagem transmitida ao público português, tendo em conta que Portugal era um país fortemente católico e conservador. Adequando o discurso à feição tradicionalista da sociedade portuguesa, os boletins do SILA não descuram as instruções do Ministério de Propaganda alemão e, desse modo, em linha com a argumentação sobre o papel do Vaticano, desenvolvem o tema da ameaça do comunismo à sobrevivência da cultura cristã.</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Em vista disso, pretende-se chamar a atenção para a interpretação do propósito propagandístico que está subjacente nas temáticas dos boletins sobre o Vaticano. Deste modo, destacam-se duas faces na propaganda associada ao Vaticano e à Cristandade, tanto no </w:t>
      </w:r>
      <w:r w:rsidRPr="003E09DC">
        <w:rPr>
          <w:rFonts w:ascii="Times New Roman" w:eastAsia="Calibri" w:hAnsi="Times New Roman" w:cs="Times New Roman"/>
          <w:i/>
          <w:szCs w:val="24"/>
        </w:rPr>
        <w:t>BP</w:t>
      </w:r>
      <w:r w:rsidRPr="003E09DC">
        <w:rPr>
          <w:rFonts w:ascii="Times New Roman" w:eastAsia="Calibri" w:hAnsi="Times New Roman" w:cs="Times New Roman"/>
          <w:szCs w:val="24"/>
        </w:rPr>
        <w:t xml:space="preserve"> como no </w:t>
      </w:r>
      <w:r w:rsidRPr="003E09DC">
        <w:rPr>
          <w:rFonts w:ascii="Times New Roman" w:eastAsia="Calibri" w:hAnsi="Times New Roman" w:cs="Times New Roman"/>
          <w:i/>
          <w:szCs w:val="24"/>
        </w:rPr>
        <w:t>BS</w:t>
      </w:r>
      <w:r w:rsidRPr="003E09DC">
        <w:rPr>
          <w:rFonts w:ascii="Times New Roman" w:eastAsia="Calibri" w:hAnsi="Times New Roman" w:cs="Times New Roman"/>
          <w:szCs w:val="24"/>
        </w:rPr>
        <w:t>.</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A retórica acerca da imoralidade dos inimigos da Alemanha aparece com moderação no </w:t>
      </w:r>
      <w:r w:rsidRPr="003E09DC">
        <w:rPr>
          <w:rFonts w:ascii="Times New Roman" w:eastAsia="Calibri" w:hAnsi="Times New Roman" w:cs="Times New Roman"/>
          <w:i/>
          <w:szCs w:val="24"/>
        </w:rPr>
        <w:t>Boletim Político</w:t>
      </w:r>
      <w:r w:rsidRPr="003E09DC">
        <w:rPr>
          <w:rFonts w:ascii="Times New Roman" w:eastAsia="Calibri" w:hAnsi="Times New Roman" w:cs="Times New Roman"/>
          <w:szCs w:val="24"/>
        </w:rPr>
        <w:t xml:space="preserve">, evidenciando a conduta odiosa da União Soviética contra o Vaticano. Os autores do SILA expõem dados que pretendem comprovar o comportamento escandaloso do bolchevismo da URSS, simultaneamente adversário do Vaticano e da Alemanha. Num desses textos, em alusão a uma declaração emitida pelo </w:t>
      </w:r>
      <w:r w:rsidRPr="003E09DC">
        <w:rPr>
          <w:rFonts w:ascii="Times New Roman" w:eastAsia="Calibri" w:hAnsi="Times New Roman" w:cs="Times New Roman"/>
          <w:szCs w:val="24"/>
        </w:rPr>
        <w:lastRenderedPageBreak/>
        <w:t xml:space="preserve">Kremlin, o </w:t>
      </w:r>
      <w:r w:rsidRPr="003E09DC">
        <w:rPr>
          <w:rFonts w:ascii="Times New Roman" w:eastAsia="Calibri" w:hAnsi="Times New Roman" w:cs="Times New Roman"/>
          <w:i/>
          <w:szCs w:val="24"/>
        </w:rPr>
        <w:t>BP</w:t>
      </w:r>
      <w:r w:rsidRPr="003E09DC">
        <w:rPr>
          <w:rFonts w:ascii="Times New Roman" w:eastAsia="Calibri" w:hAnsi="Times New Roman" w:cs="Times New Roman"/>
          <w:szCs w:val="24"/>
        </w:rPr>
        <w:t xml:space="preserve"> denomina os comunistas de «“associação ateísta bolchevista”»</w:t>
      </w:r>
      <w:r w:rsidRPr="003E09DC">
        <w:rPr>
          <w:rFonts w:ascii="Times New Roman" w:eastAsia="Calibri" w:hAnsi="Times New Roman" w:cs="Times New Roman"/>
          <w:szCs w:val="24"/>
          <w:vertAlign w:val="superscript"/>
        </w:rPr>
        <w:footnoteReference w:id="489"/>
      </w:r>
      <w:r w:rsidRPr="003E09DC">
        <w:rPr>
          <w:rFonts w:ascii="Times New Roman" w:eastAsia="Calibri" w:hAnsi="Times New Roman" w:cs="Times New Roman"/>
          <w:szCs w:val="24"/>
        </w:rPr>
        <w:t xml:space="preserve"> na qual o «Papa é considerado abertamente o inimigo nº 1 do povo russo, que deve ser aniquilado com toda a energia». À luz do boletim, esse ataque ideológico dirigido pelos comunistas à Santa Sé «revela as verdadeiras intenções do bolchevismo para com o Cristianismo», provocando «uma grande indignação em todo o mundo católico», semelhante à estupefação do massacre de Katyn. O </w:t>
      </w:r>
      <w:r w:rsidRPr="003E09DC">
        <w:rPr>
          <w:rFonts w:ascii="Times New Roman" w:eastAsia="Calibri" w:hAnsi="Times New Roman" w:cs="Times New Roman"/>
          <w:i/>
          <w:szCs w:val="24"/>
        </w:rPr>
        <w:t>BP</w:t>
      </w:r>
      <w:r w:rsidRPr="003E09DC">
        <w:rPr>
          <w:rFonts w:ascii="Times New Roman" w:eastAsia="Calibri" w:hAnsi="Times New Roman" w:cs="Times New Roman"/>
          <w:szCs w:val="24"/>
        </w:rPr>
        <w:t>, para além de considerar a conduta dos comunistas antirreligiosa e terrorista, como já constatado em vários passos deste trabalho, assevera que a declaração de ódio dos comunistas, seja da Moscovo de Estaline como da Moscovo de Lenine, almeja a «destruição de toda a religião cristã» como se prevê na doutrina marxista. Tecendo críticas à declaração do governo liderado por Estaline, este boletim considera a declaração do Kremlin uma «abominável investida do bolchevismo contra o Cristianismo e contra o chefe da Igreja Católica», que só vem «reforçar nos povos europeus a decisão de resistir à potência destruidora que é o bolchevismo». Assim, a hostilidade ao comunismo constitui-se como uma cruzada, não havendo margem para dúvidas quanto ao futuro da religião cristã: «se os povos da Europa quiserem preservar a Cristandade, só destruindo o bolchevismo o poderão fazer»</w:t>
      </w:r>
      <w:r w:rsidRPr="003E09DC">
        <w:rPr>
          <w:rFonts w:ascii="Times New Roman" w:eastAsia="Calibri" w:hAnsi="Times New Roman" w:cs="Times New Roman"/>
          <w:szCs w:val="24"/>
          <w:vertAlign w:val="superscript"/>
        </w:rPr>
        <w:footnoteReference w:id="490"/>
      </w:r>
      <w:r w:rsidRPr="003E09DC">
        <w:rPr>
          <w:rFonts w:ascii="Times New Roman" w:eastAsia="Calibri" w:hAnsi="Times New Roman" w:cs="Times New Roman"/>
          <w:szCs w:val="24"/>
        </w:rPr>
        <w:t>.</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Este apelo à união dos povos europeus na cruzada anticomunista reflete a personalização da mensagem nos boletins, como resultado da adaptação do discurso propagandístico conforme a especificidade da opinião pública portuguesa. O tema da luta pela civilização europeia e pelos valores da Cristandade é divulgada nos boletins, onde também Portugal passa a integrar o conjunto de povos com «consciência europeia», ou seja, o Estado Novo e o regime nazi enfrentavam uma luta comum, que constituía um tema constante de propaganda de ambos os lados: o anticomunismo.</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Como lembra Cláudia Ninhos, a atmosfera anticomunista era já visível na sociedade portuguesa, tendo a elite político-cultural sido um dos veículos de exploração de simpatias ideológicas com o bloco fascista, colocando-se ao lado da Alemanha na construção da Nova Ordem, anticomunista sobretudo. A posição de Portugal nesta cruzada era, segundo a autora, a consequência de uma «“colaboração neutral”» por parte </w:t>
      </w:r>
      <w:r w:rsidRPr="003E09DC">
        <w:rPr>
          <w:rFonts w:ascii="Times New Roman" w:eastAsia="Calibri" w:hAnsi="Times New Roman" w:cs="Times New Roman"/>
          <w:szCs w:val="24"/>
        </w:rPr>
        <w:lastRenderedPageBreak/>
        <w:t xml:space="preserve">de alguns nomes da elite político-cultural que «estavam dispostos a colaborar de forma a garantir para a sua nação uma “posição importante”» na Nova Ordem aspirada pelo bloco nazi-fascista. </w:t>
      </w:r>
    </w:p>
    <w:p w:rsidR="00B41CF6"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A exploração deste alinhamento português com a Alemanha nazi é resultado do interesse geoestratégico por parte dos propagandistas, de modo a potenciar a atração da opinião pública portuguesa para a causa alemã. </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Desta forma, um panfleto anexado a uma das edições do </w:t>
      </w:r>
      <w:r w:rsidRPr="003E09DC">
        <w:rPr>
          <w:rFonts w:ascii="Times New Roman" w:eastAsia="Calibri" w:hAnsi="Times New Roman" w:cs="Times New Roman"/>
          <w:i/>
          <w:szCs w:val="24"/>
        </w:rPr>
        <w:t>Boletim Semanal</w:t>
      </w:r>
      <w:r w:rsidRPr="003E09DC">
        <w:rPr>
          <w:rFonts w:ascii="Times New Roman" w:eastAsia="Calibri" w:hAnsi="Times New Roman" w:cs="Times New Roman"/>
          <w:szCs w:val="24"/>
        </w:rPr>
        <w:t xml:space="preserve"> é muito sugestivo e relevante pela sua mensagem de apelo à simpatia ideológica dos portugueses pelas ideias nazis de defesa do continente europeu e do mundo cristão, sob o lema da «consciência europeia»</w:t>
      </w:r>
      <w:r w:rsidRPr="003E09DC">
        <w:rPr>
          <w:rFonts w:ascii="Times New Roman" w:eastAsia="Calibri" w:hAnsi="Times New Roman" w:cs="Times New Roman"/>
          <w:szCs w:val="24"/>
          <w:vertAlign w:val="superscript"/>
        </w:rPr>
        <w:footnoteReference w:id="491"/>
      </w:r>
      <w:r w:rsidRPr="003E09DC">
        <w:rPr>
          <w:rFonts w:ascii="Times New Roman" w:eastAsia="Calibri" w:hAnsi="Times New Roman" w:cs="Times New Roman"/>
          <w:szCs w:val="24"/>
        </w:rPr>
        <w:t>. Servindo-se desta suposta consciência que une todos os povos europeus, o panfleto apela de forma direta aos portugueses que, como «europeus, só lhes interessa a defesa dos interesses do continente a que pertencem por laços do espírito e por vínculos de ordem histórica aos quais todos se subordinam». Segundo os propagandistas, a consciência europeia assenta num «património comum a defender por todos os povos da Europa: o património da civilização cristã sobre que repousam os caboucos morais e materiais do continente», aos quais Portugal está intimamente ligado não só por uma pertença geográfica mas também cultural e ideológica. Este texto sintoniza o seu discurso com a ideologia estadonovista, promotora do Catolicismo e do anticomunismo, selecionando habilmente um discurso de António de Oliveira Salazar que afirma: «“O comunismo é a maior heresia da nossa Idade”». Este panfleto adverte que a nação portuguesa só garantirá a sua independência se cumprir a «obrigação moral de apoiar sem reservas aqueles que estão dando o seu sangue e as suas vidas pela nossa Causa — pela causa de todas as nações da Europa»</w:t>
      </w:r>
      <w:r w:rsidRPr="003E09DC">
        <w:rPr>
          <w:rFonts w:ascii="Times New Roman" w:eastAsia="Calibri" w:hAnsi="Times New Roman" w:cs="Times New Roman"/>
          <w:szCs w:val="24"/>
          <w:vertAlign w:val="superscript"/>
        </w:rPr>
        <w:footnoteReference w:id="492"/>
      </w:r>
      <w:r w:rsidRPr="003E09DC">
        <w:rPr>
          <w:rFonts w:ascii="Times New Roman" w:eastAsia="Calibri" w:hAnsi="Times New Roman" w:cs="Times New Roman"/>
          <w:szCs w:val="24"/>
        </w:rPr>
        <w:t xml:space="preserve">. </w:t>
      </w:r>
    </w:p>
    <w:p w:rsidR="003E09DC" w:rsidRPr="00C45FCB" w:rsidRDefault="003E09DC" w:rsidP="003E09DC">
      <w:pPr>
        <w:spacing w:after="0"/>
        <w:ind w:firstLine="567"/>
        <w:jc w:val="both"/>
        <w:rPr>
          <w:rFonts w:ascii="Times New Roman" w:hAnsi="Times New Roman" w:cs="Times New Roman"/>
          <w:szCs w:val="24"/>
        </w:rPr>
      </w:pPr>
      <w:r w:rsidRPr="00C45FCB">
        <w:rPr>
          <w:rFonts w:ascii="Times New Roman" w:hAnsi="Times New Roman" w:cs="Times New Roman"/>
          <w:szCs w:val="24"/>
        </w:rPr>
        <w:t xml:space="preserve">No fundo, a propaganda alemã coloca este antagonismo como uma luta pelos fundamentos da civilização europeia que, assentes na religião cristã, são ameaçados pelo bolchevismo, pois já Lenine e Bukharine «não se cansaram de apregoar a irreligiosidade do bolchevismo» e alerta para os «processos miseráveis preconizados para o triunfo total da revolução vermelha em todo o Mundo». Muito claramente, este panfleto insiste no interesse de Portugal em apoiar a Alemanha nesta cruzada em que se combate pela </w:t>
      </w:r>
      <w:r w:rsidRPr="00C45FCB">
        <w:rPr>
          <w:rFonts w:ascii="Times New Roman" w:hAnsi="Times New Roman" w:cs="Times New Roman"/>
          <w:szCs w:val="24"/>
        </w:rPr>
        <w:lastRenderedPageBreak/>
        <w:t>«vitória do Bem contra o Mal», adindo que só assim se garantirá «a nossa existência como povo livre e independente» e sublinhando que a colaboração de Portugal é necessária na subsistência dos «pilares que hoje sustentam a defesa do continente a Leste»</w:t>
      </w:r>
      <w:r w:rsidRPr="00C45FCB">
        <w:rPr>
          <w:rStyle w:val="Refdenotaderodap"/>
          <w:rFonts w:ascii="Times New Roman" w:hAnsi="Times New Roman" w:cs="Times New Roman"/>
          <w:szCs w:val="24"/>
        </w:rPr>
        <w:footnoteReference w:id="493"/>
      </w:r>
      <w:r w:rsidRPr="00C45FCB">
        <w:rPr>
          <w:rFonts w:ascii="Times New Roman" w:hAnsi="Times New Roman" w:cs="Times New Roman"/>
          <w:szCs w:val="24"/>
        </w:rPr>
        <w:t>.</w:t>
      </w:r>
    </w:p>
    <w:p w:rsidR="003E09DC" w:rsidRPr="00C45FCB" w:rsidRDefault="003E09DC" w:rsidP="005F44DE">
      <w:pPr>
        <w:spacing w:after="0"/>
        <w:ind w:firstLine="567"/>
        <w:jc w:val="both"/>
        <w:rPr>
          <w:rFonts w:ascii="Times New Roman" w:hAnsi="Times New Roman" w:cs="Times New Roman"/>
          <w:szCs w:val="24"/>
        </w:rPr>
      </w:pPr>
      <w:r w:rsidRPr="00C45FCB">
        <w:rPr>
          <w:rFonts w:ascii="Times New Roman" w:hAnsi="Times New Roman" w:cs="Times New Roman"/>
          <w:szCs w:val="24"/>
        </w:rPr>
        <w:t>Assim, podemos verificar que o método utilizado pelos propagandistas alemães, tendo em vista atrair o apoio de Portugal para a sua causa, assenta em três ideias centrais: a defesa da Cristandade, a garantia da soberania portuguesa e a luta contra o comunismo, aliás, todas elas perfiladas com os pressupostos ideológicos do regime do Estado Novo.</w:t>
      </w:r>
    </w:p>
    <w:p w:rsidR="003E09DC" w:rsidRPr="00C45FCB" w:rsidRDefault="003E09DC" w:rsidP="005F44DE">
      <w:pPr>
        <w:ind w:firstLine="567"/>
        <w:jc w:val="both"/>
        <w:rPr>
          <w:rFonts w:ascii="Times New Roman" w:hAnsi="Times New Roman" w:cs="Times New Roman"/>
          <w:szCs w:val="24"/>
        </w:rPr>
      </w:pPr>
      <w:r w:rsidRPr="00C45FCB">
        <w:rPr>
          <w:rFonts w:ascii="Times New Roman" w:hAnsi="Times New Roman" w:cs="Times New Roman"/>
          <w:szCs w:val="24"/>
        </w:rPr>
        <w:t>Em suma, a propaganda geoestratégica acerca do Vaticano gira em torno de dois eixos principais. Por um lado, procura atestar a conduta imoral do inimigo ateu e, por outro lado, tem o objetivo de atrair os povos europeus, entre os quais Portugal, em torno de uma causa comum: a defesa dos valores da Cristandade.</w:t>
      </w:r>
    </w:p>
    <w:p w:rsidR="003E09DC" w:rsidRPr="003E09DC" w:rsidRDefault="003E09DC" w:rsidP="003E09DC">
      <w:pPr>
        <w:autoSpaceDE w:val="0"/>
        <w:autoSpaceDN w:val="0"/>
        <w:adjustRightInd w:val="0"/>
        <w:spacing w:before="240"/>
        <w:jc w:val="both"/>
        <w:outlineLvl w:val="0"/>
        <w:rPr>
          <w:rFonts w:ascii="Times New Roman" w:hAnsi="Times New Roman" w:cs="Times New Roman"/>
          <w:b/>
          <w:i/>
          <w:noProof/>
          <w:sz w:val="28"/>
          <w:szCs w:val="28"/>
        </w:rPr>
      </w:pPr>
      <w:bookmarkStart w:id="46" w:name="_Toc46238318"/>
      <w:r>
        <w:rPr>
          <w:rFonts w:ascii="Times New Roman" w:hAnsi="Times New Roman" w:cs="Times New Roman"/>
          <w:b/>
          <w:noProof/>
          <w:sz w:val="28"/>
          <w:szCs w:val="28"/>
        </w:rPr>
        <w:t>6.2. América do Sul</w:t>
      </w:r>
      <w:bookmarkEnd w:id="46"/>
    </w:p>
    <w:p w:rsidR="003E09DC" w:rsidRPr="00C45FCB" w:rsidRDefault="003E09DC" w:rsidP="003E09DC">
      <w:pPr>
        <w:spacing w:after="0"/>
        <w:ind w:firstLine="567"/>
        <w:jc w:val="both"/>
        <w:rPr>
          <w:rFonts w:ascii="Times New Roman" w:hAnsi="Times New Roman" w:cs="Times New Roman"/>
        </w:rPr>
      </w:pPr>
      <w:r w:rsidRPr="00C45FCB">
        <w:rPr>
          <w:rFonts w:ascii="Times New Roman" w:hAnsi="Times New Roman" w:cs="Times New Roman"/>
        </w:rPr>
        <w:t xml:space="preserve">A propaganda geoestratégica nacional-socialista passou, igualmente, por constituir uma rede externa em que, graças à atividade de organizações do Partido Nazi no estrangeiro, preparava as comunidades alemãs existentes noutros países. Para além de Portugal, que como se tem vindo a constatar é integrado nesse interesse geoestratégico da política nazi, também assim se procedeu para a América Latina, em que a «Revolução Nacional» que se preparava na Alemanha e a aspiração à </w:t>
      </w:r>
      <w:r w:rsidRPr="006C6620">
        <w:rPr>
          <w:rFonts w:ascii="Times New Roman" w:hAnsi="Times New Roman" w:cs="Times New Roman"/>
          <w:i/>
        </w:rPr>
        <w:t>Volksgemeinschaft</w:t>
      </w:r>
      <w:r w:rsidRPr="00C45FCB">
        <w:rPr>
          <w:rFonts w:ascii="Times New Roman" w:hAnsi="Times New Roman" w:cs="Times New Roman"/>
        </w:rPr>
        <w:t xml:space="preserve"> internacional motivaram igualmente as referências à América Latina dentro da propaganda germânica. </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rPr>
        <w:t xml:space="preserve">Cláudia Ninhos aponta a América do Sul como o espaço das «mais precoces relações estabelecidas por membros» do Partido Nazi no estrangeiro, já que só «na América do Sul existiam cerca de 1,5 milhões de descendentes de alemães e cerca de 180 mil cidadãos alemães» no início dos anos 1930. </w:t>
      </w:r>
      <w:r w:rsidRPr="003E09DC">
        <w:rPr>
          <w:rFonts w:ascii="Times New Roman" w:eastAsia="Calibri" w:hAnsi="Times New Roman" w:cs="Times New Roman"/>
          <w:szCs w:val="24"/>
        </w:rPr>
        <w:t>Atuando segundo a estratégia da sua propaganda externa, os nacionais-socialistas disseminavam também na América Latina a sua mensagem, servindo-se nas comunidades alemães das «suas escolas próprias, grupos de desporto, organizações de juventude e câmaras de comércio»</w:t>
      </w:r>
      <w:r w:rsidRPr="003E09DC">
        <w:rPr>
          <w:rFonts w:ascii="Times New Roman" w:eastAsia="Calibri" w:hAnsi="Times New Roman" w:cs="Times New Roman"/>
          <w:szCs w:val="24"/>
          <w:vertAlign w:val="superscript"/>
        </w:rPr>
        <w:footnoteReference w:id="494"/>
      </w:r>
      <w:r w:rsidRPr="003E09DC">
        <w:rPr>
          <w:rFonts w:ascii="Times New Roman" w:eastAsia="Calibri" w:hAnsi="Times New Roman" w:cs="Times New Roman"/>
          <w:szCs w:val="24"/>
        </w:rPr>
        <w:t>, que facilitavam, sem dúvida, a penetração da propaganda nazi a nível externo.</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lastRenderedPageBreak/>
        <w:t xml:space="preserve">O tipo de discurso adotado pelos propagandistas relativamente à América do Sul é revelador no </w:t>
      </w:r>
      <w:r w:rsidRPr="003E09DC">
        <w:rPr>
          <w:rFonts w:ascii="Times New Roman" w:eastAsia="Calibri" w:hAnsi="Times New Roman" w:cs="Times New Roman"/>
          <w:i/>
          <w:szCs w:val="24"/>
        </w:rPr>
        <w:t>Boletim Político</w:t>
      </w:r>
      <w:r w:rsidRPr="003E09DC">
        <w:rPr>
          <w:rFonts w:ascii="Times New Roman" w:eastAsia="Calibri" w:hAnsi="Times New Roman" w:cs="Times New Roman"/>
          <w:szCs w:val="24"/>
        </w:rPr>
        <w:t xml:space="preserve">. Aí se revela que os principais eixos em que assenta o discurso sobre a América Latina dependem da apresentação de factos históricos e ideológicos que visam projetar uma identidade europeísta nos territórios em que a propaganda alemã reivindica pretensões político-ideológicas. </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A América Latina é representada sob a perspetiva de legitimidade histórica nos textos publicados pelo SILA. Nesta conformidade, num dos artigos, pretende-se obscurecer as relações entre os EUA e a América do Sul, atribuindo responsabilidade aos norte-americanos pela situação de precariedade que vivem os Estados ibero-americanos. Assim, são dirigidas queixas contra o domínio do dólar na economia desses países e, simultaneamente, contra a presidência dos EUA que, na ótica dos propagandistas, exerceu uma política de usurpação segundo a qual «Roosevelt conseguiu comprar nesses estados, todos os elementos do poder», e assim retirar aos países sul-americanos «os últimos pilares em que assentava a sua independência»</w:t>
      </w:r>
      <w:r w:rsidRPr="003E09DC">
        <w:rPr>
          <w:rFonts w:ascii="Times New Roman" w:eastAsia="Calibri" w:hAnsi="Times New Roman" w:cs="Times New Roman"/>
          <w:szCs w:val="24"/>
          <w:vertAlign w:val="superscript"/>
        </w:rPr>
        <w:footnoteReference w:id="495"/>
      </w:r>
      <w:r w:rsidRPr="003E09DC">
        <w:rPr>
          <w:rFonts w:ascii="Times New Roman" w:eastAsia="Calibri" w:hAnsi="Times New Roman" w:cs="Times New Roman"/>
          <w:szCs w:val="24"/>
        </w:rPr>
        <w:t xml:space="preserve">. </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Ao mesmo tempo que culpabiliza os EUA de imporem a sua hegemonia política e económica aos países da América Latina, o </w:t>
      </w:r>
      <w:r w:rsidRPr="003E09DC">
        <w:rPr>
          <w:rFonts w:ascii="Times New Roman" w:eastAsia="Calibri" w:hAnsi="Times New Roman" w:cs="Times New Roman"/>
          <w:i/>
          <w:szCs w:val="24"/>
        </w:rPr>
        <w:t>BP</w:t>
      </w:r>
      <w:r w:rsidRPr="003E09DC">
        <w:rPr>
          <w:rFonts w:ascii="Times New Roman" w:eastAsia="Calibri" w:hAnsi="Times New Roman" w:cs="Times New Roman"/>
          <w:szCs w:val="24"/>
        </w:rPr>
        <w:t xml:space="preserve"> indica os principais fundamentos que justificam a independência dos países latinos, evocando a sua herança histórica que pretende estabelecer ligações político-ideológicas com a Europa e, ao mesmo tempo, subtraí-los da órbita norte-americana. Por conseguinte, o boletim defende que tanto os motivos de índole económica, através do estabelecimento de relações comerciais com os países europeus, como os motivos de cariz cultural, constituem o «fundamento da liberdade nacional da América do Sul»</w:t>
      </w:r>
      <w:r w:rsidRPr="003E09DC">
        <w:rPr>
          <w:rFonts w:ascii="Times New Roman" w:eastAsia="Calibri" w:hAnsi="Times New Roman" w:cs="Times New Roman"/>
          <w:szCs w:val="24"/>
          <w:vertAlign w:val="superscript"/>
        </w:rPr>
        <w:footnoteReference w:id="496"/>
      </w:r>
      <w:r w:rsidRPr="003E09DC">
        <w:rPr>
          <w:rFonts w:ascii="Times New Roman" w:eastAsia="Calibri" w:hAnsi="Times New Roman" w:cs="Times New Roman"/>
          <w:szCs w:val="24"/>
        </w:rPr>
        <w:t xml:space="preserve">. Assim, recorrendo a uma ferramenta habitual da propaganda nacional-socialista, o </w:t>
      </w:r>
      <w:r w:rsidRPr="003E09DC">
        <w:rPr>
          <w:rFonts w:ascii="Times New Roman" w:eastAsia="Calibri" w:hAnsi="Times New Roman" w:cs="Times New Roman"/>
          <w:i/>
          <w:szCs w:val="24"/>
        </w:rPr>
        <w:t>BP</w:t>
      </w:r>
      <w:r w:rsidRPr="003E09DC">
        <w:rPr>
          <w:rFonts w:ascii="Times New Roman" w:eastAsia="Calibri" w:hAnsi="Times New Roman" w:cs="Times New Roman"/>
          <w:szCs w:val="24"/>
        </w:rPr>
        <w:t xml:space="preserve"> parte do princípio de que a Europa constituiu no passado unidades sociais e culturais uniformes que estão na formação dos países ibero-americanos. Assim, os sustentáculos da constituição dos países da América Latina são atribuídas a Portugal, Espanha e França, nações que os propagandistas afirmam que «deram à América do Sul os elementos essenciais da sua cultura e civilização». Todavia, nesta particular interpretação histórica dos fundamentos da independência sul-americana, o </w:t>
      </w:r>
      <w:r w:rsidRPr="003E09DC">
        <w:rPr>
          <w:rFonts w:ascii="Times New Roman" w:eastAsia="Calibri" w:hAnsi="Times New Roman" w:cs="Times New Roman"/>
          <w:i/>
          <w:szCs w:val="24"/>
        </w:rPr>
        <w:t>BP</w:t>
      </w:r>
      <w:r w:rsidRPr="003E09DC">
        <w:rPr>
          <w:rFonts w:ascii="Times New Roman" w:eastAsia="Calibri" w:hAnsi="Times New Roman" w:cs="Times New Roman"/>
          <w:szCs w:val="24"/>
        </w:rPr>
        <w:t xml:space="preserve"> também reivindica para a Alemanha um papel em tal processo, designadamente </w:t>
      </w:r>
      <w:r w:rsidRPr="003E09DC">
        <w:rPr>
          <w:rFonts w:ascii="Times New Roman" w:eastAsia="Calibri" w:hAnsi="Times New Roman" w:cs="Times New Roman"/>
          <w:szCs w:val="24"/>
        </w:rPr>
        <w:lastRenderedPageBreak/>
        <w:t>como colaboradora no comércio externo desses países e transmissora do «espírito de disciplina» para o «desenvolvimento e elevação dos Estados sul-americanos». Este discurso de recuperação do passado alude aos laços civilizacionais e históricos que se identificam com o postulado «de que os quatro séculos de obra civilizadora europeia» transmitiram na América do Sul e, assim, permitiram assegurar a sua independência e autonomia até ao momento que os Estados Unidos impuseram a sua «lógica da “Pax Americana”»</w:t>
      </w:r>
      <w:r w:rsidRPr="003E09DC">
        <w:rPr>
          <w:rFonts w:ascii="Times New Roman" w:eastAsia="Calibri" w:hAnsi="Times New Roman" w:cs="Times New Roman"/>
          <w:szCs w:val="24"/>
          <w:vertAlign w:val="superscript"/>
        </w:rPr>
        <w:footnoteReference w:id="497"/>
      </w:r>
      <w:r w:rsidRPr="003E09DC">
        <w:rPr>
          <w:rFonts w:ascii="Times New Roman" w:eastAsia="Calibri" w:hAnsi="Times New Roman" w:cs="Times New Roman"/>
          <w:szCs w:val="24"/>
        </w:rPr>
        <w:t>.</w:t>
      </w:r>
    </w:p>
    <w:p w:rsidR="003E09DC" w:rsidRPr="003E09DC" w:rsidRDefault="003E09DC" w:rsidP="003E09DC">
      <w:pPr>
        <w:spacing w:after="16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Em suma, a mensagem torna-se uma via de entrada para a propaganda nazi nos países que haviam colonizado a América Latina, entre os quais o </w:t>
      </w:r>
      <w:r w:rsidRPr="003E09DC">
        <w:rPr>
          <w:rFonts w:ascii="Times New Roman" w:eastAsia="Calibri" w:hAnsi="Times New Roman" w:cs="Times New Roman"/>
          <w:i/>
          <w:szCs w:val="24"/>
        </w:rPr>
        <w:t>BP</w:t>
      </w:r>
      <w:r w:rsidRPr="003E09DC">
        <w:rPr>
          <w:rFonts w:ascii="Times New Roman" w:eastAsia="Calibri" w:hAnsi="Times New Roman" w:cs="Times New Roman"/>
          <w:szCs w:val="24"/>
        </w:rPr>
        <w:t xml:space="preserve"> destaca Portugal, cujo papel civilizacional enfatiza. Papel colonizador e civilizacional à época estrenuamente defendido pela política imperialista do Estado Novo, pelo que este tipo de discurso pode ser entendido como mais uma forma de granjear simpatias em Portugal.</w:t>
      </w:r>
    </w:p>
    <w:p w:rsidR="003E09DC" w:rsidRPr="003E09DC" w:rsidRDefault="003E09DC" w:rsidP="003E09DC">
      <w:pPr>
        <w:autoSpaceDE w:val="0"/>
        <w:autoSpaceDN w:val="0"/>
        <w:adjustRightInd w:val="0"/>
        <w:spacing w:before="240"/>
        <w:jc w:val="both"/>
        <w:outlineLvl w:val="0"/>
        <w:rPr>
          <w:rFonts w:ascii="Times New Roman" w:hAnsi="Times New Roman" w:cs="Times New Roman"/>
          <w:b/>
          <w:i/>
          <w:noProof/>
          <w:sz w:val="28"/>
          <w:szCs w:val="28"/>
        </w:rPr>
      </w:pPr>
      <w:bookmarkStart w:id="47" w:name="_Toc46238319"/>
      <w:r>
        <w:rPr>
          <w:rFonts w:ascii="Times New Roman" w:hAnsi="Times New Roman" w:cs="Times New Roman"/>
          <w:b/>
          <w:noProof/>
          <w:sz w:val="28"/>
          <w:szCs w:val="28"/>
        </w:rPr>
        <w:t>6.3. Norte de África</w:t>
      </w:r>
      <w:bookmarkEnd w:id="47"/>
    </w:p>
    <w:p w:rsidR="003E09DC" w:rsidRDefault="003E09DC" w:rsidP="00412704">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A propaganda nazi esforçou-se, pois, por adaptar o seu discurso à especificidade nacional a que se dirigia. Desta forma, a temática relacionada com o Norte de África constitui outro tópico de que a propaganda germânica se serviu para espalhar a sua ideologia e angariar simpatizantes em Portugal. A estratégia por trás da referência a esse palco de guerra alerta para a proximidade geográfica com Portugal, mas pretende, sobretudo, estimular o discurso antiocidental, nomeadamente contra os EUA, posteriormente ao desencadear da ‘Operação Tocha’</w:t>
      </w:r>
      <w:r w:rsidRPr="003E09DC">
        <w:rPr>
          <w:rFonts w:ascii="Times New Roman" w:eastAsia="Calibri" w:hAnsi="Times New Roman" w:cs="Times New Roman"/>
          <w:szCs w:val="24"/>
          <w:vertAlign w:val="superscript"/>
        </w:rPr>
        <w:footnoteReference w:id="498"/>
      </w:r>
      <w:r w:rsidRPr="003E09DC">
        <w:rPr>
          <w:rFonts w:ascii="Times New Roman" w:eastAsia="Calibri" w:hAnsi="Times New Roman" w:cs="Times New Roman"/>
          <w:szCs w:val="24"/>
        </w:rPr>
        <w:t xml:space="preserve">. Segundo Aristotle Kallis, o discurso seguido pela propaganda alemã após o desembarque norte-americano no Norte de África fez despertar as representações da propaganda contra os EUA, tendo por base a seguinte linha de argumentação: </w:t>
      </w:r>
    </w:p>
    <w:p w:rsidR="00412704" w:rsidRPr="003E09DC" w:rsidRDefault="00412704" w:rsidP="00412704">
      <w:pPr>
        <w:spacing w:after="0"/>
        <w:ind w:firstLine="567"/>
        <w:jc w:val="both"/>
        <w:rPr>
          <w:rFonts w:ascii="Times New Roman" w:eastAsia="Calibri" w:hAnsi="Times New Roman" w:cs="Times New Roman"/>
          <w:szCs w:val="24"/>
        </w:rPr>
      </w:pPr>
    </w:p>
    <w:p w:rsidR="003E09DC" w:rsidRPr="003E09DC" w:rsidRDefault="003E09DC" w:rsidP="003E09DC">
      <w:pPr>
        <w:spacing w:after="0"/>
        <w:ind w:left="1418"/>
        <w:jc w:val="both"/>
        <w:rPr>
          <w:rFonts w:ascii="Times New Roman" w:eastAsia="Calibri" w:hAnsi="Times New Roman" w:cs="Times New Roman"/>
          <w:color w:val="231F20"/>
          <w:sz w:val="22"/>
          <w:szCs w:val="24"/>
          <w:lang w:val="en-US"/>
        </w:rPr>
      </w:pPr>
      <w:r w:rsidRPr="003E09DC">
        <w:rPr>
          <w:rFonts w:ascii="Times New Roman" w:eastAsia="Calibri" w:hAnsi="Times New Roman" w:cs="Times New Roman"/>
          <w:sz w:val="22"/>
          <w:szCs w:val="24"/>
          <w:lang w:val="en-US"/>
        </w:rPr>
        <w:t xml:space="preserve">NS propaganda proceeded to depict US policy as a deliberate ploy against the continent’s geopolitical, cultural and economic interests. In the shadow of the successful execution of Operation ‘Torch’ (Allied landing in North Africa) in </w:t>
      </w:r>
      <w:r w:rsidRPr="003E09DC">
        <w:rPr>
          <w:rFonts w:ascii="Times New Roman" w:eastAsia="Calibri" w:hAnsi="Times New Roman" w:cs="Times New Roman"/>
          <w:sz w:val="22"/>
          <w:szCs w:val="24"/>
          <w:lang w:val="en-US"/>
        </w:rPr>
        <w:lastRenderedPageBreak/>
        <w:t xml:space="preserve">early November 1942, Goebbels reacted with an ungainly tirade against </w:t>
      </w:r>
      <w:r w:rsidRPr="003E09DC">
        <w:rPr>
          <w:rFonts w:ascii="Times New Roman" w:eastAsia="Calibri" w:hAnsi="Times New Roman" w:cs="Times New Roman"/>
          <w:color w:val="231F20"/>
          <w:sz w:val="22"/>
          <w:szCs w:val="24"/>
          <w:lang w:val="en-US"/>
        </w:rPr>
        <w:t>American ‘world-imperialist’ intentions and Roosevelt’s ‘gangster-like’ seizure of European colonies</w:t>
      </w:r>
      <w:r w:rsidRPr="003E09DC">
        <w:rPr>
          <w:rFonts w:ascii="Times New Roman" w:eastAsia="Calibri" w:hAnsi="Times New Roman" w:cs="Times New Roman"/>
          <w:color w:val="231F20"/>
          <w:sz w:val="22"/>
          <w:szCs w:val="24"/>
          <w:vertAlign w:val="superscript"/>
        </w:rPr>
        <w:footnoteReference w:id="499"/>
      </w:r>
      <w:r w:rsidRPr="003E09DC">
        <w:rPr>
          <w:rFonts w:ascii="Times New Roman" w:eastAsia="Calibri" w:hAnsi="Times New Roman" w:cs="Times New Roman"/>
          <w:color w:val="231F20"/>
          <w:sz w:val="22"/>
          <w:szCs w:val="24"/>
          <w:lang w:val="en-US"/>
        </w:rPr>
        <w:t>.</w:t>
      </w:r>
    </w:p>
    <w:p w:rsidR="003E09DC" w:rsidRPr="003E09DC" w:rsidRDefault="003E09DC" w:rsidP="003E09DC">
      <w:pPr>
        <w:spacing w:after="0"/>
        <w:ind w:left="1418"/>
        <w:jc w:val="both"/>
        <w:rPr>
          <w:rFonts w:ascii="Times New Roman" w:eastAsia="Calibri" w:hAnsi="Times New Roman" w:cs="Times New Roman"/>
          <w:color w:val="231F20"/>
          <w:sz w:val="22"/>
          <w:szCs w:val="24"/>
          <w:lang w:val="en-US"/>
        </w:rPr>
      </w:pP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Este tipo de discurso relativamente ao Norte de África tem especial destaque no </w:t>
      </w:r>
      <w:r w:rsidRPr="003E09DC">
        <w:rPr>
          <w:rFonts w:ascii="Times New Roman" w:eastAsia="Calibri" w:hAnsi="Times New Roman" w:cs="Times New Roman"/>
          <w:i/>
          <w:szCs w:val="24"/>
        </w:rPr>
        <w:t xml:space="preserve">Boletim Político </w:t>
      </w:r>
      <w:r w:rsidRPr="003E09DC">
        <w:rPr>
          <w:rFonts w:ascii="Times New Roman" w:eastAsia="Calibri" w:hAnsi="Times New Roman" w:cs="Times New Roman"/>
          <w:szCs w:val="24"/>
        </w:rPr>
        <w:t>ao longo de 1943. Os propagandistas do SILA dão a conhecer que as linhas de orientação do discurso sobre o contexto africano articulam-se com fatores políticos que comprovam a existência de um estratagema por parte dos norte-americanos para ameaçar os impérios europeus no espaço colonial africano, encontrando-se Portugal entre esses impérios.</w:t>
      </w:r>
    </w:p>
    <w:p w:rsidR="002647EE" w:rsidRDefault="003E09DC" w:rsidP="00412704">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t xml:space="preserve">No que toca ao </w:t>
      </w:r>
      <w:r w:rsidRPr="003E09DC">
        <w:rPr>
          <w:rFonts w:ascii="Times New Roman" w:eastAsia="Calibri" w:hAnsi="Times New Roman" w:cs="Times New Roman"/>
          <w:i/>
          <w:szCs w:val="24"/>
        </w:rPr>
        <w:t>Boletim Político</w:t>
      </w:r>
      <w:r w:rsidRPr="003E09DC">
        <w:rPr>
          <w:rFonts w:ascii="Times New Roman" w:eastAsia="Calibri" w:hAnsi="Times New Roman" w:cs="Times New Roman"/>
          <w:szCs w:val="24"/>
        </w:rPr>
        <w:t xml:space="preserve">, este discurso da ameaça norte-americana aos interesses coloniais europeus em África é suscitado por um artigo publicado no </w:t>
      </w:r>
      <w:r w:rsidRPr="003E09DC">
        <w:rPr>
          <w:rFonts w:ascii="Times New Roman" w:eastAsia="Calibri" w:hAnsi="Times New Roman" w:cs="Times New Roman"/>
          <w:i/>
          <w:szCs w:val="24"/>
        </w:rPr>
        <w:t>Berliner Boersen Zeitung</w:t>
      </w:r>
      <w:r w:rsidRPr="003E09DC">
        <w:rPr>
          <w:rFonts w:ascii="Times New Roman" w:eastAsia="Calibri" w:hAnsi="Times New Roman" w:cs="Times New Roman"/>
          <w:szCs w:val="24"/>
        </w:rPr>
        <w:t xml:space="preserve">, da autoria de Hans Achim von Dewitz, que denuncia os «incontidos apetites yankees pelas matérias-primas mundiais». Defendendo os interesses coloniais europeus, o </w:t>
      </w:r>
      <w:r w:rsidRPr="003E09DC">
        <w:rPr>
          <w:rFonts w:ascii="Times New Roman" w:eastAsia="Calibri" w:hAnsi="Times New Roman" w:cs="Times New Roman"/>
          <w:i/>
          <w:szCs w:val="24"/>
        </w:rPr>
        <w:t>BP</w:t>
      </w:r>
      <w:r w:rsidRPr="003E09DC">
        <w:rPr>
          <w:rFonts w:ascii="Times New Roman" w:eastAsia="Calibri" w:hAnsi="Times New Roman" w:cs="Times New Roman"/>
          <w:szCs w:val="24"/>
        </w:rPr>
        <w:t xml:space="preserve"> começa por apontar que a entrada de norte-americanos no Norte de África é orientada por «determinantes de ordem comercial dos planos americanos», que desejando colmatar as «perdas de matérias-primas sofridas pelos EUA no Pacífico e na Ásia Oriental», agrupam-se numa ordem de intenções que «deviam ser de molde a preocupar a Europa, que só pode formar um grande espaço económico ideal com o continente negro»</w:t>
      </w:r>
      <w:r w:rsidRPr="003E09DC">
        <w:rPr>
          <w:rFonts w:ascii="Times New Roman" w:eastAsia="Calibri" w:hAnsi="Times New Roman" w:cs="Times New Roman"/>
          <w:szCs w:val="24"/>
          <w:vertAlign w:val="superscript"/>
        </w:rPr>
        <w:footnoteReference w:id="500"/>
      </w:r>
      <w:r w:rsidRPr="003E09DC">
        <w:rPr>
          <w:rFonts w:ascii="Times New Roman" w:eastAsia="Calibri" w:hAnsi="Times New Roman" w:cs="Times New Roman"/>
          <w:szCs w:val="24"/>
        </w:rPr>
        <w:t>.</w:t>
      </w:r>
      <w:r w:rsidRPr="003E09DC">
        <w:rPr>
          <w:rFonts w:ascii="Times New Roman" w:eastAsia="Calibri" w:hAnsi="Times New Roman" w:cs="Times New Roman"/>
          <w:b/>
          <w:color w:val="FF0000"/>
          <w:sz w:val="22"/>
        </w:rPr>
        <w:t xml:space="preserve"> </w:t>
      </w:r>
      <w:r w:rsidRPr="003E09DC">
        <w:rPr>
          <w:rFonts w:ascii="Times New Roman" w:eastAsia="Calibri" w:hAnsi="Times New Roman" w:cs="Times New Roman"/>
          <w:szCs w:val="24"/>
        </w:rPr>
        <w:t xml:space="preserve">Complementarmente, os propagandistas do SILA indicam que os «interesses mais vitais» da Europa se encontram ameaçados sob o pretexto de pontos de apoio estratégicos que os norte-americanos reivindicam no mundo e, posteriormente, servem de meios de penetração para os interesses dos EUA em África: </w:t>
      </w:r>
    </w:p>
    <w:p w:rsidR="00412704" w:rsidRPr="003E09DC" w:rsidRDefault="00412704" w:rsidP="00412704">
      <w:pPr>
        <w:spacing w:after="0"/>
        <w:ind w:firstLine="567"/>
        <w:jc w:val="both"/>
        <w:rPr>
          <w:rFonts w:ascii="Times New Roman" w:eastAsia="Calibri" w:hAnsi="Times New Roman" w:cs="Times New Roman"/>
          <w:szCs w:val="24"/>
        </w:rPr>
      </w:pPr>
    </w:p>
    <w:p w:rsidR="003E09DC" w:rsidRPr="003E09DC" w:rsidRDefault="003E09DC" w:rsidP="00B27EAA">
      <w:pPr>
        <w:spacing w:after="0"/>
        <w:ind w:left="1418"/>
        <w:jc w:val="both"/>
        <w:rPr>
          <w:rFonts w:ascii="Times New Roman" w:eastAsia="Calibri" w:hAnsi="Times New Roman" w:cs="Times New Roman"/>
          <w:sz w:val="22"/>
          <w:szCs w:val="24"/>
        </w:rPr>
      </w:pPr>
      <w:r w:rsidRPr="003E09DC">
        <w:rPr>
          <w:rFonts w:ascii="Times New Roman" w:eastAsia="Calibri" w:hAnsi="Times New Roman" w:cs="Times New Roman"/>
          <w:sz w:val="22"/>
          <w:szCs w:val="24"/>
        </w:rPr>
        <w:t>Entr</w:t>
      </w:r>
      <w:bookmarkStart w:id="48" w:name="_GoBack"/>
      <w:bookmarkEnd w:id="48"/>
      <w:r w:rsidRPr="003E09DC">
        <w:rPr>
          <w:rFonts w:ascii="Times New Roman" w:eastAsia="Calibri" w:hAnsi="Times New Roman" w:cs="Times New Roman"/>
          <w:sz w:val="22"/>
          <w:szCs w:val="24"/>
        </w:rPr>
        <w:t>etanto os norte-americanos continuaram a apossar-se, mais para sul e sudoeste, de todos os territórios e riquezas da África, de que a Europa nunca pode prescindir. Também neste caso todos os passos obedeceram às leis de avidez de matérias-primas. A criação do “mundo americano” poderia começar com estas palavras: no princípio era o ponto de apoio… Pontos de apoio em toda a parte</w:t>
      </w:r>
      <w:r w:rsidRPr="003E09DC">
        <w:rPr>
          <w:rFonts w:ascii="Times New Roman" w:eastAsia="Calibri" w:hAnsi="Times New Roman" w:cs="Times New Roman"/>
          <w:sz w:val="22"/>
          <w:szCs w:val="24"/>
          <w:vertAlign w:val="superscript"/>
        </w:rPr>
        <w:footnoteReference w:id="501"/>
      </w:r>
      <w:r w:rsidRPr="003E09DC">
        <w:rPr>
          <w:rFonts w:ascii="Times New Roman" w:eastAsia="Calibri" w:hAnsi="Times New Roman" w:cs="Times New Roman"/>
          <w:sz w:val="22"/>
          <w:szCs w:val="24"/>
        </w:rPr>
        <w:t>.</w:t>
      </w:r>
    </w:p>
    <w:p w:rsidR="003E09DC" w:rsidRPr="003E09DC" w:rsidRDefault="003E09DC" w:rsidP="003E09DC">
      <w:pPr>
        <w:spacing w:after="0"/>
        <w:ind w:firstLine="567"/>
        <w:jc w:val="both"/>
        <w:rPr>
          <w:rFonts w:ascii="Times New Roman" w:eastAsia="Calibri" w:hAnsi="Times New Roman" w:cs="Times New Roman"/>
          <w:szCs w:val="24"/>
        </w:rPr>
      </w:pPr>
      <w:r w:rsidRPr="003E09DC">
        <w:rPr>
          <w:rFonts w:ascii="Times New Roman" w:eastAsia="Calibri" w:hAnsi="Times New Roman" w:cs="Times New Roman"/>
          <w:szCs w:val="24"/>
        </w:rPr>
        <w:lastRenderedPageBreak/>
        <w:t xml:space="preserve">Nesta conformidade, é muito clara a argumentação da propaganda do SILA relativamente a África: alerta para o perigo que a invasão americana do continente africano representa para os impérios coloniais, ao mesmo tempo que visa atrair os países europeus, detentores de possessões nesse continente, à causa alemã nazi. </w:t>
      </w:r>
    </w:p>
    <w:p w:rsidR="003E09DC" w:rsidRPr="003E09DC" w:rsidRDefault="003E09DC" w:rsidP="003E09DC">
      <w:pPr>
        <w:spacing w:after="0"/>
        <w:ind w:firstLine="567"/>
        <w:jc w:val="both"/>
        <w:rPr>
          <w:rFonts w:ascii="Times New Roman" w:eastAsia="Calibri" w:hAnsi="Times New Roman" w:cs="Times New Roman"/>
          <w:szCs w:val="24"/>
        </w:rPr>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27EAA" w:rsidRDefault="00B27EAA" w:rsidP="00FC0D26">
      <w:pPr>
        <w:pStyle w:val="Texto"/>
      </w:pPr>
    </w:p>
    <w:p w:rsidR="00226D08" w:rsidRDefault="00226D08" w:rsidP="00FC0D26">
      <w:pPr>
        <w:pStyle w:val="Texto"/>
      </w:pPr>
    </w:p>
    <w:p w:rsidR="00226D08" w:rsidRDefault="00226D08"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226D08" w:rsidRPr="00846F8A" w:rsidRDefault="00B41CF6" w:rsidP="00DC2955">
      <w:pPr>
        <w:autoSpaceDE w:val="0"/>
        <w:autoSpaceDN w:val="0"/>
        <w:adjustRightInd w:val="0"/>
        <w:spacing w:after="0"/>
        <w:jc w:val="center"/>
        <w:outlineLvl w:val="0"/>
        <w:rPr>
          <w:rFonts w:ascii="Times New Roman" w:hAnsi="Times New Roman" w:cs="Times New Roman"/>
          <w:b/>
          <w:sz w:val="32"/>
        </w:rPr>
      </w:pPr>
      <w:bookmarkStart w:id="49" w:name="_Toc46238320"/>
      <w:r w:rsidRPr="00A24E46">
        <w:rPr>
          <w:rFonts w:ascii="Times New Roman" w:hAnsi="Times New Roman" w:cs="Times New Roman"/>
          <w:b/>
          <w:sz w:val="32"/>
        </w:rPr>
        <w:lastRenderedPageBreak/>
        <w:t>Conclusão</w:t>
      </w:r>
      <w:bookmarkEnd w:id="49"/>
    </w:p>
    <w:p w:rsidR="00846F8A" w:rsidRDefault="00846F8A" w:rsidP="005F359B">
      <w:pPr>
        <w:autoSpaceDE w:val="0"/>
        <w:autoSpaceDN w:val="0"/>
        <w:adjustRightInd w:val="0"/>
        <w:spacing w:after="0" w:line="240" w:lineRule="auto"/>
        <w:ind w:firstLine="567"/>
        <w:jc w:val="both"/>
        <w:rPr>
          <w:rFonts w:ascii="Times New Roman" w:eastAsia="Calibri" w:hAnsi="Times New Roman" w:cs="Times New Roman"/>
          <w:szCs w:val="23"/>
        </w:rPr>
      </w:pPr>
    </w:p>
    <w:p w:rsidR="00CD575A" w:rsidRPr="00CD575A" w:rsidRDefault="00CD575A" w:rsidP="00CD575A">
      <w:pPr>
        <w:autoSpaceDE w:val="0"/>
        <w:autoSpaceDN w:val="0"/>
        <w:adjustRightInd w:val="0"/>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3"/>
        </w:rPr>
        <w:t xml:space="preserve">O presente estudo analisou a propaganda nacional-socialista em Portugal partindo da análise de dois periódicos editados pelo Serviço de Informação da Legação da Alemanha, em 1943: o </w:t>
      </w:r>
      <w:r w:rsidRPr="00CD575A">
        <w:rPr>
          <w:rFonts w:ascii="Times New Roman" w:eastAsia="Calibri" w:hAnsi="Times New Roman" w:cs="Times New Roman"/>
          <w:i/>
          <w:szCs w:val="23"/>
        </w:rPr>
        <w:t>Boletim Político</w:t>
      </w:r>
      <w:r w:rsidRPr="00CD575A">
        <w:rPr>
          <w:rFonts w:ascii="Times New Roman" w:eastAsia="Calibri" w:hAnsi="Times New Roman" w:cs="Times New Roman"/>
          <w:szCs w:val="23"/>
        </w:rPr>
        <w:t xml:space="preserve"> e o </w:t>
      </w:r>
      <w:r w:rsidRPr="00CD575A">
        <w:rPr>
          <w:rFonts w:ascii="Times New Roman" w:eastAsia="Calibri" w:hAnsi="Times New Roman" w:cs="Times New Roman"/>
          <w:i/>
          <w:szCs w:val="23"/>
        </w:rPr>
        <w:t>Boletim Semanal</w:t>
      </w:r>
      <w:r w:rsidRPr="00CD575A">
        <w:rPr>
          <w:rFonts w:ascii="Times New Roman" w:eastAsia="Calibri" w:hAnsi="Times New Roman" w:cs="Times New Roman"/>
          <w:szCs w:val="23"/>
        </w:rPr>
        <w:t xml:space="preserve">. No decurso do trabalho procurou-se conhecer as estratégias seguidas pela propaganda germânica em Portugal, escrutinando os temas e a mensagem divulgadas </w:t>
      </w:r>
      <w:r w:rsidRPr="00CD575A">
        <w:rPr>
          <w:rFonts w:ascii="Times New Roman" w:eastAsia="Calibri" w:hAnsi="Times New Roman" w:cs="Times New Roman"/>
          <w:szCs w:val="24"/>
        </w:rPr>
        <w:t xml:space="preserve">nessas publicações de mobilização pró-nazi.  </w:t>
      </w:r>
    </w:p>
    <w:p w:rsidR="00CD575A" w:rsidRPr="00CD575A" w:rsidRDefault="00CD575A" w:rsidP="00CD575A">
      <w:pPr>
        <w:autoSpaceDE w:val="0"/>
        <w:autoSpaceDN w:val="0"/>
        <w:adjustRightInd w:val="0"/>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3"/>
        </w:rPr>
        <w:t xml:space="preserve">Começou-se por estabelecer uma contextualização sobre a propaganda nazi em Portugal, fruto </w:t>
      </w:r>
      <w:r w:rsidRPr="00CD575A">
        <w:rPr>
          <w:rFonts w:ascii="Times New Roman" w:eastAsia="Calibri" w:hAnsi="Times New Roman" w:cs="Times New Roman"/>
          <w:szCs w:val="24"/>
        </w:rPr>
        <w:t xml:space="preserve">do sistema montado pelo Ministério de Propaganda dirigido por Josef Goebbels, </w:t>
      </w:r>
      <w:r w:rsidRPr="00CD575A">
        <w:rPr>
          <w:rFonts w:ascii="Times New Roman" w:eastAsia="Calibri" w:hAnsi="Times New Roman" w:cs="Times New Roman"/>
          <w:szCs w:val="23"/>
        </w:rPr>
        <w:t xml:space="preserve">a qual </w:t>
      </w:r>
      <w:r w:rsidRPr="00CD575A">
        <w:rPr>
          <w:rFonts w:ascii="Times New Roman" w:eastAsia="Calibri" w:hAnsi="Times New Roman" w:cs="Times New Roman"/>
          <w:szCs w:val="24"/>
        </w:rPr>
        <w:t xml:space="preserve">teve como base algumas reflexões com o objetivo de concetualizar a propaganda como um fenómeno da contemporaneidade. </w:t>
      </w:r>
    </w:p>
    <w:p w:rsidR="00CD575A" w:rsidRPr="00CD575A" w:rsidRDefault="00CD575A" w:rsidP="00CD575A">
      <w:pPr>
        <w:autoSpaceDE w:val="0"/>
        <w:autoSpaceDN w:val="0"/>
        <w:adjustRightInd w:val="0"/>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4"/>
        </w:rPr>
        <w:t>No que diz respeito à estratégia de propaganda nazi disseminada em Portugal, é possível verificar que o fenómeno da germanofilia foi habilmente utilizado pelos nacionais-socialistas, nomeadamente nas esferas do ensino superior e da cultura que serviram de veículos da propaganda nazi e promoveram uma relação de reforço de afinidades culturais e ideológicas que, no fundo, procuravam corresponder aos interesses germânicos que germinavam nesses setores das elites políticas e intelectuais portuguesas durante a II Guerra Mundial. A propaganda divulgada pela Legação Alemã procedia do meio diplomático, visando alcançar uma hegemonia política e ideológica. Por intermédio dessas instituições alemãs existentes em Portugal, os germânicos tinham como objetivo tornar compreensível a mensagem do nacional-socialismo, os seus valores e as suas ideias dentro do território português. Pese embora o Ministério de Propaganda alemão definisse as estratégias de propaganda nomeadamente no que diz respeito ao seu conteúdo ideológico, cabia à Legação Alemã em Portugal, subordinada ao Ministérios dos Negócios Estrangeiros alemão, estabelecer as ligações que permitissem a difusão propagandística no espaço português.</w:t>
      </w:r>
    </w:p>
    <w:p w:rsidR="00CD575A" w:rsidRPr="00CD575A" w:rsidRDefault="00CD575A" w:rsidP="00CD575A">
      <w:pPr>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4"/>
        </w:rPr>
        <w:t>O Serviço de Informação da Legação da Alemanha — SILA — foi um organismo com serviços de propaganda tutelado pela embaixada alemã em Lisboa. Esta foi um centro que atuou intensamente em Portugal, organizando e difundindo a maior parte da propaganda alemã no país.</w:t>
      </w:r>
    </w:p>
    <w:p w:rsidR="00CD575A" w:rsidRPr="00CD575A" w:rsidRDefault="00CD575A" w:rsidP="00CD575A">
      <w:pPr>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4"/>
        </w:rPr>
        <w:lastRenderedPageBreak/>
        <w:t xml:space="preserve">No que concerne à relação entre os boletins, é possível verificar que seguem idêntica linha ideológica, recorrendo às mesmas temáticas. Podemos verificar também quanto às estratégias propagandísticas que existe uma convergência nos métodos utilizados: a transcrição de excertos de artigos ou notícias publicados em jornais e revistas alemães e estrangeiros, sempre que estas sustentassem o objetivo do discurso, manietando o seu conteúdo em função do efeito pretendido. </w:t>
      </w:r>
    </w:p>
    <w:p w:rsidR="00CD575A" w:rsidRPr="00CD575A" w:rsidRDefault="00CD575A" w:rsidP="00CD575A">
      <w:pPr>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4"/>
        </w:rPr>
        <w:t xml:space="preserve">Sendo o </w:t>
      </w:r>
      <w:r w:rsidRPr="00CD575A">
        <w:rPr>
          <w:rFonts w:ascii="Times New Roman" w:eastAsia="Calibri" w:hAnsi="Times New Roman" w:cs="Times New Roman"/>
          <w:i/>
          <w:szCs w:val="24"/>
        </w:rPr>
        <w:t xml:space="preserve">Boletim Político </w:t>
      </w:r>
      <w:r w:rsidR="006C6620">
        <w:rPr>
          <w:rFonts w:ascii="Times New Roman" w:eastAsia="Calibri" w:hAnsi="Times New Roman" w:cs="Times New Roman"/>
          <w:szCs w:val="24"/>
        </w:rPr>
        <w:t>uma publicação diária</w:t>
      </w:r>
      <w:r w:rsidRPr="00CD575A">
        <w:rPr>
          <w:rFonts w:ascii="Times New Roman" w:eastAsia="Calibri" w:hAnsi="Times New Roman" w:cs="Times New Roman"/>
          <w:szCs w:val="24"/>
        </w:rPr>
        <w:t xml:space="preserve"> verifica-se que as suas representações concentram uma argumentação político-ideológica, tendo como pano de fundo os principais acontecimentos do conflito, em 1943. Assim, são aproveitadas as mudanças e acontecimentos no panorama político, tanto das nações aliadas como do Eixo, ou ainda, dos países neutros, para tecer encómios ou críticas, dependendo do objetivo propagandístico inerente aos textos. </w:t>
      </w:r>
    </w:p>
    <w:p w:rsidR="00CD575A" w:rsidRPr="00CD575A" w:rsidRDefault="00CD575A" w:rsidP="00CD575A">
      <w:pPr>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4"/>
        </w:rPr>
        <w:t xml:space="preserve">Já o </w:t>
      </w:r>
      <w:r w:rsidRPr="00CD575A">
        <w:rPr>
          <w:rFonts w:ascii="Times New Roman" w:eastAsia="Calibri" w:hAnsi="Times New Roman" w:cs="Times New Roman"/>
          <w:i/>
          <w:szCs w:val="24"/>
        </w:rPr>
        <w:t>Boletim Semanal</w:t>
      </w:r>
      <w:r w:rsidRPr="00CD575A">
        <w:rPr>
          <w:rFonts w:ascii="Times New Roman" w:eastAsia="Calibri" w:hAnsi="Times New Roman" w:cs="Times New Roman"/>
          <w:szCs w:val="24"/>
        </w:rPr>
        <w:t xml:space="preserve"> segue uma orientação editorial diversa: os seus artigos são na maioria breves representações que aparecem sob a forma informativa, nas quais é percetível a dimensão psicológica que o semanário pretende atingir, inculcando nos destinatários certezas e dúvidas que servem os interesses alemães. Recorre à apresentação de ilustrações, particularmente violentas, tendo em vista a desmoralização dos seus inimigos. Por outro lado, essas ilustrações, a par dos textos, visam destacar a força combatente da Alemanha/Eixo e ainda apresentar a sua conduta de guerra como impoluta. </w:t>
      </w:r>
    </w:p>
    <w:p w:rsidR="00CD575A" w:rsidRPr="00CD575A" w:rsidRDefault="00CD575A" w:rsidP="00CD575A">
      <w:pPr>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4"/>
        </w:rPr>
        <w:t xml:space="preserve">No tocante ao estudo dos artigos nas duas publicações do SILA, evidencia-se que as temáticas ai exploradas concentram-se em duas formas principais de discurso: a propaganda positiva e a propaganda negativa. </w:t>
      </w:r>
    </w:p>
    <w:p w:rsidR="00CD575A" w:rsidRPr="00CD575A" w:rsidRDefault="00CD575A" w:rsidP="00CD575A">
      <w:pPr>
        <w:autoSpaceDE w:val="0"/>
        <w:autoSpaceDN w:val="0"/>
        <w:adjustRightInd w:val="0"/>
        <w:spacing w:after="0"/>
        <w:ind w:firstLine="567"/>
        <w:jc w:val="both"/>
        <w:rPr>
          <w:rFonts w:ascii="Times New Roman" w:eastAsia="Calibri" w:hAnsi="Times New Roman" w:cs="Times New Roman"/>
        </w:rPr>
      </w:pPr>
      <w:r w:rsidRPr="00CD575A">
        <w:rPr>
          <w:rFonts w:ascii="Times New Roman" w:eastAsia="Calibri" w:hAnsi="Times New Roman" w:cs="Times New Roman"/>
          <w:szCs w:val="24"/>
        </w:rPr>
        <w:t>A propaganda positiva centra-se, sobretudo, na integração psicológica do seu recetor. Assim, este discurso define-se no apoio ativo à política e aos objetivos do regime nazi.</w:t>
      </w:r>
      <w:r w:rsidRPr="00CD575A">
        <w:rPr>
          <w:rFonts w:ascii="Times New Roman" w:eastAsia="Calibri" w:hAnsi="Times New Roman" w:cs="Times New Roman"/>
          <w:sz w:val="28"/>
          <w:szCs w:val="24"/>
        </w:rPr>
        <w:t xml:space="preserve"> </w:t>
      </w:r>
      <w:r w:rsidRPr="00CD575A">
        <w:rPr>
          <w:rFonts w:ascii="Times New Roman" w:eastAsia="Calibri" w:hAnsi="Times New Roman" w:cs="Times New Roman"/>
        </w:rPr>
        <w:t xml:space="preserve">Nesse registo de enaltecimento da Alemanha, os temas eleitos pelos propagandistas alemães prendem-se com o nacionalismo, a fé no chefe e o direito a um espaço vital no seio da Nova Ordem, que os nazis desejam implementar em larga escala. </w:t>
      </w:r>
    </w:p>
    <w:p w:rsidR="00CD575A" w:rsidRPr="00CD575A" w:rsidRDefault="00CD575A" w:rsidP="00CD575A">
      <w:pPr>
        <w:autoSpaceDE w:val="0"/>
        <w:autoSpaceDN w:val="0"/>
        <w:adjustRightInd w:val="0"/>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4"/>
        </w:rPr>
        <w:t>A exalçação da Alemanha nazi passava pela coesão identitária alemã, baseada na argumentação da hierarquia racial e da liderança do Estado (</w:t>
      </w:r>
      <w:r w:rsidRPr="006C6620">
        <w:rPr>
          <w:rFonts w:ascii="Times New Roman" w:eastAsia="Calibri" w:hAnsi="Times New Roman" w:cs="Times New Roman"/>
          <w:i/>
          <w:iCs/>
          <w:szCs w:val="24"/>
        </w:rPr>
        <w:t>Volksgemeinschaft</w:t>
      </w:r>
      <w:r w:rsidRPr="00CD575A">
        <w:rPr>
          <w:rFonts w:ascii="Times New Roman" w:eastAsia="Calibri" w:hAnsi="Times New Roman" w:cs="Times New Roman"/>
          <w:szCs w:val="24"/>
        </w:rPr>
        <w:t xml:space="preserve">). Recorrendo ao conceito filosófico germânico de </w:t>
      </w:r>
      <w:r w:rsidRPr="006C6620">
        <w:rPr>
          <w:rFonts w:ascii="Times New Roman" w:eastAsia="Calibri" w:hAnsi="Times New Roman" w:cs="Times New Roman"/>
          <w:i/>
          <w:iCs/>
          <w:szCs w:val="18"/>
        </w:rPr>
        <w:t>Weltanschauung</w:t>
      </w:r>
      <w:r w:rsidRPr="00CD575A">
        <w:rPr>
          <w:rFonts w:ascii="Times New Roman" w:eastAsia="Calibri" w:hAnsi="Times New Roman" w:cs="Times New Roman"/>
          <w:iCs/>
          <w:szCs w:val="18"/>
        </w:rPr>
        <w:t>,</w:t>
      </w:r>
      <w:r w:rsidRPr="00CD575A">
        <w:rPr>
          <w:rFonts w:ascii="Times New Roman" w:eastAsia="Calibri" w:hAnsi="Times New Roman" w:cs="Times New Roman"/>
          <w:szCs w:val="24"/>
        </w:rPr>
        <w:t xml:space="preserve"> os propagandistas sublinham o papel da Alemanha como centro congregador e defensor da civilização </w:t>
      </w:r>
      <w:r w:rsidRPr="00CD575A">
        <w:rPr>
          <w:rFonts w:ascii="Times New Roman" w:eastAsia="Calibri" w:hAnsi="Times New Roman" w:cs="Times New Roman"/>
          <w:szCs w:val="24"/>
        </w:rPr>
        <w:lastRenderedPageBreak/>
        <w:t xml:space="preserve">europeia contra os seus inimigos (democracias e bolchevismo), numa luta para a qual pretendem mobilizar a opinião pública portuguesa. </w:t>
      </w:r>
    </w:p>
    <w:p w:rsidR="00CD575A" w:rsidRPr="00CD575A" w:rsidRDefault="00CD575A" w:rsidP="00CD575A">
      <w:pPr>
        <w:autoSpaceDE w:val="0"/>
        <w:autoSpaceDN w:val="0"/>
        <w:adjustRightInd w:val="0"/>
        <w:spacing w:after="0"/>
        <w:ind w:firstLine="567"/>
        <w:jc w:val="both"/>
        <w:rPr>
          <w:rFonts w:ascii="Times New Roman" w:eastAsia="Calibri" w:hAnsi="Times New Roman" w:cs="Times New Roman"/>
        </w:rPr>
      </w:pPr>
      <w:r w:rsidRPr="00CD575A">
        <w:rPr>
          <w:rFonts w:ascii="Times New Roman" w:eastAsia="Calibri" w:hAnsi="Times New Roman" w:cs="Times New Roman"/>
          <w:szCs w:val="24"/>
        </w:rPr>
        <w:t xml:space="preserve">Se o culto do chefe, concretamente de Hitler, é um dado expectável nos artigos dos boletins, verifica-se que a cadeia de comando é observada com notas de elogio a várias personalidades da cúpula nazi-fascista </w:t>
      </w:r>
      <w:r w:rsidR="00D01A72">
        <w:rPr>
          <w:rFonts w:ascii="Times New Roman" w:eastAsia="Calibri" w:hAnsi="Times New Roman" w:cs="Times New Roman"/>
          <w:szCs w:val="24"/>
        </w:rPr>
        <w:t>(os M</w:t>
      </w:r>
      <w:r w:rsidRPr="00CD575A">
        <w:rPr>
          <w:rFonts w:ascii="Times New Roman" w:eastAsia="Calibri" w:hAnsi="Times New Roman" w:cs="Times New Roman"/>
          <w:szCs w:val="24"/>
        </w:rPr>
        <w:t>inistros Joachim von Ribbentrop e Josef Goebbels, diversos embaixadores alemães, etc.). Mais, o culto do chefe internacionaliza-se, louvando-se figuras cimeiras da esfera política dos países do Eixo — destaque para o líder fascista italiano Benito Mussolini — que os boletins retratavam como representantes do novo espírito e cuja ação política era convergente ao pensamento que nasceu com a fundação do nacional-socialismo alemão. A par do nacionalismo, prevalece nos boletins a supremacia do povo alemão a diversos níveis (cultural, diplomático, militar). Ao atribuir à Alemanha a singularidade de únic</w:t>
      </w:r>
      <w:r w:rsidR="005F44DE">
        <w:rPr>
          <w:rFonts w:ascii="Times New Roman" w:eastAsia="Calibri" w:hAnsi="Times New Roman" w:cs="Times New Roman"/>
          <w:szCs w:val="24"/>
        </w:rPr>
        <w:t>a</w:t>
      </w:r>
      <w:r w:rsidRPr="00CD575A">
        <w:rPr>
          <w:rFonts w:ascii="Times New Roman" w:eastAsia="Calibri" w:hAnsi="Times New Roman" w:cs="Times New Roman"/>
          <w:szCs w:val="24"/>
        </w:rPr>
        <w:t xml:space="preserve"> guardiã</w:t>
      </w:r>
      <w:r w:rsidR="005F44DE">
        <w:rPr>
          <w:rFonts w:ascii="Times New Roman" w:eastAsia="Calibri" w:hAnsi="Times New Roman" w:cs="Times New Roman"/>
          <w:szCs w:val="24"/>
        </w:rPr>
        <w:t xml:space="preserve"> </w:t>
      </w:r>
      <w:r w:rsidRPr="00CD575A">
        <w:rPr>
          <w:rFonts w:ascii="Times New Roman" w:eastAsia="Calibri" w:hAnsi="Times New Roman" w:cs="Times New Roman"/>
          <w:szCs w:val="24"/>
        </w:rPr>
        <w:t>dos valores da Europa, os boletins posicionam-na como nação superior, sem mácula e incomparável a todos os níveis.</w:t>
      </w:r>
    </w:p>
    <w:p w:rsidR="00CD575A" w:rsidRPr="00CD575A" w:rsidRDefault="00CD575A" w:rsidP="00CD575A">
      <w:pPr>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4"/>
        </w:rPr>
        <w:t xml:space="preserve">O outro tipo de discurso corresponde à propaganda negativa. Neste caso, os boletins focam-se em lançar fortes verrinas aos inimigos da Alemanha, </w:t>
      </w:r>
      <w:r w:rsidR="005F44DE">
        <w:rPr>
          <w:rFonts w:ascii="Times New Roman" w:eastAsia="Calibri" w:hAnsi="Times New Roman" w:cs="Times New Roman"/>
          <w:szCs w:val="24"/>
        </w:rPr>
        <w:t>tratando-se de</w:t>
      </w:r>
      <w:r w:rsidRPr="00CD575A">
        <w:rPr>
          <w:rFonts w:ascii="Times New Roman" w:eastAsia="Calibri" w:hAnsi="Times New Roman" w:cs="Times New Roman"/>
          <w:szCs w:val="24"/>
        </w:rPr>
        <w:t xml:space="preserve"> um discurso que apela às emoções negativas do destinatário, tendo por base a utilização de temáticas que intensificassem o receio da vitória aliada e o temor do consequente domínio do mundo pelos ditames dos “Três Grandes”. </w:t>
      </w:r>
    </w:p>
    <w:p w:rsidR="00CD575A" w:rsidRPr="00CD575A" w:rsidRDefault="00CD575A" w:rsidP="00CD575A">
      <w:pPr>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4"/>
        </w:rPr>
        <w:t>Por forma a atingir os seus objetivos de coerção e manipulação psicológica, os artigos dos boletins, para além dirigir críticas contundentes aos Aliados, recorre</w:t>
      </w:r>
      <w:r w:rsidR="005F44DE">
        <w:rPr>
          <w:rFonts w:ascii="Times New Roman" w:eastAsia="Calibri" w:hAnsi="Times New Roman" w:cs="Times New Roman"/>
          <w:szCs w:val="24"/>
        </w:rPr>
        <w:t>m</w:t>
      </w:r>
      <w:r w:rsidRPr="00CD575A">
        <w:rPr>
          <w:rFonts w:ascii="Times New Roman" w:eastAsia="Calibri" w:hAnsi="Times New Roman" w:cs="Times New Roman"/>
          <w:szCs w:val="24"/>
        </w:rPr>
        <w:t xml:space="preserve"> nitidamente ao domínio emocional. Desta maneira, a sua mensagem dissemina o medo da derrota alemã, à qual faz corresponder o fim da autonomia e liberdade do continente europeu, repetindo sucessivas representações estereotipadas sobre os Aliados mais fortes — Grã-Bretanha, EUA e URSS — que fomentam uma campanha de descredibilização a nível político, militar, social, económico e moral. A iminência de perigo articula-se com o medo de destruição da civilização ocidental pela ameaça comunista</w:t>
      </w:r>
      <w:r w:rsidR="005F44DE">
        <w:rPr>
          <w:rFonts w:ascii="Times New Roman" w:eastAsia="Calibri" w:hAnsi="Times New Roman" w:cs="Times New Roman"/>
          <w:szCs w:val="24"/>
        </w:rPr>
        <w:t>,</w:t>
      </w:r>
      <w:r w:rsidRPr="00CD575A">
        <w:rPr>
          <w:rFonts w:ascii="Times New Roman" w:eastAsia="Calibri" w:hAnsi="Times New Roman" w:cs="Times New Roman"/>
          <w:szCs w:val="24"/>
        </w:rPr>
        <w:t xml:space="preserve"> auxiliada pelas democracias ocidentais.</w:t>
      </w:r>
    </w:p>
    <w:p w:rsidR="00CD575A" w:rsidRPr="00CD575A" w:rsidRDefault="00CD575A" w:rsidP="00CD575A">
      <w:pPr>
        <w:spacing w:after="0"/>
        <w:ind w:firstLine="567"/>
        <w:jc w:val="both"/>
        <w:rPr>
          <w:rFonts w:ascii="Times New Roman" w:eastAsia="Calibri" w:hAnsi="Times New Roman" w:cs="Times New Roman"/>
          <w:szCs w:val="23"/>
        </w:rPr>
      </w:pPr>
      <w:r w:rsidRPr="00CD575A">
        <w:rPr>
          <w:rFonts w:ascii="Times New Roman" w:eastAsia="Calibri" w:hAnsi="Times New Roman" w:cs="Times New Roman"/>
          <w:szCs w:val="23"/>
        </w:rPr>
        <w:t xml:space="preserve">É igualmente interessante observar que os esforços dos propagandistas da Legação Alemã concentraram-se em divulgar uma mensagem infalível na procura de sensibilização do povo português. Para tal, surgem duas estratégias a nível de discurso, tendo por base a manipulação emocional. </w:t>
      </w:r>
    </w:p>
    <w:p w:rsidR="00CD575A" w:rsidRPr="00CD575A" w:rsidRDefault="00CD575A" w:rsidP="00CD575A">
      <w:pPr>
        <w:spacing w:after="0"/>
        <w:ind w:firstLine="567"/>
        <w:jc w:val="both"/>
        <w:rPr>
          <w:rFonts w:ascii="Times New Roman" w:eastAsia="Calibri" w:hAnsi="Times New Roman" w:cs="Times New Roman"/>
          <w:szCs w:val="23"/>
        </w:rPr>
      </w:pPr>
      <w:r w:rsidRPr="00CD575A">
        <w:rPr>
          <w:rFonts w:ascii="Times New Roman" w:eastAsia="Calibri" w:hAnsi="Times New Roman" w:cs="Times New Roman"/>
          <w:szCs w:val="23"/>
        </w:rPr>
        <w:lastRenderedPageBreak/>
        <w:t xml:space="preserve">Relativamente ao emprego do duplo sentido de propaganda em que os Aliados eram diabolizados enquanto a Alemanha é retratada como vítima da guerra, tal subterfúgio foi inserido habilmente pelos autores do SILA para que o povo português se juntasse à causa alemã, representada como a única capaz da defesa dos costumes e tradições morais. </w:t>
      </w:r>
    </w:p>
    <w:p w:rsidR="00CD575A" w:rsidRPr="00CD575A" w:rsidRDefault="00CD575A" w:rsidP="00CD575A">
      <w:pPr>
        <w:spacing w:after="0"/>
        <w:ind w:firstLine="567"/>
        <w:jc w:val="both"/>
        <w:rPr>
          <w:rFonts w:ascii="Times New Roman" w:eastAsia="Calibri" w:hAnsi="Times New Roman" w:cs="Times New Roman"/>
          <w:szCs w:val="23"/>
        </w:rPr>
      </w:pPr>
      <w:r w:rsidRPr="00CD575A">
        <w:rPr>
          <w:rFonts w:ascii="Times New Roman" w:eastAsia="Calibri" w:hAnsi="Times New Roman" w:cs="Times New Roman"/>
          <w:szCs w:val="23"/>
        </w:rPr>
        <w:t xml:space="preserve">No que toca ao tema da questão religiosa, ela é determinante para cativar a afinidade dos portugueses, sendo consabida a sua religiosidade fervorosa. Os Aliados são sistematicamente representados como uma feroz ameaça à religião, uma seta apontada ao coração da Cristandade, situação justificada pela sua conduta durante a guerra, apontando como exemplos o ataque aliado ao Vaticano a perseguição movida pelos soviéticos às comunidades religiosas. </w:t>
      </w:r>
    </w:p>
    <w:p w:rsidR="00CD575A" w:rsidRPr="00CD575A" w:rsidRDefault="00CD575A" w:rsidP="00CD575A">
      <w:pPr>
        <w:spacing w:after="0"/>
        <w:ind w:firstLine="567"/>
        <w:jc w:val="both"/>
        <w:rPr>
          <w:rFonts w:ascii="Times New Roman" w:eastAsia="Calibri" w:hAnsi="Times New Roman" w:cs="Times New Roman"/>
          <w:szCs w:val="23"/>
        </w:rPr>
      </w:pPr>
      <w:r w:rsidRPr="00CD575A">
        <w:rPr>
          <w:rFonts w:ascii="Times New Roman" w:eastAsia="Calibri" w:hAnsi="Times New Roman" w:cs="Times New Roman"/>
          <w:szCs w:val="23"/>
        </w:rPr>
        <w:t xml:space="preserve">Por outro lado, os germânicos detinham diversos interesses em Portugal. Com o objetivo de defender a sua fação na guerra, os autores da Legação Alemã permeiam um discurso que cauciona a satisfação das suas conveniências. Assim, publicavam notas de elogio dirigidas ao povo português, enaltecendo o seu contributo civilizacional na História. </w:t>
      </w:r>
    </w:p>
    <w:p w:rsidR="00CD575A" w:rsidRPr="00CD575A" w:rsidRDefault="00CD575A" w:rsidP="00CD575A">
      <w:pPr>
        <w:spacing w:after="0"/>
        <w:ind w:firstLine="567"/>
        <w:jc w:val="both"/>
        <w:rPr>
          <w:rFonts w:ascii="Times New Roman" w:eastAsia="Calibri" w:hAnsi="Times New Roman" w:cs="Times New Roman"/>
          <w:szCs w:val="23"/>
        </w:rPr>
      </w:pPr>
      <w:r w:rsidRPr="00CD575A">
        <w:rPr>
          <w:rFonts w:ascii="Times New Roman" w:eastAsia="Calibri" w:hAnsi="Times New Roman" w:cs="Times New Roman"/>
          <w:szCs w:val="23"/>
        </w:rPr>
        <w:t>O outro elemento da propaganda geoestratégica difundida em Portugal prende-se com o perigo que, na ótica dos propagandistas, os norte-americanos representam para o império colonial português. Os EUA são representados como uma ameaça aos interesses coloniais europeus e acusados de pretender apossar-se das suas colónias. Como é fácil compreender, dada a ideologia do Estado Novo, fortemente colonialista, este discurso tinha ampla aceitação em Portugal.</w:t>
      </w:r>
    </w:p>
    <w:p w:rsidR="00CD575A" w:rsidRPr="00CD575A" w:rsidRDefault="00CD575A" w:rsidP="00CD575A">
      <w:pPr>
        <w:spacing w:after="0"/>
        <w:ind w:firstLine="567"/>
        <w:jc w:val="both"/>
        <w:rPr>
          <w:rFonts w:ascii="Times New Roman" w:eastAsia="Calibri" w:hAnsi="Times New Roman" w:cs="Times New Roman"/>
          <w:szCs w:val="24"/>
        </w:rPr>
      </w:pPr>
      <w:r w:rsidRPr="00CD575A">
        <w:rPr>
          <w:rFonts w:ascii="Times New Roman" w:eastAsia="Calibri" w:hAnsi="Times New Roman" w:cs="Times New Roman"/>
          <w:szCs w:val="24"/>
        </w:rPr>
        <w:t xml:space="preserve">Em jeito de balanço final, é possível afirmar-se que os objetivos de investigação inicialmente propostos foram alcançados. Numa lógica de análise de constante dialética entre a interpretação das duas fontes hemerográficas e a leitura da bibliografia, a investigação orientou-se, como explicado na introdução, no sentido de responder às questões iniciais deste trabalho. É possível concluir que as fontes possuem vasto material propagandístico. Este fornece uma perspetiva das técnicas e temáticas utilizadas pelos propagandistas nazis, tendo em vista a defesa das suas posições e interesses em Portugal. </w:t>
      </w:r>
    </w:p>
    <w:p w:rsidR="00CD575A" w:rsidRPr="00CD575A" w:rsidRDefault="00CD575A" w:rsidP="005F44DE">
      <w:pPr>
        <w:autoSpaceDE w:val="0"/>
        <w:autoSpaceDN w:val="0"/>
        <w:adjustRightInd w:val="0"/>
        <w:spacing w:after="0"/>
        <w:ind w:firstLine="567"/>
        <w:jc w:val="both"/>
        <w:rPr>
          <w:rFonts w:ascii="Times New Roman" w:eastAsia="Calibri" w:hAnsi="Times New Roman" w:cs="Times New Roman"/>
          <w:szCs w:val="23"/>
        </w:rPr>
      </w:pPr>
      <w:r w:rsidRPr="00CD575A">
        <w:rPr>
          <w:rFonts w:ascii="Times New Roman" w:eastAsia="Calibri" w:hAnsi="Times New Roman" w:cs="Times New Roman"/>
          <w:szCs w:val="23"/>
        </w:rPr>
        <w:t xml:space="preserve">Não é propósito deste trabalho esgotar o tema, mas antes revelar algumas pistas de investigação, particularmente sobre o papel importante que as publicações da Legação Alemã assume na difusão da propaganda nazi em Portugal. Mesmo não conhecendo a autoria dos textos do </w:t>
      </w:r>
      <w:r w:rsidRPr="00CD575A">
        <w:rPr>
          <w:rFonts w:ascii="Times New Roman" w:eastAsia="Calibri" w:hAnsi="Times New Roman" w:cs="Times New Roman"/>
          <w:i/>
          <w:szCs w:val="23"/>
        </w:rPr>
        <w:t>BP</w:t>
      </w:r>
      <w:r w:rsidRPr="00CD575A">
        <w:rPr>
          <w:rFonts w:ascii="Times New Roman" w:eastAsia="Calibri" w:hAnsi="Times New Roman" w:cs="Times New Roman"/>
          <w:szCs w:val="23"/>
        </w:rPr>
        <w:t xml:space="preserve"> e do </w:t>
      </w:r>
      <w:r w:rsidRPr="00CD575A">
        <w:rPr>
          <w:rFonts w:ascii="Times New Roman" w:eastAsia="Calibri" w:hAnsi="Times New Roman" w:cs="Times New Roman"/>
          <w:i/>
          <w:szCs w:val="23"/>
        </w:rPr>
        <w:t>BS</w:t>
      </w:r>
      <w:r w:rsidRPr="00CD575A">
        <w:rPr>
          <w:rFonts w:ascii="Times New Roman" w:eastAsia="Calibri" w:hAnsi="Times New Roman" w:cs="Times New Roman"/>
          <w:szCs w:val="23"/>
        </w:rPr>
        <w:t xml:space="preserve">, seria de todo o interesse estudar também outras </w:t>
      </w:r>
      <w:r w:rsidRPr="00CD575A">
        <w:rPr>
          <w:rFonts w:ascii="Times New Roman" w:eastAsia="Calibri" w:hAnsi="Times New Roman" w:cs="Times New Roman"/>
          <w:szCs w:val="23"/>
        </w:rPr>
        <w:lastRenderedPageBreak/>
        <w:t>publicações de caráter propagandístico do SILA, no sentido de perceber a sua política editorial e procurar identificar os autores que estão por detrás das publicações de propaganda e traçar o seu perfil. Ou seja, impõe-se uma pesquisa exaustiva em torno do SILA e do funcionamento da Legação Alemã neste período. Embora de grande e inegável interesse, tal empreendimento não cabe no foco principal deste trabalho.</w:t>
      </w:r>
    </w:p>
    <w:p w:rsidR="00CD575A" w:rsidRPr="00CD575A" w:rsidRDefault="00CD575A" w:rsidP="005F44DE">
      <w:pPr>
        <w:spacing w:after="160"/>
        <w:ind w:firstLine="567"/>
        <w:jc w:val="both"/>
        <w:rPr>
          <w:rFonts w:ascii="Times New Roman" w:eastAsia="Calibri" w:hAnsi="Times New Roman" w:cs="Times New Roman"/>
          <w:szCs w:val="23"/>
        </w:rPr>
      </w:pPr>
      <w:r w:rsidRPr="00CD575A">
        <w:rPr>
          <w:rFonts w:ascii="Times New Roman" w:eastAsia="Calibri" w:hAnsi="Times New Roman" w:cs="Times New Roman"/>
          <w:szCs w:val="24"/>
        </w:rPr>
        <w:t xml:space="preserve">Por outro lado, é também em virtude desta amostra de estudo sobre a ação do SILA que a investigação poderá trazer um novo olhar para o tema da propaganda nazi em Portugal. Mas o mais importante parece ser a análise do conteúdo dos dois periódicos, esperando que o mesmo possa incentivar outros rumos e perspetivas de investigação, tendo em vista levantar novas discussões sobre a propaganda nacional-socialista nos países neutrais. Existem muitos trabalhos sobre os países ocupados pelo III </w:t>
      </w:r>
      <w:r w:rsidRPr="00643C8A">
        <w:rPr>
          <w:rFonts w:ascii="Times New Roman" w:eastAsia="Calibri" w:hAnsi="Times New Roman" w:cs="Times New Roman"/>
          <w:i/>
          <w:szCs w:val="24"/>
        </w:rPr>
        <w:t>Reich</w:t>
      </w:r>
      <w:r w:rsidRPr="00CD575A">
        <w:rPr>
          <w:rFonts w:ascii="Times New Roman" w:eastAsia="Calibri" w:hAnsi="Times New Roman" w:cs="Times New Roman"/>
          <w:szCs w:val="24"/>
        </w:rPr>
        <w:t xml:space="preserve"> e países adversos a este tipo de propaganda, mas ao longo da investigação foi sentida a ausência deste tipo de estudos sobre a propaganda publicada e praticada nos países neutrais.  </w:t>
      </w:r>
    </w:p>
    <w:p w:rsidR="00CD575A" w:rsidRPr="00CD575A" w:rsidRDefault="00CD575A" w:rsidP="00CD575A">
      <w:pPr>
        <w:spacing w:after="160" w:line="259" w:lineRule="auto"/>
        <w:rPr>
          <w:rFonts w:ascii="Times New Roman" w:eastAsia="Calibri" w:hAnsi="Times New Roman" w:cs="Times New Roman"/>
          <w:b/>
        </w:rPr>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41CF6" w:rsidRDefault="00B41CF6" w:rsidP="00FC0D26">
      <w:pPr>
        <w:pStyle w:val="Texto"/>
      </w:pPr>
    </w:p>
    <w:p w:rsidR="00BC7EE2" w:rsidRPr="005C3DAC" w:rsidRDefault="00BC7EE2" w:rsidP="00FC0D26">
      <w:pPr>
        <w:pStyle w:val="Texto"/>
      </w:pPr>
      <w:r w:rsidRPr="00490CC6">
        <w:br w:type="page"/>
      </w:r>
    </w:p>
    <w:p w:rsidR="009D48A3" w:rsidRPr="000874F4" w:rsidRDefault="00B27EAA" w:rsidP="00FC0D26">
      <w:pPr>
        <w:pStyle w:val="Cabealho0"/>
        <w:rPr>
          <w:b/>
          <w:sz w:val="32"/>
        </w:rPr>
      </w:pPr>
      <w:bookmarkStart w:id="50" w:name="_Toc46238321"/>
      <w:r w:rsidRPr="000874F4">
        <w:rPr>
          <w:b/>
          <w:sz w:val="32"/>
        </w:rPr>
        <w:lastRenderedPageBreak/>
        <w:t>Fontes</w:t>
      </w:r>
      <w:bookmarkEnd w:id="50"/>
      <w:r w:rsidR="001247DC" w:rsidRPr="000874F4">
        <w:rPr>
          <w:b/>
          <w:sz w:val="32"/>
        </w:rPr>
        <w:t xml:space="preserve"> </w:t>
      </w:r>
    </w:p>
    <w:p w:rsidR="00B27EAA" w:rsidRPr="00B27EAA" w:rsidRDefault="00B27EAA" w:rsidP="00B27EAA">
      <w:pPr>
        <w:spacing w:after="0" w:line="259" w:lineRule="auto"/>
        <w:jc w:val="both"/>
        <w:rPr>
          <w:rFonts w:ascii="Times New Roman" w:eastAsia="Calibri" w:hAnsi="Times New Roman" w:cs="Times New Roman"/>
          <w:b/>
          <w:szCs w:val="24"/>
        </w:rPr>
      </w:pPr>
    </w:p>
    <w:p w:rsidR="00B27EAA" w:rsidRPr="00B27EAA" w:rsidRDefault="00B27EAA" w:rsidP="00B27EAA">
      <w:pPr>
        <w:spacing w:after="0"/>
        <w:jc w:val="both"/>
        <w:rPr>
          <w:rFonts w:ascii="Times New Roman" w:eastAsia="Calibri" w:hAnsi="Times New Roman" w:cs="Times New Roman"/>
          <w:b/>
          <w:szCs w:val="24"/>
        </w:rPr>
      </w:pPr>
      <w:r w:rsidRPr="00B27EAA">
        <w:rPr>
          <w:rFonts w:ascii="Times New Roman" w:eastAsia="Calibri" w:hAnsi="Times New Roman" w:cs="Times New Roman"/>
          <w:b/>
          <w:sz w:val="28"/>
          <w:szCs w:val="24"/>
        </w:rPr>
        <w:t>Fontes hemerográficas</w:t>
      </w:r>
    </w:p>
    <w:p w:rsidR="00B27EAA" w:rsidRPr="00B27EAA" w:rsidRDefault="00B27EAA" w:rsidP="00B27EAA">
      <w:pPr>
        <w:spacing w:after="0"/>
        <w:jc w:val="both"/>
        <w:rPr>
          <w:rFonts w:ascii="Times New Roman" w:eastAsia="Calibri" w:hAnsi="Times New Roman" w:cs="Times New Roman"/>
          <w:b/>
          <w:szCs w:val="24"/>
        </w:rPr>
      </w:pPr>
    </w:p>
    <w:p w:rsidR="00B27EAA" w:rsidRPr="00B27EAA" w:rsidRDefault="00B27EAA" w:rsidP="00B27EAA">
      <w:pPr>
        <w:spacing w:after="160"/>
        <w:ind w:left="567" w:hanging="567"/>
        <w:jc w:val="both"/>
        <w:rPr>
          <w:rFonts w:ascii="Times New Roman" w:eastAsia="Calibri" w:hAnsi="Times New Roman" w:cs="Times New Roman"/>
          <w:szCs w:val="24"/>
        </w:rPr>
      </w:pPr>
      <w:r w:rsidRPr="00B27EAA">
        <w:rPr>
          <w:rFonts w:ascii="Times New Roman" w:eastAsia="Calibri" w:hAnsi="Times New Roman" w:cs="Times New Roman"/>
          <w:i/>
          <w:szCs w:val="24"/>
        </w:rPr>
        <w:t xml:space="preserve">Boletim Político </w:t>
      </w:r>
      <w:r w:rsidRPr="00B27EAA">
        <w:rPr>
          <w:rFonts w:ascii="Times New Roman" w:eastAsia="Calibri" w:hAnsi="Times New Roman" w:cs="Times New Roman"/>
          <w:szCs w:val="24"/>
        </w:rPr>
        <w:t>(4/1/1943-30/12/1943). Lisboa: Serviço de Informação da Legação da Alemanha. Disponível para consulta presencial na Biblioteca Geral da Universidade de Coimbra.</w:t>
      </w:r>
    </w:p>
    <w:p w:rsidR="001247DC" w:rsidRDefault="00B27EAA" w:rsidP="001247DC">
      <w:pPr>
        <w:spacing w:after="160"/>
        <w:ind w:left="567" w:hanging="567"/>
        <w:jc w:val="both"/>
        <w:rPr>
          <w:rFonts w:ascii="Times New Roman" w:eastAsia="Calibri" w:hAnsi="Times New Roman" w:cs="Times New Roman"/>
          <w:szCs w:val="24"/>
        </w:rPr>
      </w:pPr>
      <w:r w:rsidRPr="00B27EAA">
        <w:rPr>
          <w:rFonts w:ascii="Times New Roman" w:eastAsia="Calibri" w:hAnsi="Times New Roman" w:cs="Times New Roman"/>
          <w:i/>
          <w:szCs w:val="24"/>
        </w:rPr>
        <w:t xml:space="preserve">Boletim Semanal </w:t>
      </w:r>
      <w:r w:rsidRPr="00B27EAA">
        <w:rPr>
          <w:rFonts w:ascii="Times New Roman" w:eastAsia="Calibri" w:hAnsi="Times New Roman" w:cs="Times New Roman"/>
          <w:szCs w:val="24"/>
        </w:rPr>
        <w:t>(16/1/1943-25/12/1943). Lisboa: Serviço de Informação da Legação da Alemanha. Disponível para consulta presencial na Biblioteca Ge</w:t>
      </w:r>
      <w:r w:rsidR="001247DC">
        <w:rPr>
          <w:rFonts w:ascii="Times New Roman" w:eastAsia="Calibri" w:hAnsi="Times New Roman" w:cs="Times New Roman"/>
          <w:szCs w:val="24"/>
        </w:rPr>
        <w:t>ral da Universidade de Coimbra.</w:t>
      </w:r>
    </w:p>
    <w:p w:rsidR="001247DC" w:rsidRPr="001247DC" w:rsidRDefault="001247DC" w:rsidP="001247DC">
      <w:pPr>
        <w:spacing w:after="0" w:line="240" w:lineRule="auto"/>
        <w:ind w:left="567" w:hanging="567"/>
        <w:jc w:val="both"/>
        <w:rPr>
          <w:rFonts w:ascii="Times New Roman" w:eastAsia="Calibri" w:hAnsi="Times New Roman" w:cs="Times New Roman"/>
          <w:szCs w:val="24"/>
        </w:rPr>
      </w:pPr>
    </w:p>
    <w:p w:rsidR="001247DC" w:rsidRPr="000874F4" w:rsidRDefault="001247DC" w:rsidP="00FC0D26">
      <w:pPr>
        <w:pStyle w:val="Cabealho0"/>
        <w:rPr>
          <w:b/>
          <w:sz w:val="22"/>
        </w:rPr>
      </w:pPr>
      <w:bookmarkStart w:id="51" w:name="_Toc46238322"/>
      <w:r w:rsidRPr="000874F4">
        <w:rPr>
          <w:b/>
          <w:sz w:val="32"/>
        </w:rPr>
        <w:t>Bibliografia</w:t>
      </w:r>
      <w:bookmarkEnd w:id="51"/>
      <w:r w:rsidRPr="000874F4">
        <w:rPr>
          <w:b/>
          <w:sz w:val="22"/>
        </w:rPr>
        <w:t xml:space="preserve"> </w:t>
      </w:r>
    </w:p>
    <w:p w:rsidR="00B27EAA" w:rsidRPr="00B27EAA" w:rsidRDefault="00B27EAA" w:rsidP="00B27EAA">
      <w:pPr>
        <w:spacing w:after="0" w:line="240" w:lineRule="auto"/>
        <w:jc w:val="both"/>
        <w:rPr>
          <w:rFonts w:ascii="Times New Roman" w:eastAsia="Calibri" w:hAnsi="Times New Roman" w:cs="Times New Roman"/>
          <w:b/>
          <w:sz w:val="28"/>
          <w:szCs w:val="24"/>
        </w:rPr>
      </w:pP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BARROS, Júlia Leitão de — </w:t>
      </w:r>
      <w:r w:rsidRPr="00B27EAA">
        <w:rPr>
          <w:rFonts w:ascii="Times New Roman" w:eastAsia="Calibri" w:hAnsi="Times New Roman" w:cs="Times New Roman"/>
          <w:i/>
          <w:szCs w:val="24"/>
        </w:rPr>
        <w:t>Anglofilia e germanofilia em Portugal durante a Segunda Guerra Mundial</w:t>
      </w:r>
      <w:r w:rsidRPr="00B27EAA">
        <w:rPr>
          <w:rFonts w:ascii="Times New Roman" w:eastAsia="Calibri" w:hAnsi="Times New Roman" w:cs="Times New Roman"/>
          <w:szCs w:val="24"/>
        </w:rPr>
        <w:t xml:space="preserve">. In CARRILHO, Maria; ROSAS Fernando </w:t>
      </w:r>
      <w:r w:rsidRPr="00B27EAA">
        <w:rPr>
          <w:rFonts w:ascii="Times New Roman" w:eastAsia="Calibri" w:hAnsi="Times New Roman" w:cs="Times New Roman"/>
          <w:i/>
          <w:szCs w:val="24"/>
        </w:rPr>
        <w:t>et al.</w:t>
      </w:r>
      <w:r w:rsidRPr="00B27EAA">
        <w:rPr>
          <w:rFonts w:ascii="Times New Roman" w:eastAsia="Calibri" w:hAnsi="Times New Roman" w:cs="Times New Roman"/>
          <w:szCs w:val="24"/>
        </w:rPr>
        <w:t xml:space="preserve"> — </w:t>
      </w:r>
      <w:r w:rsidRPr="00B27EAA">
        <w:rPr>
          <w:rFonts w:ascii="Times New Roman" w:eastAsia="Calibri" w:hAnsi="Times New Roman" w:cs="Times New Roman"/>
          <w:i/>
          <w:szCs w:val="24"/>
        </w:rPr>
        <w:t>Portugal na Segunda Guerra Mundial: contributos para uma reavaliação</w:t>
      </w:r>
      <w:r w:rsidRPr="00B27EAA">
        <w:rPr>
          <w:rFonts w:ascii="Times New Roman" w:eastAsia="Calibri" w:hAnsi="Times New Roman" w:cs="Times New Roman"/>
          <w:szCs w:val="24"/>
        </w:rPr>
        <w:t>. Lisboa: Publicações Dom Quixote, 1989, pp. 91-136.</w:t>
      </w:r>
    </w:p>
    <w:p w:rsidR="00B27EAA" w:rsidRPr="00B27EAA" w:rsidRDefault="00B27EAA" w:rsidP="00B27EAA">
      <w:pPr>
        <w:spacing w:after="0"/>
        <w:ind w:left="567" w:hanging="567"/>
        <w:jc w:val="both"/>
        <w:rPr>
          <w:rFonts w:ascii="Times New Roman" w:eastAsia="Calibri" w:hAnsi="Times New Roman" w:cs="Times New Roman"/>
          <w:szCs w:val="24"/>
          <w:lang w:val="en-US"/>
        </w:rPr>
      </w:pPr>
      <w:r w:rsidRPr="00B27EAA">
        <w:rPr>
          <w:rFonts w:ascii="Times New Roman" w:eastAsia="Calibri" w:hAnsi="Times New Roman" w:cs="Times New Roman"/>
          <w:szCs w:val="24"/>
          <w:lang w:val="en-US"/>
        </w:rPr>
        <w:t xml:space="preserve">BLOCH, Michael — </w:t>
      </w:r>
      <w:r w:rsidRPr="00B27EAA">
        <w:rPr>
          <w:rFonts w:ascii="Times New Roman" w:eastAsia="Calibri" w:hAnsi="Times New Roman" w:cs="Times New Roman"/>
          <w:i/>
          <w:szCs w:val="24"/>
          <w:lang w:val="en-US"/>
        </w:rPr>
        <w:t>Ribbentrop</w:t>
      </w:r>
      <w:r w:rsidRPr="00B27EAA">
        <w:rPr>
          <w:rFonts w:ascii="Times New Roman" w:eastAsia="Calibri" w:hAnsi="Times New Roman" w:cs="Times New Roman"/>
          <w:szCs w:val="24"/>
          <w:lang w:val="en-US"/>
        </w:rPr>
        <w:t>. Londres: Hachette Digital, 2003.</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lang w:val="en-US"/>
        </w:rPr>
        <w:t xml:space="preserve">BOWLES, Brett — “German Newsreel Propaganda in France, 1940–1944”. </w:t>
      </w:r>
      <w:r w:rsidRPr="00B27EAA">
        <w:rPr>
          <w:rFonts w:ascii="Times New Roman" w:eastAsia="Calibri" w:hAnsi="Times New Roman" w:cs="Times New Roman"/>
          <w:i/>
          <w:iCs/>
          <w:szCs w:val="24"/>
          <w:lang w:val="en-US"/>
        </w:rPr>
        <w:t>Historical Journal of Film, Radio and Television</w:t>
      </w:r>
      <w:r w:rsidRPr="00B27EAA">
        <w:rPr>
          <w:rFonts w:ascii="Times New Roman" w:eastAsia="Calibri" w:hAnsi="Times New Roman" w:cs="Times New Roman"/>
          <w:iCs/>
          <w:szCs w:val="24"/>
          <w:lang w:val="en-US"/>
        </w:rPr>
        <w:t>.</w:t>
      </w:r>
      <w:r w:rsidRPr="00B27EAA">
        <w:rPr>
          <w:rFonts w:ascii="Times New Roman" w:eastAsia="Calibri" w:hAnsi="Times New Roman" w:cs="Times New Roman"/>
          <w:iCs/>
          <w:color w:val="FF0000"/>
          <w:szCs w:val="24"/>
          <w:lang w:val="en-US"/>
        </w:rPr>
        <w:t xml:space="preserve"> </w:t>
      </w:r>
      <w:r w:rsidRPr="00B27EAA">
        <w:rPr>
          <w:rFonts w:ascii="Times New Roman" w:eastAsia="Calibri" w:hAnsi="Times New Roman" w:cs="Times New Roman"/>
          <w:szCs w:val="24"/>
        </w:rPr>
        <w:t xml:space="preserve">2004, vol. 24, nº 1, pp. 45-67.  </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CORELLA TORRES, Norberto — </w:t>
      </w:r>
      <w:r w:rsidRPr="00B27EAA">
        <w:rPr>
          <w:rFonts w:ascii="Times New Roman" w:eastAsia="Calibri" w:hAnsi="Times New Roman" w:cs="Times New Roman"/>
          <w:i/>
          <w:iCs/>
          <w:szCs w:val="24"/>
        </w:rPr>
        <w:t>Propaganda nazi</w:t>
      </w:r>
      <w:r w:rsidRPr="00B27EAA">
        <w:rPr>
          <w:rFonts w:ascii="Times New Roman" w:eastAsia="Calibri" w:hAnsi="Times New Roman" w:cs="Times New Roman"/>
          <w:iCs/>
          <w:szCs w:val="24"/>
        </w:rPr>
        <w:t>.</w:t>
      </w:r>
      <w:r w:rsidRPr="00B27EAA">
        <w:rPr>
          <w:rFonts w:ascii="Times New Roman" w:eastAsia="Calibri" w:hAnsi="Times New Roman" w:cs="Times New Roman"/>
          <w:i/>
          <w:iCs/>
          <w:szCs w:val="24"/>
        </w:rPr>
        <w:t xml:space="preserve"> </w:t>
      </w:r>
      <w:r w:rsidRPr="00B27EAA">
        <w:rPr>
          <w:rFonts w:ascii="Times New Roman" w:eastAsia="Calibri" w:hAnsi="Times New Roman" w:cs="Times New Roman"/>
          <w:szCs w:val="24"/>
        </w:rPr>
        <w:t xml:space="preserve">México: Universidad Autónoma de Baja California, 2005.  </w:t>
      </w:r>
    </w:p>
    <w:p w:rsidR="00B27EAA" w:rsidRPr="00B27EAA" w:rsidRDefault="00B27EAA" w:rsidP="00B27EAA">
      <w:pPr>
        <w:spacing w:after="0"/>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DAVIES, Norman — </w:t>
      </w:r>
      <w:r w:rsidRPr="00B27EAA">
        <w:rPr>
          <w:rFonts w:ascii="Times New Roman" w:eastAsia="Calibri" w:hAnsi="Times New Roman" w:cs="Times New Roman"/>
          <w:i/>
          <w:iCs/>
          <w:szCs w:val="24"/>
        </w:rPr>
        <w:t>A Europa em guerra 1939-1945</w:t>
      </w:r>
      <w:r w:rsidRPr="00B27EAA">
        <w:rPr>
          <w:rFonts w:ascii="Times New Roman" w:eastAsia="Calibri" w:hAnsi="Times New Roman" w:cs="Times New Roman"/>
          <w:szCs w:val="24"/>
        </w:rPr>
        <w:t>. Lisboa: Edições 70, 2008.</w:t>
      </w:r>
    </w:p>
    <w:p w:rsidR="00B27EAA" w:rsidRPr="00B27EAA" w:rsidRDefault="00B27EAA" w:rsidP="00B27EAA">
      <w:pPr>
        <w:spacing w:after="0"/>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GILBERT, Martin — </w:t>
      </w:r>
      <w:r w:rsidRPr="00B27EAA">
        <w:rPr>
          <w:rFonts w:ascii="Times New Roman" w:eastAsia="Calibri" w:hAnsi="Times New Roman" w:cs="Times New Roman"/>
          <w:i/>
          <w:szCs w:val="24"/>
        </w:rPr>
        <w:t>A Segunda Guerra Mundial</w:t>
      </w:r>
      <w:r w:rsidRPr="00B27EAA">
        <w:rPr>
          <w:rFonts w:ascii="Times New Roman" w:eastAsia="Calibri" w:hAnsi="Times New Roman" w:cs="Times New Roman"/>
          <w:szCs w:val="24"/>
        </w:rPr>
        <w:t>. Lisboa: Dom Quixote, 2009.</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GONÇALVES, Francisco Jorge — “Chamberlain e a tentativa de apaziguar Hitler para alcançar a paz em nosso tempo: análise de um apaziguamento impossível”. </w:t>
      </w:r>
      <w:r w:rsidRPr="00B27EAA">
        <w:rPr>
          <w:rFonts w:ascii="Times New Roman" w:eastAsia="Calibri" w:hAnsi="Times New Roman" w:cs="Times New Roman"/>
          <w:i/>
          <w:iCs/>
          <w:szCs w:val="24"/>
        </w:rPr>
        <w:t>Revista Militar</w:t>
      </w:r>
      <w:r w:rsidRPr="00B27EAA">
        <w:rPr>
          <w:rFonts w:ascii="Times New Roman" w:eastAsia="Calibri" w:hAnsi="Times New Roman" w:cs="Times New Roman"/>
          <w:szCs w:val="24"/>
        </w:rPr>
        <w:t xml:space="preserve">. 2009, nº </w:t>
      </w:r>
      <w:r w:rsidRPr="00B27EAA">
        <w:rPr>
          <w:rFonts w:ascii="Times New Roman" w:eastAsia="Calibri" w:hAnsi="Times New Roman" w:cs="Times New Roman"/>
          <w:bCs/>
          <w:szCs w:val="24"/>
        </w:rPr>
        <w:t>2485/2486, pp. 291-309.</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HITLER, Adolf — </w:t>
      </w:r>
      <w:r w:rsidRPr="00B27EAA">
        <w:rPr>
          <w:rFonts w:ascii="Times New Roman" w:eastAsia="Calibri" w:hAnsi="Times New Roman" w:cs="Times New Roman"/>
          <w:i/>
          <w:szCs w:val="24"/>
        </w:rPr>
        <w:t>A Minha Luta.</w:t>
      </w:r>
      <w:r w:rsidRPr="00B27EAA">
        <w:rPr>
          <w:rFonts w:ascii="Times New Roman" w:eastAsia="Calibri" w:hAnsi="Times New Roman" w:cs="Times New Roman"/>
          <w:szCs w:val="24"/>
        </w:rPr>
        <w:t xml:space="preserve"> Lisboa: Fernando Ribeiro de Mello/Edições Afrodite, 1976.</w:t>
      </w:r>
    </w:p>
    <w:p w:rsidR="00B27EAA" w:rsidRPr="00B27EAA" w:rsidRDefault="00B27EAA" w:rsidP="00B27EAA">
      <w:pPr>
        <w:spacing w:after="0"/>
        <w:ind w:left="567" w:hanging="567"/>
        <w:jc w:val="both"/>
        <w:rPr>
          <w:rFonts w:ascii="Times New Roman" w:eastAsia="Calibri" w:hAnsi="Times New Roman" w:cs="Times New Roman"/>
          <w:szCs w:val="24"/>
          <w:lang w:val="en-US"/>
        </w:rPr>
      </w:pPr>
      <w:r w:rsidRPr="00B27EAA">
        <w:rPr>
          <w:rFonts w:ascii="Times New Roman" w:eastAsia="Calibri" w:hAnsi="Times New Roman" w:cs="Times New Roman"/>
          <w:szCs w:val="24"/>
          <w:lang w:val="en-US"/>
        </w:rPr>
        <w:t>KALLIS, Aristotle A</w:t>
      </w:r>
      <w:r w:rsidRPr="00B27EAA">
        <w:rPr>
          <w:rFonts w:ascii="Times New Roman" w:eastAsia="Calibri" w:hAnsi="Times New Roman" w:cs="Times New Roman"/>
          <w:i/>
          <w:iCs/>
          <w:szCs w:val="24"/>
          <w:lang w:val="en-US"/>
        </w:rPr>
        <w:t>. — Nazi Propaganda and the Second World War</w:t>
      </w:r>
      <w:r w:rsidRPr="00B27EAA">
        <w:rPr>
          <w:rFonts w:ascii="Times New Roman" w:eastAsia="Calibri" w:hAnsi="Times New Roman" w:cs="Times New Roman"/>
          <w:iCs/>
          <w:szCs w:val="24"/>
          <w:lang w:val="en-US"/>
        </w:rPr>
        <w:t>.</w:t>
      </w:r>
      <w:r w:rsidRPr="00B27EAA">
        <w:rPr>
          <w:rFonts w:ascii="Times New Roman" w:eastAsia="Calibri" w:hAnsi="Times New Roman" w:cs="Times New Roman"/>
          <w:i/>
          <w:iCs/>
          <w:szCs w:val="24"/>
          <w:lang w:val="en-US"/>
        </w:rPr>
        <w:t xml:space="preserve"> </w:t>
      </w:r>
      <w:r w:rsidRPr="00B27EAA">
        <w:rPr>
          <w:rFonts w:ascii="Times New Roman" w:eastAsia="Calibri" w:hAnsi="Times New Roman" w:cs="Times New Roman"/>
          <w:szCs w:val="24"/>
          <w:lang w:val="en-US"/>
        </w:rPr>
        <w:t xml:space="preserve">Nova Iorque: Palgrave Macmillan, 2005.  </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lastRenderedPageBreak/>
        <w:t xml:space="preserve">LOUÇÃ, António — </w:t>
      </w:r>
      <w:r w:rsidRPr="00B27EAA">
        <w:rPr>
          <w:rFonts w:ascii="Times New Roman" w:eastAsia="Calibri" w:hAnsi="Times New Roman" w:cs="Times New Roman"/>
          <w:i/>
          <w:szCs w:val="24"/>
        </w:rPr>
        <w:t>Hitler e Salazar. Comércio em tempos de guerra, 1940-1944</w:t>
      </w:r>
      <w:r w:rsidRPr="00B27EAA">
        <w:rPr>
          <w:rFonts w:ascii="Times New Roman" w:eastAsia="Calibri" w:hAnsi="Times New Roman" w:cs="Times New Roman"/>
          <w:szCs w:val="24"/>
        </w:rPr>
        <w:t>. Lisboa: Terramar, 2000.</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LOUÇÃ, António — </w:t>
      </w:r>
      <w:r w:rsidRPr="00B27EAA">
        <w:rPr>
          <w:rFonts w:ascii="Times New Roman" w:eastAsia="Calibri" w:hAnsi="Times New Roman" w:cs="Times New Roman"/>
          <w:i/>
          <w:iCs/>
          <w:szCs w:val="24"/>
        </w:rPr>
        <w:t xml:space="preserve">Negócios com os Nazis. Ouro e outras pilhagens 1933-1945. </w:t>
      </w:r>
      <w:r w:rsidRPr="00B27EAA">
        <w:rPr>
          <w:rFonts w:ascii="Times New Roman" w:eastAsia="Calibri" w:hAnsi="Times New Roman" w:cs="Times New Roman"/>
          <w:szCs w:val="24"/>
        </w:rPr>
        <w:t xml:space="preserve">Lisboa: Fim de Século, 1997.  </w:t>
      </w:r>
    </w:p>
    <w:p w:rsidR="00B27EAA" w:rsidRDefault="00B27EAA" w:rsidP="00B27EAA">
      <w:pPr>
        <w:spacing w:after="0"/>
        <w:ind w:left="567" w:hanging="567"/>
        <w:jc w:val="both"/>
        <w:rPr>
          <w:rFonts w:ascii="Times New Roman" w:eastAsia="Times New Roman" w:hAnsi="Times New Roman" w:cs="Times New Roman"/>
          <w:bCs/>
          <w:kern w:val="36"/>
          <w:szCs w:val="24"/>
          <w:lang w:eastAsia="pt-PT"/>
        </w:rPr>
      </w:pPr>
      <w:r w:rsidRPr="00B27EAA">
        <w:rPr>
          <w:rFonts w:ascii="Times New Roman" w:eastAsia="Calibri" w:hAnsi="Times New Roman" w:cs="Times New Roman"/>
          <w:szCs w:val="24"/>
        </w:rPr>
        <w:t xml:space="preserve">LOUÇÃ, António — </w:t>
      </w:r>
      <w:r w:rsidRPr="00B27EAA">
        <w:rPr>
          <w:rFonts w:ascii="Times New Roman" w:eastAsia="Calibri" w:hAnsi="Times New Roman" w:cs="Times New Roman"/>
          <w:i/>
          <w:szCs w:val="24"/>
        </w:rPr>
        <w:t>Portugal visto pelos nazis: documentos 1933-1945</w:t>
      </w:r>
      <w:r w:rsidRPr="00B27EAA">
        <w:rPr>
          <w:rFonts w:ascii="Times New Roman" w:eastAsia="Calibri" w:hAnsi="Times New Roman" w:cs="Times New Roman"/>
          <w:szCs w:val="24"/>
        </w:rPr>
        <w:t>. Lisboa: Fim de Século, 2005.</w:t>
      </w:r>
      <w:r>
        <w:rPr>
          <w:rFonts w:ascii="Times New Roman" w:eastAsia="Times New Roman" w:hAnsi="Times New Roman" w:cs="Times New Roman"/>
          <w:bCs/>
          <w:kern w:val="36"/>
          <w:szCs w:val="24"/>
          <w:lang w:eastAsia="pt-PT"/>
        </w:rPr>
        <w:t xml:space="preserve"> </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Times New Roman" w:hAnsi="Times New Roman" w:cs="Times New Roman"/>
          <w:bCs/>
          <w:kern w:val="36"/>
          <w:szCs w:val="24"/>
          <w:lang w:eastAsia="pt-PT"/>
        </w:rPr>
        <w:t xml:space="preserve">MARGRY, Karel (ed.) — “The massacre at Katyn”. </w:t>
      </w:r>
      <w:r w:rsidRPr="00B27EAA">
        <w:rPr>
          <w:rFonts w:ascii="Times New Roman" w:eastAsia="Times New Roman" w:hAnsi="Times New Roman" w:cs="Times New Roman"/>
          <w:bCs/>
          <w:i/>
          <w:iCs/>
          <w:kern w:val="36"/>
          <w:szCs w:val="24"/>
          <w:lang w:val="en-US" w:eastAsia="pt-PT"/>
        </w:rPr>
        <w:t>After the Battle</w:t>
      </w:r>
      <w:r w:rsidRPr="00B27EAA">
        <w:rPr>
          <w:rFonts w:ascii="Times New Roman" w:eastAsia="Times New Roman" w:hAnsi="Times New Roman" w:cs="Times New Roman"/>
          <w:bCs/>
          <w:kern w:val="36"/>
          <w:szCs w:val="24"/>
          <w:lang w:val="en-US" w:eastAsia="pt-PT"/>
        </w:rPr>
        <w:t>. Londres: Battle of Britain Prints International, 1996, nº 92, pp. 2-34.</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MESSENGER, Charles; CROSS, Robin; WILLMOTT</w:t>
      </w:r>
      <w:r w:rsidRPr="00B27EAA">
        <w:rPr>
          <w:rFonts w:ascii="Times New Roman" w:eastAsia="Calibri" w:hAnsi="Times New Roman" w:cs="Times New Roman"/>
          <w:color w:val="000000"/>
          <w:szCs w:val="24"/>
        </w:rPr>
        <w:t xml:space="preserve">, H. P. </w:t>
      </w:r>
      <w:r w:rsidRPr="00B27EAA">
        <w:rPr>
          <w:rFonts w:ascii="Times New Roman" w:eastAsia="Calibri" w:hAnsi="Times New Roman" w:cs="Times New Roman"/>
          <w:szCs w:val="24"/>
        </w:rPr>
        <w:t xml:space="preserve">— </w:t>
      </w:r>
      <w:r w:rsidRPr="00B27EAA">
        <w:rPr>
          <w:rFonts w:ascii="Times New Roman" w:eastAsia="Calibri" w:hAnsi="Times New Roman" w:cs="Times New Roman"/>
          <w:i/>
          <w:szCs w:val="24"/>
        </w:rPr>
        <w:t>II Guerra Mundial</w:t>
      </w:r>
      <w:r w:rsidRPr="00B27EAA">
        <w:rPr>
          <w:rFonts w:ascii="Times New Roman" w:eastAsia="Calibri" w:hAnsi="Times New Roman" w:cs="Times New Roman"/>
          <w:szCs w:val="24"/>
        </w:rPr>
        <w:t xml:space="preserve">, Porto: </w:t>
      </w:r>
      <w:r w:rsidRPr="00B27EAA">
        <w:rPr>
          <w:rFonts w:ascii="Times New Roman" w:eastAsia="Calibri" w:hAnsi="Times New Roman" w:cs="Times New Roman"/>
          <w:color w:val="000000"/>
          <w:szCs w:val="24"/>
        </w:rPr>
        <w:t>Livraria</w:t>
      </w:r>
      <w:r w:rsidRPr="00B27EAA">
        <w:rPr>
          <w:rFonts w:ascii="Times New Roman" w:eastAsia="Calibri" w:hAnsi="Times New Roman" w:cs="Times New Roman"/>
          <w:color w:val="FF0000"/>
          <w:szCs w:val="24"/>
        </w:rPr>
        <w:t xml:space="preserve"> </w:t>
      </w:r>
      <w:r w:rsidRPr="00B27EAA">
        <w:rPr>
          <w:rFonts w:ascii="Times New Roman" w:eastAsia="Calibri" w:hAnsi="Times New Roman" w:cs="Times New Roman"/>
          <w:szCs w:val="24"/>
        </w:rPr>
        <w:t>Civilização Editores, 2009.</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NINHOS, Cláudia — “Com luvas de veludo: A estratégia cultural alemã em Portugal (1933-1945)”. </w:t>
      </w:r>
      <w:r w:rsidRPr="00B27EAA">
        <w:rPr>
          <w:rFonts w:ascii="Times New Roman" w:eastAsia="Calibri" w:hAnsi="Times New Roman" w:cs="Times New Roman"/>
          <w:i/>
          <w:iCs/>
          <w:szCs w:val="24"/>
        </w:rPr>
        <w:t>Relações Internacionais</w:t>
      </w:r>
      <w:r w:rsidRPr="00B27EAA">
        <w:rPr>
          <w:rFonts w:ascii="Times New Roman" w:eastAsia="Calibri" w:hAnsi="Times New Roman" w:cs="Times New Roman"/>
          <w:iCs/>
          <w:szCs w:val="24"/>
        </w:rPr>
        <w:t xml:space="preserve">. </w:t>
      </w:r>
      <w:r w:rsidRPr="00B27EAA">
        <w:rPr>
          <w:rFonts w:ascii="Times New Roman" w:eastAsia="Calibri" w:hAnsi="Times New Roman" w:cs="Times New Roman"/>
          <w:szCs w:val="24"/>
        </w:rPr>
        <w:t xml:space="preserve">Lisboa, 2012, nº 35, pp. 103-118. </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NINHOS, Cláudia — </w:t>
      </w:r>
      <w:r w:rsidRPr="00B27EAA">
        <w:rPr>
          <w:rFonts w:ascii="Times New Roman" w:eastAsia="Calibri" w:hAnsi="Times New Roman" w:cs="Times New Roman"/>
          <w:i/>
          <w:iCs/>
          <w:szCs w:val="24"/>
        </w:rPr>
        <w:t>Em torno da Revista Junges Europa: a propaganda, a cultura e a ideologia ao serviço das relações luso-alemãs (1933-1945)</w:t>
      </w:r>
      <w:r w:rsidRPr="00B27EAA">
        <w:rPr>
          <w:rFonts w:ascii="Times New Roman" w:eastAsia="Calibri" w:hAnsi="Times New Roman" w:cs="Times New Roman"/>
          <w:iCs/>
          <w:szCs w:val="24"/>
        </w:rPr>
        <w:t xml:space="preserve">. </w:t>
      </w:r>
      <w:r w:rsidRPr="00B27EAA">
        <w:rPr>
          <w:rFonts w:ascii="Times New Roman" w:eastAsia="Calibri" w:hAnsi="Times New Roman" w:cs="Times New Roman"/>
          <w:szCs w:val="24"/>
        </w:rPr>
        <w:t xml:space="preserve">Lisboa: Faculdade de Ciências Sociais e Humanas da Universidade Nova de Lisboa, 2010. (Dissertação de Mestrado em História Contemporânea).  </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NINHOS, Cláudia — </w:t>
      </w:r>
      <w:r w:rsidRPr="00B27EAA">
        <w:rPr>
          <w:rFonts w:ascii="Times New Roman" w:eastAsia="Calibri" w:hAnsi="Times New Roman" w:cs="Times New Roman"/>
          <w:i/>
          <w:iCs/>
          <w:szCs w:val="24"/>
        </w:rPr>
        <w:t>Portugal e os Nazis.</w:t>
      </w:r>
      <w:r w:rsidRPr="00B27EAA">
        <w:rPr>
          <w:rFonts w:ascii="Times New Roman" w:eastAsia="Calibri" w:hAnsi="Times New Roman" w:cs="Times New Roman"/>
          <w:i/>
          <w:szCs w:val="24"/>
        </w:rPr>
        <w:t xml:space="preserve"> Histórias e segredos de uma aliança</w:t>
      </w:r>
      <w:r w:rsidRPr="00B27EAA">
        <w:rPr>
          <w:rFonts w:ascii="Times New Roman" w:eastAsia="Calibri" w:hAnsi="Times New Roman" w:cs="Times New Roman"/>
          <w:iCs/>
          <w:szCs w:val="24"/>
        </w:rPr>
        <w:t>.</w:t>
      </w:r>
      <w:r w:rsidRPr="00B27EAA">
        <w:rPr>
          <w:rFonts w:ascii="Times New Roman" w:eastAsia="Calibri" w:hAnsi="Times New Roman" w:cs="Times New Roman"/>
          <w:i/>
          <w:iCs/>
          <w:szCs w:val="24"/>
        </w:rPr>
        <w:t xml:space="preserve"> </w:t>
      </w:r>
      <w:r w:rsidRPr="00B27EAA">
        <w:rPr>
          <w:rFonts w:ascii="Times New Roman" w:eastAsia="Calibri" w:hAnsi="Times New Roman" w:cs="Times New Roman"/>
          <w:szCs w:val="24"/>
        </w:rPr>
        <w:t xml:space="preserve">Lisboa: Esfera dos Livros, 2017.  </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NUNES, João Paulo Avelãs — </w:t>
      </w:r>
      <w:r w:rsidRPr="00B27EAA">
        <w:rPr>
          <w:rFonts w:ascii="Times New Roman" w:eastAsia="Calibri" w:hAnsi="Times New Roman" w:cs="Times New Roman"/>
          <w:i/>
          <w:iCs/>
          <w:szCs w:val="24"/>
        </w:rPr>
        <w:t>O Estado Novo e o volfrâmio (1933-1947). Projetos de sociedade e opções geoestratégicas em contextos de recessão e de guerra económica</w:t>
      </w:r>
      <w:r w:rsidRPr="00B27EAA">
        <w:rPr>
          <w:rFonts w:ascii="Times New Roman" w:eastAsia="Calibri" w:hAnsi="Times New Roman" w:cs="Times New Roman"/>
          <w:iCs/>
          <w:szCs w:val="24"/>
        </w:rPr>
        <w:t>.</w:t>
      </w:r>
      <w:r w:rsidRPr="00B27EAA">
        <w:rPr>
          <w:rFonts w:ascii="Times New Roman" w:eastAsia="Calibri" w:hAnsi="Times New Roman" w:cs="Times New Roman"/>
          <w:szCs w:val="24"/>
        </w:rPr>
        <w:t xml:space="preserve"> Coimbra: Faculdade de Letras da Universidade de Coimbra, 2005. (Dissertação de doutoramento)</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PIMENTEL, Irene Flunser — </w:t>
      </w:r>
      <w:r w:rsidRPr="00B27EAA">
        <w:rPr>
          <w:rFonts w:ascii="Times New Roman" w:eastAsia="Calibri" w:hAnsi="Times New Roman" w:cs="Times New Roman"/>
          <w:i/>
          <w:szCs w:val="24"/>
        </w:rPr>
        <w:t>Judeus em Portugal durante a II Guerra Mundial. Em fuga de Hitler e do Holocausto</w:t>
      </w:r>
      <w:r w:rsidRPr="00B27EAA">
        <w:rPr>
          <w:rFonts w:ascii="Times New Roman" w:eastAsia="Calibri" w:hAnsi="Times New Roman" w:cs="Times New Roman"/>
          <w:szCs w:val="24"/>
        </w:rPr>
        <w:t>. Lisboa: A Esfera dos Livros, 2006.</w:t>
      </w:r>
    </w:p>
    <w:p w:rsidR="00B27EAA" w:rsidRPr="00B27EAA" w:rsidRDefault="00B27EAA" w:rsidP="00B27EAA">
      <w:pPr>
        <w:spacing w:after="0"/>
        <w:ind w:left="567" w:hanging="567"/>
        <w:jc w:val="both"/>
        <w:rPr>
          <w:rFonts w:ascii="Times New Roman" w:eastAsia="Calibri" w:hAnsi="Times New Roman" w:cs="Times New Roman"/>
          <w:szCs w:val="24"/>
          <w:lang w:val="es-ES"/>
        </w:rPr>
      </w:pPr>
      <w:r w:rsidRPr="00B27EAA">
        <w:rPr>
          <w:rFonts w:ascii="Times New Roman" w:eastAsia="Calibri" w:hAnsi="Times New Roman" w:cs="Times New Roman"/>
          <w:szCs w:val="24"/>
          <w:lang w:val="es-ES"/>
        </w:rPr>
        <w:t xml:space="preserve">PINEDA CACHERO, Antonio — “Orígenes histórico-conceptuales de la teoría de la propaganda nazi”. </w:t>
      </w:r>
      <w:r w:rsidRPr="00B27EAA">
        <w:rPr>
          <w:rFonts w:ascii="Times New Roman" w:eastAsia="Calibri" w:hAnsi="Times New Roman" w:cs="Times New Roman"/>
          <w:i/>
          <w:szCs w:val="24"/>
          <w:lang w:val="es-ES"/>
        </w:rPr>
        <w:t>Historia y Comunicación Social</w:t>
      </w:r>
      <w:r w:rsidRPr="00B27EAA">
        <w:rPr>
          <w:rFonts w:ascii="Times New Roman" w:eastAsia="Calibri" w:hAnsi="Times New Roman" w:cs="Times New Roman"/>
          <w:szCs w:val="24"/>
          <w:lang w:val="es-ES"/>
        </w:rPr>
        <w:t xml:space="preserve">. Madrid: Universidad Complutense de Madrid, 2007, nº 12, pp. 151-176.  </w:t>
      </w:r>
    </w:p>
    <w:p w:rsidR="00B27EAA" w:rsidRPr="00B27EAA" w:rsidRDefault="00B27EAA" w:rsidP="00B27EAA">
      <w:pPr>
        <w:spacing w:after="0"/>
        <w:ind w:left="567" w:hanging="567"/>
        <w:jc w:val="both"/>
        <w:rPr>
          <w:rFonts w:ascii="Times New Roman" w:eastAsia="Calibri" w:hAnsi="Times New Roman" w:cs="Times New Roman"/>
          <w:color w:val="0070C0"/>
          <w:szCs w:val="24"/>
        </w:rPr>
      </w:pPr>
      <w:r w:rsidRPr="00B27EAA">
        <w:rPr>
          <w:rFonts w:ascii="Times New Roman" w:eastAsia="Calibri" w:hAnsi="Times New Roman" w:cs="Times New Roman"/>
          <w:szCs w:val="24"/>
        </w:rPr>
        <w:t xml:space="preserve">PIZARROSO QUINTERO, Alejandro — </w:t>
      </w:r>
      <w:r w:rsidRPr="00B27EAA">
        <w:rPr>
          <w:rFonts w:ascii="Times New Roman" w:eastAsia="Calibri" w:hAnsi="Times New Roman" w:cs="Times New Roman"/>
          <w:i/>
          <w:iCs/>
          <w:szCs w:val="24"/>
        </w:rPr>
        <w:t>História da Propaganda: notas para um estudo da propaganda política e de guerra</w:t>
      </w:r>
      <w:r w:rsidRPr="00B27EAA">
        <w:rPr>
          <w:rFonts w:ascii="Times New Roman" w:eastAsia="Calibri" w:hAnsi="Times New Roman" w:cs="Times New Roman"/>
          <w:iCs/>
          <w:szCs w:val="24"/>
        </w:rPr>
        <w:t xml:space="preserve">. </w:t>
      </w:r>
      <w:r w:rsidRPr="00B27EAA">
        <w:rPr>
          <w:rFonts w:ascii="Times New Roman" w:eastAsia="Calibri" w:hAnsi="Times New Roman" w:cs="Times New Roman"/>
          <w:szCs w:val="24"/>
        </w:rPr>
        <w:t xml:space="preserve">Lisboa: Planeta Editora, s.d. </w:t>
      </w:r>
      <w:r w:rsidRPr="00B27EAA">
        <w:rPr>
          <w:rFonts w:ascii="Times New Roman" w:eastAsia="Calibri" w:hAnsi="Times New Roman" w:cs="Times New Roman"/>
          <w:color w:val="0070C0"/>
          <w:szCs w:val="24"/>
        </w:rPr>
        <w:t xml:space="preserve"> </w:t>
      </w:r>
    </w:p>
    <w:p w:rsidR="00B27EAA" w:rsidRPr="00B27EAA" w:rsidRDefault="00B27EAA" w:rsidP="00B27EAA">
      <w:pPr>
        <w:spacing w:after="0"/>
        <w:ind w:left="567" w:hanging="567"/>
        <w:jc w:val="both"/>
        <w:rPr>
          <w:rFonts w:ascii="Times New Roman" w:eastAsia="Calibri" w:hAnsi="Times New Roman" w:cs="Times New Roman"/>
          <w:szCs w:val="24"/>
          <w:lang w:val="es-ES"/>
        </w:rPr>
      </w:pPr>
      <w:r w:rsidRPr="00B27EAA">
        <w:rPr>
          <w:rFonts w:ascii="Times New Roman" w:eastAsia="Calibri" w:hAnsi="Times New Roman" w:cs="Times New Roman"/>
          <w:szCs w:val="24"/>
          <w:lang w:val="es-ES"/>
        </w:rPr>
        <w:t xml:space="preserve">PIZARROSO QUINTERO, Alejandro </w:t>
      </w:r>
      <w:r w:rsidRPr="00B27EAA">
        <w:rPr>
          <w:rFonts w:ascii="Times New Roman" w:eastAsia="Calibri" w:hAnsi="Times New Roman" w:cs="Times New Roman"/>
          <w:i/>
          <w:iCs/>
          <w:szCs w:val="24"/>
          <w:lang w:val="es-ES"/>
        </w:rPr>
        <w:t xml:space="preserve">— </w:t>
      </w:r>
      <w:r w:rsidRPr="00B27EAA">
        <w:rPr>
          <w:rFonts w:ascii="Times New Roman" w:eastAsia="Calibri" w:hAnsi="Times New Roman" w:cs="Times New Roman"/>
          <w:szCs w:val="24"/>
          <w:lang w:val="es-ES"/>
        </w:rPr>
        <w:t xml:space="preserve">“La historia de la propaganda: una aproximación metodológica”. </w:t>
      </w:r>
      <w:r w:rsidRPr="00B27EAA">
        <w:rPr>
          <w:rFonts w:ascii="Times New Roman" w:eastAsia="Calibri" w:hAnsi="Times New Roman" w:cs="Times New Roman"/>
          <w:i/>
          <w:iCs/>
          <w:szCs w:val="24"/>
          <w:lang w:val="es-ES"/>
        </w:rPr>
        <w:t xml:space="preserve">Historia y </w:t>
      </w:r>
      <w:r w:rsidRPr="00B27EAA">
        <w:rPr>
          <w:rFonts w:ascii="Times New Roman" w:eastAsia="Calibri" w:hAnsi="Times New Roman" w:cs="Times New Roman"/>
          <w:i/>
          <w:szCs w:val="24"/>
          <w:lang w:val="es-ES"/>
        </w:rPr>
        <w:t xml:space="preserve">Comunicación </w:t>
      </w:r>
      <w:r w:rsidRPr="00B27EAA">
        <w:rPr>
          <w:rFonts w:ascii="Times New Roman" w:eastAsia="Calibri" w:hAnsi="Times New Roman" w:cs="Times New Roman"/>
          <w:i/>
          <w:iCs/>
          <w:szCs w:val="24"/>
          <w:lang w:val="es-ES"/>
        </w:rPr>
        <w:t xml:space="preserve">Social. </w:t>
      </w:r>
      <w:r w:rsidRPr="00B27EAA">
        <w:rPr>
          <w:rFonts w:ascii="Times New Roman" w:eastAsia="Calibri" w:hAnsi="Times New Roman" w:cs="Times New Roman"/>
          <w:szCs w:val="24"/>
          <w:lang w:val="es-ES"/>
        </w:rPr>
        <w:t>Madrid: Universidad Complutense de Madrid, 1999, nº 4, pp. 141-171.</w:t>
      </w:r>
    </w:p>
    <w:p w:rsidR="00B27EAA" w:rsidRPr="00B27EAA" w:rsidRDefault="00B27EAA" w:rsidP="00B27EAA">
      <w:pPr>
        <w:spacing w:after="0"/>
        <w:ind w:left="567" w:hanging="567"/>
        <w:jc w:val="both"/>
        <w:rPr>
          <w:rFonts w:ascii="Times New Roman" w:eastAsia="Calibri" w:hAnsi="Times New Roman" w:cs="Times New Roman"/>
          <w:szCs w:val="24"/>
          <w:lang w:val="es-ES"/>
        </w:rPr>
      </w:pPr>
      <w:r w:rsidRPr="00B27EAA">
        <w:rPr>
          <w:rFonts w:ascii="Times New Roman" w:eastAsia="Calibri" w:hAnsi="Times New Roman" w:cs="Times New Roman"/>
          <w:szCs w:val="24"/>
          <w:lang w:val="en-US"/>
        </w:rPr>
        <w:lastRenderedPageBreak/>
        <w:t xml:space="preserve">RIBEIRO, Nelson — “A new medium at war: The importance of foreign radio reports in Portugal during World War II”. </w:t>
      </w:r>
      <w:r w:rsidRPr="00B27EAA">
        <w:rPr>
          <w:rFonts w:ascii="Times New Roman" w:eastAsia="Calibri" w:hAnsi="Times New Roman" w:cs="Times New Roman"/>
          <w:i/>
          <w:szCs w:val="24"/>
          <w:lang w:val="es-ES"/>
        </w:rPr>
        <w:t>Journal of War &amp; Culture Studies</w:t>
      </w:r>
      <w:r w:rsidRPr="00B27EAA">
        <w:rPr>
          <w:rFonts w:ascii="Times New Roman" w:eastAsia="Calibri" w:hAnsi="Times New Roman" w:cs="Times New Roman"/>
          <w:szCs w:val="24"/>
          <w:lang w:val="es-ES"/>
        </w:rPr>
        <w:t xml:space="preserve">. </w:t>
      </w:r>
      <w:r w:rsidR="002C0667">
        <w:rPr>
          <w:rFonts w:ascii="Times New Roman" w:eastAsia="Calibri" w:hAnsi="Times New Roman" w:cs="Times New Roman"/>
          <w:szCs w:val="24"/>
          <w:lang w:val="es-ES"/>
        </w:rPr>
        <w:t>2012, vol. 5, nº 2, pp. 219-231.</w:t>
      </w:r>
    </w:p>
    <w:p w:rsidR="00B27EAA" w:rsidRPr="00B27EAA" w:rsidRDefault="00B27EAA" w:rsidP="00B27EAA">
      <w:pPr>
        <w:spacing w:after="0"/>
        <w:ind w:left="567" w:hanging="567"/>
        <w:jc w:val="both"/>
        <w:rPr>
          <w:rFonts w:ascii="Times New Roman" w:eastAsia="Calibri" w:hAnsi="Times New Roman" w:cs="Times New Roman"/>
          <w:szCs w:val="24"/>
          <w:lang w:val="es-ES"/>
        </w:rPr>
      </w:pPr>
      <w:r w:rsidRPr="00B27EAA">
        <w:rPr>
          <w:rFonts w:ascii="Times New Roman" w:eastAsia="Calibri" w:hAnsi="Times New Roman" w:cs="Times New Roman"/>
          <w:szCs w:val="24"/>
          <w:lang w:val="es-ES"/>
        </w:rPr>
        <w:t xml:space="preserve">SCHNEIDER, Ingrid Schulze </w:t>
      </w:r>
      <w:r w:rsidRPr="00B27EAA">
        <w:rPr>
          <w:rFonts w:ascii="Times New Roman" w:eastAsia="Calibri" w:hAnsi="Times New Roman" w:cs="Times New Roman"/>
          <w:i/>
          <w:iCs/>
          <w:szCs w:val="24"/>
          <w:lang w:val="es-ES"/>
        </w:rPr>
        <w:t xml:space="preserve">— </w:t>
      </w:r>
      <w:r w:rsidRPr="00B27EAA">
        <w:rPr>
          <w:rFonts w:ascii="Times New Roman" w:eastAsia="Calibri" w:hAnsi="Times New Roman" w:cs="Times New Roman"/>
          <w:szCs w:val="24"/>
          <w:lang w:val="es-ES"/>
        </w:rPr>
        <w:t xml:space="preserve">“Éxitos y fracasos de la propaganda alemana en España: 1939-1944”. </w:t>
      </w:r>
      <w:r w:rsidRPr="00B27EAA">
        <w:rPr>
          <w:rFonts w:ascii="Times New Roman" w:eastAsia="Calibri" w:hAnsi="Times New Roman" w:cs="Times New Roman"/>
          <w:i/>
          <w:iCs/>
          <w:szCs w:val="24"/>
          <w:lang w:val="es-ES"/>
        </w:rPr>
        <w:t>Mélanges de la Casa de Velázquez</w:t>
      </w:r>
      <w:r w:rsidRPr="00B27EAA">
        <w:rPr>
          <w:rFonts w:ascii="Times New Roman" w:eastAsia="Calibri" w:hAnsi="Times New Roman" w:cs="Times New Roman"/>
          <w:szCs w:val="24"/>
          <w:lang w:val="es-ES"/>
        </w:rPr>
        <w:t>. 1995, vol. 31, nº 3, pp. 197-217.</w:t>
      </w:r>
    </w:p>
    <w:p w:rsidR="00B27EAA" w:rsidRPr="00B27EAA" w:rsidRDefault="00B27EAA" w:rsidP="00B27EAA">
      <w:pPr>
        <w:spacing w:after="0"/>
        <w:ind w:left="567" w:hanging="567"/>
        <w:jc w:val="both"/>
        <w:rPr>
          <w:rFonts w:ascii="Times New Roman" w:eastAsia="Calibri" w:hAnsi="Times New Roman" w:cs="Times New Roman"/>
          <w:szCs w:val="24"/>
          <w:lang w:val="es-ES"/>
        </w:rPr>
      </w:pPr>
      <w:r w:rsidRPr="00B27EAA">
        <w:rPr>
          <w:rFonts w:ascii="Times New Roman" w:eastAsia="Calibri" w:hAnsi="Times New Roman" w:cs="Times New Roman"/>
          <w:szCs w:val="24"/>
          <w:lang w:val="es-ES"/>
        </w:rPr>
        <w:t xml:space="preserve">SCHNEIDER, Ingrid Schulze — “La propaganda alemana en la Segunda República Española”. </w:t>
      </w:r>
      <w:r w:rsidRPr="00B27EAA">
        <w:rPr>
          <w:rFonts w:ascii="Times New Roman" w:eastAsia="Calibri" w:hAnsi="Times New Roman" w:cs="Times New Roman"/>
          <w:i/>
          <w:iCs/>
          <w:szCs w:val="24"/>
          <w:lang w:val="es-ES"/>
        </w:rPr>
        <w:t xml:space="preserve">Historia </w:t>
      </w:r>
      <w:r w:rsidRPr="00B27EAA">
        <w:rPr>
          <w:rFonts w:ascii="Times New Roman" w:eastAsia="Calibri" w:hAnsi="Times New Roman" w:cs="Times New Roman"/>
          <w:szCs w:val="24"/>
          <w:lang w:val="es-ES"/>
        </w:rPr>
        <w:t xml:space="preserve">y </w:t>
      </w:r>
      <w:r w:rsidRPr="00B27EAA">
        <w:rPr>
          <w:rFonts w:ascii="Times New Roman" w:eastAsia="Calibri" w:hAnsi="Times New Roman" w:cs="Times New Roman"/>
          <w:i/>
          <w:iCs/>
          <w:szCs w:val="24"/>
          <w:lang w:val="es-ES"/>
        </w:rPr>
        <w:t>Comunicación Social</w:t>
      </w:r>
      <w:r w:rsidRPr="00B27EAA">
        <w:rPr>
          <w:rFonts w:ascii="Times New Roman" w:eastAsia="Calibri" w:hAnsi="Times New Roman" w:cs="Times New Roman"/>
          <w:iCs/>
          <w:szCs w:val="24"/>
          <w:lang w:val="es-ES"/>
        </w:rPr>
        <w:t>.</w:t>
      </w:r>
      <w:r w:rsidRPr="00B27EAA">
        <w:rPr>
          <w:rFonts w:ascii="Times New Roman" w:eastAsia="Calibri" w:hAnsi="Times New Roman" w:cs="Times New Roman"/>
          <w:i/>
          <w:iCs/>
          <w:szCs w:val="24"/>
          <w:lang w:val="es-ES"/>
        </w:rPr>
        <w:t xml:space="preserve"> </w:t>
      </w:r>
      <w:r w:rsidRPr="00B27EAA">
        <w:rPr>
          <w:rFonts w:ascii="Times New Roman" w:eastAsia="Calibri" w:hAnsi="Times New Roman" w:cs="Times New Roman"/>
          <w:szCs w:val="24"/>
          <w:lang w:val="es-ES"/>
        </w:rPr>
        <w:t xml:space="preserve">Madrid: Universidad Complutense de Madrid, 1999, nº 4, pp. 183-197.  </w:t>
      </w:r>
    </w:p>
    <w:p w:rsidR="00B27EAA" w:rsidRPr="00B27EAA" w:rsidRDefault="00B27EAA" w:rsidP="00B27EAA">
      <w:pPr>
        <w:spacing w:after="0"/>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TELO, António José — </w:t>
      </w:r>
      <w:r w:rsidRPr="00B27EAA">
        <w:rPr>
          <w:rFonts w:ascii="Times New Roman" w:eastAsia="Calibri" w:hAnsi="Times New Roman" w:cs="Times New Roman"/>
          <w:i/>
          <w:iCs/>
          <w:szCs w:val="24"/>
        </w:rPr>
        <w:t>A neutralidade portuguesa e o ouro nazi</w:t>
      </w:r>
      <w:r w:rsidRPr="00B27EAA">
        <w:rPr>
          <w:rFonts w:ascii="Times New Roman" w:eastAsia="Calibri" w:hAnsi="Times New Roman" w:cs="Times New Roman"/>
          <w:iCs/>
          <w:szCs w:val="24"/>
        </w:rPr>
        <w:t>.</w:t>
      </w:r>
      <w:r w:rsidRPr="00B27EAA">
        <w:rPr>
          <w:rFonts w:ascii="Times New Roman" w:eastAsia="Calibri" w:hAnsi="Times New Roman" w:cs="Times New Roman"/>
          <w:i/>
          <w:iCs/>
          <w:szCs w:val="24"/>
        </w:rPr>
        <w:t xml:space="preserve"> </w:t>
      </w:r>
      <w:r w:rsidRPr="00B27EAA">
        <w:rPr>
          <w:rFonts w:ascii="Times New Roman" w:eastAsia="Calibri" w:hAnsi="Times New Roman" w:cs="Times New Roman"/>
          <w:szCs w:val="24"/>
        </w:rPr>
        <w:t xml:space="preserve">Lisboa: Quetzal, 2000.  </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TELO, António José — </w:t>
      </w:r>
      <w:r w:rsidRPr="00B27EAA">
        <w:rPr>
          <w:rFonts w:ascii="Times New Roman" w:eastAsia="Calibri" w:hAnsi="Times New Roman" w:cs="Times New Roman"/>
          <w:i/>
          <w:iCs/>
          <w:szCs w:val="24"/>
        </w:rPr>
        <w:t>Propaganda e Guerra Secreta em Portugal (1939-1945)</w:t>
      </w:r>
      <w:r w:rsidRPr="00B27EAA">
        <w:rPr>
          <w:rFonts w:ascii="Times New Roman" w:eastAsia="Calibri" w:hAnsi="Times New Roman" w:cs="Times New Roman"/>
          <w:iCs/>
          <w:szCs w:val="24"/>
        </w:rPr>
        <w:t>.</w:t>
      </w:r>
      <w:r w:rsidRPr="00B27EAA">
        <w:rPr>
          <w:rFonts w:ascii="Times New Roman" w:eastAsia="Calibri" w:hAnsi="Times New Roman" w:cs="Times New Roman"/>
          <w:i/>
          <w:iCs/>
          <w:szCs w:val="24"/>
        </w:rPr>
        <w:t xml:space="preserve"> </w:t>
      </w:r>
      <w:r w:rsidRPr="00B27EAA">
        <w:rPr>
          <w:rFonts w:ascii="Times New Roman" w:eastAsia="Calibri" w:hAnsi="Times New Roman" w:cs="Times New Roman"/>
          <w:szCs w:val="24"/>
        </w:rPr>
        <w:t>Lisboa: Perspectivas &amp; Realidades, 1990.</w:t>
      </w:r>
    </w:p>
    <w:p w:rsid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rPr>
        <w:t xml:space="preserve">TORGAL, Luís Reis — </w:t>
      </w:r>
      <w:r w:rsidRPr="00B27EAA">
        <w:rPr>
          <w:rFonts w:ascii="Times New Roman" w:eastAsia="Calibri" w:hAnsi="Times New Roman" w:cs="Times New Roman"/>
          <w:i/>
          <w:szCs w:val="24"/>
        </w:rPr>
        <w:t>Estado Novo, Europa e Atlântico</w:t>
      </w:r>
      <w:r w:rsidRPr="00B27EAA">
        <w:rPr>
          <w:rFonts w:ascii="Times New Roman" w:eastAsia="Calibri" w:hAnsi="Times New Roman" w:cs="Times New Roman"/>
          <w:szCs w:val="24"/>
        </w:rPr>
        <w:t xml:space="preserve">. In </w:t>
      </w:r>
      <w:r w:rsidRPr="00B27EAA">
        <w:rPr>
          <w:rFonts w:ascii="Times New Roman" w:eastAsia="Calibri" w:hAnsi="Times New Roman" w:cs="Times New Roman"/>
          <w:i/>
          <w:szCs w:val="24"/>
        </w:rPr>
        <w:t>Estados Novos. Estado Novo</w:t>
      </w:r>
      <w:r w:rsidRPr="00B27EAA">
        <w:rPr>
          <w:rFonts w:ascii="Times New Roman" w:eastAsia="Calibri" w:hAnsi="Times New Roman" w:cs="Times New Roman"/>
          <w:szCs w:val="24"/>
        </w:rPr>
        <w:t>. Coimbra: Imprensa da Universidade de Coimbra, 2009, vol. 1</w:t>
      </w:r>
      <w:r>
        <w:rPr>
          <w:rFonts w:ascii="Times New Roman" w:eastAsia="Calibri" w:hAnsi="Times New Roman" w:cs="Times New Roman"/>
          <w:szCs w:val="24"/>
        </w:rPr>
        <w:t>, pp. 499-564</w:t>
      </w:r>
      <w:r w:rsidRPr="00B27EAA">
        <w:rPr>
          <w:rFonts w:ascii="Times New Roman" w:eastAsia="Calibri" w:hAnsi="Times New Roman" w:cs="Times New Roman"/>
          <w:szCs w:val="24"/>
        </w:rPr>
        <w:t>.</w:t>
      </w:r>
    </w:p>
    <w:p w:rsidR="00B27EAA" w:rsidRPr="00B27EAA" w:rsidRDefault="00B27EAA" w:rsidP="00B27EAA">
      <w:pPr>
        <w:spacing w:after="0"/>
        <w:ind w:left="567" w:hanging="567"/>
        <w:jc w:val="both"/>
        <w:rPr>
          <w:rFonts w:ascii="Times New Roman" w:eastAsia="Calibri" w:hAnsi="Times New Roman" w:cs="Times New Roman"/>
          <w:szCs w:val="24"/>
        </w:rPr>
      </w:pPr>
      <w:r w:rsidRPr="00B27EAA">
        <w:rPr>
          <w:rFonts w:ascii="Times New Roman" w:eastAsia="Times New Roman" w:hAnsi="Times New Roman" w:cs="Times New Roman"/>
          <w:bCs/>
          <w:kern w:val="36"/>
          <w:szCs w:val="24"/>
          <w:lang w:val="en-US" w:eastAsia="pt-PT"/>
        </w:rPr>
        <w:t xml:space="preserve">USHMM — “United Nations Relief and Rehabilitation Administration”. </w:t>
      </w:r>
      <w:r w:rsidRPr="00B27EAA">
        <w:rPr>
          <w:rFonts w:ascii="Times New Roman" w:eastAsia="Times New Roman" w:hAnsi="Times New Roman" w:cs="Times New Roman"/>
          <w:bCs/>
          <w:kern w:val="36"/>
          <w:szCs w:val="24"/>
          <w:lang w:eastAsia="pt-PT"/>
        </w:rPr>
        <w:t>Washington: Holocaust Encyclopedia. Disponível em: &lt;https://encyclopedia.ushmm.org/content/en/article/united-nations-relief-and-rehabilitation-administration&gt;.</w:t>
      </w:r>
    </w:p>
    <w:p w:rsidR="00B27EAA" w:rsidRPr="00B27EAA" w:rsidRDefault="00B27EAA" w:rsidP="00B27EAA">
      <w:pPr>
        <w:spacing w:after="160"/>
        <w:ind w:left="567" w:hanging="567"/>
        <w:jc w:val="both"/>
        <w:rPr>
          <w:rFonts w:ascii="Times New Roman" w:eastAsia="Calibri" w:hAnsi="Times New Roman" w:cs="Times New Roman"/>
          <w:szCs w:val="24"/>
        </w:rPr>
      </w:pPr>
      <w:r w:rsidRPr="00B27EAA">
        <w:rPr>
          <w:rFonts w:ascii="Times New Roman" w:eastAsia="Calibri" w:hAnsi="Times New Roman" w:cs="Times New Roman"/>
          <w:szCs w:val="24"/>
          <w:lang w:val="en-US"/>
        </w:rPr>
        <w:t xml:space="preserve">WELCH, David — </w:t>
      </w:r>
      <w:r w:rsidRPr="00B27EAA">
        <w:rPr>
          <w:rFonts w:ascii="Times New Roman" w:eastAsia="Calibri" w:hAnsi="Times New Roman" w:cs="Times New Roman"/>
          <w:i/>
          <w:iCs/>
          <w:szCs w:val="24"/>
          <w:lang w:val="en-US"/>
        </w:rPr>
        <w:t>The Third Reich: Politics and Propaganda</w:t>
      </w:r>
      <w:r w:rsidRPr="00B27EAA">
        <w:rPr>
          <w:rFonts w:ascii="Times New Roman" w:eastAsia="Calibri" w:hAnsi="Times New Roman" w:cs="Times New Roman"/>
          <w:szCs w:val="24"/>
          <w:lang w:val="en-US"/>
        </w:rPr>
        <w:t xml:space="preserve">. </w:t>
      </w:r>
      <w:r w:rsidRPr="00B27EAA">
        <w:rPr>
          <w:rFonts w:ascii="Times New Roman" w:eastAsia="Calibri" w:hAnsi="Times New Roman" w:cs="Times New Roman"/>
          <w:szCs w:val="24"/>
        </w:rPr>
        <w:t xml:space="preserve">Taylor &amp; Francis e-Library, 2007. </w:t>
      </w:r>
    </w:p>
    <w:p w:rsidR="00D1083E" w:rsidRPr="00490CC6" w:rsidRDefault="00D1083E" w:rsidP="00FC0D26">
      <w:pPr>
        <w:pStyle w:val="Texto"/>
      </w:pPr>
    </w:p>
    <w:p w:rsidR="0055121D" w:rsidRPr="00490CC6" w:rsidRDefault="0055121D" w:rsidP="00FC0D26">
      <w:pPr>
        <w:pStyle w:val="Texto"/>
        <w:rPr>
          <w:rFonts w:cs="Arial"/>
        </w:rPr>
      </w:pPr>
      <w:r w:rsidRPr="00490CC6">
        <w:br w:type="page"/>
      </w:r>
    </w:p>
    <w:p w:rsidR="00BA172F" w:rsidRPr="00490CC6" w:rsidRDefault="00BA172F" w:rsidP="00FC0D26">
      <w:pPr>
        <w:pStyle w:val="Texto"/>
      </w:pPr>
    </w:p>
    <w:p w:rsidR="00BA172F" w:rsidRPr="00490CC6" w:rsidRDefault="00BA172F" w:rsidP="00FC0D26">
      <w:pPr>
        <w:pStyle w:val="Texto"/>
      </w:pPr>
    </w:p>
    <w:p w:rsidR="001D5E65" w:rsidRPr="005F44DE" w:rsidRDefault="001D5E65" w:rsidP="00FC0D26">
      <w:pPr>
        <w:pStyle w:val="Cabealho0"/>
        <w:rPr>
          <w:b/>
          <w:sz w:val="32"/>
        </w:rPr>
      </w:pPr>
      <w:bookmarkStart w:id="52" w:name="_Toc46238323"/>
      <w:r w:rsidRPr="005F44DE">
        <w:rPr>
          <w:b/>
          <w:sz w:val="32"/>
        </w:rPr>
        <w:t>Anexos</w:t>
      </w:r>
      <w:bookmarkEnd w:id="52"/>
    </w:p>
    <w:p w:rsidR="00BA172F" w:rsidRPr="00490CC6" w:rsidRDefault="00BA172F" w:rsidP="00FC0D26">
      <w:pPr>
        <w:pStyle w:val="Texto"/>
      </w:pPr>
    </w:p>
    <w:p w:rsidR="007C548C" w:rsidRPr="007C548C" w:rsidRDefault="007C548C" w:rsidP="00FC0D26">
      <w:pPr>
        <w:pStyle w:val="Texto"/>
      </w:pPr>
    </w:p>
    <w:p w:rsidR="007C548C" w:rsidRDefault="007C548C"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B27EAA" w:rsidRDefault="00B27EAA" w:rsidP="00FC0D26">
      <w:pPr>
        <w:pStyle w:val="Texto"/>
      </w:pPr>
    </w:p>
    <w:p w:rsidR="00443C57" w:rsidRDefault="00443C57" w:rsidP="00443C57">
      <w:pPr>
        <w:spacing w:after="160" w:line="259" w:lineRule="auto"/>
        <w:jc w:val="both"/>
        <w:rPr>
          <w:rFonts w:ascii="Times New Roman" w:eastAsia="Calibri" w:hAnsi="Times New Roman" w:cs="Times New Roman"/>
          <w:b/>
          <w:sz w:val="22"/>
        </w:rPr>
      </w:pPr>
    </w:p>
    <w:p w:rsidR="009B24A5" w:rsidRPr="00443C57" w:rsidRDefault="009B24A5" w:rsidP="00443C57">
      <w:pPr>
        <w:spacing w:after="160" w:line="259" w:lineRule="auto"/>
        <w:jc w:val="both"/>
        <w:rPr>
          <w:rFonts w:ascii="Times New Roman" w:eastAsia="Calibri" w:hAnsi="Times New Roman" w:cs="Times New Roman"/>
          <w:b/>
          <w:sz w:val="22"/>
        </w:rPr>
      </w:pPr>
    </w:p>
    <w:p w:rsidR="00443C57" w:rsidRDefault="00443C57" w:rsidP="00443C57">
      <w:pPr>
        <w:tabs>
          <w:tab w:val="left" w:pos="1869"/>
        </w:tabs>
        <w:spacing w:after="160" w:line="259" w:lineRule="auto"/>
        <w:rPr>
          <w:rFonts w:ascii="Times New Roman" w:eastAsia="Calibri" w:hAnsi="Times New Roman" w:cs="Times New Roman"/>
          <w:sz w:val="22"/>
        </w:rPr>
      </w:pPr>
    </w:p>
    <w:p w:rsidR="00443C57" w:rsidRPr="0094189B" w:rsidRDefault="001247DC" w:rsidP="009B24A5">
      <w:pPr>
        <w:pStyle w:val="Cabealho0"/>
        <w:ind w:left="567" w:hanging="567"/>
      </w:pPr>
      <w:bookmarkStart w:id="53" w:name="_Toc46238324"/>
      <w:r w:rsidRPr="0094189B">
        <w:lastRenderedPageBreak/>
        <w:t xml:space="preserve">Anexo 1 </w:t>
      </w:r>
      <w:r w:rsidR="00443C57" w:rsidRPr="0094189B">
        <w:t xml:space="preserve">— «“A vitória do Ocidente”: a missão alemã no Leste». </w:t>
      </w:r>
      <w:r w:rsidR="00443C57" w:rsidRPr="0094189B">
        <w:rPr>
          <w:i/>
        </w:rPr>
        <w:t>Boletim Político</w:t>
      </w:r>
      <w:r w:rsidR="00443C57" w:rsidRPr="0094189B">
        <w:t>, SILA, nº 280, 20-1-1943, p. 1.</w:t>
      </w:r>
      <w:bookmarkEnd w:id="53"/>
      <w:r w:rsidR="00443C57" w:rsidRPr="0094189B">
        <w:t xml:space="preserve"> </w:t>
      </w: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Times New Roman" w:eastAsia="Calibri" w:hAnsi="Times New Roman" w:cs="Times New Roman"/>
          <w:i/>
          <w:noProof/>
          <w:sz w:val="20"/>
          <w:szCs w:val="20"/>
          <w:lang w:eastAsia="pt-PT"/>
        </w:rPr>
        <w:drawing>
          <wp:inline distT="0" distB="0" distL="0" distR="0" wp14:anchorId="117AA43E" wp14:editId="28FB973F">
            <wp:extent cx="5359400" cy="7576183"/>
            <wp:effectExtent l="0" t="0" r="0" b="6350"/>
            <wp:docPr id="1" name="Imagem 1" descr="C:\Users\Mara\Desktop\Tese\Boletim Político\Janeiro de 1943\0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a\Desktop\Tese\Boletim Político\Janeiro de 1943\00180.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l="1411" t="4976" r="1904" b="1748"/>
                    <a:stretch/>
                  </pic:blipFill>
                  <pic:spPr bwMode="auto">
                    <a:xfrm>
                      <a:off x="0" y="0"/>
                      <a:ext cx="5362190" cy="7580127"/>
                    </a:xfrm>
                    <a:prstGeom prst="rect">
                      <a:avLst/>
                    </a:prstGeom>
                    <a:noFill/>
                    <a:ln>
                      <a:noFill/>
                    </a:ln>
                    <a:extLst>
                      <a:ext uri="{53640926-AAD7-44D8-BBD7-CCE9431645EC}">
                        <a14:shadowObscured xmlns:a14="http://schemas.microsoft.com/office/drawing/2010/main"/>
                      </a:ext>
                    </a:extLst>
                  </pic:spPr>
                </pic:pic>
              </a:graphicData>
            </a:graphic>
          </wp:inline>
        </w:drawing>
      </w:r>
    </w:p>
    <w:p w:rsidR="00443C57" w:rsidRPr="00443C57" w:rsidRDefault="00443C57" w:rsidP="00443C57">
      <w:pPr>
        <w:spacing w:after="0"/>
        <w:ind w:left="567" w:hanging="567"/>
        <w:jc w:val="both"/>
        <w:rPr>
          <w:rFonts w:ascii="Times New Roman" w:eastAsia="Calibri" w:hAnsi="Times New Roman" w:cs="Times New Roman"/>
          <w:sz w:val="20"/>
        </w:rPr>
      </w:pPr>
    </w:p>
    <w:p w:rsidR="00443C57" w:rsidRPr="00443C57" w:rsidRDefault="00443C57" w:rsidP="00443C57">
      <w:pPr>
        <w:spacing w:after="0"/>
        <w:ind w:left="567" w:hanging="567"/>
        <w:jc w:val="both"/>
        <w:rPr>
          <w:rFonts w:ascii="Times New Roman" w:eastAsia="Calibri" w:hAnsi="Times New Roman" w:cs="Times New Roman"/>
          <w:sz w:val="20"/>
        </w:rPr>
      </w:pPr>
    </w:p>
    <w:p w:rsidR="00443C57" w:rsidRPr="0094189B" w:rsidRDefault="00422258" w:rsidP="009B24A5">
      <w:pPr>
        <w:pStyle w:val="Cabealho0"/>
        <w:ind w:left="567" w:hanging="567"/>
      </w:pPr>
      <w:bookmarkStart w:id="54" w:name="_Toc46238325"/>
      <w:r w:rsidRPr="0094189B">
        <w:lastRenderedPageBreak/>
        <w:t xml:space="preserve">Anexo 2 </w:t>
      </w:r>
      <w:r w:rsidR="001247DC" w:rsidRPr="0094189B">
        <w:t xml:space="preserve">— </w:t>
      </w:r>
      <w:r w:rsidR="00443C57" w:rsidRPr="0094189B">
        <w:t xml:space="preserve">«A missão histórica de Adolfo Hitler: a propósito do dia 20 de abril». </w:t>
      </w:r>
      <w:r w:rsidR="00443C57" w:rsidRPr="0094189B">
        <w:rPr>
          <w:i/>
        </w:rPr>
        <w:t>Boletim Político</w:t>
      </w:r>
      <w:r w:rsidR="00443C57" w:rsidRPr="0094189B">
        <w:t>,</w:t>
      </w:r>
      <w:r w:rsidR="00443C57" w:rsidRPr="0094189B">
        <w:rPr>
          <w:i/>
        </w:rPr>
        <w:t xml:space="preserve"> </w:t>
      </w:r>
      <w:r w:rsidR="00443C57" w:rsidRPr="0094189B">
        <w:t>SILA, nº 356, 20-4-1943, p. 1.</w:t>
      </w:r>
      <w:bookmarkEnd w:id="54"/>
    </w:p>
    <w:p w:rsidR="00443C57" w:rsidRPr="00443C57" w:rsidRDefault="00443C57" w:rsidP="00443C57">
      <w:pPr>
        <w:spacing w:after="0"/>
        <w:ind w:left="567" w:hanging="567"/>
        <w:jc w:val="both"/>
        <w:rPr>
          <w:rFonts w:ascii="Times New Roman" w:eastAsia="Calibri" w:hAnsi="Times New Roman" w:cs="Times New Roman"/>
          <w:i/>
          <w:sz w:val="18"/>
          <w:szCs w:val="20"/>
        </w:rPr>
      </w:pPr>
    </w:p>
    <w:p w:rsidR="00443C57" w:rsidRPr="00846F8A" w:rsidRDefault="00443C57" w:rsidP="00443C57">
      <w:pPr>
        <w:spacing w:after="0" w:line="240" w:lineRule="auto"/>
        <w:jc w:val="both"/>
        <w:rPr>
          <w:rFonts w:ascii="Times New Roman" w:eastAsia="Calibri" w:hAnsi="Times New Roman" w:cs="Times New Roman"/>
          <w:i/>
          <w:sz w:val="20"/>
          <w:szCs w:val="20"/>
        </w:rPr>
      </w:pPr>
      <w:r w:rsidRPr="00443C57">
        <w:rPr>
          <w:rFonts w:ascii="Times New Roman" w:eastAsia="Calibri" w:hAnsi="Times New Roman" w:cs="Times New Roman"/>
          <w:i/>
          <w:noProof/>
          <w:sz w:val="20"/>
          <w:szCs w:val="20"/>
          <w:lang w:eastAsia="pt-PT"/>
        </w:rPr>
        <w:drawing>
          <wp:inline distT="0" distB="0" distL="0" distR="0" wp14:anchorId="56E6129E" wp14:editId="53652338">
            <wp:extent cx="5308600" cy="7581900"/>
            <wp:effectExtent l="0" t="0" r="6350" b="0"/>
            <wp:docPr id="2" name="Imagem 2" descr="C:\Users\Mara\Desktop\Tese\Boletim Político\Abril de 1943\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a\Desktop\Tese\Boletim Político\Abril de 1943\00001.jp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l="2587" t="2460" r="1691" b="1943"/>
                    <a:stretch/>
                  </pic:blipFill>
                  <pic:spPr bwMode="auto">
                    <a:xfrm>
                      <a:off x="0" y="0"/>
                      <a:ext cx="5308600" cy="7581900"/>
                    </a:xfrm>
                    <a:prstGeom prst="rect">
                      <a:avLst/>
                    </a:prstGeom>
                    <a:noFill/>
                    <a:ln>
                      <a:noFill/>
                    </a:ln>
                    <a:extLst>
                      <a:ext uri="{53640926-AAD7-44D8-BBD7-CCE9431645EC}">
                        <a14:shadowObscured xmlns:a14="http://schemas.microsoft.com/office/drawing/2010/main"/>
                      </a:ext>
                    </a:extLst>
                  </pic:spPr>
                </pic:pic>
              </a:graphicData>
            </a:graphic>
          </wp:inline>
        </w:drawing>
      </w:r>
    </w:p>
    <w:p w:rsidR="00443C57" w:rsidRPr="0094189B" w:rsidRDefault="00422258" w:rsidP="009B24A5">
      <w:pPr>
        <w:pStyle w:val="Cabealho0"/>
        <w:ind w:left="567" w:hanging="567"/>
      </w:pPr>
      <w:bookmarkStart w:id="55" w:name="_Toc46238326"/>
      <w:r w:rsidRPr="0094189B">
        <w:lastRenderedPageBreak/>
        <w:t xml:space="preserve">Anexo 3 — </w:t>
      </w:r>
      <w:r w:rsidR="00443C57" w:rsidRPr="0094189B">
        <w:rPr>
          <w:lang w:eastAsia="pt-PT"/>
        </w:rPr>
        <w:drawing>
          <wp:anchor distT="0" distB="0" distL="114300" distR="114300" simplePos="0" relativeHeight="251659264" behindDoc="0" locked="0" layoutInCell="1" allowOverlap="1" wp14:anchorId="78C33DB0" wp14:editId="75228A09">
            <wp:simplePos x="0" y="0"/>
            <wp:positionH relativeFrom="margin">
              <wp:posOffset>-635</wp:posOffset>
            </wp:positionH>
            <wp:positionV relativeFrom="paragraph">
              <wp:posOffset>560070</wp:posOffset>
            </wp:positionV>
            <wp:extent cx="5346700" cy="7505700"/>
            <wp:effectExtent l="0" t="0" r="6350" b="0"/>
            <wp:wrapSquare wrapText="bothSides"/>
            <wp:docPr id="3" name="Imagem 3" descr="C:\Users\Mara\Desktop\Tese\Boletim Político\Maio de 1943\00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a\Desktop\Tese\Boletim Político\Maio de 1943\00396.jp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l="1882" t="4081" r="1670" b="1420"/>
                    <a:stretch/>
                  </pic:blipFill>
                  <pic:spPr bwMode="auto">
                    <a:xfrm>
                      <a:off x="0" y="0"/>
                      <a:ext cx="5346700" cy="7505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3C57" w:rsidRPr="0094189B">
        <w:t xml:space="preserve"> «Nicolau Copérnico, grande astrónomo alemão: a propósito do 4º centenário do seu falecimento». </w:t>
      </w:r>
      <w:r w:rsidR="00443C57" w:rsidRPr="0094189B">
        <w:rPr>
          <w:i/>
        </w:rPr>
        <w:t>Boletim Político</w:t>
      </w:r>
      <w:r w:rsidR="00443C57" w:rsidRPr="0094189B">
        <w:t>, SILA, nº 383, 25-5-1943, p. 1.</w:t>
      </w:r>
      <w:bookmarkEnd w:id="55"/>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94189B" w:rsidRDefault="00422258" w:rsidP="00B039A1">
      <w:pPr>
        <w:pStyle w:val="Cabealho0"/>
        <w:ind w:left="567" w:hanging="567"/>
      </w:pPr>
      <w:bookmarkStart w:id="56" w:name="_Toc46238327"/>
      <w:r w:rsidRPr="0094189B">
        <w:lastRenderedPageBreak/>
        <w:t xml:space="preserve">Anexo 4 </w:t>
      </w:r>
      <w:r w:rsidR="00443C57" w:rsidRPr="0094189B">
        <w:t xml:space="preserve">— «O bombardeamento do Vaticano: o escritor inglês H.G. Welles, num livro contra o Papa Pio XII e a Igreja Católica, reclama o bombardeamento do Vaticano». </w:t>
      </w:r>
      <w:r w:rsidR="00443C57" w:rsidRPr="0094189B">
        <w:rPr>
          <w:i/>
        </w:rPr>
        <w:t>Boletim Político</w:t>
      </w:r>
      <w:r w:rsidR="00443C57" w:rsidRPr="0094189B">
        <w:t>, SILA, nº 523, 8-11-1943, p. 1.</w:t>
      </w:r>
      <w:bookmarkEnd w:id="56"/>
    </w:p>
    <w:p w:rsidR="00443C57" w:rsidRPr="005F359B" w:rsidRDefault="00443C57" w:rsidP="00443C57">
      <w:pPr>
        <w:spacing w:after="0" w:line="240" w:lineRule="auto"/>
        <w:jc w:val="both"/>
        <w:rPr>
          <w:rFonts w:ascii="Times New Roman" w:eastAsia="Calibri" w:hAnsi="Times New Roman" w:cs="Times New Roman"/>
          <w:i/>
          <w:sz w:val="12"/>
          <w:szCs w:val="20"/>
        </w:rPr>
      </w:pPr>
      <w:r w:rsidRPr="005F359B">
        <w:rPr>
          <w:rFonts w:ascii="Times New Roman" w:eastAsia="Calibri" w:hAnsi="Times New Roman" w:cs="Times New Roman"/>
          <w:i/>
          <w:noProof/>
          <w:sz w:val="12"/>
          <w:szCs w:val="20"/>
          <w:lang w:eastAsia="pt-PT"/>
        </w:rPr>
        <w:drawing>
          <wp:inline distT="0" distB="0" distL="0" distR="0" wp14:anchorId="4E256BD8" wp14:editId="0CA70E05">
            <wp:extent cx="5397500" cy="7493000"/>
            <wp:effectExtent l="0" t="0" r="0" b="0"/>
            <wp:docPr id="4" name="Imagem 4" descr="C:\Users\Mara\Desktop\Tese\Boletim Político\Novembro de 1943\0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a\Desktop\Tese\Boletim Político\Novembro de 1943\00103.jpg"/>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l="2117" t="4842" r="2153" b="1374"/>
                    <a:stretch/>
                  </pic:blipFill>
                  <pic:spPr bwMode="auto">
                    <a:xfrm>
                      <a:off x="0" y="0"/>
                      <a:ext cx="5397732" cy="7493322"/>
                    </a:xfrm>
                    <a:prstGeom prst="rect">
                      <a:avLst/>
                    </a:prstGeom>
                    <a:noFill/>
                    <a:ln>
                      <a:noFill/>
                    </a:ln>
                    <a:extLst>
                      <a:ext uri="{53640926-AAD7-44D8-BBD7-CCE9431645EC}">
                        <a14:shadowObscured xmlns:a14="http://schemas.microsoft.com/office/drawing/2010/main"/>
                      </a:ext>
                    </a:extLst>
                  </pic:spPr>
                </pic:pic>
              </a:graphicData>
            </a:graphic>
          </wp:inline>
        </w:drawing>
      </w:r>
    </w:p>
    <w:p w:rsidR="00443C57" w:rsidRPr="001A2BF2" w:rsidRDefault="00422258" w:rsidP="00B039A1">
      <w:pPr>
        <w:pStyle w:val="Cabealho0"/>
        <w:ind w:left="567" w:hanging="567"/>
      </w:pPr>
      <w:bookmarkStart w:id="57" w:name="_Toc46238328"/>
      <w:r w:rsidRPr="001A2BF2">
        <w:lastRenderedPageBreak/>
        <w:t>Anexo 5</w:t>
      </w:r>
      <w:r w:rsidR="00443C57" w:rsidRPr="001A2BF2">
        <w:t xml:space="preserve"> — «Os planos de Roosevelt de domínio do mundo: pontos de apoio yankees garantem o policiamento do Mundo pelos Estados Unidos». </w:t>
      </w:r>
      <w:r w:rsidR="00443C57" w:rsidRPr="001A2BF2">
        <w:rPr>
          <w:i/>
        </w:rPr>
        <w:t>Boletim Político</w:t>
      </w:r>
      <w:r w:rsidR="00443C57" w:rsidRPr="001A2BF2">
        <w:t>, SILA, nº 371, 11-5-1943, p. 2.</w:t>
      </w:r>
      <w:bookmarkEnd w:id="57"/>
      <w:r w:rsidR="00443C57" w:rsidRPr="001A2BF2">
        <w:rPr>
          <w:i/>
        </w:rPr>
        <w:br w:type="textWrapping" w:clear="all"/>
      </w:r>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Times New Roman" w:eastAsia="Calibri" w:hAnsi="Times New Roman" w:cs="Times New Roman"/>
          <w:i/>
          <w:noProof/>
          <w:sz w:val="20"/>
          <w:szCs w:val="20"/>
          <w:lang w:eastAsia="pt-PT"/>
        </w:rPr>
        <w:drawing>
          <wp:inline distT="0" distB="0" distL="0" distR="0" wp14:anchorId="5EEA7006" wp14:editId="62D86C45">
            <wp:extent cx="5372100" cy="7480300"/>
            <wp:effectExtent l="0" t="0" r="0" b="6350"/>
            <wp:docPr id="5" name="Imagem 5" descr="C:\Users\Mara\Desktop\Tese\Boletim Político\Maio de 1943\0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a\Desktop\Tese\Boletim Político\Maio de 1943\0042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352" t="3393" r="2153" b="1436"/>
                    <a:stretch/>
                  </pic:blipFill>
                  <pic:spPr bwMode="auto">
                    <a:xfrm>
                      <a:off x="0" y="0"/>
                      <a:ext cx="5373391" cy="7482098"/>
                    </a:xfrm>
                    <a:prstGeom prst="rect">
                      <a:avLst/>
                    </a:prstGeom>
                    <a:noFill/>
                    <a:ln>
                      <a:noFill/>
                    </a:ln>
                    <a:extLst>
                      <a:ext uri="{53640926-AAD7-44D8-BBD7-CCE9431645EC}">
                        <a14:shadowObscured xmlns:a14="http://schemas.microsoft.com/office/drawing/2010/main"/>
                      </a:ext>
                    </a:extLst>
                  </pic:spPr>
                </pic:pic>
              </a:graphicData>
            </a:graphic>
          </wp:inline>
        </w:drawing>
      </w:r>
    </w:p>
    <w:p w:rsidR="00443C57" w:rsidRDefault="00443C57" w:rsidP="00443C57">
      <w:pPr>
        <w:spacing w:after="0"/>
        <w:ind w:left="567" w:hanging="567"/>
        <w:jc w:val="both"/>
        <w:rPr>
          <w:rFonts w:ascii="Times New Roman" w:eastAsia="Calibri" w:hAnsi="Times New Roman" w:cs="Times New Roman"/>
          <w:sz w:val="20"/>
        </w:rPr>
      </w:pPr>
    </w:p>
    <w:p w:rsidR="00443C57" w:rsidRPr="001A2BF2" w:rsidRDefault="00422258" w:rsidP="00B039A1">
      <w:pPr>
        <w:pStyle w:val="Cabealho0"/>
        <w:ind w:left="567" w:hanging="567"/>
      </w:pPr>
      <w:bookmarkStart w:id="58" w:name="_Toc46238329"/>
      <w:r w:rsidRPr="001A2BF2">
        <w:lastRenderedPageBreak/>
        <w:t>Anexo 6</w:t>
      </w:r>
      <w:r w:rsidR="00443C57" w:rsidRPr="001A2BF2">
        <w:t xml:space="preserve"> — «Um jornalista yankee descreve o paraíso soviético: 400 gramas de carne — 400 escudos; 1 chávena de leite — 100 escudos». </w:t>
      </w:r>
      <w:r w:rsidR="00443C57" w:rsidRPr="001A2BF2">
        <w:rPr>
          <w:i/>
        </w:rPr>
        <w:t>Boletim Político</w:t>
      </w:r>
      <w:r w:rsidR="00443C57" w:rsidRPr="001A2BF2">
        <w:t>, SILA, nº 277, 16-1-1943, p. 1.</w:t>
      </w:r>
      <w:bookmarkEnd w:id="58"/>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Times New Roman" w:eastAsia="Calibri" w:hAnsi="Times New Roman" w:cs="Times New Roman"/>
          <w:i/>
          <w:noProof/>
          <w:sz w:val="20"/>
          <w:szCs w:val="20"/>
          <w:lang w:eastAsia="pt-PT"/>
        </w:rPr>
        <w:drawing>
          <wp:inline distT="0" distB="0" distL="0" distR="0" wp14:anchorId="23BE87F5" wp14:editId="5F728344">
            <wp:extent cx="5359400" cy="7301230"/>
            <wp:effectExtent l="0" t="0" r="0" b="0"/>
            <wp:docPr id="6" name="Imagem 6" descr="C:\Users\Mara\Desktop\Tese\Boletim Político\Janeiro de 1943\00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a\Desktop\Tese\Boletim Político\Janeiro de 1943\00188.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587" t="4546" r="1675" b="2134"/>
                    <a:stretch/>
                  </pic:blipFill>
                  <pic:spPr bwMode="auto">
                    <a:xfrm>
                      <a:off x="0" y="0"/>
                      <a:ext cx="5360395" cy="7302586"/>
                    </a:xfrm>
                    <a:prstGeom prst="rect">
                      <a:avLst/>
                    </a:prstGeom>
                    <a:noFill/>
                    <a:ln>
                      <a:noFill/>
                    </a:ln>
                    <a:extLst>
                      <a:ext uri="{53640926-AAD7-44D8-BBD7-CCE9431645EC}">
                        <a14:shadowObscured xmlns:a14="http://schemas.microsoft.com/office/drawing/2010/main"/>
                      </a:ext>
                    </a:extLst>
                  </pic:spPr>
                </pic:pic>
              </a:graphicData>
            </a:graphic>
          </wp:inline>
        </w:drawing>
      </w: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jc w:val="both"/>
        <w:rPr>
          <w:rFonts w:ascii="Times New Roman" w:eastAsia="Calibri" w:hAnsi="Times New Roman" w:cs="Times New Roman"/>
          <w:sz w:val="20"/>
        </w:rPr>
      </w:pPr>
    </w:p>
    <w:p w:rsidR="00443C57" w:rsidRPr="001A2BF2" w:rsidRDefault="00734A13" w:rsidP="00B039A1">
      <w:pPr>
        <w:pStyle w:val="Cabealho0"/>
        <w:ind w:left="567" w:hanging="567"/>
      </w:pPr>
      <w:bookmarkStart w:id="59" w:name="_Toc46238330"/>
      <w:r w:rsidRPr="001A2BF2">
        <w:lastRenderedPageBreak/>
        <w:t xml:space="preserve">Anexo 7 </w:t>
      </w:r>
      <w:r w:rsidR="00443C57" w:rsidRPr="001A2BF2">
        <w:t xml:space="preserve">— «O terrorismo aéreo britânico: provas documentais da culpa exclusiva da Inglaterra». </w:t>
      </w:r>
      <w:r w:rsidR="00443C57" w:rsidRPr="001A2BF2">
        <w:rPr>
          <w:i/>
        </w:rPr>
        <w:t>Boletim Político</w:t>
      </w:r>
      <w:r w:rsidR="00443C57" w:rsidRPr="001A2BF2">
        <w:t>, SILA, nº 544, 3-12-1943, p. 1.</w:t>
      </w:r>
      <w:bookmarkEnd w:id="59"/>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Times New Roman" w:eastAsia="Calibri" w:hAnsi="Times New Roman" w:cs="Times New Roman"/>
          <w:i/>
          <w:noProof/>
          <w:sz w:val="20"/>
          <w:szCs w:val="20"/>
          <w:lang w:eastAsia="pt-PT"/>
        </w:rPr>
        <w:drawing>
          <wp:inline distT="0" distB="0" distL="0" distR="0" wp14:anchorId="4722A98F" wp14:editId="17CFB555">
            <wp:extent cx="5448300" cy="7454900"/>
            <wp:effectExtent l="0" t="0" r="0" b="0"/>
            <wp:docPr id="7" name="Imagem 7" descr="C:\Users\Mara\Desktop\Tese\Boletim Político\Dezembro de 1943\0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a\Desktop\Tese\Boletim Político\Dezembro de 1943\0005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939" t="4070" r="2163" b="2646"/>
                    <a:stretch/>
                  </pic:blipFill>
                  <pic:spPr bwMode="auto">
                    <a:xfrm>
                      <a:off x="0" y="0"/>
                      <a:ext cx="5448300" cy="7454900"/>
                    </a:xfrm>
                    <a:prstGeom prst="rect">
                      <a:avLst/>
                    </a:prstGeom>
                    <a:noFill/>
                    <a:ln>
                      <a:noFill/>
                    </a:ln>
                    <a:extLst>
                      <a:ext uri="{53640926-AAD7-44D8-BBD7-CCE9431645EC}">
                        <a14:shadowObscured xmlns:a14="http://schemas.microsoft.com/office/drawing/2010/main"/>
                      </a:ext>
                    </a:extLst>
                  </pic:spPr>
                </pic:pic>
              </a:graphicData>
            </a:graphic>
          </wp:inline>
        </w:drawing>
      </w: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jc w:val="both"/>
        <w:rPr>
          <w:rFonts w:ascii="Times New Roman" w:eastAsia="Calibri" w:hAnsi="Times New Roman" w:cs="Times New Roman"/>
          <w:sz w:val="20"/>
        </w:rPr>
      </w:pPr>
    </w:p>
    <w:p w:rsidR="00443C57" w:rsidRPr="001A2BF2" w:rsidRDefault="00734A13" w:rsidP="00FC0D26">
      <w:pPr>
        <w:pStyle w:val="Cabealho0"/>
      </w:pPr>
      <w:bookmarkStart w:id="60" w:name="_Toc46238331"/>
      <w:r w:rsidRPr="001A2BF2">
        <w:lastRenderedPageBreak/>
        <w:t>Anexo 8</w:t>
      </w:r>
      <w:r w:rsidR="00443C57" w:rsidRPr="001A2BF2">
        <w:t xml:space="preserve"> — «Na hora decisiva a Alemanha entrará em ação». </w:t>
      </w:r>
      <w:r w:rsidR="00443C57" w:rsidRPr="001A2BF2">
        <w:rPr>
          <w:i/>
        </w:rPr>
        <w:t>Boletim Semanal</w:t>
      </w:r>
      <w:r w:rsidR="00443C57" w:rsidRPr="001A2BF2">
        <w:t>, SILA, 30-10-1943, p. 4.</w:t>
      </w:r>
      <w:bookmarkEnd w:id="60"/>
      <w:r w:rsidR="00443C57" w:rsidRPr="001A2BF2">
        <w:t xml:space="preserve"> </w:t>
      </w: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Times New Roman" w:eastAsia="Calibri" w:hAnsi="Times New Roman" w:cs="Times New Roman"/>
          <w:i/>
          <w:noProof/>
          <w:sz w:val="20"/>
          <w:szCs w:val="20"/>
          <w:lang w:eastAsia="pt-PT"/>
        </w:rPr>
        <w:drawing>
          <wp:inline distT="0" distB="0" distL="0" distR="0" wp14:anchorId="166C4450" wp14:editId="52858103">
            <wp:extent cx="5359400" cy="7505700"/>
            <wp:effectExtent l="0" t="0" r="0" b="0"/>
            <wp:docPr id="8" name="Imagem 8" descr="C:\Users\Mara\Desktop\Tese\Boletim Semanal\Boletim Semanal\Outubro de 1943\3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a\Desktop\Tese\Boletim Semanal\Boletim Semanal\Outubro de 1943\30.10(4).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114" t="4379" b="1727"/>
                    <a:stretch/>
                  </pic:blipFill>
                  <pic:spPr bwMode="auto">
                    <a:xfrm>
                      <a:off x="0" y="0"/>
                      <a:ext cx="5360073" cy="7506643"/>
                    </a:xfrm>
                    <a:prstGeom prst="rect">
                      <a:avLst/>
                    </a:prstGeom>
                    <a:noFill/>
                    <a:ln>
                      <a:noFill/>
                    </a:ln>
                    <a:extLst>
                      <a:ext uri="{53640926-AAD7-44D8-BBD7-CCE9431645EC}">
                        <a14:shadowObscured xmlns:a14="http://schemas.microsoft.com/office/drawing/2010/main"/>
                      </a:ext>
                    </a:extLst>
                  </pic:spPr>
                </pic:pic>
              </a:graphicData>
            </a:graphic>
          </wp:inline>
        </w:drawing>
      </w: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Default="00443C57" w:rsidP="00443C57">
      <w:pPr>
        <w:spacing w:after="0"/>
        <w:jc w:val="both"/>
        <w:rPr>
          <w:rFonts w:ascii="Times New Roman" w:eastAsia="Calibri" w:hAnsi="Times New Roman" w:cs="Times New Roman"/>
          <w:i/>
          <w:sz w:val="20"/>
          <w:szCs w:val="20"/>
        </w:rPr>
      </w:pPr>
    </w:p>
    <w:p w:rsidR="00443C57" w:rsidRPr="001A2BF2" w:rsidRDefault="00734A13" w:rsidP="00FC0D26">
      <w:pPr>
        <w:pStyle w:val="Cabealho0"/>
      </w:pPr>
      <w:bookmarkStart w:id="61" w:name="_Toc46238332"/>
      <w:r w:rsidRPr="001A2BF2">
        <w:lastRenderedPageBreak/>
        <w:t>Anexo 9</w:t>
      </w:r>
      <w:r w:rsidR="00443C57" w:rsidRPr="001A2BF2">
        <w:t xml:space="preserve"> — «Êxitos militares entre 5 e 10 de janeiro». </w:t>
      </w:r>
      <w:r w:rsidR="00443C57" w:rsidRPr="001A2BF2">
        <w:rPr>
          <w:i/>
        </w:rPr>
        <w:t>Boletim Semanal</w:t>
      </w:r>
      <w:r w:rsidR="00443C57" w:rsidRPr="001A2BF2">
        <w:t>, SILA, 16-1-1943, p. 4.</w:t>
      </w:r>
      <w:bookmarkEnd w:id="61"/>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Times New Roman" w:eastAsia="Calibri" w:hAnsi="Times New Roman" w:cs="Times New Roman"/>
          <w:i/>
          <w:noProof/>
          <w:sz w:val="20"/>
          <w:szCs w:val="20"/>
          <w:lang w:eastAsia="pt-PT"/>
        </w:rPr>
        <w:drawing>
          <wp:anchor distT="0" distB="0" distL="114300" distR="114300" simplePos="0" relativeHeight="251664384" behindDoc="0" locked="0" layoutInCell="1" allowOverlap="1" wp14:anchorId="14F10F14" wp14:editId="7EDC1DCC">
            <wp:simplePos x="0" y="0"/>
            <wp:positionH relativeFrom="margin">
              <wp:align>left</wp:align>
            </wp:positionH>
            <wp:positionV relativeFrom="paragraph">
              <wp:posOffset>248738</wp:posOffset>
            </wp:positionV>
            <wp:extent cx="5259070" cy="8039100"/>
            <wp:effectExtent l="0" t="0" r="0" b="0"/>
            <wp:wrapSquare wrapText="bothSides"/>
            <wp:docPr id="9" name="Imagem 9" descr="C:\Users\Mara\Desktop\Tese\Boletim Semanal\Boletim Semanal\Janeiro de 1943 (v)\16.1.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a\Desktop\Tese\Boletim Semanal\Boletim Semanal\Janeiro de 1943 (v)\16.1.43(3).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587" t="4496" b="3449"/>
                    <a:stretch/>
                  </pic:blipFill>
                  <pic:spPr bwMode="auto">
                    <a:xfrm>
                      <a:off x="0" y="0"/>
                      <a:ext cx="5259070" cy="803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3C57" w:rsidRPr="001A2BF2" w:rsidRDefault="00734A13" w:rsidP="005F44DE">
      <w:pPr>
        <w:pStyle w:val="Cabealho0"/>
        <w:ind w:left="709" w:hanging="709"/>
      </w:pPr>
      <w:bookmarkStart w:id="62" w:name="_Toc46238333"/>
      <w:r w:rsidRPr="001A2BF2">
        <w:lastRenderedPageBreak/>
        <w:t>Anexo 10</w:t>
      </w:r>
      <w:r w:rsidR="00443C57" w:rsidRPr="001A2BF2">
        <w:t xml:space="preserve"> — «Os ingleses aplicam produtos químicos nos ataques terroristas: guerra metódica de destruição contra a população civil». </w:t>
      </w:r>
      <w:r w:rsidR="00443C57" w:rsidRPr="001A2BF2">
        <w:rPr>
          <w:i/>
        </w:rPr>
        <w:t>Boletim Semanal</w:t>
      </w:r>
      <w:r w:rsidR="00443C57" w:rsidRPr="001A2BF2">
        <w:t>, SILA, 21-8-1943, p. 1.</w:t>
      </w:r>
      <w:bookmarkEnd w:id="62"/>
    </w:p>
    <w:p w:rsidR="00443C57" w:rsidRPr="00443C57" w:rsidRDefault="00443C57" w:rsidP="00443C57">
      <w:pPr>
        <w:spacing w:after="0"/>
        <w:ind w:left="567" w:hanging="567"/>
        <w:jc w:val="both"/>
        <w:rPr>
          <w:rFonts w:ascii="Times New Roman" w:eastAsia="Calibri" w:hAnsi="Times New Roman" w:cs="Times New Roman"/>
          <w:i/>
          <w:sz w:val="20"/>
          <w:szCs w:val="20"/>
        </w:rPr>
      </w:pPr>
      <w:r w:rsidRPr="00443C57">
        <w:rPr>
          <w:rFonts w:ascii="Calibri" w:eastAsia="Calibri" w:hAnsi="Calibri" w:cs="Times New Roman"/>
          <w:noProof/>
          <w:sz w:val="20"/>
          <w:szCs w:val="20"/>
          <w:lang w:eastAsia="pt-PT"/>
        </w:rPr>
        <w:drawing>
          <wp:anchor distT="0" distB="0" distL="114300" distR="114300" simplePos="0" relativeHeight="251660288" behindDoc="0" locked="0" layoutInCell="1" allowOverlap="1" wp14:anchorId="64590F58" wp14:editId="47AE9995">
            <wp:simplePos x="0" y="0"/>
            <wp:positionH relativeFrom="margin">
              <wp:posOffset>-635</wp:posOffset>
            </wp:positionH>
            <wp:positionV relativeFrom="paragraph">
              <wp:posOffset>236220</wp:posOffset>
            </wp:positionV>
            <wp:extent cx="5409565" cy="7617460"/>
            <wp:effectExtent l="0" t="0" r="635" b="254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09565" cy="7617460"/>
                    </a:xfrm>
                    <a:prstGeom prst="rect">
                      <a:avLst/>
                    </a:prstGeom>
                  </pic:spPr>
                </pic:pic>
              </a:graphicData>
            </a:graphic>
            <wp14:sizeRelH relativeFrom="page">
              <wp14:pctWidth>0</wp14:pctWidth>
            </wp14:sizeRelH>
            <wp14:sizeRelV relativeFrom="page">
              <wp14:pctHeight>0</wp14:pctHeight>
            </wp14:sizeRelV>
          </wp:anchor>
        </w:drawing>
      </w: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1A2BF2" w:rsidRDefault="00734A13" w:rsidP="00B039A1">
      <w:pPr>
        <w:pStyle w:val="Cabealho0"/>
        <w:ind w:left="567" w:hanging="567"/>
      </w:pPr>
      <w:bookmarkStart w:id="63" w:name="_Toc46238334"/>
      <w:r w:rsidRPr="001A2BF2">
        <w:lastRenderedPageBreak/>
        <w:t>Anexo 11</w:t>
      </w:r>
      <w:r w:rsidR="00443C57" w:rsidRPr="001A2BF2">
        <w:t xml:space="preserve"> — «Porque é que os Estados Unidos fazem guerra à Alemanha?». </w:t>
      </w:r>
      <w:r w:rsidR="00443C57" w:rsidRPr="001A2BF2">
        <w:rPr>
          <w:i/>
        </w:rPr>
        <w:t>Boletim Semanal</w:t>
      </w:r>
      <w:r w:rsidR="00443C57" w:rsidRPr="001A2BF2">
        <w:t>, SILA, 27-2-1943, p. 3.</w:t>
      </w:r>
      <w:bookmarkEnd w:id="63"/>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Calibri" w:eastAsia="Calibri" w:hAnsi="Calibri" w:cs="Times New Roman"/>
          <w:noProof/>
          <w:sz w:val="20"/>
          <w:szCs w:val="20"/>
          <w:lang w:eastAsia="pt-PT"/>
        </w:rPr>
        <w:drawing>
          <wp:inline distT="0" distB="0" distL="0" distR="0" wp14:anchorId="1046BCAD" wp14:editId="04C100A2">
            <wp:extent cx="5372100" cy="74295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5372100" cy="7429500"/>
                    </a:xfrm>
                    <a:prstGeom prst="rect">
                      <a:avLst/>
                    </a:prstGeom>
                  </pic:spPr>
                </pic:pic>
              </a:graphicData>
            </a:graphic>
          </wp:inline>
        </w:drawing>
      </w: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jc w:val="both"/>
        <w:rPr>
          <w:rFonts w:ascii="Times New Roman" w:eastAsia="Calibri" w:hAnsi="Times New Roman" w:cs="Times New Roman"/>
          <w:i/>
          <w:sz w:val="20"/>
          <w:szCs w:val="20"/>
        </w:rPr>
      </w:pPr>
    </w:p>
    <w:p w:rsidR="00443C57" w:rsidRPr="00443C57" w:rsidRDefault="00443C57" w:rsidP="00443C57">
      <w:pPr>
        <w:spacing w:after="0"/>
        <w:ind w:left="567" w:hanging="567"/>
        <w:jc w:val="both"/>
        <w:rPr>
          <w:rFonts w:ascii="Times New Roman" w:eastAsia="Calibri" w:hAnsi="Times New Roman" w:cs="Times New Roman"/>
          <w:sz w:val="20"/>
        </w:rPr>
      </w:pPr>
    </w:p>
    <w:p w:rsidR="00443C57" w:rsidRPr="001A2BF2" w:rsidRDefault="00734A13" w:rsidP="00B039A1">
      <w:pPr>
        <w:pStyle w:val="Cabealho0"/>
        <w:ind w:left="567" w:hanging="567"/>
      </w:pPr>
      <w:bookmarkStart w:id="64" w:name="_Toc46238335"/>
      <w:r w:rsidRPr="001A2BF2">
        <w:lastRenderedPageBreak/>
        <w:t>Anexo 12</w:t>
      </w:r>
      <w:r w:rsidR="00443C57" w:rsidRPr="001A2BF2">
        <w:t xml:space="preserve"> — «12.000 (doze mil) oficiais polacos assassinados pela G.P.U.».</w:t>
      </w:r>
      <w:r w:rsidR="00443C57" w:rsidRPr="001A2BF2">
        <w:rPr>
          <w:i/>
        </w:rPr>
        <w:t xml:space="preserve"> Boletim Semanal</w:t>
      </w:r>
      <w:r w:rsidR="00443C57" w:rsidRPr="001A2BF2">
        <w:t>, SILA, 20-4-1943, p. 2.</w:t>
      </w:r>
      <w:bookmarkEnd w:id="64"/>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Calibri" w:eastAsia="Calibri" w:hAnsi="Calibri" w:cs="Times New Roman"/>
          <w:noProof/>
          <w:sz w:val="20"/>
          <w:szCs w:val="20"/>
          <w:lang w:eastAsia="pt-PT"/>
        </w:rPr>
        <w:drawing>
          <wp:inline distT="0" distB="0" distL="0" distR="0" wp14:anchorId="7B41FAC6" wp14:editId="2D3E796A">
            <wp:extent cx="5384800" cy="7874000"/>
            <wp:effectExtent l="0" t="0" r="635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5384800" cy="7874000"/>
                    </a:xfrm>
                    <a:prstGeom prst="rect">
                      <a:avLst/>
                    </a:prstGeom>
                  </pic:spPr>
                </pic:pic>
              </a:graphicData>
            </a:graphic>
          </wp:inline>
        </w:drawing>
      </w:r>
    </w:p>
    <w:p w:rsidR="00443C57" w:rsidRPr="001A2BF2" w:rsidRDefault="00734A13" w:rsidP="00FC0D26">
      <w:pPr>
        <w:pStyle w:val="Cabealho0"/>
      </w:pPr>
      <w:bookmarkStart w:id="65" w:name="_Toc46238336"/>
      <w:r w:rsidRPr="001A2BF2">
        <w:lastRenderedPageBreak/>
        <w:t xml:space="preserve">Anexo 13 </w:t>
      </w:r>
      <w:r w:rsidR="00443C57" w:rsidRPr="001A2BF2">
        <w:t xml:space="preserve"> — «“O dilema da Cristandade”». </w:t>
      </w:r>
      <w:r w:rsidR="00443C57" w:rsidRPr="001A2BF2">
        <w:rPr>
          <w:i/>
        </w:rPr>
        <w:t>Boletim Semanal</w:t>
      </w:r>
      <w:r w:rsidR="00443C57" w:rsidRPr="001A2BF2">
        <w:t>, SILA, 27-3-1943, p. 3.</w:t>
      </w:r>
      <w:bookmarkEnd w:id="65"/>
    </w:p>
    <w:p w:rsidR="00443C57" w:rsidRPr="00443C57" w:rsidRDefault="00443C57" w:rsidP="00443C57">
      <w:pPr>
        <w:spacing w:after="0" w:line="240" w:lineRule="auto"/>
        <w:jc w:val="both"/>
        <w:rPr>
          <w:rFonts w:ascii="Times New Roman" w:eastAsia="Calibri" w:hAnsi="Times New Roman" w:cs="Times New Roman"/>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Calibri" w:eastAsia="Calibri" w:hAnsi="Calibri" w:cs="Times New Roman"/>
          <w:noProof/>
          <w:sz w:val="20"/>
          <w:szCs w:val="20"/>
          <w:lang w:eastAsia="pt-PT"/>
        </w:rPr>
        <w:drawing>
          <wp:inline distT="0" distB="0" distL="0" distR="0" wp14:anchorId="50C4982C" wp14:editId="210EA076">
            <wp:extent cx="5410200" cy="76454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5410200" cy="7645400"/>
                    </a:xfrm>
                    <a:prstGeom prst="rect">
                      <a:avLst/>
                    </a:prstGeom>
                  </pic:spPr>
                </pic:pic>
              </a:graphicData>
            </a:graphic>
          </wp:inline>
        </w:drawing>
      </w: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jc w:val="both"/>
        <w:rPr>
          <w:rFonts w:ascii="Times New Roman" w:eastAsia="Calibri" w:hAnsi="Times New Roman" w:cs="Times New Roman"/>
          <w:i/>
          <w:sz w:val="20"/>
          <w:szCs w:val="20"/>
        </w:rPr>
      </w:pPr>
    </w:p>
    <w:p w:rsidR="00443C57" w:rsidRPr="001A2BF2" w:rsidRDefault="00734A13" w:rsidP="00B039A1">
      <w:pPr>
        <w:pStyle w:val="Cabealho0"/>
        <w:ind w:left="567" w:hanging="567"/>
      </w:pPr>
      <w:bookmarkStart w:id="66" w:name="_Toc46238337"/>
      <w:r w:rsidRPr="001A2BF2">
        <w:lastRenderedPageBreak/>
        <w:t xml:space="preserve">Anexo 14 </w:t>
      </w:r>
      <w:r w:rsidR="00443C57" w:rsidRPr="001A2BF2">
        <w:rPr>
          <w:rFonts w:ascii="Calibri" w:hAnsi="Calibri"/>
          <w:lang w:eastAsia="pt-PT"/>
        </w:rPr>
        <w:drawing>
          <wp:anchor distT="0" distB="0" distL="114300" distR="114300" simplePos="0" relativeHeight="251661312" behindDoc="0" locked="0" layoutInCell="1" allowOverlap="1" wp14:anchorId="5637BDBD" wp14:editId="3376E41C">
            <wp:simplePos x="0" y="0"/>
            <wp:positionH relativeFrom="margin">
              <wp:align>left</wp:align>
            </wp:positionH>
            <wp:positionV relativeFrom="paragraph">
              <wp:posOffset>566420</wp:posOffset>
            </wp:positionV>
            <wp:extent cx="5353050" cy="731520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53050" cy="7315200"/>
                    </a:xfrm>
                    <a:prstGeom prst="rect">
                      <a:avLst/>
                    </a:prstGeom>
                  </pic:spPr>
                </pic:pic>
              </a:graphicData>
            </a:graphic>
            <wp14:sizeRelH relativeFrom="page">
              <wp14:pctWidth>0</wp14:pctWidth>
            </wp14:sizeRelH>
            <wp14:sizeRelV relativeFrom="page">
              <wp14:pctHeight>0</wp14:pctHeight>
            </wp14:sizeRelV>
          </wp:anchor>
        </w:drawing>
      </w:r>
      <w:r w:rsidR="00443C57" w:rsidRPr="001A2BF2">
        <w:t xml:space="preserve">— «Boletim Ilustrado do S.I.A. — 1 de Maio de 1943». </w:t>
      </w:r>
      <w:r w:rsidR="00443C57" w:rsidRPr="001A2BF2">
        <w:rPr>
          <w:i/>
        </w:rPr>
        <w:t>Boletim Semanal</w:t>
      </w:r>
      <w:r w:rsidR="00443C57" w:rsidRPr="001A2BF2">
        <w:t>, SILA, 1-5-1943, frente.</w:t>
      </w:r>
      <w:bookmarkEnd w:id="66"/>
    </w:p>
    <w:p w:rsidR="00443C57" w:rsidRPr="001A2BF2" w:rsidRDefault="00443C57" w:rsidP="00443C57">
      <w:pPr>
        <w:spacing w:after="160"/>
        <w:jc w:val="both"/>
        <w:rPr>
          <w:rFonts w:ascii="Times New Roman" w:eastAsia="Calibri" w:hAnsi="Times New Roman" w:cs="Times New Roman"/>
          <w:sz w:val="12"/>
          <w:szCs w:val="20"/>
        </w:rPr>
      </w:pPr>
    </w:p>
    <w:p w:rsidR="00443C57" w:rsidRPr="00443C57" w:rsidRDefault="00443C57" w:rsidP="00443C57">
      <w:pPr>
        <w:spacing w:after="160"/>
        <w:jc w:val="both"/>
        <w:rPr>
          <w:rFonts w:ascii="Times New Roman" w:eastAsia="Calibri" w:hAnsi="Times New Roman" w:cs="Times New Roman"/>
          <w:sz w:val="20"/>
          <w:szCs w:val="20"/>
        </w:rPr>
      </w:pPr>
    </w:p>
    <w:p w:rsidR="00734A13" w:rsidRPr="001A2BF2" w:rsidRDefault="00734A13" w:rsidP="00FC0D26">
      <w:pPr>
        <w:pStyle w:val="Cabealho0"/>
      </w:pPr>
      <w:bookmarkStart w:id="67" w:name="_Toc46238338"/>
      <w:r w:rsidRPr="001A2BF2">
        <w:rPr>
          <w:rFonts w:ascii="Calibri" w:hAnsi="Calibri"/>
          <w:lang w:eastAsia="pt-PT"/>
        </w:rPr>
        <w:lastRenderedPageBreak/>
        <w:drawing>
          <wp:anchor distT="0" distB="0" distL="114300" distR="114300" simplePos="0" relativeHeight="251665408" behindDoc="0" locked="0" layoutInCell="1" allowOverlap="1" wp14:anchorId="2D41F47C" wp14:editId="564CF5D0">
            <wp:simplePos x="0" y="0"/>
            <wp:positionH relativeFrom="margin">
              <wp:align>left</wp:align>
            </wp:positionH>
            <wp:positionV relativeFrom="paragraph">
              <wp:posOffset>345894</wp:posOffset>
            </wp:positionV>
            <wp:extent cx="5324475" cy="7239000"/>
            <wp:effectExtent l="0" t="0" r="952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24475" cy="7239000"/>
                    </a:xfrm>
                    <a:prstGeom prst="rect">
                      <a:avLst/>
                    </a:prstGeom>
                  </pic:spPr>
                </pic:pic>
              </a:graphicData>
            </a:graphic>
            <wp14:sizeRelH relativeFrom="page">
              <wp14:pctWidth>0</wp14:pctWidth>
            </wp14:sizeRelH>
            <wp14:sizeRelV relativeFrom="page">
              <wp14:pctHeight>0</wp14:pctHeight>
            </wp14:sizeRelV>
          </wp:anchor>
        </w:drawing>
      </w:r>
      <w:r w:rsidRPr="001A2BF2">
        <w:t xml:space="preserve">Anexo 15 </w:t>
      </w:r>
      <w:r w:rsidR="00443C57" w:rsidRPr="001A2BF2">
        <w:t xml:space="preserve"> — «Ataque terrorista a Antuérpia». </w:t>
      </w:r>
      <w:r w:rsidR="00443C57" w:rsidRPr="001A2BF2">
        <w:rPr>
          <w:i/>
        </w:rPr>
        <w:t>Boletim Semanal</w:t>
      </w:r>
      <w:r w:rsidR="00443C57" w:rsidRPr="001A2BF2">
        <w:t>, SILA, 20-4-1943, folha avulsa, frente.</w:t>
      </w:r>
      <w:bookmarkEnd w:id="67"/>
    </w:p>
    <w:p w:rsidR="00443C57" w:rsidRPr="001A2BF2" w:rsidRDefault="00443C57" w:rsidP="00443C57">
      <w:pPr>
        <w:spacing w:after="160"/>
        <w:jc w:val="both"/>
        <w:rPr>
          <w:rFonts w:ascii="Times New Roman" w:eastAsia="Calibri" w:hAnsi="Times New Roman" w:cs="Times New Roman"/>
          <w:i/>
          <w:sz w:val="20"/>
          <w:szCs w:val="20"/>
        </w:rPr>
      </w:pPr>
    </w:p>
    <w:p w:rsidR="00443C57" w:rsidRPr="001A2BF2" w:rsidRDefault="00443C57" w:rsidP="00443C57">
      <w:pPr>
        <w:spacing w:after="160"/>
        <w:jc w:val="both"/>
        <w:rPr>
          <w:rFonts w:ascii="Times New Roman" w:eastAsia="Calibri" w:hAnsi="Times New Roman" w:cs="Times New Roman"/>
          <w:sz w:val="20"/>
          <w:szCs w:val="20"/>
        </w:rPr>
      </w:pPr>
    </w:p>
    <w:p w:rsidR="00443C57" w:rsidRPr="00443C57" w:rsidRDefault="00443C57" w:rsidP="00443C57">
      <w:pPr>
        <w:spacing w:after="160"/>
        <w:jc w:val="both"/>
        <w:rPr>
          <w:rFonts w:ascii="Times New Roman" w:eastAsia="Calibri" w:hAnsi="Times New Roman" w:cs="Times New Roman"/>
          <w:sz w:val="20"/>
          <w:szCs w:val="24"/>
        </w:rPr>
      </w:pPr>
    </w:p>
    <w:p w:rsidR="00443C57" w:rsidRPr="001A2BF2" w:rsidRDefault="00734A13" w:rsidP="00B039A1">
      <w:pPr>
        <w:pStyle w:val="Cabealho0"/>
        <w:ind w:left="567" w:hanging="567"/>
      </w:pPr>
      <w:bookmarkStart w:id="68" w:name="_Toc46238339"/>
      <w:r w:rsidRPr="001A2BF2">
        <w:lastRenderedPageBreak/>
        <w:t xml:space="preserve">Anexo 16 </w:t>
      </w:r>
      <w:r w:rsidR="00443C57" w:rsidRPr="001A2BF2">
        <w:t xml:space="preserve">— «As primeiras fotografias do ataque terrorista da aviação anglo-americana a Paris». </w:t>
      </w:r>
      <w:r w:rsidR="00443C57" w:rsidRPr="001A2BF2">
        <w:rPr>
          <w:i/>
        </w:rPr>
        <w:t>Boletim Semanal</w:t>
      </w:r>
      <w:r w:rsidR="00443C57" w:rsidRPr="001A2BF2">
        <w:t>, SILA, 20-4-1943, folha avulsa, verso.</w:t>
      </w:r>
      <w:bookmarkEnd w:id="68"/>
      <w:r w:rsidR="00443C57" w:rsidRPr="001A2BF2">
        <w:t xml:space="preserve"> </w:t>
      </w:r>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Calibri" w:eastAsia="Calibri" w:hAnsi="Calibri" w:cs="Times New Roman"/>
          <w:noProof/>
          <w:sz w:val="20"/>
          <w:szCs w:val="20"/>
          <w:lang w:eastAsia="pt-PT"/>
        </w:rPr>
        <w:drawing>
          <wp:anchor distT="0" distB="0" distL="114300" distR="114300" simplePos="0" relativeHeight="251662336" behindDoc="0" locked="0" layoutInCell="1" allowOverlap="1" wp14:anchorId="6321760A" wp14:editId="15BA3A8C">
            <wp:simplePos x="0" y="0"/>
            <wp:positionH relativeFrom="margin">
              <wp:align>left</wp:align>
            </wp:positionH>
            <wp:positionV relativeFrom="paragraph">
              <wp:posOffset>169545</wp:posOffset>
            </wp:positionV>
            <wp:extent cx="5362575" cy="6943725"/>
            <wp:effectExtent l="0" t="0" r="9525" b="952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62575" cy="6943725"/>
                    </a:xfrm>
                    <a:prstGeom prst="rect">
                      <a:avLst/>
                    </a:prstGeom>
                  </pic:spPr>
                </pic:pic>
              </a:graphicData>
            </a:graphic>
            <wp14:sizeRelH relativeFrom="page">
              <wp14:pctWidth>0</wp14:pctWidth>
            </wp14:sizeRelH>
            <wp14:sizeRelV relativeFrom="page">
              <wp14:pctHeight>0</wp14:pctHeight>
            </wp14:sizeRelV>
          </wp:anchor>
        </w:drawing>
      </w: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line="240" w:lineRule="auto"/>
        <w:jc w:val="both"/>
        <w:rPr>
          <w:rFonts w:ascii="Times New Roman" w:eastAsia="Calibri" w:hAnsi="Times New Roman" w:cs="Times New Roman"/>
          <w:i/>
          <w:sz w:val="20"/>
          <w:szCs w:val="20"/>
        </w:rPr>
      </w:pPr>
    </w:p>
    <w:p w:rsidR="00443C57" w:rsidRPr="00443C57" w:rsidRDefault="00443C57" w:rsidP="00443C57">
      <w:pPr>
        <w:spacing w:after="0"/>
        <w:ind w:left="567" w:hanging="567"/>
        <w:jc w:val="both"/>
        <w:rPr>
          <w:rFonts w:ascii="Times New Roman" w:eastAsia="Calibri" w:hAnsi="Times New Roman" w:cs="Times New Roman"/>
          <w:sz w:val="20"/>
          <w:szCs w:val="24"/>
        </w:rPr>
      </w:pPr>
    </w:p>
    <w:p w:rsidR="00443C57" w:rsidRPr="00443C57" w:rsidRDefault="00443C57" w:rsidP="00443C57">
      <w:pPr>
        <w:spacing w:after="0"/>
        <w:jc w:val="both"/>
        <w:rPr>
          <w:rFonts w:ascii="Times New Roman" w:eastAsia="Calibri" w:hAnsi="Times New Roman" w:cs="Times New Roman"/>
          <w:sz w:val="20"/>
          <w:szCs w:val="24"/>
        </w:rPr>
      </w:pPr>
    </w:p>
    <w:p w:rsidR="00443C57" w:rsidRPr="001A2BF2" w:rsidRDefault="00734A13" w:rsidP="00B039A1">
      <w:pPr>
        <w:pStyle w:val="Cabealho0"/>
        <w:ind w:left="567" w:hanging="567"/>
      </w:pPr>
      <w:bookmarkStart w:id="69" w:name="_Toc46238340"/>
      <w:r w:rsidRPr="001A2BF2">
        <w:lastRenderedPageBreak/>
        <w:t xml:space="preserve">Anexo 17 — </w:t>
      </w:r>
      <w:r w:rsidR="00443C57" w:rsidRPr="001A2BF2">
        <w:t xml:space="preserve">«O pânico no Campo de Longchamps. As bombas anglo-americanas explodem no meio do público». </w:t>
      </w:r>
      <w:r w:rsidR="00443C57" w:rsidRPr="001A2BF2">
        <w:rPr>
          <w:i/>
        </w:rPr>
        <w:t>Boletim Semanal</w:t>
      </w:r>
      <w:r w:rsidR="00443C57" w:rsidRPr="001A2BF2">
        <w:t>, SILA, 20-4-1943, folha avulsa, frente.</w:t>
      </w:r>
      <w:bookmarkEnd w:id="69"/>
    </w:p>
    <w:p w:rsidR="00443C57" w:rsidRPr="00443C57" w:rsidRDefault="00443C57" w:rsidP="00443C57">
      <w:pPr>
        <w:spacing w:after="0" w:line="240" w:lineRule="auto"/>
        <w:jc w:val="both"/>
        <w:rPr>
          <w:rFonts w:ascii="Times New Roman" w:eastAsia="Calibri" w:hAnsi="Times New Roman" w:cs="Times New Roman"/>
          <w:i/>
          <w:sz w:val="20"/>
          <w:szCs w:val="20"/>
        </w:rPr>
      </w:pPr>
      <w:r w:rsidRPr="00443C57">
        <w:rPr>
          <w:rFonts w:ascii="Calibri" w:eastAsia="Calibri" w:hAnsi="Calibri" w:cs="Times New Roman"/>
          <w:noProof/>
          <w:sz w:val="20"/>
          <w:szCs w:val="20"/>
          <w:lang w:eastAsia="pt-PT"/>
        </w:rPr>
        <w:drawing>
          <wp:anchor distT="0" distB="0" distL="114300" distR="114300" simplePos="0" relativeHeight="251663360" behindDoc="0" locked="0" layoutInCell="1" allowOverlap="1" wp14:anchorId="2464C954" wp14:editId="498C6565">
            <wp:simplePos x="0" y="0"/>
            <wp:positionH relativeFrom="margin">
              <wp:align>left</wp:align>
            </wp:positionH>
            <wp:positionV relativeFrom="paragraph">
              <wp:posOffset>146685</wp:posOffset>
            </wp:positionV>
            <wp:extent cx="5410200" cy="7172325"/>
            <wp:effectExtent l="0" t="0" r="0" b="9525"/>
            <wp:wrapSquare wrapText="bothSides"/>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10200" cy="7172325"/>
                    </a:xfrm>
                    <a:prstGeom prst="rect">
                      <a:avLst/>
                    </a:prstGeom>
                  </pic:spPr>
                </pic:pic>
              </a:graphicData>
            </a:graphic>
            <wp14:sizeRelH relativeFrom="page">
              <wp14:pctWidth>0</wp14:pctWidth>
            </wp14:sizeRelH>
            <wp14:sizeRelV relativeFrom="page">
              <wp14:pctHeight>0</wp14:pctHeight>
            </wp14:sizeRelV>
          </wp:anchor>
        </w:drawing>
      </w:r>
    </w:p>
    <w:p w:rsidR="007F604A" w:rsidRPr="00443C57" w:rsidRDefault="00B07AC6" w:rsidP="00FC0D26">
      <w:pPr>
        <w:pStyle w:val="AnexosApndices"/>
      </w:pPr>
      <w:r w:rsidRPr="00490CC6">
        <w:fldChar w:fldCharType="begin"/>
      </w:r>
      <w:r w:rsidRPr="00490CC6">
        <w:instrText xml:space="preserve"> ADDIN </w:instrText>
      </w:r>
      <w:r w:rsidRPr="00490CC6">
        <w:fldChar w:fldCharType="end"/>
      </w:r>
    </w:p>
    <w:sectPr w:rsidR="007F604A" w:rsidRPr="00443C57" w:rsidSect="00674D9A">
      <w:footerReference w:type="default" r:id="rId45"/>
      <w:pgSz w:w="11906" w:h="16838" w:code="9"/>
      <w:pgMar w:top="1701" w:right="1701" w:bottom="1701" w:left="1701" w:header="851"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C33" w:rsidRDefault="001B0C33" w:rsidP="00BB1E37">
      <w:r>
        <w:separator/>
      </w:r>
    </w:p>
    <w:p w:rsidR="001B0C33" w:rsidRDefault="001B0C33" w:rsidP="00BB1E37"/>
  </w:endnote>
  <w:endnote w:type="continuationSeparator" w:id="0">
    <w:p w:rsidR="001B0C33" w:rsidRDefault="001B0C33" w:rsidP="00BB1E37">
      <w:r>
        <w:continuationSeparator/>
      </w:r>
    </w:p>
    <w:p w:rsidR="001B0C33" w:rsidRDefault="001B0C33" w:rsidP="00BB1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587857"/>
      <w:docPartObj>
        <w:docPartGallery w:val="Page Numbers (Bottom of Page)"/>
        <w:docPartUnique/>
      </w:docPartObj>
    </w:sdtPr>
    <w:sdtContent>
      <w:p w:rsidR="005F44DE" w:rsidRDefault="005F44DE">
        <w:pPr>
          <w:pStyle w:val="Rodap"/>
          <w:jc w:val="center"/>
        </w:pPr>
        <w:r>
          <w:fldChar w:fldCharType="begin"/>
        </w:r>
        <w:r>
          <w:instrText>PAGE   \* MERGEFORMAT</w:instrText>
        </w:r>
        <w:r>
          <w:fldChar w:fldCharType="separate"/>
        </w:r>
        <w:r>
          <w:t>17</w:t>
        </w:r>
        <w:r>
          <w:fldChar w:fldCharType="end"/>
        </w:r>
      </w:p>
    </w:sdtContent>
  </w:sdt>
  <w:p w:rsidR="00587EAB" w:rsidRPr="00B0183F" w:rsidRDefault="00587EAB" w:rsidP="005F44D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C33" w:rsidRDefault="001B0C33" w:rsidP="00BB1E37">
      <w:r>
        <w:separator/>
      </w:r>
    </w:p>
  </w:footnote>
  <w:footnote w:type="continuationSeparator" w:id="0">
    <w:p w:rsidR="001B0C33" w:rsidRDefault="001B0C33" w:rsidP="00BB1E37">
      <w:r>
        <w:continuationSeparator/>
      </w:r>
    </w:p>
    <w:p w:rsidR="001B0C33" w:rsidRDefault="001B0C33" w:rsidP="00BB1E37"/>
  </w:footnote>
  <w:footnote w:id="1">
    <w:p w:rsidR="00587EAB" w:rsidRPr="001E0FD7" w:rsidRDefault="00587EAB" w:rsidP="005F44DE">
      <w:pPr>
        <w:pStyle w:val="Rodap"/>
      </w:pPr>
      <w:r w:rsidRPr="001E0FD7">
        <w:rPr>
          <w:rStyle w:val="Refdenotaderodap"/>
          <w:sz w:val="20"/>
          <w:szCs w:val="20"/>
        </w:rPr>
        <w:footnoteRef/>
      </w:r>
      <w:r w:rsidRPr="001E0FD7">
        <w:t xml:space="preserve"> NINHOS, Cláudia — </w:t>
      </w:r>
      <w:r w:rsidRPr="001E0FD7">
        <w:rPr>
          <w:i/>
          <w:iCs/>
        </w:rPr>
        <w:t>Em torno da Revista Junges Europa: a propaganda, a cultura e a ideologia ao serviço das relações luso-alemãs (1933-1945</w:t>
      </w:r>
      <w:r w:rsidRPr="00EB1F7D">
        <w:rPr>
          <w:i/>
          <w:iCs/>
        </w:rPr>
        <w:t>)</w:t>
      </w:r>
      <w:r w:rsidRPr="00EB1F7D">
        <w:rPr>
          <w:iCs/>
        </w:rPr>
        <w:t xml:space="preserve">. </w:t>
      </w:r>
      <w:r w:rsidRPr="00EB1F7D">
        <w:t xml:space="preserve">Lisboa: Faculdade de Ciências Sociais e Humanas da Universidade Nova de Lisboa, 2010, p. 55. (Dissertação de </w:t>
      </w:r>
      <w:r>
        <w:t>M</w:t>
      </w:r>
      <w:r w:rsidRPr="00EB1F7D">
        <w:t xml:space="preserve">estrado em História Contemporânea).  </w:t>
      </w:r>
    </w:p>
  </w:footnote>
  <w:footnote w:id="2">
    <w:p w:rsidR="00587EAB" w:rsidRDefault="00587EAB" w:rsidP="002C2E06">
      <w:pPr>
        <w:pStyle w:val="Textodenotaderodap"/>
        <w:jc w:val="both"/>
      </w:pPr>
      <w:r w:rsidRPr="001E0FD7">
        <w:rPr>
          <w:rStyle w:val="Refdenotaderodap"/>
          <w:rFonts w:ascii="Times New Roman" w:hAnsi="Times New Roman" w:cs="Times New Roman"/>
        </w:rPr>
        <w:footnoteRef/>
      </w:r>
      <w:r w:rsidRPr="001E0FD7">
        <w:rPr>
          <w:rFonts w:ascii="Times New Roman" w:hAnsi="Times New Roman" w:cs="Times New Roman"/>
        </w:rPr>
        <w:t xml:space="preserve"> GILBERT, Martin — </w:t>
      </w:r>
      <w:r w:rsidRPr="001E0FD7">
        <w:rPr>
          <w:rFonts w:ascii="Times New Roman" w:hAnsi="Times New Roman" w:cs="Times New Roman"/>
          <w:i/>
        </w:rPr>
        <w:t>A Segunda Guerra Mundial</w:t>
      </w:r>
      <w:r w:rsidRPr="001C2798">
        <w:rPr>
          <w:rFonts w:ascii="Times New Roman" w:hAnsi="Times New Roman" w:cs="Times New Roman"/>
        </w:rPr>
        <w:t>.</w:t>
      </w:r>
      <w:r w:rsidRPr="00EB1F7D">
        <w:rPr>
          <w:rFonts w:ascii="Times New Roman" w:hAnsi="Times New Roman" w:cs="Times New Roman"/>
        </w:rPr>
        <w:t xml:space="preserve"> </w:t>
      </w:r>
      <w:r w:rsidRPr="001E0FD7">
        <w:rPr>
          <w:rFonts w:ascii="Times New Roman" w:hAnsi="Times New Roman" w:cs="Times New Roman"/>
        </w:rPr>
        <w:t>Lisboa: Dom Quixote, 2009, p. 580.</w:t>
      </w:r>
    </w:p>
  </w:footnote>
  <w:footnote w:id="3">
    <w:p w:rsidR="00587EAB" w:rsidRPr="00231FF9" w:rsidRDefault="00587EAB" w:rsidP="002C2E06">
      <w:pPr>
        <w:pStyle w:val="Textodenotaderodap"/>
        <w:jc w:val="both"/>
        <w:rPr>
          <w:rFonts w:ascii="Times New Roman" w:hAnsi="Times New Roman" w:cs="Times New Roman"/>
        </w:rPr>
      </w:pPr>
      <w:r w:rsidRPr="00231FF9">
        <w:rPr>
          <w:rStyle w:val="Refdenotaderodap"/>
          <w:rFonts w:ascii="Times New Roman" w:hAnsi="Times New Roman" w:cs="Times New Roman"/>
        </w:rPr>
        <w:footnoteRef/>
      </w:r>
      <w:r w:rsidRPr="00231FF9">
        <w:rPr>
          <w:rFonts w:ascii="Times New Roman" w:hAnsi="Times New Roman" w:cs="Times New Roman"/>
        </w:rPr>
        <w:t xml:space="preserve"> NINHOS, Cláudia — </w:t>
      </w:r>
      <w:r w:rsidRPr="00231FF9">
        <w:rPr>
          <w:rFonts w:ascii="Times New Roman" w:hAnsi="Times New Roman" w:cs="Times New Roman"/>
          <w:i/>
          <w:iCs/>
        </w:rPr>
        <w:t>Em torno da Revista Junges Europa: a propaganda, a cultura e a ideologia ao serviço das relações luso-alemãs (1933-1945)</w:t>
      </w:r>
      <w:r w:rsidRPr="00231FF9">
        <w:rPr>
          <w:rFonts w:ascii="Times New Roman" w:hAnsi="Times New Roman" w:cs="Times New Roman"/>
          <w:iCs/>
        </w:rPr>
        <w:t xml:space="preserve">, </w:t>
      </w:r>
      <w:r w:rsidRPr="00231FF9">
        <w:rPr>
          <w:rFonts w:ascii="Times New Roman" w:hAnsi="Times New Roman" w:cs="Times New Roman"/>
        </w:rPr>
        <w:t>p. 15.</w:t>
      </w:r>
    </w:p>
  </w:footnote>
  <w:footnote w:id="4">
    <w:p w:rsidR="00587EAB" w:rsidRPr="00231FF9" w:rsidRDefault="00587EAB" w:rsidP="002C2E06">
      <w:pPr>
        <w:pStyle w:val="Textodenotaderodap"/>
        <w:jc w:val="both"/>
        <w:rPr>
          <w:rFonts w:ascii="Times New Roman" w:hAnsi="Times New Roman" w:cs="Times New Roman"/>
        </w:rPr>
      </w:pPr>
      <w:r w:rsidRPr="00231FF9">
        <w:rPr>
          <w:rStyle w:val="Refdenotaderodap"/>
          <w:rFonts w:ascii="Times New Roman" w:hAnsi="Times New Roman" w:cs="Times New Roman"/>
        </w:rPr>
        <w:footnoteRef/>
      </w:r>
      <w:r w:rsidRPr="00231FF9">
        <w:rPr>
          <w:rFonts w:ascii="Times New Roman" w:hAnsi="Times New Roman" w:cs="Times New Roman"/>
        </w:rPr>
        <w:t xml:space="preserve"> LOUÇÃ, António — </w:t>
      </w:r>
      <w:r w:rsidRPr="00231FF9">
        <w:rPr>
          <w:rFonts w:ascii="Times New Roman" w:hAnsi="Times New Roman" w:cs="Times New Roman"/>
          <w:i/>
          <w:iCs/>
        </w:rPr>
        <w:t>Negócios com os Nazis. Ouro e outras pilhagens 1933-1945</w:t>
      </w:r>
      <w:r w:rsidRPr="00231FF9">
        <w:rPr>
          <w:rFonts w:ascii="Times New Roman" w:hAnsi="Times New Roman" w:cs="Times New Roman"/>
          <w:iCs/>
        </w:rPr>
        <w:t xml:space="preserve">. </w:t>
      </w:r>
      <w:r w:rsidRPr="00231FF9">
        <w:rPr>
          <w:rFonts w:ascii="Times New Roman" w:hAnsi="Times New Roman" w:cs="Times New Roman"/>
        </w:rPr>
        <w:t xml:space="preserve">Lisboa: Fim de Século, 1997.  </w:t>
      </w:r>
    </w:p>
  </w:footnote>
  <w:footnote w:id="5">
    <w:p w:rsidR="00587EAB" w:rsidRPr="00231FF9" w:rsidRDefault="00587EAB" w:rsidP="002C2E06">
      <w:pPr>
        <w:pStyle w:val="Textodenotaderodap"/>
        <w:jc w:val="both"/>
        <w:rPr>
          <w:rFonts w:ascii="Times New Roman" w:hAnsi="Times New Roman" w:cs="Times New Roman"/>
        </w:rPr>
      </w:pPr>
      <w:r w:rsidRPr="00231FF9">
        <w:rPr>
          <w:rStyle w:val="Refdenotaderodap"/>
          <w:rFonts w:ascii="Times New Roman" w:hAnsi="Times New Roman" w:cs="Times New Roman"/>
        </w:rPr>
        <w:footnoteRef/>
      </w:r>
      <w:r w:rsidRPr="00231FF9">
        <w:rPr>
          <w:rFonts w:ascii="Times New Roman" w:hAnsi="Times New Roman" w:cs="Times New Roman"/>
        </w:rPr>
        <w:t xml:space="preserve"> NUNES, João Paulo Avelãs — </w:t>
      </w:r>
      <w:r w:rsidRPr="00231FF9">
        <w:rPr>
          <w:rFonts w:ascii="Times New Roman" w:hAnsi="Times New Roman" w:cs="Times New Roman"/>
          <w:i/>
          <w:iCs/>
        </w:rPr>
        <w:t>O Estado Novo e o volfrâmio (1933-1947). Projetos de sociedade e opções geoestratégicas em contextos de recessão e de guerra económica</w:t>
      </w:r>
      <w:r w:rsidRPr="00CE7005">
        <w:rPr>
          <w:rFonts w:ascii="Times New Roman" w:hAnsi="Times New Roman" w:cs="Times New Roman"/>
          <w:iCs/>
        </w:rPr>
        <w:t>.</w:t>
      </w:r>
      <w:r w:rsidRPr="00231FF9">
        <w:rPr>
          <w:rFonts w:ascii="Times New Roman" w:hAnsi="Times New Roman" w:cs="Times New Roman"/>
        </w:rPr>
        <w:t xml:space="preserve"> Coimbra: Faculdade de Letras da Universidade de Coimbra, 2005. (Dissertação de Doutoramento)</w:t>
      </w:r>
    </w:p>
  </w:footnote>
  <w:footnote w:id="6">
    <w:p w:rsidR="00587EAB" w:rsidRPr="00231FF9" w:rsidRDefault="00587EAB" w:rsidP="002C2E06">
      <w:pPr>
        <w:pStyle w:val="Textodenotaderodap"/>
        <w:jc w:val="both"/>
        <w:rPr>
          <w:rFonts w:ascii="Times New Roman" w:hAnsi="Times New Roman" w:cs="Times New Roman"/>
        </w:rPr>
      </w:pPr>
      <w:r w:rsidRPr="00231FF9">
        <w:rPr>
          <w:rStyle w:val="Refdenotaderodap"/>
          <w:rFonts w:ascii="Times New Roman" w:hAnsi="Times New Roman" w:cs="Times New Roman"/>
        </w:rPr>
        <w:footnoteRef/>
      </w:r>
      <w:r w:rsidRPr="00231FF9">
        <w:rPr>
          <w:rFonts w:ascii="Times New Roman" w:hAnsi="Times New Roman" w:cs="Times New Roman"/>
        </w:rPr>
        <w:t xml:space="preserve"> TELO, António José — </w:t>
      </w:r>
      <w:r w:rsidRPr="00231FF9">
        <w:rPr>
          <w:rFonts w:ascii="Times New Roman" w:hAnsi="Times New Roman" w:cs="Times New Roman"/>
          <w:i/>
          <w:iCs/>
        </w:rPr>
        <w:t>A neutralidade portuguesa e o ouro nazi</w:t>
      </w:r>
      <w:r w:rsidRPr="00231FF9">
        <w:rPr>
          <w:rFonts w:ascii="Times New Roman" w:hAnsi="Times New Roman" w:cs="Times New Roman"/>
          <w:iCs/>
        </w:rPr>
        <w:t>.</w:t>
      </w:r>
      <w:r w:rsidRPr="00231FF9">
        <w:rPr>
          <w:rFonts w:ascii="Times New Roman" w:hAnsi="Times New Roman" w:cs="Times New Roman"/>
          <w:i/>
          <w:iCs/>
        </w:rPr>
        <w:t xml:space="preserve"> </w:t>
      </w:r>
      <w:r w:rsidRPr="00231FF9">
        <w:rPr>
          <w:rFonts w:ascii="Times New Roman" w:hAnsi="Times New Roman" w:cs="Times New Roman"/>
        </w:rPr>
        <w:t xml:space="preserve">Lisboa: Quetzal, 2000.  </w:t>
      </w:r>
    </w:p>
  </w:footnote>
  <w:footnote w:id="7">
    <w:p w:rsidR="00587EAB" w:rsidRPr="00231FF9" w:rsidRDefault="00587EAB" w:rsidP="002C2E06">
      <w:pPr>
        <w:pStyle w:val="Textodenotaderodap"/>
        <w:jc w:val="both"/>
        <w:rPr>
          <w:rFonts w:ascii="Times New Roman" w:hAnsi="Times New Roman" w:cs="Times New Roman"/>
        </w:rPr>
      </w:pPr>
      <w:r w:rsidRPr="00231FF9">
        <w:rPr>
          <w:rStyle w:val="Refdenotaderodap"/>
          <w:rFonts w:ascii="Times New Roman" w:hAnsi="Times New Roman" w:cs="Times New Roman"/>
        </w:rPr>
        <w:footnoteRef/>
      </w:r>
      <w:r w:rsidRPr="00231FF9">
        <w:rPr>
          <w:rFonts w:ascii="Times New Roman" w:hAnsi="Times New Roman" w:cs="Times New Roman"/>
        </w:rPr>
        <w:t xml:space="preserve"> PIMENTEL, Irene Flunser — </w:t>
      </w:r>
      <w:r w:rsidRPr="00231FF9">
        <w:rPr>
          <w:rFonts w:ascii="Times New Roman" w:hAnsi="Times New Roman" w:cs="Times New Roman"/>
          <w:i/>
        </w:rPr>
        <w:t>Judeus em Portugal durante a II Guerra Mundial. Em fuga de Hitler e do Holocausto</w:t>
      </w:r>
      <w:r w:rsidRPr="00231FF9">
        <w:rPr>
          <w:rFonts w:ascii="Times New Roman" w:hAnsi="Times New Roman" w:cs="Times New Roman"/>
        </w:rPr>
        <w:t>. Lisboa: A Esfera dos Livros, 2006.</w:t>
      </w:r>
    </w:p>
  </w:footnote>
  <w:footnote w:id="8">
    <w:p w:rsidR="00587EAB" w:rsidRPr="004406FD" w:rsidRDefault="00587EAB" w:rsidP="002C2E06">
      <w:pPr>
        <w:pStyle w:val="Textodenotaderodap"/>
        <w:jc w:val="both"/>
        <w:rPr>
          <w:rFonts w:ascii="Times New Roman" w:hAnsi="Times New Roman" w:cs="Times New Roman"/>
        </w:rPr>
      </w:pPr>
      <w:r w:rsidRPr="00231FF9">
        <w:rPr>
          <w:rStyle w:val="Refdenotaderodap"/>
          <w:rFonts w:ascii="Times New Roman" w:hAnsi="Times New Roman" w:cs="Times New Roman"/>
        </w:rPr>
        <w:footnoteRef/>
      </w:r>
      <w:r w:rsidRPr="00231FF9">
        <w:rPr>
          <w:rFonts w:ascii="Times New Roman" w:hAnsi="Times New Roman" w:cs="Times New Roman"/>
        </w:rPr>
        <w:t xml:space="preserve"> TELO, António José — </w:t>
      </w:r>
      <w:r w:rsidRPr="00231FF9">
        <w:rPr>
          <w:rFonts w:ascii="Times New Roman" w:hAnsi="Times New Roman" w:cs="Times New Roman"/>
          <w:i/>
          <w:iCs/>
        </w:rPr>
        <w:t>Propaganda e Guerra Secreta em Portugal (1939-1945)</w:t>
      </w:r>
      <w:r w:rsidRPr="00231FF9">
        <w:rPr>
          <w:rFonts w:ascii="Times New Roman" w:hAnsi="Times New Roman" w:cs="Times New Roman"/>
          <w:iCs/>
        </w:rPr>
        <w:t>.</w:t>
      </w:r>
      <w:r w:rsidRPr="00231FF9">
        <w:rPr>
          <w:rFonts w:ascii="Times New Roman" w:hAnsi="Times New Roman" w:cs="Times New Roman"/>
          <w:i/>
          <w:iCs/>
        </w:rPr>
        <w:t xml:space="preserve"> </w:t>
      </w:r>
      <w:r w:rsidRPr="00231FF9">
        <w:rPr>
          <w:rFonts w:ascii="Times New Roman" w:hAnsi="Times New Roman" w:cs="Times New Roman"/>
        </w:rPr>
        <w:t>Lisboa: Perspetivas &amp; Realidades, 1990.</w:t>
      </w:r>
    </w:p>
  </w:footnote>
  <w:footnote w:id="9">
    <w:p w:rsidR="00587EAB" w:rsidRPr="003F78FF" w:rsidRDefault="00587EAB" w:rsidP="002C2E06">
      <w:pPr>
        <w:pStyle w:val="Textodenotaderodap"/>
        <w:jc w:val="both"/>
        <w:rPr>
          <w:rFonts w:ascii="Times New Roman" w:hAnsi="Times New Roman" w:cs="Times New Roman"/>
        </w:rPr>
      </w:pPr>
      <w:r w:rsidRPr="004406FD">
        <w:rPr>
          <w:rStyle w:val="Refdenotaderodap"/>
          <w:rFonts w:ascii="Times New Roman" w:hAnsi="Times New Roman" w:cs="Times New Roman"/>
        </w:rPr>
        <w:footnoteRef/>
      </w:r>
      <w:r w:rsidRPr="004406FD">
        <w:rPr>
          <w:rFonts w:ascii="Times New Roman" w:hAnsi="Times New Roman" w:cs="Times New Roman"/>
        </w:rPr>
        <w:t xml:space="preserve"> LOUÇÃ, António — </w:t>
      </w:r>
      <w:r w:rsidRPr="004406FD">
        <w:rPr>
          <w:rFonts w:ascii="Times New Roman" w:hAnsi="Times New Roman" w:cs="Times New Roman"/>
          <w:i/>
        </w:rPr>
        <w:t>Portugal visto pelos nazis: documentos 1933-1945</w:t>
      </w:r>
      <w:r w:rsidRPr="004406FD">
        <w:rPr>
          <w:rFonts w:ascii="Times New Roman" w:hAnsi="Times New Roman" w:cs="Times New Roman"/>
        </w:rPr>
        <w:t>. Lisboa: Fim de Século, 2005.</w:t>
      </w:r>
    </w:p>
  </w:footnote>
  <w:footnote w:id="10">
    <w:p w:rsidR="00587EAB" w:rsidRPr="003F78FF" w:rsidRDefault="00587EAB" w:rsidP="002C2E06">
      <w:pPr>
        <w:pStyle w:val="Textodenotaderodap"/>
        <w:jc w:val="both"/>
        <w:rPr>
          <w:rFonts w:ascii="Times New Roman" w:hAnsi="Times New Roman" w:cs="Times New Roman"/>
        </w:rPr>
      </w:pPr>
      <w:r w:rsidRPr="003F78FF">
        <w:rPr>
          <w:rStyle w:val="Refdenotaderodap"/>
          <w:rFonts w:ascii="Times New Roman" w:hAnsi="Times New Roman" w:cs="Times New Roman"/>
        </w:rPr>
        <w:footnoteRef/>
      </w:r>
      <w:r w:rsidRPr="003F78FF">
        <w:rPr>
          <w:rFonts w:ascii="Times New Roman" w:hAnsi="Times New Roman" w:cs="Times New Roman"/>
        </w:rPr>
        <w:t xml:space="preserve"> NINHOS, Cláudia — </w:t>
      </w:r>
      <w:r w:rsidRPr="003F78FF">
        <w:rPr>
          <w:rFonts w:ascii="Times New Roman" w:hAnsi="Times New Roman" w:cs="Times New Roman"/>
          <w:i/>
        </w:rPr>
        <w:t>Em torno da Revista Junges Europa: a propaganda, a cultura e a ideologia ao serviço das relações luso-alemãs (1933-1945)</w:t>
      </w:r>
      <w:r w:rsidRPr="003F78FF">
        <w:rPr>
          <w:rFonts w:ascii="Times New Roman" w:hAnsi="Times New Roman" w:cs="Times New Roman"/>
        </w:rPr>
        <w:t>, 2010.</w:t>
      </w:r>
    </w:p>
  </w:footnote>
  <w:footnote w:id="11">
    <w:p w:rsidR="00587EAB" w:rsidRPr="00AD6061" w:rsidRDefault="00587EAB" w:rsidP="002C2E06">
      <w:pPr>
        <w:pStyle w:val="Textodenotaderodap"/>
        <w:jc w:val="both"/>
        <w:rPr>
          <w:rFonts w:ascii="Times New Roman" w:hAnsi="Times New Roman" w:cs="Times New Roman"/>
        </w:rPr>
      </w:pPr>
      <w:r w:rsidRPr="003F78FF">
        <w:rPr>
          <w:rStyle w:val="Refdenotaderodap"/>
          <w:rFonts w:ascii="Times New Roman" w:hAnsi="Times New Roman" w:cs="Times New Roman"/>
        </w:rPr>
        <w:footnoteRef/>
      </w:r>
      <w:r>
        <w:rPr>
          <w:rFonts w:ascii="Times New Roman" w:hAnsi="Times New Roman" w:cs="Times New Roman"/>
        </w:rPr>
        <w:t xml:space="preserve"> NINHOS, Cláudia — “</w:t>
      </w:r>
      <w:r w:rsidRPr="003F78FF">
        <w:rPr>
          <w:rFonts w:ascii="Times New Roman" w:hAnsi="Times New Roman" w:cs="Times New Roman"/>
        </w:rPr>
        <w:t xml:space="preserve">Com luvas de veludo: </w:t>
      </w:r>
      <w:r>
        <w:rPr>
          <w:rFonts w:ascii="Times New Roman" w:hAnsi="Times New Roman" w:cs="Times New Roman"/>
        </w:rPr>
        <w:t>a</w:t>
      </w:r>
      <w:r w:rsidRPr="003F78FF">
        <w:rPr>
          <w:rFonts w:ascii="Times New Roman" w:hAnsi="Times New Roman" w:cs="Times New Roman"/>
        </w:rPr>
        <w:t xml:space="preserve"> estratégia cultural alemã em Portugal (1933-1945) </w:t>
      </w:r>
      <w:r>
        <w:rPr>
          <w:rFonts w:ascii="Times New Roman" w:hAnsi="Times New Roman" w:cs="Times New Roman"/>
        </w:rPr>
        <w:t>”</w:t>
      </w:r>
      <w:r w:rsidRPr="003F78FF">
        <w:rPr>
          <w:rFonts w:ascii="Times New Roman" w:hAnsi="Times New Roman" w:cs="Times New Roman"/>
        </w:rPr>
        <w:t xml:space="preserve">. </w:t>
      </w:r>
      <w:r w:rsidRPr="00AD6061">
        <w:rPr>
          <w:rFonts w:ascii="Times New Roman" w:hAnsi="Times New Roman" w:cs="Times New Roman"/>
          <w:i/>
        </w:rPr>
        <w:t>Relações Internacionais</w:t>
      </w:r>
      <w:r w:rsidRPr="00AD6061">
        <w:rPr>
          <w:rFonts w:ascii="Times New Roman" w:hAnsi="Times New Roman" w:cs="Times New Roman"/>
        </w:rPr>
        <w:t>. Lisboa, 2012, nº 35, pp. 103-118.</w:t>
      </w:r>
    </w:p>
  </w:footnote>
  <w:footnote w:id="12">
    <w:p w:rsidR="00587EAB" w:rsidRPr="00AD6061" w:rsidRDefault="00587EAB" w:rsidP="002C2E06">
      <w:pPr>
        <w:pStyle w:val="Textodenotaderodap"/>
        <w:jc w:val="both"/>
        <w:rPr>
          <w:rFonts w:ascii="Times New Roman" w:hAnsi="Times New Roman" w:cs="Times New Roman"/>
        </w:rPr>
      </w:pPr>
      <w:r w:rsidRPr="00AD6061">
        <w:rPr>
          <w:rStyle w:val="Refdenotaderodap"/>
          <w:rFonts w:ascii="Times New Roman" w:hAnsi="Times New Roman" w:cs="Times New Roman"/>
        </w:rPr>
        <w:footnoteRef/>
      </w:r>
      <w:r w:rsidRPr="00AD6061">
        <w:rPr>
          <w:rFonts w:ascii="Times New Roman" w:hAnsi="Times New Roman" w:cs="Times New Roman"/>
        </w:rPr>
        <w:t xml:space="preserve"> NINHOS, Cláudia — </w:t>
      </w:r>
      <w:r w:rsidRPr="00AD6061">
        <w:rPr>
          <w:rFonts w:ascii="Times New Roman" w:hAnsi="Times New Roman" w:cs="Times New Roman"/>
          <w:i/>
          <w:iCs/>
        </w:rPr>
        <w:t>Portugal e os Nazis.</w:t>
      </w:r>
      <w:r>
        <w:rPr>
          <w:rFonts w:ascii="Times New Roman" w:hAnsi="Times New Roman" w:cs="Times New Roman"/>
          <w:i/>
          <w:iCs/>
        </w:rPr>
        <w:t xml:space="preserve"> Histórias e segredo de uma aliança</w:t>
      </w:r>
      <w:r w:rsidRPr="00CE7005">
        <w:rPr>
          <w:rFonts w:ascii="Times New Roman" w:hAnsi="Times New Roman" w:cs="Times New Roman"/>
          <w:iCs/>
        </w:rPr>
        <w:t>.</w:t>
      </w:r>
      <w:r>
        <w:rPr>
          <w:rFonts w:ascii="Times New Roman" w:hAnsi="Times New Roman" w:cs="Times New Roman"/>
          <w:i/>
          <w:iCs/>
        </w:rPr>
        <w:t xml:space="preserve"> </w:t>
      </w:r>
      <w:r w:rsidRPr="00AD6061">
        <w:rPr>
          <w:rFonts w:ascii="Times New Roman" w:hAnsi="Times New Roman" w:cs="Times New Roman"/>
        </w:rPr>
        <w:t xml:space="preserve">Lisboa: Esfera dos Livros, 2017.  </w:t>
      </w:r>
    </w:p>
  </w:footnote>
  <w:footnote w:id="13">
    <w:p w:rsidR="00587EAB" w:rsidRPr="00D566F8" w:rsidRDefault="00587EAB" w:rsidP="002C2E06">
      <w:pPr>
        <w:pStyle w:val="Textodenotaderodap"/>
        <w:jc w:val="both"/>
        <w:rPr>
          <w:rFonts w:ascii="Times New Roman" w:hAnsi="Times New Roman" w:cs="Times New Roman"/>
        </w:rPr>
      </w:pPr>
      <w:r w:rsidRPr="00CF14A5">
        <w:rPr>
          <w:rStyle w:val="Refdenotaderodap"/>
          <w:rFonts w:ascii="Times New Roman" w:hAnsi="Times New Roman" w:cs="Times New Roman"/>
        </w:rPr>
        <w:footnoteRef/>
      </w:r>
      <w:r w:rsidRPr="00CF14A5">
        <w:rPr>
          <w:rFonts w:ascii="Times New Roman" w:hAnsi="Times New Roman" w:cs="Times New Roman"/>
        </w:rPr>
        <w:t xml:space="preserve"> TORGAL, Luís Reis — </w:t>
      </w:r>
      <w:r w:rsidRPr="00CF14A5">
        <w:rPr>
          <w:rFonts w:ascii="Times New Roman" w:hAnsi="Times New Roman" w:cs="Times New Roman"/>
          <w:i/>
        </w:rPr>
        <w:t>Estado Novo, Europa e Atlântico</w:t>
      </w:r>
      <w:r w:rsidRPr="00CF14A5">
        <w:rPr>
          <w:rFonts w:ascii="Times New Roman" w:hAnsi="Times New Roman" w:cs="Times New Roman"/>
        </w:rPr>
        <w:t xml:space="preserve">. In </w:t>
      </w:r>
      <w:r w:rsidRPr="00CF14A5">
        <w:rPr>
          <w:rFonts w:ascii="Times New Roman" w:hAnsi="Times New Roman" w:cs="Times New Roman"/>
          <w:i/>
        </w:rPr>
        <w:t>Estados Novos. Estado Novo</w:t>
      </w:r>
      <w:r w:rsidRPr="00CF14A5">
        <w:rPr>
          <w:rFonts w:ascii="Times New Roman" w:hAnsi="Times New Roman" w:cs="Times New Roman"/>
        </w:rPr>
        <w:t>. Coimbra: Imprensa da Universidade de Coimbra, 2009, vol. 1</w:t>
      </w:r>
      <w:r>
        <w:rPr>
          <w:rFonts w:ascii="Times New Roman" w:hAnsi="Times New Roman" w:cs="Times New Roman"/>
        </w:rPr>
        <w:t>, pp. 499-564.</w:t>
      </w:r>
    </w:p>
  </w:footnote>
  <w:footnote w:id="14">
    <w:p w:rsidR="00587EAB" w:rsidRPr="00231FF9" w:rsidRDefault="00587EAB" w:rsidP="00231FF9">
      <w:pPr>
        <w:pStyle w:val="Textodenotaderodap"/>
        <w:jc w:val="both"/>
        <w:rPr>
          <w:rFonts w:ascii="Times New Roman" w:hAnsi="Times New Roman" w:cs="Times New Roman"/>
        </w:rPr>
      </w:pPr>
      <w:r w:rsidRPr="00231FF9">
        <w:rPr>
          <w:rStyle w:val="Refdenotaderodap"/>
          <w:rFonts w:ascii="Times New Roman" w:hAnsi="Times New Roman" w:cs="Times New Roman"/>
        </w:rPr>
        <w:footnoteRef/>
      </w:r>
      <w:r w:rsidRPr="00231FF9">
        <w:rPr>
          <w:rFonts w:ascii="Times New Roman" w:hAnsi="Times New Roman" w:cs="Times New Roman"/>
        </w:rPr>
        <w:t xml:space="preserve"> BARROS, Júlia Leitão de — </w:t>
      </w:r>
      <w:r w:rsidRPr="00231FF9">
        <w:rPr>
          <w:rFonts w:ascii="Times New Roman" w:hAnsi="Times New Roman" w:cs="Times New Roman"/>
          <w:i/>
        </w:rPr>
        <w:t>Anglofilia e germanofilia em Portugal durante a Segunda Guerra Mundial</w:t>
      </w:r>
      <w:r w:rsidRPr="00231FF9">
        <w:rPr>
          <w:rFonts w:ascii="Times New Roman" w:hAnsi="Times New Roman" w:cs="Times New Roman"/>
        </w:rPr>
        <w:t xml:space="preserve">. In CARRILHO, Maria; ROSAS Fernando </w:t>
      </w:r>
      <w:r w:rsidRPr="00231FF9">
        <w:rPr>
          <w:rFonts w:ascii="Times New Roman" w:eastAsia="Calibri" w:hAnsi="Times New Roman" w:cs="Times New Roman"/>
          <w:i/>
        </w:rPr>
        <w:t>et al</w:t>
      </w:r>
      <w:r w:rsidRPr="00CE7005">
        <w:rPr>
          <w:rFonts w:ascii="Times New Roman" w:eastAsia="Calibri" w:hAnsi="Times New Roman" w:cs="Times New Roman"/>
        </w:rPr>
        <w:t xml:space="preserve">. </w:t>
      </w:r>
      <w:r w:rsidRPr="00231FF9">
        <w:rPr>
          <w:rFonts w:ascii="Times New Roman" w:hAnsi="Times New Roman" w:cs="Times New Roman"/>
        </w:rPr>
        <w:t xml:space="preserve">— </w:t>
      </w:r>
      <w:r w:rsidRPr="00231FF9">
        <w:rPr>
          <w:rFonts w:ascii="Times New Roman" w:hAnsi="Times New Roman" w:cs="Times New Roman"/>
          <w:i/>
        </w:rPr>
        <w:t>Portugal na Segunda Guerra Mundial: contributos para uma reavaliação</w:t>
      </w:r>
      <w:r w:rsidRPr="00231FF9">
        <w:rPr>
          <w:rFonts w:ascii="Times New Roman" w:hAnsi="Times New Roman" w:cs="Times New Roman"/>
        </w:rPr>
        <w:t>. Lisboa: Publicações Dom Quixote, 1989, pp. 91-136.</w:t>
      </w:r>
    </w:p>
  </w:footnote>
  <w:footnote w:id="15">
    <w:p w:rsidR="00587EAB" w:rsidRPr="00231FF9" w:rsidRDefault="00587EAB" w:rsidP="00231FF9">
      <w:pPr>
        <w:pStyle w:val="Textodenotaderodap"/>
        <w:jc w:val="both"/>
        <w:rPr>
          <w:rFonts w:ascii="Times New Roman" w:hAnsi="Times New Roman" w:cs="Times New Roman"/>
        </w:rPr>
      </w:pPr>
      <w:r w:rsidRPr="00231FF9">
        <w:rPr>
          <w:rStyle w:val="Refdenotaderodap"/>
          <w:rFonts w:ascii="Times New Roman" w:hAnsi="Times New Roman" w:cs="Times New Roman"/>
        </w:rPr>
        <w:footnoteRef/>
      </w:r>
      <w:r w:rsidRPr="00231FF9">
        <w:rPr>
          <w:rFonts w:ascii="Times New Roman" w:hAnsi="Times New Roman" w:cs="Times New Roman"/>
        </w:rPr>
        <w:t xml:space="preserve"> PIZARROSO QUINTERO, Alejandro — </w:t>
      </w:r>
      <w:r w:rsidRPr="00231FF9">
        <w:rPr>
          <w:rFonts w:ascii="Times New Roman" w:hAnsi="Times New Roman" w:cs="Times New Roman"/>
          <w:i/>
          <w:iCs/>
        </w:rPr>
        <w:t>História da Propaganda: notas para um estudo da propaganda política e de guerra</w:t>
      </w:r>
      <w:r w:rsidRPr="00231FF9">
        <w:rPr>
          <w:rFonts w:ascii="Times New Roman" w:hAnsi="Times New Roman" w:cs="Times New Roman"/>
          <w:iCs/>
        </w:rPr>
        <w:t xml:space="preserve">. </w:t>
      </w:r>
      <w:r w:rsidRPr="00231FF9">
        <w:rPr>
          <w:rFonts w:ascii="Times New Roman" w:hAnsi="Times New Roman" w:cs="Times New Roman"/>
        </w:rPr>
        <w:t xml:space="preserve">Lisboa: Planeta Editora, s.d.  </w:t>
      </w:r>
    </w:p>
  </w:footnote>
  <w:footnote w:id="16">
    <w:p w:rsidR="00587EAB" w:rsidRPr="00231FF9" w:rsidRDefault="00587EAB" w:rsidP="00231FF9">
      <w:pPr>
        <w:pStyle w:val="Textodenotaderodap"/>
        <w:jc w:val="both"/>
        <w:rPr>
          <w:rFonts w:ascii="Times New Roman" w:hAnsi="Times New Roman" w:cs="Times New Roman"/>
          <w:lang w:val="es-ES"/>
        </w:rPr>
      </w:pPr>
      <w:r w:rsidRPr="00231FF9">
        <w:rPr>
          <w:rStyle w:val="Refdenotaderodap"/>
          <w:rFonts w:ascii="Times New Roman" w:hAnsi="Times New Roman" w:cs="Times New Roman"/>
        </w:rPr>
        <w:footnoteRef/>
      </w:r>
      <w:r w:rsidRPr="00231FF9">
        <w:rPr>
          <w:rFonts w:ascii="Times New Roman" w:hAnsi="Times New Roman" w:cs="Times New Roman"/>
        </w:rPr>
        <w:t xml:space="preserve"> CORELLA TORRES, Norberto — </w:t>
      </w:r>
      <w:r w:rsidRPr="00231FF9">
        <w:rPr>
          <w:rFonts w:ascii="Times New Roman" w:hAnsi="Times New Roman" w:cs="Times New Roman"/>
          <w:i/>
          <w:iCs/>
        </w:rPr>
        <w:t>Propaganda nazi</w:t>
      </w:r>
      <w:r w:rsidRPr="00231FF9">
        <w:rPr>
          <w:rFonts w:ascii="Times New Roman" w:hAnsi="Times New Roman" w:cs="Times New Roman"/>
          <w:iCs/>
        </w:rPr>
        <w:t>.</w:t>
      </w:r>
      <w:r w:rsidRPr="00231FF9">
        <w:rPr>
          <w:rFonts w:ascii="Times New Roman" w:hAnsi="Times New Roman" w:cs="Times New Roman"/>
          <w:i/>
          <w:iCs/>
        </w:rPr>
        <w:t xml:space="preserve"> </w:t>
      </w:r>
      <w:r w:rsidRPr="00231FF9">
        <w:rPr>
          <w:rFonts w:ascii="Times New Roman" w:hAnsi="Times New Roman" w:cs="Times New Roman"/>
          <w:lang w:val="es-ES"/>
        </w:rPr>
        <w:t xml:space="preserve">México: Universidad Autónoma de Baja California, 2005.  </w:t>
      </w:r>
    </w:p>
  </w:footnote>
  <w:footnote w:id="17">
    <w:p w:rsidR="00587EAB" w:rsidRPr="00231FF9" w:rsidRDefault="00587EAB" w:rsidP="00231FF9">
      <w:pPr>
        <w:pStyle w:val="Textodenotaderodap"/>
        <w:jc w:val="both"/>
        <w:rPr>
          <w:rFonts w:ascii="Times New Roman" w:hAnsi="Times New Roman" w:cs="Times New Roman"/>
          <w:lang w:val="es-ES"/>
        </w:rPr>
      </w:pPr>
      <w:r w:rsidRPr="00231FF9">
        <w:rPr>
          <w:rStyle w:val="Refdenotaderodap"/>
          <w:rFonts w:ascii="Times New Roman" w:hAnsi="Times New Roman" w:cs="Times New Roman"/>
        </w:rPr>
        <w:footnoteRef/>
      </w:r>
      <w:r w:rsidRPr="00231FF9">
        <w:rPr>
          <w:rFonts w:ascii="Times New Roman" w:hAnsi="Times New Roman" w:cs="Times New Roman"/>
        </w:rPr>
        <w:t xml:space="preserve"> KALLIS, Aristotle A</w:t>
      </w:r>
      <w:r w:rsidRPr="00231FF9">
        <w:rPr>
          <w:rFonts w:ascii="Times New Roman" w:hAnsi="Times New Roman" w:cs="Times New Roman"/>
          <w:i/>
          <w:iCs/>
        </w:rPr>
        <w:t>. — Nazi Propaganda and the Second World War</w:t>
      </w:r>
      <w:r w:rsidRPr="00231FF9">
        <w:rPr>
          <w:rFonts w:ascii="Times New Roman" w:hAnsi="Times New Roman" w:cs="Times New Roman"/>
          <w:iCs/>
        </w:rPr>
        <w:t>.</w:t>
      </w:r>
      <w:r w:rsidRPr="00231FF9">
        <w:rPr>
          <w:rFonts w:ascii="Times New Roman" w:hAnsi="Times New Roman" w:cs="Times New Roman"/>
          <w:i/>
          <w:iCs/>
        </w:rPr>
        <w:t xml:space="preserve"> </w:t>
      </w:r>
      <w:r w:rsidRPr="00231FF9">
        <w:rPr>
          <w:rFonts w:ascii="Times New Roman" w:hAnsi="Times New Roman" w:cs="Times New Roman"/>
          <w:lang w:val="es-ES"/>
        </w:rPr>
        <w:t xml:space="preserve">Nova Iorque: Palgrave Macmillan, 2005.  </w:t>
      </w:r>
    </w:p>
  </w:footnote>
  <w:footnote w:id="18">
    <w:p w:rsidR="00587EAB" w:rsidRPr="00231FF9" w:rsidRDefault="00587EAB" w:rsidP="00231FF9">
      <w:pPr>
        <w:pStyle w:val="Textodenotaderodap"/>
        <w:jc w:val="both"/>
        <w:rPr>
          <w:rFonts w:ascii="Times New Roman" w:hAnsi="Times New Roman" w:cs="Times New Roman"/>
          <w:lang w:val="es-ES"/>
        </w:rPr>
      </w:pPr>
      <w:r w:rsidRPr="00231FF9">
        <w:rPr>
          <w:rStyle w:val="Refdenotaderodap"/>
          <w:rFonts w:ascii="Times New Roman" w:hAnsi="Times New Roman" w:cs="Times New Roman"/>
        </w:rPr>
        <w:footnoteRef/>
      </w:r>
      <w:r w:rsidRPr="00231FF9">
        <w:rPr>
          <w:rFonts w:ascii="Times New Roman" w:hAnsi="Times New Roman" w:cs="Times New Roman"/>
          <w:lang w:val="es-ES"/>
        </w:rPr>
        <w:t xml:space="preserve"> PINEDA CACHERO, Antonio — “Orígenes histórico-conceptuales de la teoría de la propaganda nazi”. </w:t>
      </w:r>
      <w:r w:rsidRPr="00231FF9">
        <w:rPr>
          <w:rFonts w:ascii="Times New Roman" w:hAnsi="Times New Roman" w:cs="Times New Roman"/>
          <w:i/>
          <w:lang w:val="es-ES"/>
        </w:rPr>
        <w:t>Historia y Comunicacíon Social</w:t>
      </w:r>
      <w:r w:rsidRPr="00231FF9">
        <w:rPr>
          <w:rFonts w:ascii="Times New Roman" w:hAnsi="Times New Roman" w:cs="Times New Roman"/>
          <w:lang w:val="es-ES"/>
        </w:rPr>
        <w:t xml:space="preserve">. Madrid: Universidad Complutense de Madrid, 2007, nº 12, pp. 151-176.  </w:t>
      </w:r>
    </w:p>
  </w:footnote>
  <w:footnote w:id="19">
    <w:p w:rsidR="00587EAB" w:rsidRPr="00231FF9" w:rsidRDefault="00587EAB" w:rsidP="00231FF9">
      <w:pPr>
        <w:pStyle w:val="Textodenotaderodap"/>
        <w:jc w:val="both"/>
        <w:rPr>
          <w:rFonts w:ascii="Times New Roman" w:hAnsi="Times New Roman" w:cs="Times New Roman"/>
          <w:lang w:val="es-ES"/>
        </w:rPr>
      </w:pPr>
      <w:r w:rsidRPr="00231FF9">
        <w:rPr>
          <w:rStyle w:val="Refdenotaderodap"/>
          <w:rFonts w:ascii="Times New Roman" w:hAnsi="Times New Roman" w:cs="Times New Roman"/>
        </w:rPr>
        <w:footnoteRef/>
      </w:r>
      <w:r w:rsidRPr="00231FF9">
        <w:rPr>
          <w:rFonts w:ascii="Times New Roman" w:hAnsi="Times New Roman" w:cs="Times New Roman"/>
          <w:lang w:val="en-US"/>
        </w:rPr>
        <w:t xml:space="preserve"> WELCH, David — </w:t>
      </w:r>
      <w:r w:rsidRPr="00231FF9">
        <w:rPr>
          <w:rFonts w:ascii="Times New Roman" w:hAnsi="Times New Roman" w:cs="Times New Roman"/>
          <w:i/>
          <w:iCs/>
          <w:lang w:val="en-US"/>
        </w:rPr>
        <w:t>The Third Reich: Politics and Propaganda</w:t>
      </w:r>
      <w:r w:rsidRPr="00231FF9">
        <w:rPr>
          <w:rFonts w:ascii="Times New Roman" w:hAnsi="Times New Roman" w:cs="Times New Roman"/>
          <w:lang w:val="en-US"/>
        </w:rPr>
        <w:t xml:space="preserve">. </w:t>
      </w:r>
      <w:r w:rsidRPr="00231FF9">
        <w:rPr>
          <w:rFonts w:ascii="Times New Roman" w:hAnsi="Times New Roman" w:cs="Times New Roman"/>
          <w:lang w:val="es-ES"/>
        </w:rPr>
        <w:t xml:space="preserve">Taylor &amp; Francis e-Library, 2007.  </w:t>
      </w:r>
    </w:p>
  </w:footnote>
  <w:footnote w:id="20">
    <w:p w:rsidR="00587EAB" w:rsidRPr="00EF532F" w:rsidRDefault="00587EAB" w:rsidP="00231FF9">
      <w:pPr>
        <w:pStyle w:val="Textodenotaderodap"/>
        <w:jc w:val="both"/>
        <w:rPr>
          <w:rFonts w:ascii="Times New Roman" w:hAnsi="Times New Roman" w:cs="Times New Roman"/>
          <w:lang w:val="es-ES"/>
        </w:rPr>
      </w:pPr>
      <w:r w:rsidRPr="00231FF9">
        <w:rPr>
          <w:rStyle w:val="Refdenotaderodap"/>
          <w:rFonts w:ascii="Times New Roman" w:hAnsi="Times New Roman" w:cs="Times New Roman"/>
        </w:rPr>
        <w:footnoteRef/>
      </w:r>
      <w:r w:rsidRPr="00231FF9">
        <w:rPr>
          <w:rFonts w:ascii="Times New Roman" w:hAnsi="Times New Roman" w:cs="Times New Roman"/>
          <w:lang w:val="es-ES"/>
        </w:rPr>
        <w:t xml:space="preserve"> SCHNEIDER, Ingrid Schulze — “La propaganda alemana en la Segunda República Española”. </w:t>
      </w:r>
      <w:r w:rsidRPr="00231FF9">
        <w:rPr>
          <w:rFonts w:ascii="Times New Roman" w:hAnsi="Times New Roman" w:cs="Times New Roman"/>
          <w:i/>
          <w:iCs/>
          <w:lang w:val="es-ES"/>
        </w:rPr>
        <w:t xml:space="preserve">Historia </w:t>
      </w:r>
      <w:r w:rsidRPr="00231FF9">
        <w:rPr>
          <w:rFonts w:ascii="Times New Roman" w:hAnsi="Times New Roman" w:cs="Times New Roman"/>
          <w:lang w:val="es-ES"/>
        </w:rPr>
        <w:t xml:space="preserve">y </w:t>
      </w:r>
      <w:r w:rsidRPr="00231FF9">
        <w:rPr>
          <w:rFonts w:ascii="Times New Roman" w:hAnsi="Times New Roman" w:cs="Times New Roman"/>
          <w:i/>
          <w:iCs/>
          <w:lang w:val="es-ES"/>
        </w:rPr>
        <w:t>Comunicación Social</w:t>
      </w:r>
      <w:r w:rsidRPr="00231FF9">
        <w:rPr>
          <w:rFonts w:ascii="Times New Roman" w:hAnsi="Times New Roman" w:cs="Times New Roman"/>
          <w:iCs/>
          <w:lang w:val="es-ES"/>
        </w:rPr>
        <w:t>.</w:t>
      </w:r>
      <w:r w:rsidRPr="00231FF9">
        <w:rPr>
          <w:rFonts w:ascii="Times New Roman" w:hAnsi="Times New Roman" w:cs="Times New Roman"/>
          <w:i/>
          <w:iCs/>
          <w:lang w:val="es-ES"/>
        </w:rPr>
        <w:t xml:space="preserve"> </w:t>
      </w:r>
      <w:r w:rsidRPr="00231FF9">
        <w:rPr>
          <w:rFonts w:ascii="Times New Roman" w:hAnsi="Times New Roman" w:cs="Times New Roman"/>
          <w:lang w:val="es-ES"/>
        </w:rPr>
        <w:t>Madrid: Universidad Complutense de Madrid, 1999, nº 4, pp. 183-197.</w:t>
      </w:r>
      <w:r w:rsidRPr="00EF532F">
        <w:rPr>
          <w:rFonts w:ascii="Times New Roman" w:hAnsi="Times New Roman" w:cs="Times New Roman"/>
          <w:lang w:val="es-ES"/>
        </w:rPr>
        <w:t xml:space="preserve">  </w:t>
      </w:r>
    </w:p>
  </w:footnote>
  <w:footnote w:id="21">
    <w:p w:rsidR="00587EAB" w:rsidRPr="00EF532F" w:rsidRDefault="00587EAB" w:rsidP="002C2E06">
      <w:pPr>
        <w:pStyle w:val="Textodenotaderodap"/>
        <w:jc w:val="both"/>
        <w:rPr>
          <w:rFonts w:ascii="Times New Roman" w:hAnsi="Times New Roman" w:cs="Times New Roman"/>
          <w:lang w:val="en-US"/>
        </w:rPr>
      </w:pPr>
      <w:r w:rsidRPr="00AD6061">
        <w:rPr>
          <w:rStyle w:val="Refdenotaderodap"/>
          <w:rFonts w:ascii="Times New Roman" w:hAnsi="Times New Roman" w:cs="Times New Roman"/>
        </w:rPr>
        <w:footnoteRef/>
      </w:r>
      <w:r w:rsidRPr="00EF532F">
        <w:rPr>
          <w:rFonts w:ascii="Times New Roman" w:hAnsi="Times New Roman" w:cs="Times New Roman"/>
          <w:lang w:val="en-US"/>
        </w:rPr>
        <w:t xml:space="preserve"> BOWLES, Brett — “German Newsreel Propaganda in France, 1940–1944”. </w:t>
      </w:r>
      <w:r w:rsidRPr="00EF532F">
        <w:rPr>
          <w:rFonts w:ascii="Times New Roman" w:hAnsi="Times New Roman" w:cs="Times New Roman"/>
          <w:i/>
          <w:iCs/>
          <w:lang w:val="en-US"/>
        </w:rPr>
        <w:t>Historical Journal of Film, Radio and Television</w:t>
      </w:r>
      <w:r>
        <w:rPr>
          <w:rFonts w:ascii="Times New Roman" w:hAnsi="Times New Roman" w:cs="Times New Roman"/>
          <w:iCs/>
          <w:lang w:val="en-US"/>
        </w:rPr>
        <w:t>.</w:t>
      </w:r>
      <w:r w:rsidRPr="00EF532F">
        <w:rPr>
          <w:rFonts w:ascii="Times New Roman" w:hAnsi="Times New Roman" w:cs="Times New Roman"/>
          <w:iCs/>
          <w:lang w:val="en-US"/>
        </w:rPr>
        <w:t xml:space="preserve"> </w:t>
      </w:r>
      <w:r w:rsidRPr="00EF532F">
        <w:rPr>
          <w:rFonts w:ascii="Times New Roman" w:hAnsi="Times New Roman" w:cs="Times New Roman"/>
          <w:lang w:val="en-US"/>
        </w:rPr>
        <w:t xml:space="preserve">2004, vol. 24, nº 1, pp. 45-67.  </w:t>
      </w:r>
    </w:p>
  </w:footnote>
  <w:footnote w:id="22">
    <w:p w:rsidR="00587EAB" w:rsidRPr="00CA4254" w:rsidRDefault="00587EAB" w:rsidP="00737CEC">
      <w:pPr>
        <w:autoSpaceDE w:val="0"/>
        <w:autoSpaceDN w:val="0"/>
        <w:adjustRightInd w:val="0"/>
        <w:spacing w:after="0" w:line="240" w:lineRule="auto"/>
        <w:jc w:val="both"/>
        <w:rPr>
          <w:rFonts w:ascii="Times New Roman" w:eastAsia="Calibri" w:hAnsi="Times New Roman" w:cs="Times New Roman"/>
          <w:color w:val="0070C0"/>
          <w:sz w:val="20"/>
          <w:szCs w:val="20"/>
        </w:rPr>
      </w:pPr>
      <w:r w:rsidRPr="00CA4254">
        <w:rPr>
          <w:rStyle w:val="Refdenotaderodap"/>
          <w:rFonts w:ascii="Times New Roman" w:hAnsi="Times New Roman" w:cs="Times New Roman"/>
        </w:rPr>
        <w:footnoteRef/>
      </w:r>
      <w:r w:rsidRPr="00CA4254">
        <w:rPr>
          <w:rFonts w:ascii="Times New Roman" w:hAnsi="Times New Roman" w:cs="Times New Roman"/>
          <w:sz w:val="20"/>
          <w:szCs w:val="20"/>
        </w:rPr>
        <w:t xml:space="preserve"> O </w:t>
      </w:r>
      <w:r w:rsidRPr="00CA4254">
        <w:rPr>
          <w:rFonts w:ascii="Times New Roman" w:hAnsi="Times New Roman" w:cs="Times New Roman"/>
          <w:i/>
          <w:sz w:val="20"/>
          <w:szCs w:val="20"/>
        </w:rPr>
        <w:t>Boletim Político</w:t>
      </w:r>
      <w:r w:rsidRPr="00CA4254">
        <w:rPr>
          <w:rFonts w:ascii="Times New Roman" w:hAnsi="Times New Roman" w:cs="Times New Roman"/>
          <w:sz w:val="20"/>
          <w:szCs w:val="20"/>
        </w:rPr>
        <w:t xml:space="preserve"> </w:t>
      </w:r>
      <w:r w:rsidRPr="00CA4254">
        <w:rPr>
          <w:rFonts w:ascii="Times New Roman" w:eastAsia="Calibri" w:hAnsi="Times New Roman" w:cs="Times New Roman"/>
          <w:sz w:val="20"/>
          <w:szCs w:val="20"/>
        </w:rPr>
        <w:t>terá sido localizado</w:t>
      </w:r>
      <w:r>
        <w:rPr>
          <w:rFonts w:ascii="Times New Roman" w:eastAsia="Calibri" w:hAnsi="Times New Roman" w:cs="Times New Roman"/>
          <w:sz w:val="20"/>
          <w:szCs w:val="20"/>
        </w:rPr>
        <w:t xml:space="preserve"> por Luís Reis Torgal </w:t>
      </w:r>
      <w:r w:rsidRPr="00CA4254">
        <w:rPr>
          <w:rFonts w:ascii="Times New Roman" w:eastAsia="Calibri" w:hAnsi="Times New Roman" w:cs="Times New Roman"/>
          <w:sz w:val="20"/>
          <w:szCs w:val="20"/>
        </w:rPr>
        <w:t>no acervo privado de Norton de Matos e, por isso, a sua referência não aparece nas pesquisas no catálogo do Arquivo Regional de Ponta Delgada.</w:t>
      </w:r>
      <w:r w:rsidRPr="00CA4254">
        <w:rPr>
          <w:rFonts w:ascii="Times New Roman" w:hAnsi="Times New Roman" w:cs="Times New Roman"/>
          <w:sz w:val="20"/>
          <w:szCs w:val="20"/>
        </w:rPr>
        <w:t xml:space="preserve"> Ver notas de TORGAL, Luís Reis — </w:t>
      </w:r>
      <w:r w:rsidRPr="00CA4254">
        <w:rPr>
          <w:rFonts w:ascii="Times New Roman" w:hAnsi="Times New Roman" w:cs="Times New Roman"/>
          <w:i/>
          <w:sz w:val="20"/>
          <w:szCs w:val="20"/>
        </w:rPr>
        <w:t>Estado Novo, Europa e Atlântico</w:t>
      </w:r>
      <w:r w:rsidRPr="00CA4254">
        <w:rPr>
          <w:rFonts w:ascii="Times New Roman" w:hAnsi="Times New Roman" w:cs="Times New Roman"/>
          <w:sz w:val="20"/>
          <w:szCs w:val="20"/>
        </w:rPr>
        <w:t>, vol. 1, p. 515.</w:t>
      </w:r>
    </w:p>
  </w:footnote>
  <w:footnote w:id="23">
    <w:p w:rsidR="00587EAB" w:rsidRPr="00734FEC" w:rsidRDefault="00587EAB" w:rsidP="00734FEC">
      <w:pPr>
        <w:pStyle w:val="Textodenotaderodap"/>
        <w:jc w:val="both"/>
        <w:rPr>
          <w:rFonts w:ascii="Times New Roman" w:hAnsi="Times New Roman" w:cs="Times New Roman"/>
        </w:rPr>
      </w:pPr>
      <w:r w:rsidRPr="00734FEC">
        <w:rPr>
          <w:rStyle w:val="Refdenotaderodap"/>
          <w:rFonts w:ascii="Times New Roman" w:hAnsi="Times New Roman" w:cs="Times New Roman"/>
        </w:rPr>
        <w:footnoteRef/>
      </w:r>
      <w:r w:rsidRPr="00734FEC">
        <w:rPr>
          <w:rFonts w:ascii="Times New Roman" w:hAnsi="Times New Roman" w:cs="Times New Roman"/>
        </w:rPr>
        <w:t xml:space="preserve"> PIZARROSO QUINTERO, Alejandro — </w:t>
      </w:r>
      <w:r w:rsidRPr="00734FEC">
        <w:rPr>
          <w:rFonts w:ascii="Times New Roman" w:hAnsi="Times New Roman" w:cs="Times New Roman"/>
          <w:i/>
          <w:iCs/>
        </w:rPr>
        <w:t>História da Propaganda: notas para um estudo da propaganda política e de guerra</w:t>
      </w:r>
      <w:r w:rsidRPr="00734FEC">
        <w:rPr>
          <w:rFonts w:ascii="Times New Roman" w:hAnsi="Times New Roman" w:cs="Times New Roman"/>
          <w:color w:val="000000"/>
        </w:rPr>
        <w:t>,</w:t>
      </w:r>
      <w:r w:rsidRPr="00734FEC">
        <w:rPr>
          <w:rFonts w:ascii="Times New Roman" w:hAnsi="Times New Roman" w:cs="Times New Roman"/>
          <w:color w:val="FF0000"/>
        </w:rPr>
        <w:t xml:space="preserve"> </w:t>
      </w:r>
      <w:r w:rsidRPr="00734FEC">
        <w:rPr>
          <w:rFonts w:ascii="Times New Roman" w:hAnsi="Times New Roman" w:cs="Times New Roman"/>
        </w:rPr>
        <w:t>p. 207.</w:t>
      </w:r>
    </w:p>
  </w:footnote>
  <w:footnote w:id="24">
    <w:p w:rsidR="00587EAB" w:rsidRPr="00734FEC" w:rsidRDefault="00587EAB" w:rsidP="00734FEC">
      <w:pPr>
        <w:pStyle w:val="Default"/>
        <w:jc w:val="both"/>
        <w:rPr>
          <w:sz w:val="20"/>
          <w:szCs w:val="20"/>
        </w:rPr>
      </w:pPr>
      <w:r w:rsidRPr="00734FEC">
        <w:rPr>
          <w:rStyle w:val="Refdenotaderodap"/>
          <w:sz w:val="20"/>
          <w:szCs w:val="20"/>
        </w:rPr>
        <w:footnoteRef/>
      </w:r>
      <w:r w:rsidRPr="00734FEC">
        <w:rPr>
          <w:sz w:val="20"/>
          <w:szCs w:val="20"/>
        </w:rPr>
        <w:t xml:space="preserve"> NINHOS, Cláudia — </w:t>
      </w:r>
      <w:r w:rsidRPr="00734FEC">
        <w:rPr>
          <w:i/>
          <w:iCs/>
          <w:sz w:val="20"/>
          <w:szCs w:val="20"/>
        </w:rPr>
        <w:t>Em torno da Revista Junges Europa: a propaganda, a cultura e a ideologia ao serviço das relações luso-alemãs (1933-1945)</w:t>
      </w:r>
      <w:r w:rsidRPr="00734FEC">
        <w:rPr>
          <w:sz w:val="20"/>
          <w:szCs w:val="20"/>
        </w:rPr>
        <w:t xml:space="preserve">, p. 17. </w:t>
      </w:r>
    </w:p>
  </w:footnote>
  <w:footnote w:id="25">
    <w:p w:rsidR="00587EAB" w:rsidRDefault="00587EAB" w:rsidP="00734FEC">
      <w:pPr>
        <w:pStyle w:val="Textodenotaderodap"/>
        <w:jc w:val="both"/>
      </w:pPr>
      <w:r w:rsidRPr="00734FEC">
        <w:rPr>
          <w:rStyle w:val="Refdenotaderodap"/>
          <w:rFonts w:ascii="Times New Roman" w:hAnsi="Times New Roman" w:cs="Times New Roman"/>
        </w:rPr>
        <w:footnoteRef/>
      </w:r>
      <w:r w:rsidRPr="00734FEC">
        <w:rPr>
          <w:rFonts w:ascii="Times New Roman" w:hAnsi="Times New Roman" w:cs="Times New Roman"/>
        </w:rPr>
        <w:t xml:space="preserve"> PIZARROSO QUINTERO, Alejandro — </w:t>
      </w:r>
      <w:r w:rsidRPr="00734FEC">
        <w:rPr>
          <w:rFonts w:ascii="Times New Roman" w:hAnsi="Times New Roman" w:cs="Times New Roman"/>
          <w:i/>
          <w:iCs/>
        </w:rPr>
        <w:t>História da Propaganda: notas para um estudo da p</w:t>
      </w:r>
      <w:r>
        <w:rPr>
          <w:rFonts w:ascii="Times New Roman" w:hAnsi="Times New Roman" w:cs="Times New Roman"/>
          <w:i/>
          <w:iCs/>
        </w:rPr>
        <w:t>ropaganda política e de guerra</w:t>
      </w:r>
      <w:r w:rsidRPr="00231FF9">
        <w:rPr>
          <w:rFonts w:ascii="Times New Roman" w:hAnsi="Times New Roman" w:cs="Times New Roman"/>
          <w:iCs/>
        </w:rPr>
        <w:t>,</w:t>
      </w:r>
      <w:r>
        <w:rPr>
          <w:rFonts w:ascii="Times New Roman" w:hAnsi="Times New Roman" w:cs="Times New Roman"/>
          <w:i/>
          <w:iCs/>
        </w:rPr>
        <w:t xml:space="preserve"> </w:t>
      </w:r>
      <w:r w:rsidRPr="00734FEC">
        <w:rPr>
          <w:rFonts w:ascii="Times New Roman" w:hAnsi="Times New Roman" w:cs="Times New Roman"/>
        </w:rPr>
        <w:t>pp. 207-208.</w:t>
      </w:r>
    </w:p>
  </w:footnote>
  <w:footnote w:id="26">
    <w:p w:rsidR="00587EAB" w:rsidRPr="00BD24AA" w:rsidRDefault="00587EAB" w:rsidP="00734FEC">
      <w:pPr>
        <w:pStyle w:val="Textodenotaderodap"/>
        <w:jc w:val="both"/>
        <w:rPr>
          <w:rFonts w:ascii="Times New Roman" w:hAnsi="Times New Roman" w:cs="Times New Roman"/>
          <w:lang w:val="es-ES"/>
        </w:rPr>
      </w:pPr>
      <w:r w:rsidRPr="00BD24AA">
        <w:rPr>
          <w:rStyle w:val="Refdenotaderodap"/>
          <w:rFonts w:ascii="Times New Roman" w:hAnsi="Times New Roman" w:cs="Times New Roman"/>
          <w:color w:val="000000"/>
        </w:rPr>
        <w:footnoteRef/>
      </w:r>
      <w:r w:rsidRPr="00BD24AA">
        <w:rPr>
          <w:rFonts w:ascii="Times New Roman" w:hAnsi="Times New Roman" w:cs="Times New Roman"/>
          <w:color w:val="000000"/>
          <w:lang w:val="es-ES"/>
        </w:rPr>
        <w:t xml:space="preserve"> </w:t>
      </w:r>
      <w:bookmarkStart w:id="10" w:name="_Hlk8316045"/>
      <w:r w:rsidRPr="00BD24AA">
        <w:rPr>
          <w:rFonts w:ascii="Times New Roman" w:hAnsi="Times New Roman" w:cs="Times New Roman"/>
          <w:color w:val="000000"/>
          <w:lang w:val="es-ES"/>
        </w:rPr>
        <w:t xml:space="preserve">PIZARROSO </w:t>
      </w:r>
      <w:r w:rsidRPr="00BD24AA">
        <w:rPr>
          <w:rFonts w:ascii="Times New Roman" w:hAnsi="Times New Roman" w:cs="Times New Roman"/>
          <w:lang w:val="es-ES"/>
        </w:rPr>
        <w:t xml:space="preserve">QUINTERO, Alejandro </w:t>
      </w:r>
      <w:r w:rsidRPr="00BD24AA">
        <w:rPr>
          <w:rFonts w:ascii="Times New Roman" w:hAnsi="Times New Roman" w:cs="Times New Roman"/>
          <w:i/>
          <w:iCs/>
          <w:lang w:val="es-ES"/>
        </w:rPr>
        <w:t xml:space="preserve">— </w:t>
      </w:r>
      <w:r w:rsidRPr="00BD24AA">
        <w:rPr>
          <w:rFonts w:ascii="Times New Roman" w:hAnsi="Times New Roman" w:cs="Times New Roman"/>
          <w:lang w:val="es-ES"/>
        </w:rPr>
        <w:t xml:space="preserve">“La historia de la propaganda: una aproximación metodológica”. </w:t>
      </w:r>
      <w:r w:rsidRPr="00BD24AA">
        <w:rPr>
          <w:rFonts w:ascii="Times New Roman" w:hAnsi="Times New Roman" w:cs="Times New Roman"/>
          <w:i/>
          <w:iCs/>
          <w:lang w:val="es-ES"/>
        </w:rPr>
        <w:t>Historia y Comunicacíon Social</w:t>
      </w:r>
      <w:r w:rsidRPr="00231FF9">
        <w:rPr>
          <w:rFonts w:ascii="Times New Roman" w:hAnsi="Times New Roman" w:cs="Times New Roman"/>
          <w:iCs/>
          <w:lang w:val="es-ES"/>
        </w:rPr>
        <w:t>.</w:t>
      </w:r>
      <w:r w:rsidRPr="00BD24AA">
        <w:rPr>
          <w:rFonts w:ascii="Times New Roman" w:hAnsi="Times New Roman" w:cs="Times New Roman"/>
          <w:i/>
          <w:iCs/>
          <w:lang w:val="es-ES"/>
        </w:rPr>
        <w:t xml:space="preserve"> </w:t>
      </w:r>
      <w:r w:rsidRPr="00BD24AA">
        <w:rPr>
          <w:rFonts w:ascii="Times New Roman" w:hAnsi="Times New Roman" w:cs="Times New Roman"/>
          <w:lang w:val="es-ES"/>
        </w:rPr>
        <w:t>Madrid: Universidad Complutense de Madrid, 1999, nº 4, p. 146.</w:t>
      </w:r>
      <w:bookmarkEnd w:id="10"/>
    </w:p>
  </w:footnote>
  <w:footnote w:id="27">
    <w:p w:rsidR="00587EAB" w:rsidRPr="00734FEC" w:rsidRDefault="00587EAB" w:rsidP="00734FEC">
      <w:pPr>
        <w:pStyle w:val="Textodenotaderodap"/>
        <w:jc w:val="both"/>
        <w:rPr>
          <w:rFonts w:ascii="Times New Roman" w:hAnsi="Times New Roman" w:cs="Times New Roman"/>
          <w:lang w:val="es-ES"/>
        </w:rPr>
      </w:pPr>
      <w:r w:rsidRPr="00734FEC">
        <w:rPr>
          <w:rStyle w:val="Refdenotaderodap"/>
          <w:rFonts w:ascii="Times New Roman" w:hAnsi="Times New Roman" w:cs="Times New Roman"/>
          <w:color w:val="000000"/>
        </w:rPr>
        <w:footnoteRef/>
      </w:r>
      <w:r w:rsidRPr="00734FEC">
        <w:rPr>
          <w:rFonts w:ascii="Times New Roman" w:hAnsi="Times New Roman" w:cs="Times New Roman"/>
          <w:color w:val="000000"/>
          <w:lang w:val="es-ES"/>
        </w:rPr>
        <w:t xml:space="preserve"> PIZARROSO </w:t>
      </w:r>
      <w:r w:rsidRPr="00734FEC">
        <w:rPr>
          <w:rFonts w:ascii="Times New Roman" w:hAnsi="Times New Roman" w:cs="Times New Roman"/>
          <w:lang w:val="es-ES"/>
        </w:rPr>
        <w:t xml:space="preserve">QUINTERO, Alejandro </w:t>
      </w:r>
      <w:r w:rsidRPr="00734FEC">
        <w:rPr>
          <w:rFonts w:ascii="Times New Roman" w:hAnsi="Times New Roman" w:cs="Times New Roman"/>
          <w:i/>
          <w:iCs/>
          <w:lang w:val="es-ES"/>
        </w:rPr>
        <w:t xml:space="preserve">— </w:t>
      </w:r>
      <w:r w:rsidRPr="00734FEC">
        <w:rPr>
          <w:rFonts w:ascii="Times New Roman" w:hAnsi="Times New Roman" w:cs="Times New Roman"/>
          <w:lang w:val="es-ES"/>
        </w:rPr>
        <w:t>“La historia de la propaganda: una aproximación metodológica”, p. 149.</w:t>
      </w:r>
    </w:p>
  </w:footnote>
  <w:footnote w:id="28">
    <w:p w:rsidR="00587EAB" w:rsidRPr="00734FEC" w:rsidRDefault="00587EAB" w:rsidP="00734FEC">
      <w:pPr>
        <w:pStyle w:val="Textodenotaderodap"/>
        <w:jc w:val="both"/>
        <w:rPr>
          <w:rFonts w:ascii="Times New Roman" w:hAnsi="Times New Roman" w:cs="Times New Roman"/>
        </w:rPr>
      </w:pPr>
      <w:r w:rsidRPr="00734FEC">
        <w:rPr>
          <w:rStyle w:val="Refdenotaderodap"/>
          <w:rFonts w:ascii="Times New Roman" w:hAnsi="Times New Roman" w:cs="Times New Roman"/>
        </w:rPr>
        <w:footnoteRef/>
      </w:r>
      <w:r>
        <w:rPr>
          <w:rFonts w:ascii="Times New Roman" w:hAnsi="Times New Roman" w:cs="Times New Roman"/>
        </w:rPr>
        <w:t xml:space="preserve"> </w:t>
      </w:r>
      <w:r w:rsidRPr="00734FEC">
        <w:rPr>
          <w:rFonts w:ascii="Times New Roman" w:hAnsi="Times New Roman" w:cs="Times New Roman"/>
          <w:lang w:val="es-ES"/>
        </w:rPr>
        <w:t xml:space="preserve">CORELLA TORRES, Norberto — </w:t>
      </w:r>
      <w:r w:rsidRPr="00734FEC">
        <w:rPr>
          <w:rFonts w:ascii="Times New Roman" w:hAnsi="Times New Roman" w:cs="Times New Roman"/>
          <w:i/>
          <w:iCs/>
          <w:lang w:val="es-ES"/>
        </w:rPr>
        <w:t>Propaganda nazi</w:t>
      </w:r>
      <w:r w:rsidRPr="00231FF9">
        <w:rPr>
          <w:rFonts w:ascii="Times New Roman" w:hAnsi="Times New Roman" w:cs="Times New Roman"/>
          <w:iCs/>
          <w:lang w:val="es-ES"/>
        </w:rPr>
        <w:t>,</w:t>
      </w:r>
      <w:r>
        <w:rPr>
          <w:rFonts w:ascii="Times New Roman" w:hAnsi="Times New Roman" w:cs="Times New Roman"/>
          <w:i/>
          <w:iCs/>
          <w:lang w:val="es-ES"/>
        </w:rPr>
        <w:t xml:space="preserve"> </w:t>
      </w:r>
      <w:r w:rsidRPr="00734FEC">
        <w:rPr>
          <w:rFonts w:ascii="Times New Roman" w:hAnsi="Times New Roman" w:cs="Times New Roman"/>
          <w:lang w:val="es-ES"/>
        </w:rPr>
        <w:t>2005</w:t>
      </w:r>
      <w:r w:rsidRPr="00734FEC">
        <w:rPr>
          <w:rFonts w:ascii="Times New Roman" w:hAnsi="Times New Roman" w:cs="Times New Roman"/>
          <w:color w:val="000000"/>
          <w:lang w:val="es-ES"/>
        </w:rPr>
        <w:t>.</w:t>
      </w:r>
    </w:p>
  </w:footnote>
  <w:footnote w:id="29">
    <w:p w:rsidR="00587EAB" w:rsidRPr="00734FEC" w:rsidRDefault="00587EAB" w:rsidP="00734FEC">
      <w:pPr>
        <w:pStyle w:val="Default"/>
        <w:jc w:val="both"/>
        <w:rPr>
          <w:color w:val="0070C0"/>
          <w:sz w:val="20"/>
          <w:szCs w:val="20"/>
        </w:rPr>
      </w:pPr>
      <w:r w:rsidRPr="00734FEC">
        <w:rPr>
          <w:rStyle w:val="Refdenotaderodap"/>
          <w:sz w:val="20"/>
          <w:szCs w:val="20"/>
        </w:rPr>
        <w:footnoteRef/>
      </w:r>
      <w:r w:rsidRPr="00734FEC">
        <w:rPr>
          <w:sz w:val="20"/>
          <w:szCs w:val="20"/>
          <w:lang w:val="es-ES"/>
        </w:rPr>
        <w:t xml:space="preserve">  CORELLA TORRES, Norberto — </w:t>
      </w:r>
      <w:r w:rsidRPr="00734FEC">
        <w:rPr>
          <w:i/>
          <w:iCs/>
          <w:sz w:val="20"/>
          <w:szCs w:val="20"/>
          <w:lang w:val="es-ES"/>
        </w:rPr>
        <w:t>Propaganda nazi</w:t>
      </w:r>
      <w:r w:rsidRPr="00734FEC">
        <w:rPr>
          <w:sz w:val="20"/>
          <w:szCs w:val="20"/>
          <w:lang w:val="es-ES"/>
        </w:rPr>
        <w:t>, p. 9-51.</w:t>
      </w:r>
      <w:r w:rsidRPr="00734FEC">
        <w:rPr>
          <w:color w:val="0070C0"/>
          <w:sz w:val="20"/>
          <w:szCs w:val="20"/>
          <w:lang w:val="es-ES"/>
        </w:rPr>
        <w:t xml:space="preserve"> </w:t>
      </w:r>
    </w:p>
  </w:footnote>
  <w:footnote w:id="30">
    <w:p w:rsidR="00587EAB" w:rsidRPr="001B504E" w:rsidRDefault="00587EAB" w:rsidP="00734FEC">
      <w:pPr>
        <w:pStyle w:val="Textodenotaderodap"/>
        <w:jc w:val="both"/>
      </w:pPr>
      <w:r w:rsidRPr="00734FEC">
        <w:rPr>
          <w:rStyle w:val="Refdenotaderodap"/>
          <w:rFonts w:ascii="Times New Roman" w:hAnsi="Times New Roman" w:cs="Times New Roman"/>
          <w:color w:val="000000"/>
        </w:rPr>
        <w:footnoteRef/>
      </w:r>
      <w:r w:rsidRPr="00734FEC">
        <w:rPr>
          <w:rFonts w:ascii="Times New Roman" w:hAnsi="Times New Roman" w:cs="Times New Roman"/>
          <w:color w:val="000000"/>
        </w:rPr>
        <w:t xml:space="preserve">  CORELLA </w:t>
      </w:r>
      <w:r w:rsidRPr="00734FEC">
        <w:rPr>
          <w:rFonts w:ascii="Times New Roman" w:hAnsi="Times New Roman" w:cs="Times New Roman"/>
        </w:rPr>
        <w:t xml:space="preserve">TORRES, Norberto — </w:t>
      </w:r>
      <w:r w:rsidRPr="00734FEC">
        <w:rPr>
          <w:rFonts w:ascii="Times New Roman" w:hAnsi="Times New Roman" w:cs="Times New Roman"/>
          <w:i/>
        </w:rPr>
        <w:t>Propaganda nazi</w:t>
      </w:r>
      <w:r w:rsidRPr="00734FEC">
        <w:rPr>
          <w:rFonts w:ascii="Times New Roman" w:hAnsi="Times New Roman" w:cs="Times New Roman"/>
        </w:rPr>
        <w:t>, p. 11.</w:t>
      </w:r>
    </w:p>
  </w:footnote>
  <w:footnote w:id="31">
    <w:p w:rsidR="00587EAB" w:rsidRPr="00734FEC" w:rsidRDefault="00587EAB" w:rsidP="0025182C">
      <w:pPr>
        <w:pStyle w:val="Textodenotaderodap"/>
        <w:jc w:val="both"/>
        <w:rPr>
          <w:rFonts w:ascii="Times New Roman" w:hAnsi="Times New Roman" w:cs="Times New Roman"/>
        </w:rPr>
      </w:pPr>
      <w:r w:rsidRPr="00734FEC">
        <w:rPr>
          <w:rStyle w:val="Refdenotaderodap"/>
          <w:rFonts w:ascii="Times New Roman" w:hAnsi="Times New Roman" w:cs="Times New Roman"/>
        </w:rPr>
        <w:footnoteRef/>
      </w:r>
      <w:r w:rsidRPr="00734FEC">
        <w:rPr>
          <w:rFonts w:ascii="Times New Roman" w:hAnsi="Times New Roman" w:cs="Times New Roman"/>
        </w:rPr>
        <w:t xml:space="preserve"> CORELLA TORRES, Norberto — </w:t>
      </w:r>
      <w:r w:rsidRPr="00734FEC">
        <w:rPr>
          <w:rFonts w:ascii="Times New Roman" w:hAnsi="Times New Roman" w:cs="Times New Roman"/>
          <w:i/>
        </w:rPr>
        <w:t>Propaganda nazi</w:t>
      </w:r>
      <w:r w:rsidRPr="00734FEC">
        <w:rPr>
          <w:rFonts w:ascii="Times New Roman" w:hAnsi="Times New Roman" w:cs="Times New Roman"/>
        </w:rPr>
        <w:t>, p. 53.</w:t>
      </w:r>
    </w:p>
  </w:footnote>
  <w:footnote w:id="32">
    <w:p w:rsidR="00587EAB" w:rsidRPr="00734FEC" w:rsidRDefault="00587EAB" w:rsidP="00734FEC">
      <w:pPr>
        <w:pStyle w:val="Textodenotaderodap"/>
        <w:jc w:val="both"/>
        <w:rPr>
          <w:rFonts w:ascii="Times New Roman" w:hAnsi="Times New Roman" w:cs="Times New Roman"/>
        </w:rPr>
      </w:pPr>
      <w:r w:rsidRPr="00734FEC">
        <w:rPr>
          <w:rStyle w:val="Refdenotaderodap"/>
          <w:rFonts w:ascii="Times New Roman" w:hAnsi="Times New Roman" w:cs="Times New Roman"/>
        </w:rPr>
        <w:footnoteRef/>
      </w:r>
      <w:r w:rsidRPr="00734FEC">
        <w:rPr>
          <w:rFonts w:ascii="Times New Roman" w:hAnsi="Times New Roman" w:cs="Times New Roman"/>
        </w:rPr>
        <w:t xml:space="preserve"> PIZARROSO QUINTERO, Alejandro — </w:t>
      </w:r>
      <w:r w:rsidRPr="00734FEC">
        <w:rPr>
          <w:rFonts w:ascii="Times New Roman" w:hAnsi="Times New Roman" w:cs="Times New Roman"/>
          <w:i/>
        </w:rPr>
        <w:t>História da Propaganda: notas para um estudo da propaganda política e de guerra</w:t>
      </w:r>
      <w:r w:rsidRPr="00231FF9">
        <w:rPr>
          <w:rFonts w:ascii="Times New Roman" w:hAnsi="Times New Roman" w:cs="Times New Roman"/>
        </w:rPr>
        <w:t>,</w:t>
      </w:r>
      <w:r w:rsidRPr="00734FEC">
        <w:rPr>
          <w:rFonts w:ascii="Times New Roman" w:hAnsi="Times New Roman" w:cs="Times New Roman"/>
          <w:i/>
        </w:rPr>
        <w:t xml:space="preserve"> </w:t>
      </w:r>
      <w:r w:rsidRPr="00734FEC">
        <w:rPr>
          <w:rFonts w:ascii="Times New Roman" w:hAnsi="Times New Roman" w:cs="Times New Roman"/>
        </w:rPr>
        <w:t>p. 308.</w:t>
      </w:r>
    </w:p>
  </w:footnote>
  <w:footnote w:id="33">
    <w:p w:rsidR="00587EAB" w:rsidRPr="00734FEC" w:rsidRDefault="00587EAB" w:rsidP="00734FEC">
      <w:pPr>
        <w:pStyle w:val="Textodenotaderodap"/>
        <w:jc w:val="both"/>
        <w:rPr>
          <w:rFonts w:ascii="Times New Roman" w:hAnsi="Times New Roman" w:cs="Times New Roman"/>
          <w:lang w:val="it-IT"/>
        </w:rPr>
      </w:pPr>
      <w:r w:rsidRPr="00734FEC">
        <w:rPr>
          <w:rStyle w:val="Refdenotaderodap"/>
          <w:rFonts w:ascii="Times New Roman" w:hAnsi="Times New Roman" w:cs="Times New Roman"/>
          <w:szCs w:val="24"/>
        </w:rPr>
        <w:footnoteRef/>
      </w:r>
      <w:r w:rsidRPr="00734FEC">
        <w:rPr>
          <w:rFonts w:ascii="Times New Roman" w:hAnsi="Times New Roman" w:cs="Times New Roman"/>
          <w:szCs w:val="24"/>
          <w:lang w:val="it-IT"/>
        </w:rPr>
        <w:t xml:space="preserve"> CORELLA TORRES, Norberto — </w:t>
      </w:r>
      <w:r w:rsidRPr="00734FEC">
        <w:rPr>
          <w:rFonts w:ascii="Times New Roman" w:hAnsi="Times New Roman" w:cs="Times New Roman"/>
          <w:i/>
          <w:szCs w:val="24"/>
          <w:lang w:val="it-IT"/>
        </w:rPr>
        <w:t>Propaganda nazi</w:t>
      </w:r>
      <w:r w:rsidRPr="00734FEC">
        <w:rPr>
          <w:rFonts w:ascii="Times New Roman" w:hAnsi="Times New Roman" w:cs="Times New Roman"/>
          <w:szCs w:val="24"/>
          <w:lang w:val="it-IT"/>
        </w:rPr>
        <w:t>, p. 99.</w:t>
      </w:r>
    </w:p>
  </w:footnote>
  <w:footnote w:id="34">
    <w:p w:rsidR="00587EAB" w:rsidRPr="00734FEC" w:rsidRDefault="00587EAB" w:rsidP="00734FEC">
      <w:pPr>
        <w:pStyle w:val="Textodenotaderodap"/>
        <w:jc w:val="both"/>
        <w:rPr>
          <w:rFonts w:ascii="Times New Roman" w:hAnsi="Times New Roman" w:cs="Times New Roman"/>
        </w:rPr>
      </w:pPr>
      <w:r w:rsidRPr="00734FEC">
        <w:rPr>
          <w:rStyle w:val="Refdenotaderodap"/>
          <w:rFonts w:ascii="Times New Roman" w:hAnsi="Times New Roman" w:cs="Times New Roman"/>
        </w:rPr>
        <w:footnoteRef/>
      </w:r>
      <w:r w:rsidRPr="00734FEC">
        <w:rPr>
          <w:rFonts w:ascii="Times New Roman" w:hAnsi="Times New Roman" w:cs="Times New Roman"/>
        </w:rPr>
        <w:t xml:space="preserve"> Segundo Adolf Hitler na sua obra </w:t>
      </w:r>
      <w:r w:rsidRPr="00734FEC">
        <w:rPr>
          <w:rFonts w:ascii="Times New Roman" w:hAnsi="Times New Roman" w:cs="Times New Roman"/>
          <w:i/>
        </w:rPr>
        <w:t>Mein Kampf</w:t>
      </w:r>
      <w:r w:rsidRPr="00734FEC">
        <w:rPr>
          <w:rFonts w:ascii="Times New Roman" w:hAnsi="Times New Roman" w:cs="Times New Roman"/>
        </w:rPr>
        <w:t xml:space="preserve">, no capítulo acerca da política de leste, exprime a ideia de espaço vital. Pelo que podemos depreender das suas palavras, </w:t>
      </w:r>
      <w:r w:rsidRPr="00734FEC">
        <w:rPr>
          <w:rFonts w:ascii="Times New Roman" w:hAnsi="Times New Roman" w:cs="Times New Roman"/>
          <w:i/>
        </w:rPr>
        <w:t>Lebensraum</w:t>
      </w:r>
      <w:r w:rsidRPr="00734FEC">
        <w:rPr>
          <w:rFonts w:ascii="Times New Roman" w:hAnsi="Times New Roman" w:cs="Times New Roman"/>
        </w:rPr>
        <w:t xml:space="preserve"> seria um espaço para onde o povo alemão deveria expandir-se por forma a adquirir os recursos que lhe permitiriam garantir a sua existência como potência mundial. </w:t>
      </w:r>
    </w:p>
  </w:footnote>
  <w:footnote w:id="35">
    <w:p w:rsidR="00587EAB" w:rsidRPr="00AB0B41" w:rsidRDefault="00587EAB" w:rsidP="00734FEC">
      <w:pPr>
        <w:pStyle w:val="Textodenotaderodap"/>
        <w:jc w:val="both"/>
        <w:rPr>
          <w:lang w:val="it-IT"/>
        </w:rPr>
      </w:pPr>
      <w:r w:rsidRPr="00734FEC">
        <w:rPr>
          <w:rStyle w:val="Refdenotaderodap"/>
          <w:rFonts w:ascii="Times New Roman" w:hAnsi="Times New Roman" w:cs="Times New Roman"/>
        </w:rPr>
        <w:footnoteRef/>
      </w:r>
      <w:r w:rsidRPr="00734FEC">
        <w:rPr>
          <w:rFonts w:ascii="Times New Roman" w:hAnsi="Times New Roman" w:cs="Times New Roman"/>
          <w:lang w:val="it-IT"/>
        </w:rPr>
        <w:t xml:space="preserve"> </w:t>
      </w:r>
      <w:r w:rsidRPr="00734FEC">
        <w:rPr>
          <w:rFonts w:ascii="Times New Roman" w:hAnsi="Times New Roman" w:cs="Times New Roman"/>
          <w:szCs w:val="24"/>
          <w:lang w:val="it-IT"/>
        </w:rPr>
        <w:t xml:space="preserve">CORELLA TORRES, Norberto — </w:t>
      </w:r>
      <w:r w:rsidRPr="00734FEC">
        <w:rPr>
          <w:rFonts w:ascii="Times New Roman" w:hAnsi="Times New Roman" w:cs="Times New Roman"/>
          <w:i/>
          <w:szCs w:val="24"/>
          <w:lang w:val="it-IT"/>
        </w:rPr>
        <w:t>Propaganda nazi</w:t>
      </w:r>
      <w:r w:rsidRPr="00734FEC">
        <w:rPr>
          <w:rFonts w:ascii="Times New Roman" w:hAnsi="Times New Roman" w:cs="Times New Roman"/>
          <w:szCs w:val="24"/>
          <w:lang w:val="it-IT"/>
        </w:rPr>
        <w:t>, pp. 21-22.</w:t>
      </w:r>
    </w:p>
  </w:footnote>
  <w:footnote w:id="36">
    <w:p w:rsidR="00587EAB" w:rsidRPr="00522096" w:rsidRDefault="00587EAB" w:rsidP="00734FEC">
      <w:pPr>
        <w:pStyle w:val="Default"/>
        <w:jc w:val="both"/>
        <w:rPr>
          <w:sz w:val="20"/>
          <w:szCs w:val="20"/>
        </w:rPr>
      </w:pPr>
      <w:r w:rsidRPr="00522096">
        <w:rPr>
          <w:rStyle w:val="Refdenotaderodap"/>
          <w:sz w:val="20"/>
          <w:szCs w:val="20"/>
        </w:rPr>
        <w:footnoteRef/>
      </w:r>
      <w:r w:rsidRPr="00522096">
        <w:rPr>
          <w:sz w:val="20"/>
          <w:szCs w:val="20"/>
        </w:rPr>
        <w:t xml:space="preserve"> NINHOS, Cláudia — </w:t>
      </w:r>
      <w:r w:rsidRPr="00522096">
        <w:rPr>
          <w:i/>
          <w:iCs/>
          <w:sz w:val="20"/>
          <w:szCs w:val="20"/>
        </w:rPr>
        <w:t>Em torno da Revista Junges Europa: a propaganda, a cultura e a ideologia ao serviço das relações luso-alemãs (1933-1945)</w:t>
      </w:r>
      <w:r w:rsidRPr="00522096">
        <w:rPr>
          <w:sz w:val="20"/>
          <w:szCs w:val="20"/>
        </w:rPr>
        <w:t>, p. 17.</w:t>
      </w:r>
    </w:p>
  </w:footnote>
  <w:footnote w:id="37">
    <w:p w:rsidR="00587EAB" w:rsidRPr="00522096" w:rsidRDefault="00587EAB" w:rsidP="00734FEC">
      <w:pPr>
        <w:pStyle w:val="Textodenotaderodap"/>
        <w:jc w:val="both"/>
        <w:rPr>
          <w:rFonts w:ascii="Times New Roman" w:hAnsi="Times New Roman" w:cs="Times New Roman"/>
          <w:color w:val="00B0F0"/>
        </w:rPr>
      </w:pPr>
      <w:r w:rsidRPr="00522096">
        <w:rPr>
          <w:rStyle w:val="Refdenotaderodap"/>
          <w:rFonts w:ascii="Times New Roman" w:hAnsi="Times New Roman" w:cs="Times New Roman"/>
        </w:rPr>
        <w:footnoteRef/>
      </w:r>
      <w:r w:rsidRPr="00522096">
        <w:rPr>
          <w:rFonts w:ascii="Times New Roman" w:hAnsi="Times New Roman" w:cs="Times New Roman"/>
        </w:rPr>
        <w:t xml:space="preserve"> </w:t>
      </w:r>
      <w:r w:rsidRPr="00522096">
        <w:rPr>
          <w:rFonts w:ascii="Times New Roman" w:hAnsi="Times New Roman" w:cs="Times New Roman"/>
          <w:color w:val="000000"/>
        </w:rPr>
        <w:t xml:space="preserve">PINEDA CACHERO, Antonio </w:t>
      </w:r>
      <w:r w:rsidRPr="00522096">
        <w:rPr>
          <w:rFonts w:ascii="Times New Roman" w:hAnsi="Times New Roman" w:cs="Times New Roman"/>
          <w:i/>
          <w:iCs/>
          <w:color w:val="000000"/>
        </w:rPr>
        <w:t xml:space="preserve">— </w:t>
      </w:r>
      <w:r w:rsidRPr="00522096">
        <w:rPr>
          <w:rFonts w:ascii="Times New Roman" w:hAnsi="Times New Roman" w:cs="Times New Roman"/>
          <w:color w:val="000000"/>
        </w:rPr>
        <w:t>“Orígenes histórico-conceptuales de la</w:t>
      </w:r>
      <w:r>
        <w:rPr>
          <w:rFonts w:ascii="Times New Roman" w:hAnsi="Times New Roman" w:cs="Times New Roman"/>
          <w:color w:val="000000"/>
        </w:rPr>
        <w:t xml:space="preserve"> teoría de la propaganda nazi”</w:t>
      </w:r>
      <w:r w:rsidRPr="00522096">
        <w:rPr>
          <w:rFonts w:ascii="Times New Roman" w:hAnsi="Times New Roman" w:cs="Times New Roman"/>
          <w:lang w:val="es-ES"/>
        </w:rPr>
        <w:t xml:space="preserve">, </w:t>
      </w:r>
      <w:r w:rsidRPr="00522096">
        <w:rPr>
          <w:rFonts w:ascii="Times New Roman" w:hAnsi="Times New Roman" w:cs="Times New Roman"/>
          <w:color w:val="000000"/>
        </w:rPr>
        <w:t xml:space="preserve">pp. 151-176. </w:t>
      </w:r>
    </w:p>
  </w:footnote>
  <w:footnote w:id="38">
    <w:p w:rsidR="00587EAB" w:rsidRPr="00AB0B41" w:rsidRDefault="00587EAB" w:rsidP="00734FEC">
      <w:pPr>
        <w:pStyle w:val="Default"/>
        <w:jc w:val="both"/>
        <w:rPr>
          <w:lang w:val="es-ES"/>
        </w:rPr>
      </w:pPr>
      <w:r w:rsidRPr="00522096">
        <w:rPr>
          <w:rStyle w:val="Refdenotaderodap"/>
          <w:sz w:val="20"/>
          <w:szCs w:val="20"/>
        </w:rPr>
        <w:footnoteRef/>
      </w:r>
      <w:r w:rsidRPr="00522096">
        <w:rPr>
          <w:sz w:val="20"/>
          <w:szCs w:val="20"/>
          <w:lang w:val="es-ES"/>
        </w:rPr>
        <w:t xml:space="preserve"> PINEDA CACHERO, Antonio </w:t>
      </w:r>
      <w:r w:rsidRPr="00522096">
        <w:rPr>
          <w:i/>
          <w:iCs/>
          <w:sz w:val="20"/>
          <w:szCs w:val="20"/>
          <w:lang w:val="es-ES"/>
        </w:rPr>
        <w:t xml:space="preserve">— </w:t>
      </w:r>
      <w:r w:rsidRPr="00522096">
        <w:rPr>
          <w:sz w:val="20"/>
          <w:szCs w:val="20"/>
          <w:lang w:val="es-ES"/>
        </w:rPr>
        <w:t>“Orígenes histórico-conceptuales de la teoría de la propaganda nazi”,</w:t>
      </w:r>
      <w:r w:rsidRPr="00522096">
        <w:rPr>
          <w:i/>
          <w:iCs/>
          <w:sz w:val="20"/>
          <w:szCs w:val="20"/>
          <w:lang w:val="es-ES"/>
        </w:rPr>
        <w:t xml:space="preserve"> </w:t>
      </w:r>
      <w:r w:rsidRPr="00522096">
        <w:rPr>
          <w:sz w:val="20"/>
          <w:szCs w:val="20"/>
          <w:lang w:val="es-ES"/>
        </w:rPr>
        <w:t>p. 154.</w:t>
      </w:r>
    </w:p>
  </w:footnote>
  <w:footnote w:id="39">
    <w:p w:rsidR="00587EAB" w:rsidRPr="00734FEC" w:rsidRDefault="00587EAB" w:rsidP="00734FEC">
      <w:pPr>
        <w:pStyle w:val="Textodenotaderodap"/>
        <w:jc w:val="both"/>
        <w:rPr>
          <w:rFonts w:ascii="Times New Roman" w:hAnsi="Times New Roman" w:cs="Times New Roman"/>
          <w:szCs w:val="24"/>
        </w:rPr>
      </w:pPr>
      <w:r w:rsidRPr="00734FEC">
        <w:rPr>
          <w:rStyle w:val="Refdenotaderodap"/>
          <w:rFonts w:ascii="Times New Roman" w:hAnsi="Times New Roman" w:cs="Times New Roman"/>
          <w:szCs w:val="24"/>
        </w:rPr>
        <w:footnoteRef/>
      </w:r>
      <w:r w:rsidRPr="00734FEC">
        <w:rPr>
          <w:rFonts w:ascii="Times New Roman" w:hAnsi="Times New Roman" w:cs="Times New Roman"/>
          <w:szCs w:val="24"/>
        </w:rPr>
        <w:t xml:space="preserve"> CORELLA TORRES, Norberto — </w:t>
      </w:r>
      <w:r w:rsidRPr="00734FEC">
        <w:rPr>
          <w:rFonts w:ascii="Times New Roman" w:hAnsi="Times New Roman" w:cs="Times New Roman"/>
          <w:i/>
          <w:szCs w:val="24"/>
        </w:rPr>
        <w:t>Propaganda nazi</w:t>
      </w:r>
      <w:r w:rsidRPr="00734FEC">
        <w:rPr>
          <w:rFonts w:ascii="Times New Roman" w:hAnsi="Times New Roman" w:cs="Times New Roman"/>
          <w:szCs w:val="24"/>
        </w:rPr>
        <w:t>, p. 74.</w:t>
      </w:r>
    </w:p>
  </w:footnote>
  <w:footnote w:id="40">
    <w:p w:rsidR="00587EAB" w:rsidRPr="00734FEC" w:rsidRDefault="00587EAB" w:rsidP="00734FEC">
      <w:pPr>
        <w:pStyle w:val="Textodenotaderodap"/>
        <w:jc w:val="both"/>
        <w:rPr>
          <w:rFonts w:ascii="Times New Roman" w:hAnsi="Times New Roman" w:cs="Times New Roman"/>
        </w:rPr>
      </w:pPr>
      <w:r w:rsidRPr="00734FEC">
        <w:rPr>
          <w:rStyle w:val="Refdenotaderodap"/>
          <w:rFonts w:ascii="Times New Roman" w:hAnsi="Times New Roman" w:cs="Times New Roman"/>
        </w:rPr>
        <w:footnoteRef/>
      </w:r>
      <w:r w:rsidRPr="00734FEC">
        <w:rPr>
          <w:rFonts w:ascii="Times New Roman" w:hAnsi="Times New Roman" w:cs="Times New Roman"/>
        </w:rPr>
        <w:t xml:space="preserve"> A propósito de uma afirmação feita pelo Ministro alemão Joseph Goebbels, ver </w:t>
      </w:r>
      <w:r w:rsidRPr="00734FEC">
        <w:rPr>
          <w:rFonts w:ascii="Times New Roman" w:hAnsi="Times New Roman" w:cs="Times New Roman"/>
          <w:szCs w:val="24"/>
        </w:rPr>
        <w:t xml:space="preserve">CORELLA TORRES, Norberto — </w:t>
      </w:r>
      <w:r w:rsidRPr="00734FEC">
        <w:rPr>
          <w:rFonts w:ascii="Times New Roman" w:hAnsi="Times New Roman" w:cs="Times New Roman"/>
          <w:i/>
          <w:szCs w:val="24"/>
        </w:rPr>
        <w:t>Propaganda nazi</w:t>
      </w:r>
      <w:r w:rsidRPr="00734FEC">
        <w:rPr>
          <w:rFonts w:ascii="Times New Roman" w:hAnsi="Times New Roman" w:cs="Times New Roman"/>
          <w:szCs w:val="24"/>
        </w:rPr>
        <w:t>, p. 76.</w:t>
      </w:r>
    </w:p>
  </w:footnote>
  <w:footnote w:id="41">
    <w:p w:rsidR="00587EAB" w:rsidRPr="00AB0B41" w:rsidRDefault="00587EAB" w:rsidP="00734FEC">
      <w:pPr>
        <w:pStyle w:val="Textodenotaderodap"/>
        <w:jc w:val="both"/>
        <w:rPr>
          <w:lang w:val="es-ES"/>
        </w:rPr>
      </w:pPr>
      <w:r w:rsidRPr="00734FEC">
        <w:rPr>
          <w:rStyle w:val="Refdenotaderodap"/>
          <w:rFonts w:ascii="Times New Roman" w:hAnsi="Times New Roman" w:cs="Times New Roman"/>
        </w:rPr>
        <w:footnoteRef/>
      </w:r>
      <w:r w:rsidRPr="00734FEC">
        <w:rPr>
          <w:rFonts w:ascii="Times New Roman" w:hAnsi="Times New Roman" w:cs="Times New Roman"/>
          <w:lang w:val="es-ES"/>
        </w:rPr>
        <w:t xml:space="preserve"> </w:t>
      </w:r>
      <w:r w:rsidRPr="00734FEC">
        <w:rPr>
          <w:rFonts w:ascii="Times New Roman" w:hAnsi="Times New Roman" w:cs="Times New Roman"/>
          <w:szCs w:val="24"/>
          <w:lang w:val="es-ES"/>
        </w:rPr>
        <w:t xml:space="preserve">CORELLA TORRES, Norberto — </w:t>
      </w:r>
      <w:r w:rsidRPr="00734FEC">
        <w:rPr>
          <w:rFonts w:ascii="Times New Roman" w:hAnsi="Times New Roman" w:cs="Times New Roman"/>
          <w:i/>
          <w:szCs w:val="24"/>
          <w:lang w:val="es-ES"/>
        </w:rPr>
        <w:t>Propaganda nazi</w:t>
      </w:r>
      <w:r w:rsidRPr="00734FEC">
        <w:rPr>
          <w:rFonts w:ascii="Times New Roman" w:hAnsi="Times New Roman" w:cs="Times New Roman"/>
          <w:szCs w:val="24"/>
          <w:lang w:val="es-ES"/>
        </w:rPr>
        <w:t>, p. 80.</w:t>
      </w:r>
    </w:p>
  </w:footnote>
  <w:footnote w:id="42">
    <w:p w:rsidR="00587EAB" w:rsidRPr="00773D42" w:rsidRDefault="00587EAB" w:rsidP="0025182C">
      <w:pPr>
        <w:pStyle w:val="Textodenotaderodap"/>
        <w:jc w:val="both"/>
        <w:rPr>
          <w:rFonts w:ascii="Times New Roman" w:hAnsi="Times New Roman" w:cs="Times New Roman"/>
          <w:lang w:val="es-ES"/>
        </w:rPr>
      </w:pPr>
      <w:r w:rsidRPr="00773D42">
        <w:rPr>
          <w:rStyle w:val="Refdenotaderodap"/>
          <w:rFonts w:ascii="Times New Roman" w:hAnsi="Times New Roman" w:cs="Times New Roman"/>
        </w:rPr>
        <w:footnoteRef/>
      </w:r>
      <w:r w:rsidRPr="00773D42">
        <w:rPr>
          <w:rFonts w:ascii="Times New Roman" w:hAnsi="Times New Roman" w:cs="Times New Roman"/>
          <w:lang w:val="es-ES"/>
        </w:rPr>
        <w:t xml:space="preserve"> PINEDA CACHERO</w:t>
      </w:r>
      <w:r w:rsidRPr="00773D42">
        <w:rPr>
          <w:rFonts w:ascii="Times New Roman" w:hAnsi="Times New Roman" w:cs="Times New Roman"/>
          <w:color w:val="000000"/>
          <w:lang w:val="es-ES"/>
        </w:rPr>
        <w:t xml:space="preserve">, Antonio </w:t>
      </w:r>
      <w:r w:rsidRPr="00773D42">
        <w:rPr>
          <w:rFonts w:ascii="Times New Roman" w:hAnsi="Times New Roman" w:cs="Times New Roman"/>
          <w:i/>
          <w:iCs/>
          <w:color w:val="000000"/>
          <w:lang w:val="es-ES"/>
        </w:rPr>
        <w:t xml:space="preserve">— </w:t>
      </w:r>
      <w:r w:rsidRPr="00773D42">
        <w:rPr>
          <w:rFonts w:ascii="Times New Roman" w:hAnsi="Times New Roman" w:cs="Times New Roman"/>
          <w:color w:val="000000"/>
          <w:lang w:val="es-ES"/>
        </w:rPr>
        <w:t>“Orígenes histórico-conceptuales de la teoría de la propaganda nazi”, p. 160.</w:t>
      </w:r>
    </w:p>
  </w:footnote>
  <w:footnote w:id="43">
    <w:p w:rsidR="00587EAB" w:rsidRPr="00773D42" w:rsidRDefault="00587EAB" w:rsidP="0025182C">
      <w:pPr>
        <w:pStyle w:val="Textodenotaderodap"/>
        <w:jc w:val="both"/>
        <w:rPr>
          <w:rFonts w:ascii="Times New Roman" w:hAnsi="Times New Roman" w:cs="Times New Roman"/>
          <w:lang w:val="es-ES"/>
        </w:rPr>
      </w:pPr>
      <w:r w:rsidRPr="00773D42">
        <w:rPr>
          <w:rStyle w:val="Refdenotaderodap"/>
          <w:rFonts w:ascii="Times New Roman" w:hAnsi="Times New Roman" w:cs="Times New Roman"/>
        </w:rPr>
        <w:footnoteRef/>
      </w:r>
      <w:r w:rsidRPr="00773D42">
        <w:rPr>
          <w:rFonts w:ascii="Times New Roman" w:hAnsi="Times New Roman" w:cs="Times New Roman"/>
          <w:lang w:val="es-ES"/>
        </w:rPr>
        <w:t xml:space="preserve"> PINEDA CACHERO</w:t>
      </w:r>
      <w:r w:rsidRPr="00773D42">
        <w:rPr>
          <w:rFonts w:ascii="Times New Roman" w:hAnsi="Times New Roman" w:cs="Times New Roman"/>
          <w:color w:val="000000"/>
          <w:lang w:val="es-ES"/>
        </w:rPr>
        <w:t xml:space="preserve">, Antonio </w:t>
      </w:r>
      <w:r w:rsidRPr="00773D42">
        <w:rPr>
          <w:rFonts w:ascii="Times New Roman" w:hAnsi="Times New Roman" w:cs="Times New Roman"/>
          <w:i/>
          <w:iCs/>
          <w:color w:val="000000"/>
          <w:lang w:val="es-ES"/>
        </w:rPr>
        <w:t xml:space="preserve">— </w:t>
      </w:r>
      <w:r w:rsidRPr="00773D42">
        <w:rPr>
          <w:rFonts w:ascii="Times New Roman" w:hAnsi="Times New Roman" w:cs="Times New Roman"/>
          <w:color w:val="000000"/>
          <w:lang w:val="es-ES"/>
        </w:rPr>
        <w:t>“Orígenes histórico-conceptuales de la teoría de la propaganda nazi”, p. 161.</w:t>
      </w:r>
    </w:p>
  </w:footnote>
  <w:footnote w:id="44">
    <w:p w:rsidR="00587EAB" w:rsidRPr="00773D42" w:rsidRDefault="00587EAB" w:rsidP="0025182C">
      <w:pPr>
        <w:pStyle w:val="Textodenotaderodap"/>
        <w:jc w:val="both"/>
        <w:rPr>
          <w:rFonts w:ascii="Times New Roman" w:hAnsi="Times New Roman" w:cs="Times New Roman"/>
          <w:lang w:val="es-ES"/>
        </w:rPr>
      </w:pPr>
      <w:r w:rsidRPr="00773D42">
        <w:rPr>
          <w:rStyle w:val="Refdenotaderodap"/>
          <w:rFonts w:ascii="Times New Roman" w:hAnsi="Times New Roman" w:cs="Times New Roman"/>
        </w:rPr>
        <w:footnoteRef/>
      </w:r>
      <w:r w:rsidRPr="00773D42">
        <w:rPr>
          <w:rFonts w:ascii="Times New Roman" w:hAnsi="Times New Roman" w:cs="Times New Roman"/>
          <w:lang w:val="es-ES"/>
        </w:rPr>
        <w:t xml:space="preserve"> PINEDA CACHERO</w:t>
      </w:r>
      <w:r w:rsidRPr="00773D42">
        <w:rPr>
          <w:rFonts w:ascii="Times New Roman" w:hAnsi="Times New Roman" w:cs="Times New Roman"/>
          <w:color w:val="000000"/>
          <w:lang w:val="es-ES"/>
        </w:rPr>
        <w:t xml:space="preserve">, Antonio </w:t>
      </w:r>
      <w:r w:rsidRPr="00773D42">
        <w:rPr>
          <w:rFonts w:ascii="Times New Roman" w:hAnsi="Times New Roman" w:cs="Times New Roman"/>
          <w:i/>
          <w:iCs/>
          <w:color w:val="000000"/>
          <w:lang w:val="es-ES"/>
        </w:rPr>
        <w:t xml:space="preserve">— </w:t>
      </w:r>
      <w:r w:rsidRPr="00773D42">
        <w:rPr>
          <w:rFonts w:ascii="Times New Roman" w:hAnsi="Times New Roman" w:cs="Times New Roman"/>
          <w:color w:val="000000"/>
          <w:lang w:val="es-ES"/>
        </w:rPr>
        <w:t>“Orígenes histórico-conceptuales de la teoría de la propaganda nazi”, p. 163.</w:t>
      </w:r>
    </w:p>
  </w:footnote>
  <w:footnote w:id="45">
    <w:p w:rsidR="00587EAB" w:rsidRPr="00773D42" w:rsidRDefault="00587EAB" w:rsidP="0025182C">
      <w:pPr>
        <w:pStyle w:val="Textodenotaderodap"/>
        <w:jc w:val="both"/>
        <w:rPr>
          <w:rFonts w:ascii="Times New Roman" w:hAnsi="Times New Roman" w:cs="Times New Roman"/>
          <w:lang w:val="es-ES"/>
        </w:rPr>
      </w:pPr>
      <w:r w:rsidRPr="00773D42">
        <w:rPr>
          <w:rStyle w:val="Refdenotaderodap"/>
          <w:rFonts w:ascii="Times New Roman" w:hAnsi="Times New Roman" w:cs="Times New Roman"/>
        </w:rPr>
        <w:footnoteRef/>
      </w:r>
      <w:r w:rsidRPr="00773D42">
        <w:rPr>
          <w:rFonts w:ascii="Times New Roman" w:hAnsi="Times New Roman" w:cs="Times New Roman"/>
          <w:lang w:val="es-ES"/>
        </w:rPr>
        <w:t xml:space="preserve"> PINEDA CACHERO</w:t>
      </w:r>
      <w:r w:rsidRPr="00773D42">
        <w:rPr>
          <w:rFonts w:ascii="Times New Roman" w:hAnsi="Times New Roman" w:cs="Times New Roman"/>
          <w:color w:val="000000"/>
          <w:lang w:val="es-ES"/>
        </w:rPr>
        <w:t xml:space="preserve">, Antonio </w:t>
      </w:r>
      <w:r w:rsidRPr="00773D42">
        <w:rPr>
          <w:rFonts w:ascii="Times New Roman" w:hAnsi="Times New Roman" w:cs="Times New Roman"/>
          <w:i/>
          <w:iCs/>
          <w:color w:val="000000"/>
          <w:lang w:val="es-ES"/>
        </w:rPr>
        <w:t xml:space="preserve">— </w:t>
      </w:r>
      <w:r w:rsidRPr="00773D42">
        <w:rPr>
          <w:rFonts w:ascii="Times New Roman" w:hAnsi="Times New Roman" w:cs="Times New Roman"/>
          <w:color w:val="000000"/>
          <w:lang w:val="es-ES"/>
        </w:rPr>
        <w:t>“Orígenes histórico-conceptuales de la teoría de la propaganda nazi”, p. 164.</w:t>
      </w:r>
    </w:p>
  </w:footnote>
  <w:footnote w:id="46">
    <w:p w:rsidR="00587EAB" w:rsidRPr="00773D42" w:rsidRDefault="00587EAB" w:rsidP="0025182C">
      <w:pPr>
        <w:pStyle w:val="Textodenotaderodap"/>
        <w:jc w:val="both"/>
        <w:rPr>
          <w:rFonts w:ascii="Times New Roman" w:hAnsi="Times New Roman" w:cs="Times New Roman"/>
          <w:lang w:val="es-ES"/>
        </w:rPr>
      </w:pPr>
      <w:r w:rsidRPr="00773D42">
        <w:rPr>
          <w:rStyle w:val="Refdenotaderodap"/>
          <w:rFonts w:ascii="Times New Roman" w:hAnsi="Times New Roman" w:cs="Times New Roman"/>
        </w:rPr>
        <w:footnoteRef/>
      </w:r>
      <w:r w:rsidRPr="00773D42">
        <w:rPr>
          <w:rFonts w:ascii="Times New Roman" w:hAnsi="Times New Roman" w:cs="Times New Roman"/>
          <w:lang w:val="es-ES"/>
        </w:rPr>
        <w:t xml:space="preserve"> PINEDA CACHERO</w:t>
      </w:r>
      <w:r w:rsidRPr="00773D42">
        <w:rPr>
          <w:rFonts w:ascii="Times New Roman" w:hAnsi="Times New Roman" w:cs="Times New Roman"/>
          <w:color w:val="000000"/>
          <w:lang w:val="es-ES"/>
        </w:rPr>
        <w:t xml:space="preserve">, Antonio </w:t>
      </w:r>
      <w:r w:rsidRPr="00773D42">
        <w:rPr>
          <w:rFonts w:ascii="Times New Roman" w:hAnsi="Times New Roman" w:cs="Times New Roman"/>
          <w:i/>
          <w:iCs/>
          <w:color w:val="000000"/>
          <w:lang w:val="es-ES"/>
        </w:rPr>
        <w:t xml:space="preserve">— </w:t>
      </w:r>
      <w:r w:rsidRPr="00773D42">
        <w:rPr>
          <w:rFonts w:ascii="Times New Roman" w:hAnsi="Times New Roman" w:cs="Times New Roman"/>
          <w:color w:val="000000"/>
          <w:lang w:val="es-ES"/>
        </w:rPr>
        <w:t>“Orígenes histórico-conceptuales de la teoría de la propaganda nazi”, pp. 164-165.</w:t>
      </w:r>
    </w:p>
  </w:footnote>
  <w:footnote w:id="47">
    <w:p w:rsidR="00587EAB" w:rsidRPr="00AB0B41" w:rsidRDefault="00587EAB" w:rsidP="0025182C">
      <w:pPr>
        <w:pStyle w:val="Textodenotaderodap"/>
        <w:jc w:val="both"/>
        <w:rPr>
          <w:lang w:val="es-ES"/>
        </w:rPr>
      </w:pPr>
      <w:r w:rsidRPr="00773D42">
        <w:rPr>
          <w:rStyle w:val="Refdenotaderodap"/>
          <w:rFonts w:ascii="Times New Roman" w:hAnsi="Times New Roman" w:cs="Times New Roman"/>
        </w:rPr>
        <w:footnoteRef/>
      </w:r>
      <w:r w:rsidRPr="00773D42">
        <w:rPr>
          <w:rFonts w:ascii="Times New Roman" w:hAnsi="Times New Roman" w:cs="Times New Roman"/>
          <w:lang w:val="es-ES"/>
        </w:rPr>
        <w:t xml:space="preserve"> PINEDA CACHERO</w:t>
      </w:r>
      <w:r w:rsidRPr="00773D42">
        <w:rPr>
          <w:rFonts w:ascii="Times New Roman" w:hAnsi="Times New Roman" w:cs="Times New Roman"/>
          <w:color w:val="000000"/>
          <w:lang w:val="es-ES"/>
        </w:rPr>
        <w:t xml:space="preserve">, Antonio </w:t>
      </w:r>
      <w:r w:rsidRPr="00773D42">
        <w:rPr>
          <w:rFonts w:ascii="Times New Roman" w:hAnsi="Times New Roman" w:cs="Times New Roman"/>
          <w:i/>
          <w:iCs/>
          <w:color w:val="000000"/>
          <w:lang w:val="es-ES"/>
        </w:rPr>
        <w:t xml:space="preserve">— </w:t>
      </w:r>
      <w:r w:rsidRPr="00773D42">
        <w:rPr>
          <w:rFonts w:ascii="Times New Roman" w:hAnsi="Times New Roman" w:cs="Times New Roman"/>
          <w:color w:val="000000"/>
          <w:lang w:val="es-ES"/>
        </w:rPr>
        <w:t>“Orígenes histórico-conceptuales de la teoría de la propaganda nazi”, p. 165.</w:t>
      </w:r>
    </w:p>
  </w:footnote>
  <w:footnote w:id="48">
    <w:p w:rsidR="00587EAB" w:rsidRPr="00F25C4B" w:rsidRDefault="00587EAB" w:rsidP="0025182C">
      <w:pPr>
        <w:pStyle w:val="Textodenotaderodap"/>
        <w:jc w:val="both"/>
        <w:rPr>
          <w:rFonts w:ascii="Times New Roman" w:hAnsi="Times New Roman" w:cs="Times New Roman"/>
          <w:lang w:val="es-ES"/>
        </w:rPr>
      </w:pPr>
      <w:r w:rsidRPr="00F25C4B">
        <w:rPr>
          <w:rStyle w:val="Refdenotaderodap"/>
          <w:rFonts w:ascii="Times New Roman" w:hAnsi="Times New Roman" w:cs="Times New Roman"/>
        </w:rPr>
        <w:footnoteRef/>
      </w:r>
      <w:r w:rsidRPr="00F25C4B">
        <w:rPr>
          <w:rFonts w:ascii="Times New Roman" w:hAnsi="Times New Roman" w:cs="Times New Roman"/>
          <w:lang w:val="es-ES"/>
        </w:rPr>
        <w:t xml:space="preserve"> PINEDA CACHERO, Antonio </w:t>
      </w:r>
      <w:r w:rsidRPr="00F25C4B">
        <w:rPr>
          <w:rFonts w:ascii="Times New Roman" w:hAnsi="Times New Roman" w:cs="Times New Roman"/>
          <w:i/>
          <w:iCs/>
          <w:lang w:val="es-ES"/>
        </w:rPr>
        <w:t xml:space="preserve">— </w:t>
      </w:r>
      <w:r w:rsidRPr="00F25C4B">
        <w:rPr>
          <w:rFonts w:ascii="Times New Roman" w:hAnsi="Times New Roman" w:cs="Times New Roman"/>
          <w:lang w:val="es-ES"/>
        </w:rPr>
        <w:t>“Orígenes histórico-conceptuales de la teoría de la propaganda nazi”, p. 165.</w:t>
      </w:r>
    </w:p>
  </w:footnote>
  <w:footnote w:id="49">
    <w:p w:rsidR="00587EAB" w:rsidRPr="00F25C4B" w:rsidRDefault="00587EAB" w:rsidP="00F25C4B">
      <w:pPr>
        <w:pStyle w:val="Textodenotaderodap"/>
        <w:jc w:val="both"/>
        <w:rPr>
          <w:rFonts w:ascii="Times New Roman" w:hAnsi="Times New Roman" w:cs="Times New Roman"/>
          <w:lang w:val="es-ES"/>
        </w:rPr>
      </w:pPr>
      <w:r w:rsidRPr="00F25C4B">
        <w:rPr>
          <w:rStyle w:val="Refdenotaderodap"/>
          <w:rFonts w:ascii="Times New Roman" w:hAnsi="Times New Roman" w:cs="Times New Roman"/>
        </w:rPr>
        <w:footnoteRef/>
      </w:r>
      <w:r w:rsidRPr="00F25C4B">
        <w:rPr>
          <w:rFonts w:ascii="Times New Roman" w:hAnsi="Times New Roman" w:cs="Times New Roman"/>
          <w:lang w:val="es-ES"/>
        </w:rPr>
        <w:t xml:space="preserve"> PINEDA CACHERO, Antonio </w:t>
      </w:r>
      <w:r w:rsidRPr="00F25C4B">
        <w:rPr>
          <w:rFonts w:ascii="Times New Roman" w:hAnsi="Times New Roman" w:cs="Times New Roman"/>
          <w:i/>
          <w:iCs/>
          <w:lang w:val="es-ES"/>
        </w:rPr>
        <w:t xml:space="preserve">— </w:t>
      </w:r>
      <w:r w:rsidRPr="00F25C4B">
        <w:rPr>
          <w:rFonts w:ascii="Times New Roman" w:hAnsi="Times New Roman" w:cs="Times New Roman"/>
          <w:lang w:val="es-ES"/>
        </w:rPr>
        <w:t>“Orígenes histórico-conceptuales de la teoría de la propaganda nazi”, p. 166.</w:t>
      </w:r>
    </w:p>
  </w:footnote>
  <w:footnote w:id="50">
    <w:p w:rsidR="00587EAB" w:rsidRPr="00F25C4B" w:rsidRDefault="00587EAB" w:rsidP="00F25C4B">
      <w:pPr>
        <w:pStyle w:val="Textodenotaderodap"/>
        <w:jc w:val="both"/>
        <w:rPr>
          <w:rFonts w:ascii="Times New Roman" w:hAnsi="Times New Roman" w:cs="Times New Roman"/>
          <w:lang w:val="es-ES"/>
        </w:rPr>
      </w:pPr>
      <w:r w:rsidRPr="00F25C4B">
        <w:rPr>
          <w:rStyle w:val="Refdenotaderodap"/>
          <w:rFonts w:ascii="Times New Roman" w:hAnsi="Times New Roman" w:cs="Times New Roman"/>
        </w:rPr>
        <w:footnoteRef/>
      </w:r>
      <w:r w:rsidRPr="00F25C4B">
        <w:rPr>
          <w:rFonts w:ascii="Times New Roman" w:hAnsi="Times New Roman" w:cs="Times New Roman"/>
          <w:lang w:val="es-ES"/>
        </w:rPr>
        <w:t xml:space="preserve">  PINEDA CACHERO, Antonio </w:t>
      </w:r>
      <w:r w:rsidRPr="00F25C4B">
        <w:rPr>
          <w:rFonts w:ascii="Times New Roman" w:hAnsi="Times New Roman" w:cs="Times New Roman"/>
          <w:i/>
          <w:iCs/>
          <w:lang w:val="es-ES"/>
        </w:rPr>
        <w:t xml:space="preserve">— </w:t>
      </w:r>
      <w:r w:rsidRPr="00F25C4B">
        <w:rPr>
          <w:rFonts w:ascii="Times New Roman" w:hAnsi="Times New Roman" w:cs="Times New Roman"/>
          <w:lang w:val="es-ES"/>
        </w:rPr>
        <w:t>“Orígenes histórico-conceptuales de la teoría de la propaganda nazi”, p. 166.</w:t>
      </w:r>
    </w:p>
  </w:footnote>
  <w:footnote w:id="51">
    <w:p w:rsidR="00587EAB" w:rsidRPr="00F25C4B" w:rsidRDefault="00587EAB" w:rsidP="00F25C4B">
      <w:pPr>
        <w:pStyle w:val="Textodenotaderodap"/>
        <w:jc w:val="both"/>
        <w:rPr>
          <w:rFonts w:ascii="Times New Roman" w:hAnsi="Times New Roman" w:cs="Times New Roman"/>
          <w:lang w:val="es-ES"/>
        </w:rPr>
      </w:pPr>
      <w:r w:rsidRPr="00F25C4B">
        <w:rPr>
          <w:rStyle w:val="Refdenotaderodap"/>
          <w:rFonts w:ascii="Times New Roman" w:hAnsi="Times New Roman" w:cs="Times New Roman"/>
        </w:rPr>
        <w:footnoteRef/>
      </w:r>
      <w:r w:rsidRPr="00F25C4B">
        <w:rPr>
          <w:rFonts w:ascii="Times New Roman" w:hAnsi="Times New Roman" w:cs="Times New Roman"/>
          <w:lang w:val="es-ES"/>
        </w:rPr>
        <w:t xml:space="preserve"> PINEDA CACHERO, Antonio </w:t>
      </w:r>
      <w:r w:rsidRPr="00F25C4B">
        <w:rPr>
          <w:rFonts w:ascii="Times New Roman" w:hAnsi="Times New Roman" w:cs="Times New Roman"/>
          <w:i/>
          <w:iCs/>
          <w:lang w:val="es-ES"/>
        </w:rPr>
        <w:t xml:space="preserve">— </w:t>
      </w:r>
      <w:r w:rsidRPr="00F25C4B">
        <w:rPr>
          <w:rFonts w:ascii="Times New Roman" w:hAnsi="Times New Roman" w:cs="Times New Roman"/>
          <w:lang w:val="es-ES"/>
        </w:rPr>
        <w:t>“Orígenes histórico-conceptuales de la teoría de la propaganda nazi”, p. 166.</w:t>
      </w:r>
    </w:p>
  </w:footnote>
  <w:footnote w:id="52">
    <w:p w:rsidR="00587EAB" w:rsidRPr="00CC2038" w:rsidRDefault="00587EAB" w:rsidP="00F25C4B">
      <w:pPr>
        <w:pStyle w:val="Textodenotaderodap"/>
        <w:jc w:val="both"/>
      </w:pPr>
      <w:r w:rsidRPr="00F25C4B">
        <w:rPr>
          <w:rStyle w:val="Refdenotaderodap"/>
          <w:rFonts w:ascii="Times New Roman" w:hAnsi="Times New Roman" w:cs="Times New Roman"/>
        </w:rPr>
        <w:footnoteRef/>
      </w:r>
      <w:r w:rsidRPr="00F25C4B">
        <w:rPr>
          <w:rFonts w:ascii="Times New Roman" w:hAnsi="Times New Roman" w:cs="Times New Roman"/>
        </w:rPr>
        <w:t xml:space="preserve"> PIZARROSO QUINTERO, Alejandro — </w:t>
      </w:r>
      <w:r w:rsidRPr="00F25C4B">
        <w:rPr>
          <w:rFonts w:ascii="Times New Roman" w:hAnsi="Times New Roman" w:cs="Times New Roman"/>
          <w:i/>
          <w:iCs/>
        </w:rPr>
        <w:t>História da Propaganda: notas para um estudo da propaganda política e de guerra</w:t>
      </w:r>
      <w:r w:rsidRPr="0025182C">
        <w:rPr>
          <w:rFonts w:ascii="Times New Roman" w:hAnsi="Times New Roman" w:cs="Times New Roman"/>
          <w:iCs/>
        </w:rPr>
        <w:t>,</w:t>
      </w:r>
      <w:r w:rsidRPr="00F25C4B">
        <w:rPr>
          <w:rFonts w:ascii="Times New Roman" w:hAnsi="Times New Roman" w:cs="Times New Roman"/>
          <w:i/>
          <w:iCs/>
        </w:rPr>
        <w:t xml:space="preserve"> </w:t>
      </w:r>
      <w:r w:rsidRPr="00F25C4B">
        <w:rPr>
          <w:rFonts w:ascii="Times New Roman" w:hAnsi="Times New Roman" w:cs="Times New Roman"/>
        </w:rPr>
        <w:t>p. 331.</w:t>
      </w:r>
    </w:p>
  </w:footnote>
  <w:footnote w:id="53">
    <w:p w:rsidR="00587EAB" w:rsidRPr="00F25C4B" w:rsidRDefault="00587EAB" w:rsidP="00F25C4B">
      <w:pPr>
        <w:pStyle w:val="Textodenotaderodap"/>
        <w:jc w:val="both"/>
        <w:rPr>
          <w:rFonts w:ascii="Times New Roman" w:hAnsi="Times New Roman" w:cs="Times New Roman"/>
          <w:color w:val="0070C0"/>
        </w:rPr>
      </w:pPr>
      <w:r w:rsidRPr="00F25C4B">
        <w:rPr>
          <w:rStyle w:val="Refdenotaderodap"/>
          <w:rFonts w:ascii="Times New Roman" w:hAnsi="Times New Roman" w:cs="Times New Roman"/>
        </w:rPr>
        <w:footnoteRef/>
      </w:r>
      <w:r w:rsidRPr="00F25C4B">
        <w:rPr>
          <w:rFonts w:ascii="Times New Roman" w:hAnsi="Times New Roman" w:cs="Times New Roman"/>
        </w:rPr>
        <w:t xml:space="preserve"> TELO, António José — </w:t>
      </w:r>
      <w:r w:rsidRPr="00F25C4B">
        <w:rPr>
          <w:rFonts w:ascii="Times New Roman" w:hAnsi="Times New Roman" w:cs="Times New Roman"/>
          <w:i/>
          <w:iCs/>
        </w:rPr>
        <w:t>Propaganda e Guerra Secreta em Portugal (1939-1945)</w:t>
      </w:r>
      <w:r w:rsidRPr="00F25C4B">
        <w:rPr>
          <w:rFonts w:ascii="Times New Roman" w:hAnsi="Times New Roman" w:cs="Times New Roman"/>
        </w:rPr>
        <w:t xml:space="preserve">, p. 29. </w:t>
      </w:r>
    </w:p>
  </w:footnote>
  <w:footnote w:id="54">
    <w:p w:rsidR="00587EAB" w:rsidRPr="00F25C4B" w:rsidRDefault="00587EAB" w:rsidP="00F25C4B">
      <w:pPr>
        <w:pStyle w:val="Textodenotaderodap"/>
        <w:jc w:val="both"/>
        <w:rPr>
          <w:rFonts w:ascii="Times New Roman" w:hAnsi="Times New Roman" w:cs="Times New Roman"/>
        </w:rPr>
      </w:pPr>
      <w:r w:rsidRPr="00F25C4B">
        <w:rPr>
          <w:rStyle w:val="Refdenotaderodap"/>
          <w:rFonts w:ascii="Times New Roman" w:hAnsi="Times New Roman" w:cs="Times New Roman"/>
        </w:rPr>
        <w:footnoteRef/>
      </w:r>
      <w:r w:rsidRPr="00F25C4B">
        <w:rPr>
          <w:rFonts w:ascii="Times New Roman" w:hAnsi="Times New Roman" w:cs="Times New Roman"/>
        </w:rPr>
        <w:t xml:space="preserve"> PIZARROSO QUINTERO, Alejandro — </w:t>
      </w:r>
      <w:r w:rsidRPr="00F25C4B">
        <w:rPr>
          <w:rFonts w:ascii="Times New Roman" w:hAnsi="Times New Roman" w:cs="Times New Roman"/>
          <w:i/>
          <w:iCs/>
        </w:rPr>
        <w:t>História da Propaganda: notas para um estudo da propaganda política e de guerra</w:t>
      </w:r>
      <w:r w:rsidRPr="00F25C4B">
        <w:rPr>
          <w:rFonts w:ascii="Times New Roman" w:hAnsi="Times New Roman" w:cs="Times New Roman"/>
        </w:rPr>
        <w:t>, p. 329.</w:t>
      </w:r>
    </w:p>
  </w:footnote>
  <w:footnote w:id="55">
    <w:p w:rsidR="00587EAB" w:rsidRPr="002C2D67" w:rsidRDefault="00587EAB" w:rsidP="00F25C4B">
      <w:pPr>
        <w:pStyle w:val="Textodenotaderodap"/>
        <w:jc w:val="both"/>
        <w:rPr>
          <w:lang w:val="es-ES"/>
        </w:rPr>
      </w:pPr>
      <w:r w:rsidRPr="00F25C4B">
        <w:rPr>
          <w:rStyle w:val="Refdenotaderodap"/>
          <w:rFonts w:ascii="Times New Roman" w:hAnsi="Times New Roman" w:cs="Times New Roman"/>
        </w:rPr>
        <w:footnoteRef/>
      </w:r>
      <w:r w:rsidRPr="00F25C4B">
        <w:rPr>
          <w:rFonts w:ascii="Times New Roman" w:hAnsi="Times New Roman" w:cs="Times New Roman"/>
        </w:rPr>
        <w:t xml:space="preserve"> Sobre o percurso de Joachim von Ribbentrop no Partido Nazi ver BLOCH, Michael — </w:t>
      </w:r>
      <w:r w:rsidRPr="00F25C4B">
        <w:rPr>
          <w:rFonts w:ascii="Times New Roman" w:hAnsi="Times New Roman" w:cs="Times New Roman"/>
          <w:i/>
        </w:rPr>
        <w:t>Ribbentrop</w:t>
      </w:r>
      <w:r w:rsidRPr="00F25C4B">
        <w:rPr>
          <w:rFonts w:ascii="Times New Roman" w:hAnsi="Times New Roman" w:cs="Times New Roman"/>
        </w:rPr>
        <w:t xml:space="preserve">. </w:t>
      </w:r>
      <w:r w:rsidRPr="00F25C4B">
        <w:rPr>
          <w:rFonts w:ascii="Times New Roman" w:hAnsi="Times New Roman" w:cs="Times New Roman"/>
          <w:lang w:val="es-ES"/>
        </w:rPr>
        <w:t>Londres: Hachette Digital, 2003.</w:t>
      </w:r>
      <w:r w:rsidRPr="002C2D67">
        <w:rPr>
          <w:lang w:val="es-ES"/>
        </w:rPr>
        <w:t xml:space="preserve"> </w:t>
      </w:r>
    </w:p>
  </w:footnote>
  <w:footnote w:id="56">
    <w:p w:rsidR="00587EAB" w:rsidRPr="00F25C4B" w:rsidRDefault="00587EAB" w:rsidP="00F25C4B">
      <w:pPr>
        <w:pStyle w:val="Textodenotaderodap"/>
        <w:jc w:val="both"/>
        <w:rPr>
          <w:rFonts w:ascii="Times New Roman" w:hAnsi="Times New Roman" w:cs="Times New Roman"/>
          <w:color w:val="0070C0"/>
        </w:rPr>
      </w:pPr>
      <w:r w:rsidRPr="00F25C4B">
        <w:rPr>
          <w:rStyle w:val="Refdenotaderodap"/>
          <w:rFonts w:ascii="Times New Roman" w:hAnsi="Times New Roman" w:cs="Times New Roman"/>
        </w:rPr>
        <w:footnoteRef/>
      </w:r>
      <w:r w:rsidRPr="00F25C4B">
        <w:rPr>
          <w:rFonts w:ascii="Times New Roman" w:hAnsi="Times New Roman" w:cs="Times New Roman"/>
          <w:lang w:val="es-ES"/>
        </w:rPr>
        <w:t xml:space="preserve"> SCHNEIDER, Ingrid Schulze </w:t>
      </w:r>
      <w:r w:rsidRPr="00F25C4B">
        <w:rPr>
          <w:rFonts w:ascii="Times New Roman" w:hAnsi="Times New Roman" w:cs="Times New Roman"/>
          <w:i/>
          <w:iCs/>
          <w:lang w:val="es-ES"/>
        </w:rPr>
        <w:t>—</w:t>
      </w:r>
      <w:r w:rsidRPr="00F25C4B">
        <w:rPr>
          <w:rFonts w:ascii="Times New Roman" w:hAnsi="Times New Roman" w:cs="Times New Roman"/>
          <w:i/>
          <w:iCs/>
        </w:rPr>
        <w:t xml:space="preserve"> </w:t>
      </w:r>
      <w:r w:rsidRPr="00F25C4B">
        <w:rPr>
          <w:rFonts w:ascii="Times New Roman" w:hAnsi="Times New Roman" w:cs="Times New Roman"/>
        </w:rPr>
        <w:t xml:space="preserve">“Éxitos y fracasos de la propaganda alemana en España: 1939 – 1944”. </w:t>
      </w:r>
      <w:r w:rsidRPr="00F25C4B">
        <w:rPr>
          <w:rFonts w:ascii="Times New Roman" w:hAnsi="Times New Roman" w:cs="Times New Roman"/>
          <w:i/>
          <w:iCs/>
        </w:rPr>
        <w:t xml:space="preserve">Mélanges de la Casa de </w:t>
      </w:r>
      <w:r w:rsidRPr="00522096">
        <w:rPr>
          <w:rFonts w:ascii="Times New Roman" w:hAnsi="Times New Roman" w:cs="Times New Roman"/>
          <w:i/>
          <w:iCs/>
        </w:rPr>
        <w:t>Velázquez</w:t>
      </w:r>
      <w:r>
        <w:rPr>
          <w:rFonts w:ascii="Times New Roman" w:hAnsi="Times New Roman" w:cs="Times New Roman"/>
        </w:rPr>
        <w:t xml:space="preserve">. </w:t>
      </w:r>
      <w:r w:rsidRPr="00522096">
        <w:rPr>
          <w:rFonts w:ascii="Times New Roman" w:hAnsi="Times New Roman" w:cs="Times New Roman"/>
          <w:lang w:val="es-ES"/>
        </w:rPr>
        <w:t>1995, vol. 31, nº 3,</w:t>
      </w:r>
      <w:r w:rsidRPr="00522096">
        <w:rPr>
          <w:rFonts w:ascii="Times New Roman" w:hAnsi="Times New Roman" w:cs="Times New Roman"/>
        </w:rPr>
        <w:t xml:space="preserve"> </w:t>
      </w:r>
      <w:r>
        <w:rPr>
          <w:rFonts w:ascii="Times New Roman" w:hAnsi="Times New Roman" w:cs="Times New Roman"/>
        </w:rPr>
        <w:t>p. 138</w:t>
      </w:r>
      <w:r w:rsidRPr="00522096">
        <w:rPr>
          <w:rFonts w:ascii="Times New Roman" w:hAnsi="Times New Roman" w:cs="Times New Roman"/>
        </w:rPr>
        <w:t>.</w:t>
      </w:r>
    </w:p>
  </w:footnote>
  <w:footnote w:id="57">
    <w:p w:rsidR="00587EAB" w:rsidRPr="00F25C4B" w:rsidRDefault="00587EAB" w:rsidP="00F25C4B">
      <w:pPr>
        <w:pStyle w:val="Textodenotaderodap"/>
        <w:jc w:val="both"/>
        <w:rPr>
          <w:rFonts w:ascii="Times New Roman" w:hAnsi="Times New Roman" w:cs="Times New Roman"/>
        </w:rPr>
      </w:pPr>
      <w:r w:rsidRPr="00F25C4B">
        <w:rPr>
          <w:rStyle w:val="Refdenotaderodap"/>
          <w:rFonts w:ascii="Times New Roman" w:hAnsi="Times New Roman" w:cs="Times New Roman"/>
        </w:rPr>
        <w:footnoteRef/>
      </w:r>
      <w:r w:rsidRPr="00F25C4B">
        <w:rPr>
          <w:rFonts w:ascii="Times New Roman" w:hAnsi="Times New Roman" w:cs="Times New Roman"/>
        </w:rPr>
        <w:t xml:space="preserve"> KALLIS, Aristotle A. — </w:t>
      </w:r>
      <w:r w:rsidRPr="00F25C4B">
        <w:rPr>
          <w:rFonts w:ascii="Times New Roman" w:hAnsi="Times New Roman" w:cs="Times New Roman"/>
          <w:i/>
        </w:rPr>
        <w:t>Nazi Propaganda and the Second World War</w:t>
      </w:r>
      <w:r w:rsidRPr="00F25C4B">
        <w:rPr>
          <w:rFonts w:ascii="Times New Roman" w:hAnsi="Times New Roman" w:cs="Times New Roman"/>
        </w:rPr>
        <w:t>, p. 93.</w:t>
      </w:r>
    </w:p>
  </w:footnote>
  <w:footnote w:id="58">
    <w:p w:rsidR="00587EAB" w:rsidRPr="00F25C4B" w:rsidRDefault="00587EAB" w:rsidP="00F25C4B">
      <w:pPr>
        <w:pStyle w:val="Textodenotaderodap"/>
        <w:jc w:val="both"/>
        <w:rPr>
          <w:rFonts w:ascii="Times New Roman" w:hAnsi="Times New Roman" w:cs="Times New Roman"/>
        </w:rPr>
      </w:pPr>
      <w:r w:rsidRPr="00F25C4B">
        <w:rPr>
          <w:rStyle w:val="Refdenotaderodap"/>
          <w:rFonts w:ascii="Times New Roman" w:hAnsi="Times New Roman" w:cs="Times New Roman"/>
        </w:rPr>
        <w:footnoteRef/>
      </w:r>
      <w:r w:rsidRPr="00F25C4B">
        <w:rPr>
          <w:rFonts w:ascii="Times New Roman" w:hAnsi="Times New Roman" w:cs="Times New Roman"/>
        </w:rPr>
        <w:t xml:space="preserve"> KALLIS, Aristotle A. — </w:t>
      </w:r>
      <w:r w:rsidRPr="00F25C4B">
        <w:rPr>
          <w:rFonts w:ascii="Times New Roman" w:hAnsi="Times New Roman" w:cs="Times New Roman"/>
          <w:i/>
        </w:rPr>
        <w:t>Nazi Propaganda and the Second World War</w:t>
      </w:r>
      <w:r w:rsidRPr="00F25C4B">
        <w:rPr>
          <w:rFonts w:ascii="Times New Roman" w:hAnsi="Times New Roman" w:cs="Times New Roman"/>
        </w:rPr>
        <w:t>, p. 93.</w:t>
      </w:r>
    </w:p>
  </w:footnote>
  <w:footnote w:id="59">
    <w:p w:rsidR="00587EAB" w:rsidRPr="00B66F1E" w:rsidRDefault="00587EAB" w:rsidP="00F25C4B">
      <w:pPr>
        <w:pStyle w:val="Textodenotaderodap"/>
        <w:jc w:val="both"/>
      </w:pPr>
      <w:r w:rsidRPr="00F25C4B">
        <w:rPr>
          <w:rStyle w:val="Refdenotaderodap"/>
          <w:rFonts w:ascii="Times New Roman" w:hAnsi="Times New Roman" w:cs="Times New Roman"/>
        </w:rPr>
        <w:footnoteRef/>
      </w:r>
      <w:r w:rsidRPr="00F25C4B">
        <w:rPr>
          <w:rFonts w:ascii="Times New Roman" w:hAnsi="Times New Roman" w:cs="Times New Roman"/>
        </w:rPr>
        <w:t xml:space="preserve"> KALLIS, Aristotle A</w:t>
      </w:r>
      <w:r w:rsidRPr="00F25C4B">
        <w:rPr>
          <w:rFonts w:ascii="Times New Roman" w:hAnsi="Times New Roman" w:cs="Times New Roman"/>
          <w:i/>
          <w:iCs/>
        </w:rPr>
        <w:t>. — Nazi Propaganda and the Second World War</w:t>
      </w:r>
      <w:r w:rsidRPr="00F25C4B">
        <w:rPr>
          <w:rFonts w:ascii="Times New Roman" w:hAnsi="Times New Roman" w:cs="Times New Roman"/>
          <w:iCs/>
        </w:rPr>
        <w:t>,</w:t>
      </w:r>
      <w:r w:rsidRPr="00F25C4B">
        <w:rPr>
          <w:rFonts w:ascii="Times New Roman" w:hAnsi="Times New Roman" w:cs="Times New Roman"/>
          <w:i/>
          <w:iCs/>
        </w:rPr>
        <w:t xml:space="preserve"> </w:t>
      </w:r>
      <w:r w:rsidRPr="00F25C4B">
        <w:rPr>
          <w:rFonts w:ascii="Times New Roman" w:hAnsi="Times New Roman" w:cs="Times New Roman"/>
        </w:rPr>
        <w:t>p. 111.</w:t>
      </w:r>
      <w:r w:rsidRPr="00B66F1E">
        <w:t xml:space="preserve">  </w:t>
      </w:r>
    </w:p>
  </w:footnote>
  <w:footnote w:id="60">
    <w:p w:rsidR="00587EAB" w:rsidRPr="00F25C4B" w:rsidRDefault="00587EAB" w:rsidP="00F25C4B">
      <w:pPr>
        <w:pStyle w:val="Textodenotaderodap"/>
        <w:jc w:val="both"/>
        <w:rPr>
          <w:rFonts w:ascii="Times New Roman" w:hAnsi="Times New Roman" w:cs="Times New Roman"/>
        </w:rPr>
      </w:pPr>
      <w:r w:rsidRPr="00F25C4B">
        <w:rPr>
          <w:rStyle w:val="Refdenotaderodap"/>
          <w:rFonts w:ascii="Times New Roman" w:hAnsi="Times New Roman" w:cs="Times New Roman"/>
        </w:rPr>
        <w:footnoteRef/>
      </w:r>
      <w:r w:rsidRPr="00F25C4B">
        <w:rPr>
          <w:rFonts w:ascii="Times New Roman" w:hAnsi="Times New Roman" w:cs="Times New Roman"/>
        </w:rPr>
        <w:t xml:space="preserve"> KALLIS, Aristotle A</w:t>
      </w:r>
      <w:r w:rsidRPr="00F25C4B">
        <w:rPr>
          <w:rFonts w:ascii="Times New Roman" w:hAnsi="Times New Roman" w:cs="Times New Roman"/>
          <w:i/>
          <w:iCs/>
        </w:rPr>
        <w:t>. — Nazi Propaganda and the Second World War</w:t>
      </w:r>
      <w:r w:rsidRPr="00F25C4B">
        <w:rPr>
          <w:rFonts w:ascii="Times New Roman" w:hAnsi="Times New Roman" w:cs="Times New Roman"/>
          <w:iCs/>
        </w:rPr>
        <w:t>,</w:t>
      </w:r>
      <w:r w:rsidRPr="00F25C4B">
        <w:rPr>
          <w:rFonts w:ascii="Times New Roman" w:hAnsi="Times New Roman" w:cs="Times New Roman"/>
          <w:i/>
          <w:iCs/>
        </w:rPr>
        <w:t xml:space="preserve"> </w:t>
      </w:r>
      <w:r w:rsidRPr="00F25C4B">
        <w:rPr>
          <w:rFonts w:ascii="Times New Roman" w:hAnsi="Times New Roman" w:cs="Times New Roman"/>
        </w:rPr>
        <w:t xml:space="preserve">p. 127.  </w:t>
      </w:r>
    </w:p>
  </w:footnote>
  <w:footnote w:id="61">
    <w:p w:rsidR="00587EAB" w:rsidRPr="00F25C4B" w:rsidRDefault="00587EAB" w:rsidP="00F25C4B">
      <w:pPr>
        <w:pStyle w:val="Textodenotaderodap"/>
        <w:jc w:val="both"/>
        <w:rPr>
          <w:rFonts w:ascii="Times New Roman" w:hAnsi="Times New Roman" w:cs="Times New Roman"/>
        </w:rPr>
      </w:pPr>
      <w:r w:rsidRPr="00F25C4B">
        <w:rPr>
          <w:rStyle w:val="Refdenotaderodap"/>
          <w:rFonts w:ascii="Times New Roman" w:hAnsi="Times New Roman" w:cs="Times New Roman"/>
        </w:rPr>
        <w:footnoteRef/>
      </w:r>
      <w:r w:rsidRPr="00F25C4B">
        <w:rPr>
          <w:rFonts w:ascii="Times New Roman" w:hAnsi="Times New Roman" w:cs="Times New Roman"/>
        </w:rPr>
        <w:t xml:space="preserve"> KALLIS, Aristotle A</w:t>
      </w:r>
      <w:r w:rsidRPr="00F25C4B">
        <w:rPr>
          <w:rFonts w:ascii="Times New Roman" w:hAnsi="Times New Roman" w:cs="Times New Roman"/>
          <w:i/>
          <w:iCs/>
        </w:rPr>
        <w:t>. — Nazi Propaganda and the Second World War</w:t>
      </w:r>
      <w:r w:rsidRPr="00F25C4B">
        <w:rPr>
          <w:rFonts w:ascii="Times New Roman" w:hAnsi="Times New Roman" w:cs="Times New Roman"/>
          <w:iCs/>
        </w:rPr>
        <w:t>,</w:t>
      </w:r>
      <w:r w:rsidRPr="00F25C4B">
        <w:rPr>
          <w:rFonts w:ascii="Times New Roman" w:hAnsi="Times New Roman" w:cs="Times New Roman"/>
          <w:i/>
          <w:iCs/>
        </w:rPr>
        <w:t xml:space="preserve"> </w:t>
      </w:r>
      <w:r w:rsidRPr="00F25C4B">
        <w:rPr>
          <w:rFonts w:ascii="Times New Roman" w:hAnsi="Times New Roman" w:cs="Times New Roman"/>
        </w:rPr>
        <w:t xml:space="preserve">p. 130.  </w:t>
      </w:r>
    </w:p>
  </w:footnote>
  <w:footnote w:id="62">
    <w:p w:rsidR="00587EAB" w:rsidRPr="00F25C4B" w:rsidRDefault="00587EAB" w:rsidP="00F25C4B">
      <w:pPr>
        <w:pStyle w:val="Textodenotaderodap"/>
        <w:jc w:val="both"/>
        <w:rPr>
          <w:rFonts w:ascii="Times New Roman" w:hAnsi="Times New Roman" w:cs="Times New Roman"/>
        </w:rPr>
      </w:pPr>
      <w:r w:rsidRPr="00F25C4B">
        <w:rPr>
          <w:rStyle w:val="Refdenotaderodap"/>
          <w:rFonts w:ascii="Times New Roman" w:hAnsi="Times New Roman" w:cs="Times New Roman"/>
        </w:rPr>
        <w:footnoteRef/>
      </w:r>
      <w:r w:rsidRPr="00F25C4B">
        <w:rPr>
          <w:rFonts w:ascii="Times New Roman" w:hAnsi="Times New Roman" w:cs="Times New Roman"/>
        </w:rPr>
        <w:t xml:space="preserve"> KALLIS, Aristotle A. — </w:t>
      </w:r>
      <w:r w:rsidRPr="00F25C4B">
        <w:rPr>
          <w:rFonts w:ascii="Times New Roman" w:hAnsi="Times New Roman" w:cs="Times New Roman"/>
          <w:i/>
        </w:rPr>
        <w:t>Nazi Propaganda and the Second World War</w:t>
      </w:r>
      <w:r w:rsidRPr="00F25C4B">
        <w:rPr>
          <w:rFonts w:ascii="Times New Roman" w:hAnsi="Times New Roman" w:cs="Times New Roman"/>
        </w:rPr>
        <w:t xml:space="preserve">, p. 151.  </w:t>
      </w:r>
    </w:p>
  </w:footnote>
  <w:footnote w:id="63">
    <w:p w:rsidR="00587EAB" w:rsidRDefault="00587EAB" w:rsidP="00F25C4B">
      <w:pPr>
        <w:pStyle w:val="Textodenotaderodap"/>
        <w:jc w:val="both"/>
      </w:pPr>
      <w:r w:rsidRPr="00F25C4B">
        <w:rPr>
          <w:rStyle w:val="Refdenotaderodap"/>
          <w:rFonts w:ascii="Times New Roman" w:hAnsi="Times New Roman" w:cs="Times New Roman"/>
        </w:rPr>
        <w:footnoteRef/>
      </w:r>
      <w:r w:rsidRPr="00F25C4B">
        <w:rPr>
          <w:rFonts w:ascii="Times New Roman" w:hAnsi="Times New Roman" w:cs="Times New Roman"/>
        </w:rPr>
        <w:t xml:space="preserve"> KALLIS, Aristotle A. — </w:t>
      </w:r>
      <w:r w:rsidRPr="00F25C4B">
        <w:rPr>
          <w:rFonts w:ascii="Times New Roman" w:hAnsi="Times New Roman" w:cs="Times New Roman"/>
          <w:i/>
        </w:rPr>
        <w:t>Nazi Propaganda and the Second World War</w:t>
      </w:r>
      <w:r w:rsidRPr="00F25C4B">
        <w:rPr>
          <w:rFonts w:ascii="Times New Roman" w:hAnsi="Times New Roman" w:cs="Times New Roman"/>
        </w:rPr>
        <w:t>, p. 153.</w:t>
      </w:r>
    </w:p>
  </w:footnote>
  <w:footnote w:id="64">
    <w:p w:rsidR="00587EAB" w:rsidRPr="00451020" w:rsidRDefault="00587EAB" w:rsidP="00522096">
      <w:pPr>
        <w:pStyle w:val="Textodenotaderodap"/>
        <w:jc w:val="both"/>
        <w:rPr>
          <w:rFonts w:ascii="Times New Roman" w:hAnsi="Times New Roman" w:cs="Times New Roman"/>
          <w:lang w:val="es-ES"/>
        </w:rPr>
      </w:pPr>
      <w:r w:rsidRPr="00451020">
        <w:rPr>
          <w:rStyle w:val="Refdenotaderodap"/>
          <w:rFonts w:ascii="Times New Roman" w:hAnsi="Times New Roman" w:cs="Times New Roman"/>
        </w:rPr>
        <w:footnoteRef/>
      </w:r>
      <w:r w:rsidRPr="00451020">
        <w:rPr>
          <w:rFonts w:ascii="Times New Roman" w:hAnsi="Times New Roman" w:cs="Times New Roman"/>
        </w:rPr>
        <w:t xml:space="preserve"> CORELLA TORRES, Norberto — </w:t>
      </w:r>
      <w:r w:rsidRPr="00451020">
        <w:rPr>
          <w:rFonts w:ascii="Times New Roman" w:hAnsi="Times New Roman" w:cs="Times New Roman"/>
          <w:i/>
        </w:rPr>
        <w:t>Propaganda nazi</w:t>
      </w:r>
      <w:r w:rsidRPr="00451020">
        <w:rPr>
          <w:rFonts w:ascii="Times New Roman" w:hAnsi="Times New Roman" w:cs="Times New Roman"/>
          <w:lang w:val="es-ES"/>
        </w:rPr>
        <w:t>, p. 82.</w:t>
      </w:r>
    </w:p>
  </w:footnote>
  <w:footnote w:id="65">
    <w:p w:rsidR="00587EAB" w:rsidRPr="005F44DE" w:rsidRDefault="00587EAB" w:rsidP="005F44DE">
      <w:pPr>
        <w:spacing w:after="0" w:line="240" w:lineRule="auto"/>
        <w:jc w:val="both"/>
        <w:rPr>
          <w:rFonts w:ascii="Times New Roman" w:hAnsi="Times New Roman" w:cs="Times New Roman"/>
          <w:sz w:val="20"/>
          <w:szCs w:val="20"/>
        </w:rPr>
      </w:pPr>
      <w:r w:rsidRPr="00451020">
        <w:rPr>
          <w:rStyle w:val="Refdenotaderodap"/>
          <w:rFonts w:ascii="Times New Roman" w:hAnsi="Times New Roman" w:cs="Times New Roman"/>
          <w:sz w:val="20"/>
          <w:szCs w:val="20"/>
        </w:rPr>
        <w:footnoteRef/>
      </w:r>
      <w:r w:rsidRPr="00451020">
        <w:rPr>
          <w:rFonts w:ascii="Times New Roman" w:hAnsi="Times New Roman" w:cs="Times New Roman"/>
          <w:sz w:val="20"/>
          <w:szCs w:val="20"/>
        </w:rPr>
        <w:t xml:space="preserve"> NINHOS, Cláudia — “Com luvas de veludo: A estratégia cultural alemã em Portugal (1</w:t>
      </w:r>
      <w:r w:rsidR="005F44DE">
        <w:rPr>
          <w:rFonts w:ascii="Times New Roman" w:hAnsi="Times New Roman" w:cs="Times New Roman"/>
          <w:sz w:val="20"/>
          <w:szCs w:val="20"/>
        </w:rPr>
        <w:t xml:space="preserve">933-1945) ”, p. 105. </w:t>
      </w:r>
    </w:p>
  </w:footnote>
  <w:footnote w:id="66">
    <w:p w:rsidR="00587EAB" w:rsidRPr="003E7C79" w:rsidRDefault="00587EAB" w:rsidP="003E7C79">
      <w:pPr>
        <w:pStyle w:val="Textodenotaderodap"/>
        <w:jc w:val="both"/>
        <w:rPr>
          <w:rFonts w:ascii="Times New Roman" w:hAnsi="Times New Roman" w:cs="Times New Roman"/>
        </w:rPr>
      </w:pPr>
      <w:r w:rsidRPr="003E7C79">
        <w:rPr>
          <w:rStyle w:val="Refdenotaderodap"/>
          <w:rFonts w:ascii="Times New Roman" w:hAnsi="Times New Roman" w:cs="Times New Roman"/>
        </w:rPr>
        <w:footnoteRef/>
      </w:r>
      <w:r w:rsidRPr="003E7C79">
        <w:rPr>
          <w:rFonts w:ascii="Times New Roman" w:hAnsi="Times New Roman" w:cs="Times New Roman"/>
        </w:rPr>
        <w:t xml:space="preserve"> NINHOS, Cláudia — </w:t>
      </w:r>
      <w:r>
        <w:rPr>
          <w:rFonts w:ascii="Times New Roman" w:hAnsi="Times New Roman" w:cs="Times New Roman"/>
        </w:rPr>
        <w:t>“</w:t>
      </w:r>
      <w:r w:rsidRPr="003E7C79">
        <w:rPr>
          <w:rFonts w:ascii="Times New Roman" w:hAnsi="Times New Roman" w:cs="Times New Roman"/>
        </w:rPr>
        <w:t>Com l</w:t>
      </w:r>
      <w:r>
        <w:rPr>
          <w:rFonts w:ascii="Times New Roman" w:hAnsi="Times New Roman" w:cs="Times New Roman"/>
        </w:rPr>
        <w:t>uvas de veludo</w:t>
      </w:r>
      <w:r w:rsidRPr="003E7C79">
        <w:rPr>
          <w:rFonts w:ascii="Times New Roman" w:hAnsi="Times New Roman" w:cs="Times New Roman"/>
        </w:rPr>
        <w:t xml:space="preserve">: A estratégia cultural alemã em Portugal (1933-1945) </w:t>
      </w:r>
      <w:r>
        <w:rPr>
          <w:rFonts w:ascii="Times New Roman" w:hAnsi="Times New Roman" w:cs="Times New Roman"/>
        </w:rPr>
        <w:t>”</w:t>
      </w:r>
      <w:r w:rsidRPr="003E7C79">
        <w:rPr>
          <w:rFonts w:ascii="Times New Roman" w:hAnsi="Times New Roman" w:cs="Times New Roman"/>
        </w:rPr>
        <w:t xml:space="preserve">, pp. 105-106. </w:t>
      </w:r>
    </w:p>
  </w:footnote>
  <w:footnote w:id="67">
    <w:p w:rsidR="00587EAB" w:rsidRPr="003E7C79" w:rsidRDefault="00587EAB" w:rsidP="003E7C79">
      <w:pPr>
        <w:pStyle w:val="Textodenotaderodap"/>
        <w:jc w:val="both"/>
        <w:rPr>
          <w:rFonts w:ascii="Times New Roman" w:hAnsi="Times New Roman" w:cs="Times New Roman"/>
        </w:rPr>
      </w:pPr>
      <w:r w:rsidRPr="003E7C79">
        <w:rPr>
          <w:rStyle w:val="Refdenotaderodap"/>
          <w:rFonts w:ascii="Times New Roman" w:hAnsi="Times New Roman" w:cs="Times New Roman"/>
        </w:rPr>
        <w:footnoteRef/>
      </w:r>
      <w:r w:rsidRPr="003E7C79">
        <w:rPr>
          <w:rFonts w:ascii="Times New Roman" w:hAnsi="Times New Roman" w:cs="Times New Roman"/>
        </w:rPr>
        <w:t xml:space="preserve"> NINHOS,</w:t>
      </w:r>
      <w:r>
        <w:rPr>
          <w:rFonts w:ascii="Times New Roman" w:hAnsi="Times New Roman" w:cs="Times New Roman"/>
        </w:rPr>
        <w:t xml:space="preserve"> Cláudia — “Com luvas de veludo</w:t>
      </w:r>
      <w:r w:rsidRPr="003E7C79">
        <w:rPr>
          <w:rFonts w:ascii="Times New Roman" w:hAnsi="Times New Roman" w:cs="Times New Roman"/>
        </w:rPr>
        <w:t xml:space="preserve">: A estratégia cultural alemã em Portugal (1933-1945) </w:t>
      </w:r>
      <w:r>
        <w:rPr>
          <w:rFonts w:ascii="Times New Roman" w:hAnsi="Times New Roman" w:cs="Times New Roman"/>
        </w:rPr>
        <w:t>”</w:t>
      </w:r>
      <w:r w:rsidRPr="003E7C79">
        <w:rPr>
          <w:rFonts w:ascii="Times New Roman" w:hAnsi="Times New Roman" w:cs="Times New Roman"/>
        </w:rPr>
        <w:t xml:space="preserve">, p. 106. </w:t>
      </w:r>
    </w:p>
  </w:footnote>
  <w:footnote w:id="68">
    <w:p w:rsidR="00587EAB" w:rsidRPr="003E7C79" w:rsidRDefault="00587EAB" w:rsidP="00B31046">
      <w:pPr>
        <w:autoSpaceDE w:val="0"/>
        <w:autoSpaceDN w:val="0"/>
        <w:adjustRightInd w:val="0"/>
        <w:spacing w:after="0" w:line="240" w:lineRule="auto"/>
        <w:jc w:val="both"/>
        <w:rPr>
          <w:rFonts w:ascii="Times New Roman" w:hAnsi="Times New Roman" w:cs="Times New Roman"/>
          <w:sz w:val="20"/>
          <w:szCs w:val="20"/>
        </w:rPr>
      </w:pPr>
      <w:r w:rsidRPr="003E7C79">
        <w:rPr>
          <w:rStyle w:val="Refdenotaderodap"/>
          <w:rFonts w:ascii="Times New Roman" w:hAnsi="Times New Roman" w:cs="Times New Roman"/>
          <w:sz w:val="20"/>
          <w:szCs w:val="20"/>
        </w:rPr>
        <w:footnoteRef/>
      </w:r>
      <w:r w:rsidRPr="003E7C79">
        <w:rPr>
          <w:rFonts w:ascii="Times New Roman" w:hAnsi="Times New Roman" w:cs="Times New Roman"/>
          <w:sz w:val="20"/>
          <w:szCs w:val="20"/>
        </w:rPr>
        <w:t xml:space="preserve"> A “Nova Ordem” consistia num amplo projeto, promovido principalmente pelo fascismo e pelo nacional-socialismo, de cariz político cultural, racial e económico no qual seria estabelecida uma nova ordem que terminasse com o “Velho Mundo”, que consistia na ordem liberal, capitalista e comunista à qual sobrepor-se-ia uma ordem nova de cariz antidemocrático, antiliberal, antimarxista. A conjuntura de desordens políticas, económicas e sociais do pós I Grande Mundial ditou a inércia e incapacidade de resposta das democracias ocidentais em solucionar problemas de tal dimensão. Nos anos 1930 verificou-se um período fértil de instalação dos nacionalismos totalitários antidemocráticos e anticomunistas que persuadiram as multidões a participarem na </w:t>
      </w:r>
      <w:r>
        <w:rPr>
          <w:rFonts w:ascii="Times New Roman" w:hAnsi="Times New Roman" w:cs="Times New Roman"/>
          <w:sz w:val="20"/>
          <w:szCs w:val="20"/>
        </w:rPr>
        <w:t>“</w:t>
      </w:r>
      <w:r w:rsidRPr="003E7C79">
        <w:rPr>
          <w:rFonts w:ascii="Times New Roman" w:hAnsi="Times New Roman" w:cs="Times New Roman"/>
          <w:sz w:val="20"/>
          <w:szCs w:val="20"/>
        </w:rPr>
        <w:t>Revolução Nacional</w:t>
      </w:r>
      <w:r>
        <w:rPr>
          <w:rFonts w:ascii="Times New Roman" w:hAnsi="Times New Roman" w:cs="Times New Roman"/>
          <w:sz w:val="20"/>
          <w:szCs w:val="20"/>
        </w:rPr>
        <w:t>”</w:t>
      </w:r>
      <w:r w:rsidRPr="003E7C79">
        <w:rPr>
          <w:rFonts w:ascii="Times New Roman" w:hAnsi="Times New Roman" w:cs="Times New Roman"/>
          <w:sz w:val="20"/>
          <w:szCs w:val="20"/>
        </w:rPr>
        <w:t xml:space="preserve"> e na construção de uma </w:t>
      </w:r>
      <w:r>
        <w:rPr>
          <w:rFonts w:ascii="Times New Roman" w:hAnsi="Times New Roman" w:cs="Times New Roman"/>
          <w:sz w:val="20"/>
          <w:szCs w:val="20"/>
        </w:rPr>
        <w:t>“</w:t>
      </w:r>
      <w:r w:rsidRPr="003E7C79">
        <w:rPr>
          <w:rFonts w:ascii="Times New Roman" w:hAnsi="Times New Roman" w:cs="Times New Roman"/>
          <w:sz w:val="20"/>
          <w:szCs w:val="20"/>
        </w:rPr>
        <w:t>Nova Ordem</w:t>
      </w:r>
      <w:r>
        <w:rPr>
          <w:rFonts w:ascii="Times New Roman" w:hAnsi="Times New Roman" w:cs="Times New Roman"/>
          <w:sz w:val="20"/>
          <w:szCs w:val="20"/>
        </w:rPr>
        <w:t>”</w:t>
      </w:r>
      <w:r w:rsidRPr="003E7C79">
        <w:rPr>
          <w:rFonts w:ascii="Times New Roman" w:hAnsi="Times New Roman" w:cs="Times New Roman"/>
          <w:sz w:val="20"/>
          <w:szCs w:val="20"/>
        </w:rPr>
        <w:t xml:space="preserve"> liderada por um chefe, uma figura de Estado capaz de pôr fim à desordem e ao </w:t>
      </w:r>
      <w:r>
        <w:rPr>
          <w:rFonts w:ascii="Times New Roman" w:hAnsi="Times New Roman" w:cs="Times New Roman"/>
          <w:sz w:val="20"/>
          <w:szCs w:val="20"/>
        </w:rPr>
        <w:t>“</w:t>
      </w:r>
      <w:r w:rsidRPr="003E7C79">
        <w:rPr>
          <w:rFonts w:ascii="Times New Roman" w:hAnsi="Times New Roman" w:cs="Times New Roman"/>
          <w:sz w:val="20"/>
          <w:szCs w:val="20"/>
        </w:rPr>
        <w:t>Velho Mundo</w:t>
      </w:r>
      <w:r>
        <w:rPr>
          <w:rFonts w:ascii="Times New Roman" w:hAnsi="Times New Roman" w:cs="Times New Roman"/>
          <w:sz w:val="20"/>
          <w:szCs w:val="20"/>
        </w:rPr>
        <w:t>”</w:t>
      </w:r>
      <w:r w:rsidRPr="003E7C79">
        <w:rPr>
          <w:rFonts w:ascii="Times New Roman" w:hAnsi="Times New Roman" w:cs="Times New Roman"/>
          <w:sz w:val="20"/>
          <w:szCs w:val="20"/>
        </w:rPr>
        <w:t>.</w:t>
      </w:r>
    </w:p>
  </w:footnote>
  <w:footnote w:id="69">
    <w:p w:rsidR="00587EAB" w:rsidRPr="003E7C79" w:rsidRDefault="00587EAB" w:rsidP="003E7C79">
      <w:pPr>
        <w:pStyle w:val="Textodenotaderodap"/>
        <w:jc w:val="both"/>
        <w:rPr>
          <w:rFonts w:ascii="Times New Roman" w:hAnsi="Times New Roman" w:cs="Times New Roman"/>
        </w:rPr>
      </w:pPr>
      <w:r w:rsidRPr="003E7C79">
        <w:rPr>
          <w:rStyle w:val="Refdenotaderodap"/>
          <w:rFonts w:ascii="Times New Roman" w:hAnsi="Times New Roman" w:cs="Times New Roman"/>
        </w:rPr>
        <w:footnoteRef/>
      </w:r>
      <w:r w:rsidRPr="003E7C79">
        <w:rPr>
          <w:rFonts w:ascii="Times New Roman" w:hAnsi="Times New Roman" w:cs="Times New Roman"/>
        </w:rPr>
        <w:t xml:space="preserve"> NINHOS, Cláudia —</w:t>
      </w:r>
      <w:r>
        <w:rPr>
          <w:rFonts w:ascii="Times New Roman" w:hAnsi="Times New Roman" w:cs="Times New Roman"/>
        </w:rPr>
        <w:t xml:space="preserve"> “</w:t>
      </w:r>
      <w:r w:rsidRPr="003E7C79">
        <w:rPr>
          <w:rFonts w:ascii="Times New Roman" w:hAnsi="Times New Roman" w:cs="Times New Roman"/>
        </w:rPr>
        <w:t xml:space="preserve">Com luvas de veludo: A estratégia cultural alemã em Portugal (1933-1945) </w:t>
      </w:r>
      <w:r>
        <w:rPr>
          <w:rFonts w:ascii="Times New Roman" w:hAnsi="Times New Roman" w:cs="Times New Roman"/>
        </w:rPr>
        <w:t>”</w:t>
      </w:r>
      <w:r w:rsidRPr="003E7C79">
        <w:rPr>
          <w:rFonts w:ascii="Times New Roman" w:hAnsi="Times New Roman" w:cs="Times New Roman"/>
        </w:rPr>
        <w:t xml:space="preserve">, p. 106. </w:t>
      </w:r>
    </w:p>
  </w:footnote>
  <w:footnote w:id="70">
    <w:p w:rsidR="00587EAB" w:rsidRPr="003E7C79" w:rsidRDefault="00587EAB" w:rsidP="003E7C79">
      <w:pPr>
        <w:pStyle w:val="Textodenotaderodap"/>
        <w:jc w:val="both"/>
        <w:rPr>
          <w:rFonts w:ascii="Times New Roman" w:hAnsi="Times New Roman" w:cs="Times New Roman"/>
        </w:rPr>
      </w:pPr>
      <w:r w:rsidRPr="003E7C79">
        <w:rPr>
          <w:rStyle w:val="Refdenotaderodap"/>
          <w:rFonts w:ascii="Times New Roman" w:hAnsi="Times New Roman" w:cs="Times New Roman"/>
        </w:rPr>
        <w:footnoteRef/>
      </w:r>
      <w:r w:rsidRPr="003E7C79">
        <w:rPr>
          <w:rFonts w:ascii="Times New Roman" w:hAnsi="Times New Roman" w:cs="Times New Roman"/>
        </w:rPr>
        <w:t xml:space="preserve"> NINHOS, Cláudia — </w:t>
      </w:r>
      <w:r w:rsidRPr="003E7C79">
        <w:rPr>
          <w:rFonts w:ascii="Times New Roman" w:hAnsi="Times New Roman" w:cs="Times New Roman"/>
          <w:i/>
        </w:rPr>
        <w:t>Portugal e os Nazis</w:t>
      </w:r>
      <w:r w:rsidRPr="00A24E46">
        <w:rPr>
          <w:rFonts w:ascii="Times New Roman" w:hAnsi="Times New Roman" w:cs="Times New Roman"/>
        </w:rPr>
        <w:t xml:space="preserve">. </w:t>
      </w:r>
      <w:r>
        <w:rPr>
          <w:rFonts w:ascii="Times New Roman" w:hAnsi="Times New Roman" w:cs="Times New Roman"/>
          <w:i/>
        </w:rPr>
        <w:t>H</w:t>
      </w:r>
      <w:r w:rsidRPr="003E7C79">
        <w:rPr>
          <w:rFonts w:ascii="Times New Roman" w:hAnsi="Times New Roman" w:cs="Times New Roman"/>
          <w:i/>
        </w:rPr>
        <w:t>istórias e segredos de uma aliança</w:t>
      </w:r>
      <w:r w:rsidRPr="003E7C79">
        <w:rPr>
          <w:rFonts w:ascii="Times New Roman" w:hAnsi="Times New Roman" w:cs="Times New Roman"/>
        </w:rPr>
        <w:t>, p. 19.</w:t>
      </w:r>
    </w:p>
  </w:footnote>
  <w:footnote w:id="71">
    <w:p w:rsidR="00587EAB" w:rsidRPr="00C42C2E" w:rsidRDefault="00587EAB" w:rsidP="003E7C79">
      <w:pPr>
        <w:autoSpaceDE w:val="0"/>
        <w:autoSpaceDN w:val="0"/>
        <w:adjustRightInd w:val="0"/>
        <w:spacing w:after="0" w:line="240" w:lineRule="auto"/>
        <w:jc w:val="both"/>
        <w:rPr>
          <w:rFonts w:ascii="Times New Roman" w:hAnsi="Times New Roman"/>
        </w:rPr>
      </w:pPr>
      <w:r w:rsidRPr="003E7C79">
        <w:rPr>
          <w:rStyle w:val="Refdenotaderodap"/>
          <w:rFonts w:ascii="Times New Roman" w:hAnsi="Times New Roman" w:cs="Times New Roman"/>
          <w:sz w:val="20"/>
          <w:szCs w:val="20"/>
        </w:rPr>
        <w:footnoteRef/>
      </w:r>
      <w:r w:rsidRPr="003E7C79">
        <w:rPr>
          <w:rFonts w:ascii="Times New Roman" w:hAnsi="Times New Roman" w:cs="Times New Roman"/>
          <w:sz w:val="20"/>
          <w:szCs w:val="20"/>
        </w:rPr>
        <w:t xml:space="preserve"> Ver as seguintes obras de LOUÇÃ, António: </w:t>
      </w:r>
      <w:r w:rsidRPr="003E7C79">
        <w:rPr>
          <w:rFonts w:ascii="Times New Roman" w:hAnsi="Times New Roman" w:cs="Times New Roman"/>
          <w:i/>
          <w:sz w:val="20"/>
          <w:szCs w:val="20"/>
        </w:rPr>
        <w:t>Negócios com os Nazis. Ouro e outras pilhagens 1933-1945</w:t>
      </w:r>
      <w:r w:rsidRPr="0025182C">
        <w:rPr>
          <w:rFonts w:ascii="Times New Roman" w:hAnsi="Times New Roman" w:cs="Times New Roman"/>
          <w:sz w:val="20"/>
          <w:szCs w:val="20"/>
        </w:rPr>
        <w:t xml:space="preserve">. </w:t>
      </w:r>
      <w:r w:rsidRPr="003E7C79">
        <w:rPr>
          <w:rFonts w:ascii="Times New Roman" w:hAnsi="Times New Roman" w:cs="Times New Roman"/>
          <w:sz w:val="20"/>
          <w:szCs w:val="20"/>
        </w:rPr>
        <w:t xml:space="preserve">Lisboa: Fim de Século, 1997; </w:t>
      </w:r>
      <w:r w:rsidRPr="003E7C79">
        <w:rPr>
          <w:rFonts w:ascii="Times New Roman" w:hAnsi="Times New Roman" w:cs="Times New Roman"/>
          <w:i/>
          <w:sz w:val="20"/>
          <w:szCs w:val="20"/>
        </w:rPr>
        <w:t>Hitler e Salazar. Comércio em tempos de guerra, 1940-1944</w:t>
      </w:r>
      <w:r w:rsidRPr="003E7C79">
        <w:rPr>
          <w:rFonts w:ascii="Times New Roman" w:hAnsi="Times New Roman" w:cs="Times New Roman"/>
          <w:sz w:val="20"/>
          <w:szCs w:val="20"/>
        </w:rPr>
        <w:t xml:space="preserve">. Lisboa: Terramar, 2000; </w:t>
      </w:r>
      <w:r w:rsidRPr="003E7C79">
        <w:rPr>
          <w:rFonts w:ascii="Times New Roman" w:hAnsi="Times New Roman" w:cs="Times New Roman"/>
          <w:i/>
          <w:sz w:val="20"/>
          <w:szCs w:val="20"/>
        </w:rPr>
        <w:t>Portugal visto pelos nazis: documentos 1933-1945</w:t>
      </w:r>
      <w:r w:rsidRPr="0025182C">
        <w:rPr>
          <w:rFonts w:ascii="Times New Roman" w:hAnsi="Times New Roman" w:cs="Times New Roman"/>
          <w:sz w:val="20"/>
          <w:szCs w:val="20"/>
        </w:rPr>
        <w:t xml:space="preserve">. </w:t>
      </w:r>
      <w:r w:rsidRPr="003E7C79">
        <w:rPr>
          <w:rFonts w:ascii="Times New Roman" w:hAnsi="Times New Roman" w:cs="Times New Roman"/>
          <w:sz w:val="20"/>
          <w:szCs w:val="20"/>
        </w:rPr>
        <w:t>Lisboa: Fim de Século, 2005.</w:t>
      </w:r>
    </w:p>
  </w:footnote>
  <w:footnote w:id="72">
    <w:p w:rsidR="00587EAB" w:rsidRPr="00451020" w:rsidRDefault="00587EAB" w:rsidP="003E7C79">
      <w:pPr>
        <w:pStyle w:val="Textodenotaderodap"/>
        <w:jc w:val="both"/>
        <w:rPr>
          <w:rFonts w:ascii="Times New Roman" w:hAnsi="Times New Roman" w:cs="Times New Roman"/>
        </w:rPr>
      </w:pPr>
      <w:r w:rsidRPr="00451020">
        <w:rPr>
          <w:rStyle w:val="Refdenotaderodap"/>
          <w:rFonts w:ascii="Times New Roman" w:hAnsi="Times New Roman" w:cs="Times New Roman"/>
        </w:rPr>
        <w:footnoteRef/>
      </w:r>
      <w:r w:rsidRPr="00451020">
        <w:rPr>
          <w:rFonts w:ascii="Times New Roman" w:hAnsi="Times New Roman" w:cs="Times New Roman"/>
        </w:rPr>
        <w:t xml:space="preserve"> NINHOS, Cláudia — </w:t>
      </w:r>
      <w:r w:rsidRPr="00451020">
        <w:rPr>
          <w:rFonts w:ascii="Times New Roman" w:hAnsi="Times New Roman" w:cs="Times New Roman"/>
          <w:i/>
        </w:rPr>
        <w:t>Portugal e os Nazis. Histórias e segredos de uma aliança</w:t>
      </w:r>
      <w:r w:rsidRPr="00451020">
        <w:rPr>
          <w:rFonts w:ascii="Times New Roman" w:hAnsi="Times New Roman" w:cs="Times New Roman"/>
        </w:rPr>
        <w:t>,</w:t>
      </w:r>
      <w:r w:rsidRPr="00451020">
        <w:rPr>
          <w:rFonts w:ascii="Times New Roman" w:hAnsi="Times New Roman" w:cs="Times New Roman"/>
          <w:i/>
        </w:rPr>
        <w:t xml:space="preserve"> </w:t>
      </w:r>
      <w:r w:rsidRPr="00451020">
        <w:rPr>
          <w:rFonts w:ascii="Times New Roman" w:hAnsi="Times New Roman" w:cs="Times New Roman"/>
        </w:rPr>
        <w:t>pp. 77-232.</w:t>
      </w:r>
    </w:p>
  </w:footnote>
  <w:footnote w:id="73">
    <w:p w:rsidR="00587EAB" w:rsidRPr="00451020" w:rsidRDefault="00587EAB" w:rsidP="003E7C79">
      <w:pPr>
        <w:pStyle w:val="Textodenotaderodap"/>
        <w:jc w:val="both"/>
        <w:rPr>
          <w:rFonts w:ascii="Times New Roman" w:hAnsi="Times New Roman" w:cs="Times New Roman"/>
        </w:rPr>
      </w:pPr>
      <w:r w:rsidRPr="00451020">
        <w:rPr>
          <w:rStyle w:val="Refdenotaderodap"/>
          <w:rFonts w:ascii="Times New Roman" w:hAnsi="Times New Roman" w:cs="Times New Roman"/>
        </w:rPr>
        <w:footnoteRef/>
      </w:r>
      <w:r w:rsidRPr="00451020">
        <w:rPr>
          <w:rFonts w:ascii="Times New Roman" w:hAnsi="Times New Roman" w:cs="Times New Roman"/>
        </w:rPr>
        <w:t xml:space="preserve"> NINHOS, Cláudia —</w:t>
      </w:r>
      <w:r w:rsidRPr="00451020">
        <w:rPr>
          <w:rFonts w:ascii="Times New Roman" w:hAnsi="Times New Roman" w:cs="Times New Roman"/>
          <w:i/>
        </w:rPr>
        <w:t xml:space="preserve"> Em torno da Revista Junges Europa: a propaganda, a cultura e a ideologia ao serviço das relações luso-alemã</w:t>
      </w:r>
      <w:r w:rsidRPr="00451020">
        <w:rPr>
          <w:rFonts w:ascii="Times New Roman" w:hAnsi="Times New Roman" w:cs="Times New Roman"/>
          <w:iCs/>
        </w:rPr>
        <w:t xml:space="preserve"> </w:t>
      </w:r>
      <w:r w:rsidRPr="00451020">
        <w:rPr>
          <w:rFonts w:ascii="Times New Roman" w:hAnsi="Times New Roman" w:cs="Times New Roman"/>
          <w:i/>
          <w:iCs/>
        </w:rPr>
        <w:t>(1933-1945)</w:t>
      </w:r>
      <w:r w:rsidRPr="00451020">
        <w:rPr>
          <w:rFonts w:ascii="Times New Roman" w:hAnsi="Times New Roman" w:cs="Times New Roman"/>
        </w:rPr>
        <w:t>, p. 56.</w:t>
      </w:r>
    </w:p>
  </w:footnote>
  <w:footnote w:id="74">
    <w:p w:rsidR="00587EAB" w:rsidRPr="00451020" w:rsidRDefault="00587EAB" w:rsidP="00A911DF">
      <w:pPr>
        <w:pStyle w:val="Textodenotaderodap"/>
        <w:jc w:val="both"/>
        <w:rPr>
          <w:rFonts w:ascii="Times New Roman" w:hAnsi="Times New Roman" w:cs="Times New Roman"/>
        </w:rPr>
      </w:pPr>
      <w:r w:rsidRPr="00451020">
        <w:rPr>
          <w:rStyle w:val="Refdenotaderodap"/>
          <w:rFonts w:ascii="Times New Roman" w:hAnsi="Times New Roman" w:cs="Times New Roman"/>
        </w:rPr>
        <w:footnoteRef/>
      </w:r>
      <w:r w:rsidRPr="00451020">
        <w:rPr>
          <w:rFonts w:ascii="Times New Roman" w:hAnsi="Times New Roman" w:cs="Times New Roman"/>
        </w:rPr>
        <w:t xml:space="preserve"> NINHOS, Cláudia — </w:t>
      </w:r>
      <w:r w:rsidRPr="00451020">
        <w:rPr>
          <w:rFonts w:ascii="Times New Roman" w:hAnsi="Times New Roman" w:cs="Times New Roman"/>
          <w:i/>
        </w:rPr>
        <w:t xml:space="preserve">Em torno da Revista Junges Europa: a propaganda, a cultura e a ideologia ao serviço das relações luso-alemãs </w:t>
      </w:r>
      <w:r w:rsidRPr="00451020">
        <w:rPr>
          <w:rFonts w:ascii="Times New Roman" w:hAnsi="Times New Roman" w:cs="Times New Roman"/>
          <w:i/>
          <w:iCs/>
        </w:rPr>
        <w:t>(1933-1945)</w:t>
      </w:r>
      <w:r w:rsidRPr="00451020">
        <w:rPr>
          <w:rFonts w:ascii="Times New Roman" w:hAnsi="Times New Roman" w:cs="Times New Roman"/>
        </w:rPr>
        <w:t>,</w:t>
      </w:r>
      <w:r w:rsidRPr="00451020">
        <w:rPr>
          <w:rFonts w:ascii="Times New Roman" w:hAnsi="Times New Roman" w:cs="Times New Roman"/>
          <w:i/>
        </w:rPr>
        <w:t xml:space="preserve"> </w:t>
      </w:r>
      <w:r w:rsidRPr="00451020">
        <w:rPr>
          <w:rFonts w:ascii="Times New Roman" w:hAnsi="Times New Roman" w:cs="Times New Roman"/>
        </w:rPr>
        <w:t>p. 57.</w:t>
      </w:r>
    </w:p>
  </w:footnote>
  <w:footnote w:id="75">
    <w:p w:rsidR="00587EAB" w:rsidRPr="00451020" w:rsidRDefault="00587EAB" w:rsidP="00A911DF">
      <w:pPr>
        <w:pStyle w:val="Textodenotaderodap"/>
        <w:jc w:val="both"/>
        <w:rPr>
          <w:rFonts w:ascii="Times New Roman" w:hAnsi="Times New Roman" w:cs="Times New Roman"/>
        </w:rPr>
      </w:pPr>
      <w:r w:rsidRPr="00451020">
        <w:rPr>
          <w:rStyle w:val="Refdenotaderodap"/>
          <w:rFonts w:ascii="Times New Roman" w:hAnsi="Times New Roman" w:cs="Times New Roman"/>
        </w:rPr>
        <w:footnoteRef/>
      </w:r>
      <w:r w:rsidRPr="00451020">
        <w:rPr>
          <w:rFonts w:ascii="Times New Roman" w:hAnsi="Times New Roman" w:cs="Times New Roman"/>
        </w:rPr>
        <w:t xml:space="preserve"> </w:t>
      </w:r>
      <w:r w:rsidRPr="00451020">
        <w:rPr>
          <w:rFonts w:ascii="Times New Roman" w:hAnsi="Times New Roman" w:cs="Times New Roman"/>
          <w:szCs w:val="23"/>
        </w:rPr>
        <w:t xml:space="preserve">TELO, António José — </w:t>
      </w:r>
      <w:r w:rsidRPr="00451020">
        <w:rPr>
          <w:rFonts w:ascii="Times New Roman" w:hAnsi="Times New Roman" w:cs="Times New Roman"/>
          <w:i/>
          <w:iCs/>
          <w:szCs w:val="23"/>
        </w:rPr>
        <w:t>Propaganda e Guerra Secreta em Portugal (1939-1945)</w:t>
      </w:r>
      <w:r w:rsidRPr="00451020">
        <w:rPr>
          <w:rFonts w:ascii="Times New Roman" w:hAnsi="Times New Roman" w:cs="Times New Roman"/>
          <w:iCs/>
          <w:szCs w:val="23"/>
        </w:rPr>
        <w:t>,</w:t>
      </w:r>
      <w:r w:rsidRPr="00451020">
        <w:rPr>
          <w:rFonts w:ascii="Times New Roman" w:hAnsi="Times New Roman" w:cs="Times New Roman"/>
          <w:szCs w:val="23"/>
        </w:rPr>
        <w:t xml:space="preserve"> 1990.</w:t>
      </w:r>
    </w:p>
  </w:footnote>
  <w:footnote w:id="76">
    <w:p w:rsidR="00587EAB" w:rsidRPr="000D026F" w:rsidRDefault="00587EAB" w:rsidP="000D026F">
      <w:pPr>
        <w:pStyle w:val="Textodenotaderodap"/>
        <w:jc w:val="both"/>
        <w:rPr>
          <w:rFonts w:ascii="Times New Roman" w:hAnsi="Times New Roman" w:cs="Times New Roman"/>
        </w:rPr>
      </w:pPr>
      <w:r w:rsidRPr="00451020">
        <w:rPr>
          <w:rStyle w:val="Refdenotaderodap"/>
          <w:rFonts w:ascii="Times New Roman" w:hAnsi="Times New Roman" w:cs="Times New Roman"/>
        </w:rPr>
        <w:footnoteRef/>
      </w:r>
      <w:r w:rsidRPr="00451020">
        <w:rPr>
          <w:rFonts w:ascii="Times New Roman" w:hAnsi="Times New Roman" w:cs="Times New Roman"/>
        </w:rPr>
        <w:t xml:space="preserve"> TELO, António José — </w:t>
      </w:r>
      <w:r w:rsidRPr="00451020">
        <w:rPr>
          <w:rFonts w:ascii="Times New Roman" w:hAnsi="Times New Roman" w:cs="Times New Roman"/>
          <w:i/>
          <w:iCs/>
        </w:rPr>
        <w:t>Propaganda e Guerra Secreta em Portugal (1939-1945)</w:t>
      </w:r>
      <w:r w:rsidRPr="00451020">
        <w:rPr>
          <w:rFonts w:ascii="Times New Roman" w:hAnsi="Times New Roman" w:cs="Times New Roman"/>
          <w:iCs/>
        </w:rPr>
        <w:t>,</w:t>
      </w:r>
      <w:r w:rsidRPr="00451020">
        <w:rPr>
          <w:rFonts w:ascii="Times New Roman" w:hAnsi="Times New Roman" w:cs="Times New Roman"/>
          <w:i/>
          <w:iCs/>
        </w:rPr>
        <w:t xml:space="preserve"> </w:t>
      </w:r>
      <w:r w:rsidRPr="00451020">
        <w:rPr>
          <w:rFonts w:ascii="Times New Roman" w:hAnsi="Times New Roman" w:cs="Times New Roman"/>
        </w:rPr>
        <w:t>p. 9.</w:t>
      </w:r>
    </w:p>
  </w:footnote>
  <w:footnote w:id="77">
    <w:p w:rsidR="00587EAB" w:rsidRPr="000D026F" w:rsidRDefault="00587EAB" w:rsidP="000D026F">
      <w:pPr>
        <w:pStyle w:val="Textodenotaderodap"/>
        <w:jc w:val="both"/>
        <w:rPr>
          <w:rFonts w:ascii="Times New Roman" w:hAnsi="Times New Roman" w:cs="Times New Roman"/>
        </w:rPr>
      </w:pPr>
      <w:r w:rsidRPr="000D026F">
        <w:rPr>
          <w:rStyle w:val="Refdenotaderodap"/>
          <w:rFonts w:ascii="Times New Roman" w:hAnsi="Times New Roman" w:cs="Times New Roman"/>
        </w:rPr>
        <w:footnoteRef/>
      </w:r>
      <w:r w:rsidRPr="000D026F">
        <w:rPr>
          <w:rFonts w:ascii="Times New Roman" w:hAnsi="Times New Roman" w:cs="Times New Roman"/>
        </w:rPr>
        <w:t xml:space="preserve"> TELO, António José — </w:t>
      </w:r>
      <w:r w:rsidRPr="000D026F">
        <w:rPr>
          <w:rFonts w:ascii="Times New Roman" w:hAnsi="Times New Roman" w:cs="Times New Roman"/>
          <w:i/>
          <w:iCs/>
        </w:rPr>
        <w:t>Propaganda e Guerra Secreta em Portugal (1939-1945)</w:t>
      </w:r>
      <w:r w:rsidRPr="000D026F">
        <w:rPr>
          <w:rFonts w:ascii="Times New Roman" w:hAnsi="Times New Roman" w:cs="Times New Roman"/>
        </w:rPr>
        <w:t>, p.16.</w:t>
      </w:r>
    </w:p>
  </w:footnote>
  <w:footnote w:id="78">
    <w:p w:rsidR="00587EAB" w:rsidRDefault="00587EAB" w:rsidP="000D026F">
      <w:pPr>
        <w:pStyle w:val="Textodenotaderodap"/>
        <w:jc w:val="both"/>
      </w:pPr>
      <w:r w:rsidRPr="000D026F">
        <w:rPr>
          <w:rStyle w:val="Refdenotaderodap"/>
          <w:rFonts w:ascii="Times New Roman" w:hAnsi="Times New Roman" w:cs="Times New Roman"/>
        </w:rPr>
        <w:footnoteRef/>
      </w:r>
      <w:r w:rsidRPr="000D026F">
        <w:rPr>
          <w:rFonts w:ascii="Times New Roman" w:hAnsi="Times New Roman" w:cs="Times New Roman"/>
        </w:rPr>
        <w:t xml:space="preserve"> Ver TELO, António José — </w:t>
      </w:r>
      <w:r w:rsidRPr="000D026F">
        <w:rPr>
          <w:rFonts w:ascii="Times New Roman" w:hAnsi="Times New Roman" w:cs="Times New Roman"/>
          <w:i/>
          <w:iCs/>
        </w:rPr>
        <w:t>Propaganda e Guerra Secreta em Portugal (1939-1945)</w:t>
      </w:r>
      <w:r w:rsidRPr="000D026F">
        <w:rPr>
          <w:rFonts w:ascii="Times New Roman" w:hAnsi="Times New Roman" w:cs="Times New Roman"/>
        </w:rPr>
        <w:t>, p. 35.</w:t>
      </w:r>
    </w:p>
  </w:footnote>
  <w:footnote w:id="79">
    <w:p w:rsidR="00587EAB" w:rsidRPr="00DE335C" w:rsidRDefault="00587EAB" w:rsidP="00A911DF">
      <w:pPr>
        <w:pStyle w:val="Textodenotaderodap"/>
        <w:jc w:val="both"/>
        <w:rPr>
          <w:rFonts w:ascii="Times New Roman" w:hAnsi="Times New Roman" w:cs="Times New Roman"/>
        </w:rPr>
      </w:pPr>
      <w:r w:rsidRPr="00DE335C">
        <w:rPr>
          <w:rStyle w:val="Refdenotaderodap"/>
          <w:rFonts w:ascii="Times New Roman" w:hAnsi="Times New Roman" w:cs="Times New Roman"/>
        </w:rPr>
        <w:footnoteRef/>
      </w:r>
      <w:r w:rsidRPr="00DE335C">
        <w:rPr>
          <w:rFonts w:ascii="Times New Roman" w:hAnsi="Times New Roman" w:cs="Times New Roman"/>
        </w:rPr>
        <w:t xml:space="preserve"> TELO, António José — </w:t>
      </w:r>
      <w:r w:rsidRPr="00DE335C">
        <w:rPr>
          <w:rFonts w:ascii="Times New Roman" w:hAnsi="Times New Roman" w:cs="Times New Roman"/>
          <w:i/>
          <w:iCs/>
        </w:rPr>
        <w:t>Propaganda e Guerra Secreta em Portugal (1939-1945)</w:t>
      </w:r>
      <w:r w:rsidRPr="00DE335C">
        <w:rPr>
          <w:rFonts w:ascii="Times New Roman" w:hAnsi="Times New Roman" w:cs="Times New Roman"/>
        </w:rPr>
        <w:t>, p. 35.</w:t>
      </w:r>
    </w:p>
  </w:footnote>
  <w:footnote w:id="80">
    <w:p w:rsidR="00587EAB" w:rsidRPr="00451020" w:rsidRDefault="00587EAB" w:rsidP="00A911DF">
      <w:pPr>
        <w:pStyle w:val="Textodenotaderodap"/>
        <w:jc w:val="both"/>
        <w:rPr>
          <w:rFonts w:ascii="Times New Roman" w:hAnsi="Times New Roman" w:cs="Times New Roman"/>
        </w:rPr>
      </w:pPr>
      <w:r w:rsidRPr="00451020">
        <w:rPr>
          <w:rStyle w:val="Refdenotaderodap"/>
          <w:rFonts w:ascii="Times New Roman" w:hAnsi="Times New Roman" w:cs="Times New Roman"/>
        </w:rPr>
        <w:footnoteRef/>
      </w:r>
      <w:r w:rsidRPr="00451020">
        <w:rPr>
          <w:rFonts w:ascii="Times New Roman" w:hAnsi="Times New Roman" w:cs="Times New Roman"/>
        </w:rPr>
        <w:t xml:space="preserve"> BARROS, Júlia Leitão de — </w:t>
      </w:r>
      <w:r w:rsidRPr="00451020">
        <w:rPr>
          <w:rFonts w:ascii="Times New Roman" w:hAnsi="Times New Roman" w:cs="Times New Roman"/>
          <w:i/>
        </w:rPr>
        <w:t>Anglofilia e germanofilia em Portugal durante a Segunda Guerra Mundial</w:t>
      </w:r>
      <w:r w:rsidRPr="00451020">
        <w:rPr>
          <w:rFonts w:ascii="Times New Roman" w:hAnsi="Times New Roman" w:cs="Times New Roman"/>
        </w:rPr>
        <w:t>, p. 103.</w:t>
      </w:r>
    </w:p>
  </w:footnote>
  <w:footnote w:id="81">
    <w:p w:rsidR="00587EAB" w:rsidRPr="00451020" w:rsidRDefault="00587EAB" w:rsidP="00A911DF">
      <w:pPr>
        <w:pStyle w:val="Estilo7"/>
        <w:rPr>
          <w:rFonts w:cs="Times New Roman"/>
          <w:szCs w:val="20"/>
        </w:rPr>
      </w:pPr>
      <w:r w:rsidRPr="00451020">
        <w:rPr>
          <w:rStyle w:val="Refdenotaderodap"/>
          <w:rFonts w:cs="Times New Roman"/>
          <w:i w:val="0"/>
          <w:szCs w:val="20"/>
        </w:rPr>
        <w:footnoteRef/>
      </w:r>
      <w:r w:rsidRPr="00451020">
        <w:rPr>
          <w:rFonts w:cs="Times New Roman"/>
          <w:i w:val="0"/>
          <w:szCs w:val="20"/>
        </w:rPr>
        <w:t xml:space="preserve"> TELO, António José</w:t>
      </w:r>
      <w:r w:rsidRPr="00451020">
        <w:rPr>
          <w:rFonts w:cs="Times New Roman"/>
          <w:szCs w:val="20"/>
        </w:rPr>
        <w:t xml:space="preserve"> — Propaganda e Guerra Secreta em Portugal (1939-1945)</w:t>
      </w:r>
      <w:r w:rsidRPr="00451020">
        <w:rPr>
          <w:rFonts w:cs="Times New Roman"/>
          <w:i w:val="0"/>
          <w:szCs w:val="20"/>
        </w:rPr>
        <w:t>, p. 49.</w:t>
      </w:r>
    </w:p>
  </w:footnote>
  <w:footnote w:id="82">
    <w:p w:rsidR="00587EAB" w:rsidRPr="00451020" w:rsidRDefault="00587EAB" w:rsidP="00A911DF">
      <w:pPr>
        <w:pStyle w:val="Textodenotaderodap"/>
        <w:jc w:val="both"/>
        <w:rPr>
          <w:rFonts w:ascii="Times New Roman" w:hAnsi="Times New Roman" w:cs="Times New Roman"/>
        </w:rPr>
      </w:pPr>
      <w:r w:rsidRPr="00451020">
        <w:rPr>
          <w:rStyle w:val="Refdenotaderodap"/>
          <w:rFonts w:ascii="Times New Roman" w:hAnsi="Times New Roman" w:cs="Times New Roman"/>
        </w:rPr>
        <w:footnoteRef/>
      </w:r>
      <w:r w:rsidRPr="00451020">
        <w:rPr>
          <w:rFonts w:ascii="Times New Roman" w:hAnsi="Times New Roman" w:cs="Times New Roman"/>
        </w:rPr>
        <w:t xml:space="preserve"> TELO, António José — </w:t>
      </w:r>
      <w:r w:rsidRPr="00451020">
        <w:rPr>
          <w:rFonts w:ascii="Times New Roman" w:hAnsi="Times New Roman" w:cs="Times New Roman"/>
          <w:i/>
          <w:iCs/>
        </w:rPr>
        <w:t>Propaganda e Guerra Secreta em Portugal (1939-1945)</w:t>
      </w:r>
      <w:r w:rsidRPr="00451020">
        <w:rPr>
          <w:rFonts w:ascii="Times New Roman" w:hAnsi="Times New Roman" w:cs="Times New Roman"/>
        </w:rPr>
        <w:t>, p. 37.</w:t>
      </w:r>
    </w:p>
  </w:footnote>
  <w:footnote w:id="83">
    <w:p w:rsidR="00587EAB" w:rsidRPr="00451020" w:rsidRDefault="00587EAB" w:rsidP="00A911DF">
      <w:pPr>
        <w:pStyle w:val="Textodenotaderodap"/>
        <w:jc w:val="both"/>
      </w:pPr>
      <w:r w:rsidRPr="00451020">
        <w:rPr>
          <w:rStyle w:val="Refdenotaderodap"/>
          <w:rFonts w:ascii="Times New Roman" w:hAnsi="Times New Roman" w:cs="Times New Roman"/>
        </w:rPr>
        <w:footnoteRef/>
      </w:r>
      <w:r w:rsidRPr="00451020">
        <w:rPr>
          <w:rFonts w:ascii="Times New Roman" w:hAnsi="Times New Roman" w:cs="Times New Roman"/>
        </w:rPr>
        <w:t xml:space="preserve"> BARROS, Júlia Leitão de — </w:t>
      </w:r>
      <w:r w:rsidRPr="00451020">
        <w:rPr>
          <w:rFonts w:ascii="Times New Roman" w:hAnsi="Times New Roman" w:cs="Times New Roman"/>
          <w:i/>
        </w:rPr>
        <w:t>Anglofilia e germanofilia em Portugal durante a Segunda Guerra Mundial</w:t>
      </w:r>
      <w:r w:rsidRPr="00451020">
        <w:rPr>
          <w:rFonts w:ascii="Times New Roman" w:hAnsi="Times New Roman" w:cs="Times New Roman"/>
        </w:rPr>
        <w:t>, p. 103.</w:t>
      </w:r>
    </w:p>
  </w:footnote>
  <w:footnote w:id="84">
    <w:p w:rsidR="00587EAB" w:rsidRPr="000D026F" w:rsidRDefault="00587EAB" w:rsidP="00A911DF">
      <w:pPr>
        <w:pStyle w:val="Textodenotaderodap"/>
        <w:jc w:val="both"/>
        <w:rPr>
          <w:rFonts w:ascii="Times New Roman" w:hAnsi="Times New Roman" w:cs="Times New Roman"/>
        </w:rPr>
      </w:pPr>
      <w:r w:rsidRPr="00451020">
        <w:rPr>
          <w:rStyle w:val="Refdenotaderodap"/>
          <w:rFonts w:ascii="Times New Roman" w:hAnsi="Times New Roman" w:cs="Times New Roman"/>
        </w:rPr>
        <w:footnoteRef/>
      </w:r>
      <w:r w:rsidRPr="00451020">
        <w:rPr>
          <w:rFonts w:ascii="Times New Roman" w:hAnsi="Times New Roman" w:cs="Times New Roman"/>
        </w:rPr>
        <w:t xml:space="preserve"> BARROS, Júlia Leitão de — </w:t>
      </w:r>
      <w:r w:rsidRPr="00451020">
        <w:rPr>
          <w:rFonts w:ascii="Times New Roman" w:hAnsi="Times New Roman" w:cs="Times New Roman"/>
          <w:i/>
        </w:rPr>
        <w:t>Anglofilia e germanofilia em Portugal durante a Segunda Guerra Mundial</w:t>
      </w:r>
      <w:r w:rsidRPr="00451020">
        <w:rPr>
          <w:rFonts w:ascii="Times New Roman" w:hAnsi="Times New Roman" w:cs="Times New Roman"/>
        </w:rPr>
        <w:t>, p. 99.</w:t>
      </w:r>
    </w:p>
  </w:footnote>
  <w:footnote w:id="85">
    <w:p w:rsidR="00587EAB" w:rsidRPr="00451020" w:rsidRDefault="00587EAB" w:rsidP="00A911DF">
      <w:pPr>
        <w:pStyle w:val="Textodenotaderodap"/>
        <w:jc w:val="both"/>
        <w:rPr>
          <w:rFonts w:ascii="Times New Roman" w:hAnsi="Times New Roman" w:cs="Times New Roman"/>
        </w:rPr>
      </w:pPr>
      <w:r w:rsidRPr="00451020">
        <w:rPr>
          <w:rStyle w:val="Refdenotaderodap"/>
          <w:rFonts w:ascii="Times New Roman" w:hAnsi="Times New Roman" w:cs="Times New Roman"/>
        </w:rPr>
        <w:footnoteRef/>
      </w:r>
      <w:r w:rsidRPr="00451020">
        <w:rPr>
          <w:rFonts w:ascii="Times New Roman" w:hAnsi="Times New Roman" w:cs="Times New Roman"/>
        </w:rPr>
        <w:t xml:space="preserve"> BARROS, Júlia Leitão de — </w:t>
      </w:r>
      <w:r w:rsidRPr="00451020">
        <w:rPr>
          <w:rFonts w:ascii="Times New Roman" w:hAnsi="Times New Roman" w:cs="Times New Roman"/>
          <w:i/>
        </w:rPr>
        <w:t>Anglofilia e germanofilia em Portugal durante a Segunda Guerra Mundial</w:t>
      </w:r>
      <w:r w:rsidRPr="00451020">
        <w:rPr>
          <w:rFonts w:ascii="Times New Roman" w:hAnsi="Times New Roman" w:cs="Times New Roman"/>
        </w:rPr>
        <w:t>, p. 103.</w:t>
      </w:r>
    </w:p>
  </w:footnote>
  <w:footnote w:id="86">
    <w:p w:rsidR="00587EAB" w:rsidRPr="000D026F" w:rsidRDefault="00587EAB" w:rsidP="00A911DF">
      <w:pPr>
        <w:autoSpaceDE w:val="0"/>
        <w:autoSpaceDN w:val="0"/>
        <w:adjustRightInd w:val="0"/>
        <w:spacing w:after="0" w:line="240" w:lineRule="auto"/>
        <w:jc w:val="both"/>
        <w:rPr>
          <w:rFonts w:ascii="Times New Roman" w:hAnsi="Times New Roman" w:cs="Times New Roman"/>
          <w:sz w:val="20"/>
          <w:szCs w:val="20"/>
        </w:rPr>
      </w:pPr>
      <w:r w:rsidRPr="00451020">
        <w:rPr>
          <w:rStyle w:val="Refdenotaderodap"/>
          <w:rFonts w:ascii="Times New Roman" w:hAnsi="Times New Roman" w:cs="Times New Roman"/>
          <w:sz w:val="20"/>
          <w:szCs w:val="20"/>
        </w:rPr>
        <w:footnoteRef/>
      </w:r>
      <w:r w:rsidRPr="00451020">
        <w:rPr>
          <w:rFonts w:ascii="Times New Roman" w:hAnsi="Times New Roman" w:cs="Times New Roman"/>
          <w:sz w:val="20"/>
          <w:szCs w:val="20"/>
        </w:rPr>
        <w:t xml:space="preserve"> As primeiras transmissões de rádio alemãs em Portugal efetuaram-se em 1936, no contexto dos Jogos Olímpicos de Berlim. Em 1937, os alemães encarregam-se da transmissão de um boletim de notícias atualizado em língua portuguesa. </w:t>
      </w:r>
      <w:r w:rsidRPr="00451020">
        <w:rPr>
          <w:rFonts w:ascii="Times New Roman" w:hAnsi="Times New Roman" w:cs="Times New Roman"/>
          <w:sz w:val="20"/>
          <w:szCs w:val="20"/>
          <w:lang w:val="en-US"/>
        </w:rPr>
        <w:t>Ver RIBEIRO, Nelson —</w:t>
      </w:r>
      <w:r>
        <w:rPr>
          <w:rFonts w:ascii="Times New Roman" w:hAnsi="Times New Roman" w:cs="Times New Roman"/>
          <w:sz w:val="20"/>
          <w:szCs w:val="20"/>
          <w:lang w:val="en-US"/>
        </w:rPr>
        <w:t xml:space="preserve"> “</w:t>
      </w:r>
      <w:r w:rsidRPr="00451020">
        <w:rPr>
          <w:rFonts w:ascii="Times New Roman" w:hAnsi="Times New Roman" w:cs="Times New Roman"/>
          <w:sz w:val="20"/>
          <w:szCs w:val="20"/>
          <w:lang w:val="en-US"/>
        </w:rPr>
        <w:t xml:space="preserve">A new medium at war: The importance of foreign radio reports in Portugal during World War II”. </w:t>
      </w:r>
      <w:r w:rsidRPr="00451020">
        <w:rPr>
          <w:rFonts w:ascii="Times New Roman" w:hAnsi="Times New Roman" w:cs="Times New Roman"/>
          <w:i/>
          <w:sz w:val="20"/>
          <w:szCs w:val="20"/>
          <w:lang w:val="es-ES"/>
        </w:rPr>
        <w:t>Journal of War &amp; Culture Studies</w:t>
      </w:r>
      <w:r w:rsidRPr="00451020">
        <w:rPr>
          <w:rFonts w:ascii="Times New Roman" w:hAnsi="Times New Roman" w:cs="Times New Roman"/>
          <w:sz w:val="20"/>
          <w:szCs w:val="20"/>
          <w:lang w:val="es-ES"/>
        </w:rPr>
        <w:t xml:space="preserve">. 2012, vol. 5, nº </w:t>
      </w:r>
      <w:r>
        <w:rPr>
          <w:rFonts w:ascii="Times New Roman" w:hAnsi="Times New Roman" w:cs="Times New Roman"/>
          <w:sz w:val="20"/>
          <w:szCs w:val="20"/>
          <w:lang w:val="es-ES"/>
        </w:rPr>
        <w:t>2,</w:t>
      </w:r>
      <w:r w:rsidRPr="00451020">
        <w:rPr>
          <w:rFonts w:ascii="Times New Roman" w:hAnsi="Times New Roman" w:cs="Times New Roman"/>
          <w:sz w:val="20"/>
          <w:szCs w:val="20"/>
        </w:rPr>
        <w:t xml:space="preserve"> p. 222.</w:t>
      </w:r>
    </w:p>
  </w:footnote>
  <w:footnote w:id="87">
    <w:p w:rsidR="00587EAB" w:rsidRPr="009D70B6" w:rsidRDefault="00587EAB" w:rsidP="00A911DF">
      <w:pPr>
        <w:pStyle w:val="Textodenotaderodap"/>
        <w:jc w:val="both"/>
      </w:pPr>
      <w:r w:rsidRPr="000D026F">
        <w:rPr>
          <w:rStyle w:val="Refdenotaderodap"/>
          <w:rFonts w:ascii="Times New Roman" w:hAnsi="Times New Roman" w:cs="Times New Roman"/>
        </w:rPr>
        <w:footnoteRef/>
      </w:r>
      <w:r w:rsidRPr="000D026F">
        <w:rPr>
          <w:rFonts w:ascii="Times New Roman" w:hAnsi="Times New Roman" w:cs="Times New Roman"/>
        </w:rPr>
        <w:t xml:space="preserve"> BARROS, Júlia Leitão de — </w:t>
      </w:r>
      <w:r w:rsidRPr="000D026F">
        <w:rPr>
          <w:rFonts w:ascii="Times New Roman" w:hAnsi="Times New Roman" w:cs="Times New Roman"/>
          <w:i/>
        </w:rPr>
        <w:t>Anglofilia e germanofilia em Portugal durante a Segunda Guerra Mundial</w:t>
      </w:r>
      <w:r w:rsidRPr="000D026F">
        <w:rPr>
          <w:rFonts w:ascii="Times New Roman" w:hAnsi="Times New Roman" w:cs="Times New Roman"/>
        </w:rPr>
        <w:t>, p. 103.</w:t>
      </w:r>
    </w:p>
  </w:footnote>
  <w:footnote w:id="88">
    <w:p w:rsidR="00587EAB" w:rsidRPr="000D026F" w:rsidRDefault="00587EAB" w:rsidP="000D026F">
      <w:pPr>
        <w:pStyle w:val="Textodenotaderodap"/>
        <w:jc w:val="both"/>
        <w:rPr>
          <w:rFonts w:ascii="Times New Roman" w:hAnsi="Times New Roman" w:cs="Times New Roman"/>
          <w:lang w:val="en-US"/>
        </w:rPr>
      </w:pPr>
      <w:r w:rsidRPr="000D026F">
        <w:rPr>
          <w:rStyle w:val="Refdenotaderodap"/>
          <w:rFonts w:ascii="Times New Roman" w:hAnsi="Times New Roman" w:cs="Times New Roman"/>
        </w:rPr>
        <w:footnoteRef/>
      </w:r>
      <w:r w:rsidRPr="000D026F">
        <w:rPr>
          <w:rFonts w:ascii="Times New Roman" w:hAnsi="Times New Roman" w:cs="Times New Roman"/>
          <w:lang w:val="en-US"/>
        </w:rPr>
        <w:t xml:space="preserve"> RIBEIRO, Nelson — A new medium at war: The importance of foreign radio reports in Portugal during World War II,</w:t>
      </w:r>
      <w:r w:rsidRPr="000D026F">
        <w:rPr>
          <w:rFonts w:ascii="Times New Roman" w:hAnsi="Times New Roman" w:cs="Times New Roman"/>
          <w:i/>
          <w:lang w:val="en-US"/>
        </w:rPr>
        <w:t xml:space="preserve"> </w:t>
      </w:r>
      <w:r w:rsidRPr="000D026F">
        <w:rPr>
          <w:rFonts w:ascii="Times New Roman" w:hAnsi="Times New Roman" w:cs="Times New Roman"/>
          <w:lang w:val="en-US"/>
        </w:rPr>
        <w:t>p. 220.</w:t>
      </w:r>
    </w:p>
  </w:footnote>
  <w:footnote w:id="89">
    <w:p w:rsidR="00587EAB" w:rsidRPr="000D026F" w:rsidRDefault="00587EAB" w:rsidP="000D026F">
      <w:pPr>
        <w:pStyle w:val="Textodenotaderodap"/>
        <w:jc w:val="both"/>
        <w:rPr>
          <w:rFonts w:ascii="Times New Roman" w:hAnsi="Times New Roman" w:cs="Times New Roman"/>
        </w:rPr>
      </w:pPr>
      <w:r w:rsidRPr="000D026F">
        <w:rPr>
          <w:rStyle w:val="Refdenotaderodap"/>
          <w:rFonts w:ascii="Times New Roman" w:hAnsi="Times New Roman" w:cs="Times New Roman"/>
        </w:rPr>
        <w:footnoteRef/>
      </w:r>
      <w:r w:rsidRPr="000D026F">
        <w:rPr>
          <w:rFonts w:ascii="Times New Roman" w:hAnsi="Times New Roman" w:cs="Times New Roman"/>
        </w:rPr>
        <w:t xml:space="preserve"> BARROS, Júlia Leitão de</w:t>
      </w:r>
      <w:r>
        <w:rPr>
          <w:rFonts w:ascii="Times New Roman" w:hAnsi="Times New Roman" w:cs="Times New Roman"/>
        </w:rPr>
        <w:t xml:space="preserve"> </w:t>
      </w:r>
      <w:r w:rsidRPr="000D026F">
        <w:rPr>
          <w:rFonts w:ascii="Times New Roman" w:hAnsi="Times New Roman" w:cs="Times New Roman"/>
        </w:rPr>
        <w:t xml:space="preserve">— </w:t>
      </w:r>
      <w:r w:rsidRPr="000D026F">
        <w:rPr>
          <w:rFonts w:ascii="Times New Roman" w:hAnsi="Times New Roman" w:cs="Times New Roman"/>
          <w:i/>
        </w:rPr>
        <w:t>Anglofilia e germanofilia em Portugal durante a Segunda Guerra Mundial</w:t>
      </w:r>
      <w:r w:rsidRPr="000D026F">
        <w:rPr>
          <w:rFonts w:ascii="Times New Roman" w:hAnsi="Times New Roman" w:cs="Times New Roman"/>
        </w:rPr>
        <w:t>, p. 113.</w:t>
      </w:r>
    </w:p>
  </w:footnote>
  <w:footnote w:id="90">
    <w:p w:rsidR="00587EAB" w:rsidRPr="000D026F" w:rsidRDefault="00587EAB" w:rsidP="000D026F">
      <w:pPr>
        <w:pStyle w:val="Textodenotaderodap"/>
        <w:jc w:val="both"/>
        <w:rPr>
          <w:rFonts w:ascii="Times New Roman" w:hAnsi="Times New Roman" w:cs="Times New Roman"/>
        </w:rPr>
      </w:pPr>
      <w:r w:rsidRPr="000D026F">
        <w:rPr>
          <w:rStyle w:val="Refdenotaderodap"/>
          <w:rFonts w:ascii="Times New Roman" w:hAnsi="Times New Roman" w:cs="Times New Roman"/>
        </w:rPr>
        <w:footnoteRef/>
      </w:r>
      <w:r w:rsidRPr="000D026F">
        <w:rPr>
          <w:rFonts w:ascii="Times New Roman" w:hAnsi="Times New Roman" w:cs="Times New Roman"/>
        </w:rPr>
        <w:t xml:space="preserve"> BARROS, Júlia Leitão de — </w:t>
      </w:r>
      <w:r w:rsidRPr="000D026F">
        <w:rPr>
          <w:rFonts w:ascii="Times New Roman" w:hAnsi="Times New Roman" w:cs="Times New Roman"/>
          <w:i/>
        </w:rPr>
        <w:t>Anglofilia e germanofilia em Portugal durante a Segunda Guerra Mundial</w:t>
      </w:r>
      <w:r w:rsidRPr="000D026F">
        <w:rPr>
          <w:rFonts w:ascii="Times New Roman" w:hAnsi="Times New Roman" w:cs="Times New Roman"/>
        </w:rPr>
        <w:t>, p. 114.</w:t>
      </w:r>
    </w:p>
  </w:footnote>
  <w:footnote w:id="91">
    <w:p w:rsidR="00587EAB" w:rsidRPr="000D026F" w:rsidRDefault="00587EAB" w:rsidP="000D026F">
      <w:pPr>
        <w:pStyle w:val="Textodenotaderodap"/>
        <w:jc w:val="both"/>
        <w:rPr>
          <w:rFonts w:ascii="Times New Roman" w:hAnsi="Times New Roman" w:cs="Times New Roman"/>
        </w:rPr>
      </w:pPr>
      <w:r w:rsidRPr="000D026F">
        <w:rPr>
          <w:rStyle w:val="Refdenotaderodap"/>
          <w:rFonts w:ascii="Times New Roman" w:hAnsi="Times New Roman" w:cs="Times New Roman"/>
        </w:rPr>
        <w:footnoteRef/>
      </w:r>
      <w:r w:rsidRPr="000D026F">
        <w:rPr>
          <w:rFonts w:ascii="Times New Roman" w:hAnsi="Times New Roman" w:cs="Times New Roman"/>
        </w:rPr>
        <w:t xml:space="preserve"> BARROS, Júlia Leitão de</w:t>
      </w:r>
      <w:r>
        <w:rPr>
          <w:rFonts w:ascii="Times New Roman" w:hAnsi="Times New Roman" w:cs="Times New Roman"/>
          <w:i/>
        </w:rPr>
        <w:t xml:space="preserve"> </w:t>
      </w:r>
      <w:r w:rsidRPr="000D026F">
        <w:rPr>
          <w:rFonts w:ascii="Times New Roman" w:hAnsi="Times New Roman" w:cs="Times New Roman"/>
        </w:rPr>
        <w:t xml:space="preserve">— </w:t>
      </w:r>
      <w:r w:rsidRPr="000D026F">
        <w:rPr>
          <w:rFonts w:ascii="Times New Roman" w:hAnsi="Times New Roman" w:cs="Times New Roman"/>
          <w:i/>
        </w:rPr>
        <w:t>Anglofilia e germanofilia em Portugal durante a Segunda Guerra Mundial</w:t>
      </w:r>
      <w:r w:rsidRPr="000D026F">
        <w:rPr>
          <w:rFonts w:ascii="Times New Roman" w:hAnsi="Times New Roman" w:cs="Times New Roman"/>
        </w:rPr>
        <w:t>, p. 120.</w:t>
      </w:r>
    </w:p>
  </w:footnote>
  <w:footnote w:id="92">
    <w:p w:rsidR="00587EAB" w:rsidRPr="000D026F" w:rsidRDefault="00587EAB" w:rsidP="000D026F">
      <w:pPr>
        <w:pStyle w:val="Textodenotaderodap"/>
        <w:jc w:val="both"/>
        <w:rPr>
          <w:rFonts w:ascii="Times New Roman" w:hAnsi="Times New Roman" w:cs="Times New Roman"/>
        </w:rPr>
      </w:pPr>
      <w:r w:rsidRPr="000D026F">
        <w:rPr>
          <w:rStyle w:val="Refdenotaderodap"/>
          <w:rFonts w:ascii="Times New Roman" w:hAnsi="Times New Roman" w:cs="Times New Roman"/>
        </w:rPr>
        <w:footnoteRef/>
      </w:r>
      <w:r w:rsidRPr="000D026F">
        <w:rPr>
          <w:rFonts w:ascii="Times New Roman" w:hAnsi="Times New Roman" w:cs="Times New Roman"/>
        </w:rPr>
        <w:t xml:space="preserve"> BARROS, Júlia Leitão de</w:t>
      </w:r>
      <w:r>
        <w:rPr>
          <w:rFonts w:ascii="Times New Roman" w:hAnsi="Times New Roman" w:cs="Times New Roman"/>
          <w:i/>
        </w:rPr>
        <w:t xml:space="preserve"> </w:t>
      </w:r>
      <w:r w:rsidRPr="000D026F">
        <w:rPr>
          <w:rFonts w:ascii="Times New Roman" w:hAnsi="Times New Roman" w:cs="Times New Roman"/>
        </w:rPr>
        <w:t xml:space="preserve">— </w:t>
      </w:r>
      <w:r w:rsidRPr="000D026F">
        <w:rPr>
          <w:rFonts w:ascii="Times New Roman" w:hAnsi="Times New Roman" w:cs="Times New Roman"/>
          <w:i/>
        </w:rPr>
        <w:t>Anglofilia e germanofilia em Portugal durante a Segunda Guerra Mundial</w:t>
      </w:r>
      <w:r w:rsidRPr="000D026F">
        <w:rPr>
          <w:rFonts w:ascii="Times New Roman" w:hAnsi="Times New Roman" w:cs="Times New Roman"/>
        </w:rPr>
        <w:t>, p. 110.</w:t>
      </w:r>
    </w:p>
  </w:footnote>
  <w:footnote w:id="93">
    <w:p w:rsidR="00587EAB" w:rsidRPr="0011145B" w:rsidRDefault="00587EAB" w:rsidP="000D026F">
      <w:pPr>
        <w:pStyle w:val="Textodenotaderodap"/>
        <w:jc w:val="both"/>
      </w:pPr>
      <w:r w:rsidRPr="000D026F">
        <w:rPr>
          <w:rStyle w:val="Refdenotaderodap"/>
          <w:rFonts w:ascii="Times New Roman" w:hAnsi="Times New Roman" w:cs="Times New Roman"/>
        </w:rPr>
        <w:footnoteRef/>
      </w:r>
      <w:r w:rsidRPr="000D026F">
        <w:rPr>
          <w:rFonts w:ascii="Times New Roman" w:hAnsi="Times New Roman" w:cs="Times New Roman"/>
        </w:rPr>
        <w:t xml:space="preserve"> BARROS, Júlia Leitão de</w:t>
      </w:r>
      <w:r>
        <w:rPr>
          <w:rFonts w:ascii="Times New Roman" w:hAnsi="Times New Roman" w:cs="Times New Roman"/>
          <w:i/>
        </w:rPr>
        <w:t xml:space="preserve"> </w:t>
      </w:r>
      <w:r w:rsidRPr="000D026F">
        <w:rPr>
          <w:rFonts w:ascii="Times New Roman" w:hAnsi="Times New Roman" w:cs="Times New Roman"/>
        </w:rPr>
        <w:t xml:space="preserve">— </w:t>
      </w:r>
      <w:r w:rsidRPr="000D026F">
        <w:rPr>
          <w:rFonts w:ascii="Times New Roman" w:hAnsi="Times New Roman" w:cs="Times New Roman"/>
          <w:i/>
        </w:rPr>
        <w:t>Anglofilia e germanofilia em Portugal durante a Segunda Guerra Mundial</w:t>
      </w:r>
      <w:r w:rsidRPr="000D026F">
        <w:rPr>
          <w:rFonts w:ascii="Times New Roman" w:hAnsi="Times New Roman" w:cs="Times New Roman"/>
        </w:rPr>
        <w:t>, p. 110.</w:t>
      </w:r>
    </w:p>
  </w:footnote>
  <w:footnote w:id="94">
    <w:p w:rsidR="00587EAB" w:rsidRPr="004E5775" w:rsidRDefault="00587EAB" w:rsidP="000D026F">
      <w:pPr>
        <w:pStyle w:val="Textodenotaderodap"/>
        <w:jc w:val="both"/>
        <w:rPr>
          <w:rFonts w:ascii="Times New Roman" w:hAnsi="Times New Roman" w:cs="Times New Roman"/>
        </w:rPr>
      </w:pPr>
      <w:r w:rsidRPr="004E5775">
        <w:rPr>
          <w:rStyle w:val="Refdenotaderodap"/>
          <w:rFonts w:ascii="Times New Roman" w:hAnsi="Times New Roman" w:cs="Times New Roman"/>
        </w:rPr>
        <w:footnoteRef/>
      </w:r>
      <w:r w:rsidRPr="004E5775">
        <w:rPr>
          <w:rFonts w:ascii="Times New Roman" w:hAnsi="Times New Roman" w:cs="Times New Roman"/>
        </w:rPr>
        <w:t xml:space="preserve"> BARROS, Júlia Leitão de</w:t>
      </w:r>
      <w:r>
        <w:rPr>
          <w:rFonts w:ascii="Times New Roman" w:hAnsi="Times New Roman" w:cs="Times New Roman"/>
        </w:rPr>
        <w:t xml:space="preserve"> </w:t>
      </w:r>
      <w:r w:rsidRPr="004E5775">
        <w:rPr>
          <w:rFonts w:ascii="Times New Roman" w:hAnsi="Times New Roman" w:cs="Times New Roman"/>
        </w:rPr>
        <w:t xml:space="preserve">— </w:t>
      </w:r>
      <w:r w:rsidRPr="004E5775">
        <w:rPr>
          <w:rFonts w:ascii="Times New Roman" w:hAnsi="Times New Roman" w:cs="Times New Roman"/>
          <w:i/>
        </w:rPr>
        <w:t>Anglofilia e germanofilia em Portugal durante a Segunda Guerra Mundial</w:t>
      </w:r>
      <w:r w:rsidRPr="004E5775">
        <w:rPr>
          <w:rFonts w:ascii="Times New Roman" w:hAnsi="Times New Roman" w:cs="Times New Roman"/>
        </w:rPr>
        <w:t>, p. 132.</w:t>
      </w:r>
    </w:p>
  </w:footnote>
  <w:footnote w:id="95">
    <w:p w:rsidR="00587EAB" w:rsidRPr="004E5775" w:rsidRDefault="00587EAB" w:rsidP="000D026F">
      <w:pPr>
        <w:pStyle w:val="Textodenotaderodap"/>
        <w:jc w:val="both"/>
        <w:rPr>
          <w:rFonts w:ascii="Times New Roman" w:hAnsi="Times New Roman" w:cs="Times New Roman"/>
        </w:rPr>
      </w:pPr>
      <w:r w:rsidRPr="004E5775">
        <w:rPr>
          <w:rStyle w:val="Refdenotaderodap"/>
          <w:rFonts w:ascii="Times New Roman" w:hAnsi="Times New Roman" w:cs="Times New Roman"/>
        </w:rPr>
        <w:footnoteRef/>
      </w:r>
      <w:r w:rsidRPr="004E5775">
        <w:rPr>
          <w:rFonts w:ascii="Times New Roman" w:hAnsi="Times New Roman" w:cs="Times New Roman"/>
        </w:rPr>
        <w:t xml:space="preserve"> BARROS, Júlia Leitão de — </w:t>
      </w:r>
      <w:r w:rsidRPr="004E5775">
        <w:rPr>
          <w:rFonts w:ascii="Times New Roman" w:hAnsi="Times New Roman" w:cs="Times New Roman"/>
          <w:i/>
        </w:rPr>
        <w:t>Anglofilia e germanofilia em Portugal durante a Segunda Guerra Mundial</w:t>
      </w:r>
      <w:r w:rsidRPr="004E5775">
        <w:rPr>
          <w:rFonts w:ascii="Times New Roman" w:hAnsi="Times New Roman" w:cs="Times New Roman"/>
        </w:rPr>
        <w:t>, p. 134.</w:t>
      </w:r>
    </w:p>
  </w:footnote>
  <w:footnote w:id="96">
    <w:p w:rsidR="00587EAB" w:rsidRDefault="00587EAB" w:rsidP="000D026F">
      <w:pPr>
        <w:pStyle w:val="Textodenotaderodap"/>
        <w:jc w:val="both"/>
      </w:pPr>
      <w:r w:rsidRPr="004E5775">
        <w:rPr>
          <w:rStyle w:val="Refdenotaderodap"/>
          <w:rFonts w:ascii="Times New Roman" w:hAnsi="Times New Roman" w:cs="Times New Roman"/>
        </w:rPr>
        <w:footnoteRef/>
      </w:r>
      <w:r w:rsidRPr="004E5775">
        <w:rPr>
          <w:rFonts w:ascii="Times New Roman" w:hAnsi="Times New Roman" w:cs="Times New Roman"/>
        </w:rPr>
        <w:t xml:space="preserve"> NINHOS, Cláudia — </w:t>
      </w:r>
      <w:r w:rsidRPr="004E5775">
        <w:rPr>
          <w:rFonts w:ascii="Times New Roman" w:hAnsi="Times New Roman" w:cs="Times New Roman"/>
          <w:i/>
          <w:iCs/>
        </w:rPr>
        <w:t>Em torno da Revista Junges Europa: a propaganda, a cultura e a ideologia ao serviço das relações luso-alemãs (1933-1945)</w:t>
      </w:r>
      <w:r w:rsidRPr="004E5775">
        <w:rPr>
          <w:rFonts w:ascii="Times New Roman" w:hAnsi="Times New Roman" w:cs="Times New Roman"/>
          <w:iCs/>
        </w:rPr>
        <w:t>,</w:t>
      </w:r>
      <w:r w:rsidRPr="004E5775">
        <w:rPr>
          <w:rFonts w:ascii="Times New Roman" w:hAnsi="Times New Roman" w:cs="Times New Roman"/>
          <w:i/>
          <w:iCs/>
        </w:rPr>
        <w:t xml:space="preserve"> </w:t>
      </w:r>
      <w:r w:rsidRPr="004E5775">
        <w:rPr>
          <w:rFonts w:ascii="Times New Roman" w:hAnsi="Times New Roman" w:cs="Times New Roman"/>
        </w:rPr>
        <w:t>p. 57.</w:t>
      </w:r>
    </w:p>
  </w:footnote>
  <w:footnote w:id="97">
    <w:p w:rsidR="00587EAB" w:rsidRPr="004E5775" w:rsidRDefault="00587EAB" w:rsidP="004E5775">
      <w:pPr>
        <w:pStyle w:val="Textodenotaderodap"/>
        <w:jc w:val="both"/>
        <w:rPr>
          <w:rFonts w:ascii="Times New Roman" w:hAnsi="Times New Roman" w:cs="Times New Roman"/>
        </w:rPr>
      </w:pPr>
      <w:r w:rsidRPr="004E5775">
        <w:rPr>
          <w:rStyle w:val="Refdenotaderodap"/>
          <w:rFonts w:ascii="Times New Roman" w:hAnsi="Times New Roman" w:cs="Times New Roman"/>
        </w:rPr>
        <w:footnoteRef/>
      </w:r>
      <w:r w:rsidRPr="004E5775">
        <w:rPr>
          <w:rFonts w:ascii="Times New Roman" w:hAnsi="Times New Roman" w:cs="Times New Roman"/>
        </w:rPr>
        <w:t xml:space="preserve"> NINHOS, Cláudia — </w:t>
      </w:r>
      <w:r w:rsidRPr="004E5775">
        <w:rPr>
          <w:rFonts w:ascii="Times New Roman" w:hAnsi="Times New Roman" w:cs="Times New Roman"/>
          <w:i/>
          <w:iCs/>
        </w:rPr>
        <w:t>Em torno da Revista Junges Europa: a propaganda, a cultura e a ideologia ao serviço das relações luso-alemãs (1933-1945)</w:t>
      </w:r>
      <w:r w:rsidRPr="004E5775">
        <w:rPr>
          <w:rFonts w:ascii="Times New Roman" w:hAnsi="Times New Roman" w:cs="Times New Roman"/>
          <w:iCs/>
        </w:rPr>
        <w:t>,</w:t>
      </w:r>
      <w:r w:rsidRPr="004E5775">
        <w:rPr>
          <w:rFonts w:ascii="Times New Roman" w:hAnsi="Times New Roman" w:cs="Times New Roman"/>
          <w:i/>
          <w:iCs/>
        </w:rPr>
        <w:t xml:space="preserve"> </w:t>
      </w:r>
      <w:r w:rsidRPr="004E5775">
        <w:rPr>
          <w:rFonts w:ascii="Times New Roman" w:hAnsi="Times New Roman" w:cs="Times New Roman"/>
          <w:color w:val="000000"/>
        </w:rPr>
        <w:t>p. 9.</w:t>
      </w:r>
    </w:p>
  </w:footnote>
  <w:footnote w:id="98">
    <w:p w:rsidR="00587EAB" w:rsidRPr="004E5775" w:rsidRDefault="00587EAB" w:rsidP="004E5775">
      <w:pPr>
        <w:pStyle w:val="Textodenotaderodap"/>
        <w:jc w:val="both"/>
        <w:rPr>
          <w:rFonts w:ascii="Times New Roman" w:hAnsi="Times New Roman" w:cs="Times New Roman"/>
        </w:rPr>
      </w:pPr>
      <w:r w:rsidRPr="004E5775">
        <w:rPr>
          <w:rStyle w:val="Refdenotaderodap"/>
          <w:rFonts w:ascii="Times New Roman" w:hAnsi="Times New Roman" w:cs="Times New Roman"/>
        </w:rPr>
        <w:footnoteRef/>
      </w:r>
      <w:r w:rsidRPr="004E5775">
        <w:rPr>
          <w:rFonts w:ascii="Times New Roman" w:hAnsi="Times New Roman" w:cs="Times New Roman"/>
        </w:rPr>
        <w:t xml:space="preserve"> NINHOS, Cláudia — </w:t>
      </w:r>
      <w:r w:rsidRPr="004E5775">
        <w:rPr>
          <w:rFonts w:ascii="Times New Roman" w:hAnsi="Times New Roman" w:cs="Times New Roman"/>
          <w:i/>
          <w:iCs/>
        </w:rPr>
        <w:t>Em torno da Revista Junges Europa: a propaganda, a cultura e a ideologia ao serviço das relações luso-alemãs (1933-1945)</w:t>
      </w:r>
      <w:r w:rsidRPr="004E5775">
        <w:rPr>
          <w:rFonts w:ascii="Times New Roman" w:hAnsi="Times New Roman" w:cs="Times New Roman"/>
          <w:iCs/>
        </w:rPr>
        <w:t xml:space="preserve">, </w:t>
      </w:r>
      <w:r w:rsidRPr="004E5775">
        <w:rPr>
          <w:rFonts w:ascii="Times New Roman" w:hAnsi="Times New Roman" w:cs="Times New Roman"/>
          <w:color w:val="000000"/>
        </w:rPr>
        <w:t>p. 66.</w:t>
      </w:r>
    </w:p>
  </w:footnote>
  <w:footnote w:id="99">
    <w:p w:rsidR="00587EAB" w:rsidRPr="004E5775" w:rsidRDefault="00587EAB" w:rsidP="004E5775">
      <w:pPr>
        <w:pStyle w:val="Textodenotaderodap"/>
        <w:jc w:val="both"/>
        <w:rPr>
          <w:rFonts w:ascii="Times New Roman" w:hAnsi="Times New Roman" w:cs="Times New Roman"/>
        </w:rPr>
      </w:pPr>
      <w:r w:rsidRPr="004E5775">
        <w:rPr>
          <w:rStyle w:val="Refdenotaderodap"/>
          <w:rFonts w:ascii="Times New Roman" w:hAnsi="Times New Roman" w:cs="Times New Roman"/>
        </w:rPr>
        <w:footnoteRef/>
      </w:r>
      <w:r w:rsidRPr="004E5775">
        <w:rPr>
          <w:rFonts w:ascii="Times New Roman" w:hAnsi="Times New Roman" w:cs="Times New Roman"/>
        </w:rPr>
        <w:t xml:space="preserve"> Acerca dos autores dos artigos da revista </w:t>
      </w:r>
      <w:r w:rsidRPr="004E5775">
        <w:rPr>
          <w:rFonts w:ascii="Times New Roman" w:hAnsi="Times New Roman" w:cs="Times New Roman"/>
          <w:i/>
        </w:rPr>
        <w:t>Jovem Europa</w:t>
      </w:r>
      <w:r>
        <w:rPr>
          <w:rFonts w:ascii="Times New Roman" w:hAnsi="Times New Roman" w:cs="Times New Roman"/>
        </w:rPr>
        <w:t xml:space="preserve">, </w:t>
      </w:r>
      <w:r w:rsidRPr="004E5775">
        <w:rPr>
          <w:rFonts w:ascii="Times New Roman" w:hAnsi="Times New Roman" w:cs="Times New Roman"/>
        </w:rPr>
        <w:t xml:space="preserve">ver NINHOS, Cláudia — </w:t>
      </w:r>
      <w:r w:rsidRPr="004E5775">
        <w:rPr>
          <w:rFonts w:ascii="Times New Roman" w:hAnsi="Times New Roman" w:cs="Times New Roman"/>
          <w:i/>
        </w:rPr>
        <w:t>Em torno da Revista Junges Europa: a propaganda, a cultura e a ideologia ao serviço das relações luso-alemãs (1933-1945)</w:t>
      </w:r>
      <w:r w:rsidRPr="004D0063">
        <w:rPr>
          <w:rFonts w:ascii="Times New Roman" w:hAnsi="Times New Roman" w:cs="Times New Roman"/>
        </w:rPr>
        <w:t xml:space="preserve">, </w:t>
      </w:r>
      <w:r w:rsidRPr="004E5775">
        <w:rPr>
          <w:rFonts w:ascii="Times New Roman" w:hAnsi="Times New Roman" w:cs="Times New Roman"/>
        </w:rPr>
        <w:t>pp. 176-180.</w:t>
      </w:r>
    </w:p>
  </w:footnote>
  <w:footnote w:id="100">
    <w:p w:rsidR="00587EAB" w:rsidRPr="004E5775" w:rsidRDefault="00587EAB" w:rsidP="004E5775">
      <w:pPr>
        <w:pStyle w:val="Textodenotaderodap"/>
        <w:jc w:val="both"/>
        <w:rPr>
          <w:rFonts w:ascii="Times New Roman" w:hAnsi="Times New Roman" w:cs="Times New Roman"/>
          <w:color w:val="000000"/>
        </w:rPr>
      </w:pPr>
      <w:r w:rsidRPr="004E5775">
        <w:rPr>
          <w:rStyle w:val="Refdenotaderodap"/>
          <w:rFonts w:ascii="Times New Roman" w:hAnsi="Times New Roman" w:cs="Times New Roman"/>
        </w:rPr>
        <w:footnoteRef/>
      </w:r>
      <w:r w:rsidRPr="004E5775">
        <w:rPr>
          <w:rFonts w:ascii="Times New Roman" w:hAnsi="Times New Roman" w:cs="Times New Roman"/>
        </w:rPr>
        <w:t xml:space="preserve"> </w:t>
      </w:r>
      <w:r w:rsidRPr="004E5775">
        <w:rPr>
          <w:rFonts w:ascii="Times New Roman" w:hAnsi="Times New Roman" w:cs="Times New Roman"/>
          <w:color w:val="000000"/>
        </w:rPr>
        <w:t xml:space="preserve">NINHOS, Cláudia — </w:t>
      </w:r>
      <w:r w:rsidRPr="004E5775">
        <w:rPr>
          <w:rFonts w:ascii="Times New Roman" w:hAnsi="Times New Roman" w:cs="Times New Roman"/>
          <w:i/>
          <w:iCs/>
          <w:color w:val="000000"/>
        </w:rPr>
        <w:t>Em torno da Revista Junges Europa: a propaganda, a cultura e a</w:t>
      </w:r>
      <w:r w:rsidRPr="004E5775">
        <w:rPr>
          <w:rFonts w:ascii="Times New Roman" w:hAnsi="Times New Roman" w:cs="Times New Roman"/>
          <w:color w:val="000000"/>
        </w:rPr>
        <w:t xml:space="preserve"> </w:t>
      </w:r>
      <w:r w:rsidRPr="004E5775">
        <w:rPr>
          <w:rFonts w:ascii="Times New Roman" w:hAnsi="Times New Roman" w:cs="Times New Roman"/>
          <w:i/>
          <w:iCs/>
          <w:color w:val="000000"/>
        </w:rPr>
        <w:t>ideologia ao serviço das relações luso-alemãs (1933-1945)</w:t>
      </w:r>
      <w:r w:rsidRPr="004E5775">
        <w:rPr>
          <w:rFonts w:ascii="Times New Roman" w:hAnsi="Times New Roman" w:cs="Times New Roman"/>
          <w:color w:val="000000"/>
        </w:rPr>
        <w:t>, pp. 120-121.</w:t>
      </w:r>
      <w:r w:rsidRPr="004E5775">
        <w:rPr>
          <w:color w:val="000000"/>
        </w:rPr>
        <w:t xml:space="preserve"> </w:t>
      </w:r>
      <w:r w:rsidRPr="004E5775">
        <w:t xml:space="preserve"> </w:t>
      </w:r>
    </w:p>
  </w:footnote>
  <w:footnote w:id="101">
    <w:p w:rsidR="00587EAB" w:rsidRPr="004E5775" w:rsidRDefault="00587EAB" w:rsidP="004E5775">
      <w:pPr>
        <w:pStyle w:val="Default"/>
        <w:jc w:val="both"/>
      </w:pPr>
      <w:r w:rsidRPr="004E5775">
        <w:rPr>
          <w:rStyle w:val="Refdenotaderodap"/>
          <w:color w:val="auto"/>
          <w:sz w:val="20"/>
          <w:szCs w:val="20"/>
        </w:rPr>
        <w:footnoteRef/>
      </w:r>
      <w:r w:rsidRPr="004E5775">
        <w:rPr>
          <w:color w:val="auto"/>
          <w:sz w:val="20"/>
          <w:szCs w:val="20"/>
        </w:rPr>
        <w:t xml:space="preserve"> </w:t>
      </w:r>
      <w:r w:rsidRPr="004E5775">
        <w:rPr>
          <w:sz w:val="20"/>
          <w:szCs w:val="20"/>
        </w:rPr>
        <w:t xml:space="preserve">NINHOS, Cláudia — </w:t>
      </w:r>
      <w:r>
        <w:rPr>
          <w:sz w:val="20"/>
          <w:szCs w:val="20"/>
        </w:rPr>
        <w:t>“Com luvas de veludo</w:t>
      </w:r>
      <w:r w:rsidRPr="004E5775">
        <w:rPr>
          <w:sz w:val="20"/>
          <w:szCs w:val="20"/>
        </w:rPr>
        <w:t xml:space="preserve">: A estratégia cultural alemã em Portugal (1933-1945) </w:t>
      </w:r>
      <w:r>
        <w:rPr>
          <w:sz w:val="20"/>
          <w:szCs w:val="20"/>
        </w:rPr>
        <w:t>”</w:t>
      </w:r>
      <w:r w:rsidRPr="004E5775">
        <w:rPr>
          <w:sz w:val="20"/>
          <w:szCs w:val="20"/>
        </w:rPr>
        <w:t>, pp. 103-118.</w:t>
      </w:r>
    </w:p>
  </w:footnote>
  <w:footnote w:id="102">
    <w:p w:rsidR="00587EAB" w:rsidRPr="004E5775" w:rsidRDefault="00587EAB" w:rsidP="004E5775">
      <w:pPr>
        <w:pStyle w:val="Textodenotaderodap"/>
        <w:jc w:val="both"/>
        <w:rPr>
          <w:rFonts w:ascii="Times New Roman" w:hAnsi="Times New Roman" w:cs="Times New Roman"/>
        </w:rPr>
      </w:pPr>
      <w:r w:rsidRPr="004E5775">
        <w:rPr>
          <w:rStyle w:val="Refdenotaderodap"/>
          <w:rFonts w:ascii="Times New Roman" w:hAnsi="Times New Roman" w:cs="Times New Roman"/>
        </w:rPr>
        <w:footnoteRef/>
      </w:r>
      <w:r w:rsidRPr="004E5775">
        <w:rPr>
          <w:rFonts w:ascii="Times New Roman" w:hAnsi="Times New Roman" w:cs="Times New Roman"/>
        </w:rPr>
        <w:t xml:space="preserve"> NINHOS, Cláudia — </w:t>
      </w:r>
      <w:r>
        <w:rPr>
          <w:rFonts w:ascii="Times New Roman" w:hAnsi="Times New Roman" w:cs="Times New Roman"/>
        </w:rPr>
        <w:t>“Com luvas de veludo</w:t>
      </w:r>
      <w:r w:rsidRPr="004E5775">
        <w:rPr>
          <w:rFonts w:ascii="Times New Roman" w:hAnsi="Times New Roman" w:cs="Times New Roman"/>
        </w:rPr>
        <w:t xml:space="preserve">: A estratégia cultural alemã em Portugal (1933-1945) </w:t>
      </w:r>
      <w:r>
        <w:rPr>
          <w:rFonts w:ascii="Times New Roman" w:hAnsi="Times New Roman" w:cs="Times New Roman"/>
        </w:rPr>
        <w:t>”</w:t>
      </w:r>
      <w:r w:rsidRPr="004E5775">
        <w:rPr>
          <w:rFonts w:ascii="Times New Roman" w:hAnsi="Times New Roman" w:cs="Times New Roman"/>
        </w:rPr>
        <w:t xml:space="preserve">, p. 108. </w:t>
      </w:r>
    </w:p>
  </w:footnote>
  <w:footnote w:id="103">
    <w:p w:rsidR="00587EAB" w:rsidRDefault="00587EAB" w:rsidP="004E5775">
      <w:pPr>
        <w:pStyle w:val="Textodenotaderodap"/>
        <w:jc w:val="both"/>
      </w:pPr>
      <w:r w:rsidRPr="004E5775">
        <w:rPr>
          <w:rStyle w:val="Refdenotaderodap"/>
          <w:rFonts w:ascii="Times New Roman" w:hAnsi="Times New Roman" w:cs="Times New Roman"/>
        </w:rPr>
        <w:footnoteRef/>
      </w:r>
      <w:r w:rsidRPr="004E5775">
        <w:rPr>
          <w:rFonts w:ascii="Times New Roman" w:hAnsi="Times New Roman" w:cs="Times New Roman"/>
        </w:rPr>
        <w:t xml:space="preserve"> NINHOS, Cláudia — </w:t>
      </w:r>
      <w:r>
        <w:rPr>
          <w:rFonts w:ascii="Times New Roman" w:hAnsi="Times New Roman" w:cs="Times New Roman"/>
        </w:rPr>
        <w:t>“Com luvas de veludo</w:t>
      </w:r>
      <w:r w:rsidRPr="004E5775">
        <w:rPr>
          <w:rFonts w:ascii="Times New Roman" w:hAnsi="Times New Roman" w:cs="Times New Roman"/>
        </w:rPr>
        <w:t>: A estratégia cultural alemã em Portugal (</w:t>
      </w:r>
      <w:r>
        <w:rPr>
          <w:rFonts w:ascii="Times New Roman" w:hAnsi="Times New Roman" w:cs="Times New Roman"/>
        </w:rPr>
        <w:t>1933-1945) ”</w:t>
      </w:r>
      <w:r w:rsidRPr="004E5775">
        <w:rPr>
          <w:rFonts w:ascii="Times New Roman" w:hAnsi="Times New Roman" w:cs="Times New Roman"/>
        </w:rPr>
        <w:t>, p. 110.</w:t>
      </w:r>
    </w:p>
  </w:footnote>
  <w:footnote w:id="104">
    <w:p w:rsidR="00587EAB" w:rsidRPr="006702FE" w:rsidRDefault="00587EAB" w:rsidP="006702FE">
      <w:pPr>
        <w:pStyle w:val="Textodenotaderodap"/>
        <w:rPr>
          <w:rFonts w:ascii="Times New Roman" w:hAnsi="Times New Roman" w:cs="Times New Roman"/>
        </w:rPr>
      </w:pPr>
      <w:r w:rsidRPr="006702FE">
        <w:rPr>
          <w:rStyle w:val="Refdenotaderodap"/>
          <w:rFonts w:ascii="Times New Roman" w:hAnsi="Times New Roman" w:cs="Times New Roman"/>
        </w:rPr>
        <w:footnoteRef/>
      </w:r>
      <w:r w:rsidRPr="006702FE">
        <w:rPr>
          <w:rFonts w:ascii="Times New Roman" w:hAnsi="Times New Roman" w:cs="Times New Roman"/>
        </w:rPr>
        <w:t xml:space="preserve"> NINHOS, Cláudia — </w:t>
      </w:r>
      <w:r w:rsidRPr="006702FE">
        <w:rPr>
          <w:rFonts w:ascii="Times New Roman" w:hAnsi="Times New Roman" w:cs="Times New Roman"/>
          <w:i/>
          <w:iCs/>
        </w:rPr>
        <w:t>Em torno da Revista Junges Europa: a propaganda, a cultura e a ideologia ao serviço das relações luso-alemãs (1933-1945)</w:t>
      </w:r>
      <w:r w:rsidRPr="006702FE">
        <w:rPr>
          <w:rFonts w:ascii="Times New Roman" w:hAnsi="Times New Roman" w:cs="Times New Roman"/>
          <w:iCs/>
        </w:rPr>
        <w:t>,</w:t>
      </w:r>
      <w:r w:rsidRPr="006702FE">
        <w:rPr>
          <w:rFonts w:ascii="Times New Roman" w:hAnsi="Times New Roman" w:cs="Times New Roman"/>
          <w:i/>
          <w:iCs/>
        </w:rPr>
        <w:t xml:space="preserve"> </w:t>
      </w:r>
      <w:r w:rsidRPr="006702FE">
        <w:rPr>
          <w:rFonts w:ascii="Times New Roman" w:hAnsi="Times New Roman" w:cs="Times New Roman"/>
          <w:color w:val="000000"/>
        </w:rPr>
        <w:t>p. 29.</w:t>
      </w:r>
    </w:p>
  </w:footnote>
  <w:footnote w:id="105">
    <w:p w:rsidR="00587EAB" w:rsidRPr="006702FE" w:rsidRDefault="00587EAB" w:rsidP="006702FE">
      <w:pPr>
        <w:pStyle w:val="Textodenotaderodap"/>
        <w:jc w:val="both"/>
        <w:rPr>
          <w:rFonts w:ascii="Times New Roman" w:hAnsi="Times New Roman" w:cs="Times New Roman"/>
          <w:color w:val="0070C0"/>
        </w:rPr>
      </w:pPr>
      <w:r w:rsidRPr="006702FE">
        <w:rPr>
          <w:rStyle w:val="Refdenotaderodap"/>
          <w:rFonts w:ascii="Times New Roman" w:hAnsi="Times New Roman" w:cs="Times New Roman"/>
        </w:rPr>
        <w:footnoteRef/>
      </w:r>
      <w:r w:rsidRPr="006702FE">
        <w:rPr>
          <w:rFonts w:ascii="Times New Roman" w:hAnsi="Times New Roman" w:cs="Times New Roman"/>
        </w:rPr>
        <w:t xml:space="preserve"> TORGAL, Luís Reis — </w:t>
      </w:r>
      <w:r w:rsidRPr="006702FE">
        <w:rPr>
          <w:rFonts w:ascii="Times New Roman" w:hAnsi="Times New Roman" w:cs="Times New Roman"/>
          <w:i/>
        </w:rPr>
        <w:t>Estado Novo, Europa e Atlântico</w:t>
      </w:r>
      <w:r w:rsidRPr="006702FE">
        <w:rPr>
          <w:rFonts w:ascii="Times New Roman" w:hAnsi="Times New Roman" w:cs="Times New Roman"/>
        </w:rPr>
        <w:t xml:space="preserve">, vol. 1, pp. 507-508. </w:t>
      </w:r>
    </w:p>
  </w:footnote>
  <w:footnote w:id="106">
    <w:p w:rsidR="00587EAB" w:rsidRDefault="00587EAB" w:rsidP="006702FE">
      <w:pPr>
        <w:pStyle w:val="Textodenotaderodap"/>
        <w:jc w:val="both"/>
      </w:pPr>
      <w:r w:rsidRPr="006702FE">
        <w:rPr>
          <w:rStyle w:val="Refdenotaderodap"/>
          <w:rFonts w:ascii="Times New Roman" w:hAnsi="Times New Roman" w:cs="Times New Roman"/>
        </w:rPr>
        <w:footnoteRef/>
      </w:r>
      <w:r w:rsidRPr="006702FE">
        <w:rPr>
          <w:rFonts w:ascii="Times New Roman" w:hAnsi="Times New Roman" w:cs="Times New Roman"/>
        </w:rPr>
        <w:t xml:space="preserve"> Sobre a construção da relação cultural entre a Alemanha e Portugal, ver </w:t>
      </w:r>
      <w:r w:rsidRPr="006702FE">
        <w:rPr>
          <w:rFonts w:ascii="Times New Roman" w:hAnsi="Times New Roman" w:cs="Times New Roman"/>
          <w:color w:val="000000"/>
        </w:rPr>
        <w:t xml:space="preserve">NINHOS, Cláudia — </w:t>
      </w:r>
      <w:r w:rsidRPr="006702FE">
        <w:rPr>
          <w:rFonts w:ascii="Times New Roman" w:hAnsi="Times New Roman" w:cs="Times New Roman"/>
          <w:i/>
          <w:iCs/>
          <w:color w:val="000000"/>
        </w:rPr>
        <w:t>Em torno da Revista Junges Europa: a propaganda, a cultura e a</w:t>
      </w:r>
      <w:r w:rsidRPr="006702FE">
        <w:rPr>
          <w:rFonts w:ascii="Times New Roman" w:hAnsi="Times New Roman" w:cs="Times New Roman"/>
          <w:color w:val="000000"/>
        </w:rPr>
        <w:t xml:space="preserve"> </w:t>
      </w:r>
      <w:r w:rsidRPr="006702FE">
        <w:rPr>
          <w:rFonts w:ascii="Times New Roman" w:hAnsi="Times New Roman" w:cs="Times New Roman"/>
          <w:i/>
          <w:iCs/>
          <w:color w:val="000000"/>
        </w:rPr>
        <w:t>ideologia ao serviço das relações luso-alemãs (1933-1945)</w:t>
      </w:r>
      <w:r w:rsidRPr="006702FE">
        <w:rPr>
          <w:rFonts w:ascii="Times New Roman" w:hAnsi="Times New Roman" w:cs="Times New Roman"/>
          <w:iCs/>
          <w:color w:val="000000"/>
        </w:rPr>
        <w:t>,</w:t>
      </w:r>
      <w:r w:rsidRPr="006702FE">
        <w:rPr>
          <w:rFonts w:ascii="Times New Roman" w:hAnsi="Times New Roman" w:cs="Times New Roman"/>
          <w:color w:val="000000"/>
        </w:rPr>
        <w:t xml:space="preserve"> pp. 33-37.</w:t>
      </w:r>
    </w:p>
  </w:footnote>
  <w:footnote w:id="107">
    <w:p w:rsidR="00587EAB" w:rsidRPr="006702FE" w:rsidRDefault="00587EAB" w:rsidP="006702FE">
      <w:pPr>
        <w:pStyle w:val="Textodenotaderodap"/>
        <w:jc w:val="both"/>
        <w:rPr>
          <w:rFonts w:ascii="Times New Roman" w:hAnsi="Times New Roman" w:cs="Times New Roman"/>
        </w:rPr>
      </w:pPr>
      <w:r w:rsidRPr="006702FE">
        <w:rPr>
          <w:rStyle w:val="Refdenotaderodap"/>
          <w:rFonts w:ascii="Times New Roman" w:hAnsi="Times New Roman" w:cs="Times New Roman"/>
        </w:rPr>
        <w:footnoteRef/>
      </w:r>
      <w:r w:rsidRPr="006702FE">
        <w:rPr>
          <w:rFonts w:ascii="Times New Roman" w:hAnsi="Times New Roman" w:cs="Times New Roman"/>
        </w:rPr>
        <w:t xml:space="preserve"> TELO, António José — </w:t>
      </w:r>
      <w:r w:rsidRPr="006702FE">
        <w:rPr>
          <w:rFonts w:ascii="Times New Roman" w:hAnsi="Times New Roman" w:cs="Times New Roman"/>
          <w:i/>
        </w:rPr>
        <w:t>Propaganda e Guerra Secreta em Portugal (1939-1945)</w:t>
      </w:r>
      <w:r w:rsidRPr="0048723E">
        <w:rPr>
          <w:rFonts w:ascii="Times New Roman" w:hAnsi="Times New Roman" w:cs="Times New Roman"/>
        </w:rPr>
        <w:t xml:space="preserve">, </w:t>
      </w:r>
      <w:r w:rsidRPr="006702FE">
        <w:rPr>
          <w:rFonts w:ascii="Times New Roman" w:hAnsi="Times New Roman" w:cs="Times New Roman"/>
        </w:rPr>
        <w:t>p. 31.</w:t>
      </w:r>
    </w:p>
  </w:footnote>
  <w:footnote w:id="108">
    <w:p w:rsidR="00587EAB" w:rsidRPr="006702FE" w:rsidRDefault="00587EAB" w:rsidP="006702FE">
      <w:pPr>
        <w:pStyle w:val="Textodenotaderodap"/>
        <w:jc w:val="both"/>
        <w:rPr>
          <w:rFonts w:ascii="Times New Roman" w:hAnsi="Times New Roman" w:cs="Times New Roman"/>
          <w:color w:val="0070C0"/>
        </w:rPr>
      </w:pPr>
      <w:r w:rsidRPr="006702FE">
        <w:rPr>
          <w:rStyle w:val="Refdenotaderodap"/>
          <w:rFonts w:ascii="Times New Roman" w:hAnsi="Times New Roman" w:cs="Times New Roman"/>
        </w:rPr>
        <w:footnoteRef/>
      </w:r>
      <w:r w:rsidRPr="006702FE">
        <w:rPr>
          <w:rFonts w:ascii="Times New Roman" w:hAnsi="Times New Roman" w:cs="Times New Roman"/>
        </w:rPr>
        <w:t xml:space="preserve"> Ver mais sobre estes indivíduos em TORGAL, Luís Reis — </w:t>
      </w:r>
      <w:r w:rsidRPr="006702FE">
        <w:rPr>
          <w:rFonts w:ascii="Times New Roman" w:hAnsi="Times New Roman" w:cs="Times New Roman"/>
          <w:i/>
        </w:rPr>
        <w:t>Estado Novo, Europa e Atlântico</w:t>
      </w:r>
      <w:r w:rsidRPr="006702FE">
        <w:rPr>
          <w:rFonts w:ascii="Times New Roman" w:hAnsi="Times New Roman" w:cs="Times New Roman"/>
        </w:rPr>
        <w:t>, vol. 1, pp. 512-522.</w:t>
      </w:r>
    </w:p>
  </w:footnote>
  <w:footnote w:id="109">
    <w:p w:rsidR="00587EAB" w:rsidRPr="006702FE" w:rsidRDefault="00587EAB" w:rsidP="006702FE">
      <w:pPr>
        <w:pStyle w:val="Textodenotaderodap"/>
        <w:jc w:val="both"/>
        <w:rPr>
          <w:rFonts w:ascii="Times New Roman" w:hAnsi="Times New Roman" w:cs="Times New Roman"/>
          <w:highlight w:val="green"/>
        </w:rPr>
      </w:pPr>
      <w:r w:rsidRPr="006702FE">
        <w:rPr>
          <w:rStyle w:val="Refdenotaderodap"/>
          <w:rFonts w:ascii="Times New Roman" w:hAnsi="Times New Roman" w:cs="Times New Roman"/>
        </w:rPr>
        <w:footnoteRef/>
      </w:r>
      <w:r w:rsidRPr="006702FE">
        <w:rPr>
          <w:rFonts w:ascii="Times New Roman" w:hAnsi="Times New Roman" w:cs="Times New Roman"/>
        </w:rPr>
        <w:t xml:space="preserve"> TORGAL, Luís Reis — </w:t>
      </w:r>
      <w:r w:rsidRPr="006702FE">
        <w:rPr>
          <w:rFonts w:ascii="Times New Roman" w:hAnsi="Times New Roman" w:cs="Times New Roman"/>
          <w:i/>
        </w:rPr>
        <w:t>Estado Novo, Europa e Atlântico</w:t>
      </w:r>
      <w:r w:rsidRPr="006702FE">
        <w:rPr>
          <w:rFonts w:ascii="Times New Roman" w:hAnsi="Times New Roman" w:cs="Times New Roman"/>
        </w:rPr>
        <w:t>, vol. 1, p. 515.</w:t>
      </w:r>
    </w:p>
  </w:footnote>
  <w:footnote w:id="110">
    <w:p w:rsidR="00587EAB" w:rsidRPr="00FF13FB" w:rsidRDefault="00587EAB" w:rsidP="006702FE">
      <w:pPr>
        <w:pStyle w:val="Textodenotaderodap"/>
        <w:jc w:val="both"/>
        <w:rPr>
          <w:color w:val="0070C0"/>
        </w:rPr>
      </w:pPr>
      <w:r w:rsidRPr="006702FE">
        <w:rPr>
          <w:rStyle w:val="Refdenotaderodap"/>
          <w:rFonts w:ascii="Times New Roman" w:hAnsi="Times New Roman" w:cs="Times New Roman"/>
        </w:rPr>
        <w:footnoteRef/>
      </w:r>
      <w:r w:rsidRPr="006702FE">
        <w:rPr>
          <w:rFonts w:ascii="Times New Roman" w:hAnsi="Times New Roman" w:cs="Times New Roman"/>
        </w:rPr>
        <w:t xml:space="preserve"> TORGAL, Luís Reis — </w:t>
      </w:r>
      <w:r w:rsidRPr="006702FE">
        <w:rPr>
          <w:rFonts w:ascii="Times New Roman" w:hAnsi="Times New Roman" w:cs="Times New Roman"/>
          <w:i/>
        </w:rPr>
        <w:t>Estado Novo, Europa e Atlântico</w:t>
      </w:r>
      <w:r w:rsidRPr="006702FE">
        <w:rPr>
          <w:rFonts w:ascii="Times New Roman" w:hAnsi="Times New Roman" w:cs="Times New Roman"/>
        </w:rPr>
        <w:t>, vol. 1, p. 523.</w:t>
      </w:r>
    </w:p>
  </w:footnote>
  <w:footnote w:id="111">
    <w:p w:rsidR="00587EAB" w:rsidRPr="00D5396C" w:rsidRDefault="00587EAB" w:rsidP="009646E6">
      <w:pPr>
        <w:pStyle w:val="Textodenotaderodap"/>
        <w:jc w:val="both"/>
        <w:rPr>
          <w:rFonts w:ascii="Times New Roman" w:hAnsi="Times New Roman" w:cs="Times New Roman"/>
          <w:color w:val="0070C0"/>
        </w:rPr>
      </w:pPr>
      <w:r w:rsidRPr="00D5396C">
        <w:rPr>
          <w:rStyle w:val="Refdenotaderodap"/>
          <w:rFonts w:ascii="Times New Roman" w:hAnsi="Times New Roman" w:cs="Times New Roman"/>
        </w:rPr>
        <w:footnoteRef/>
      </w:r>
      <w:r w:rsidRPr="00D5396C">
        <w:rPr>
          <w:rFonts w:ascii="Times New Roman" w:hAnsi="Times New Roman" w:cs="Times New Roman"/>
        </w:rPr>
        <w:t xml:space="preserve"> TORGAL, Luís Reis — </w:t>
      </w:r>
      <w:r w:rsidRPr="00D5396C">
        <w:rPr>
          <w:rFonts w:ascii="Times New Roman" w:hAnsi="Times New Roman" w:cs="Times New Roman"/>
          <w:i/>
        </w:rPr>
        <w:t>Estado Novo, Europa e Atlântico</w:t>
      </w:r>
      <w:r w:rsidRPr="00D5396C">
        <w:rPr>
          <w:rFonts w:ascii="Times New Roman" w:hAnsi="Times New Roman" w:cs="Times New Roman"/>
        </w:rPr>
        <w:t>, vol. 1, p. 526.</w:t>
      </w:r>
    </w:p>
  </w:footnote>
  <w:footnote w:id="112">
    <w:p w:rsidR="00587EAB" w:rsidRDefault="00587EAB" w:rsidP="009646E6">
      <w:pPr>
        <w:pStyle w:val="Textodenotaderodap"/>
        <w:jc w:val="both"/>
      </w:pPr>
      <w:r w:rsidRPr="00D5396C">
        <w:rPr>
          <w:rStyle w:val="Refdenotaderodap"/>
          <w:rFonts w:ascii="Times New Roman" w:hAnsi="Times New Roman" w:cs="Times New Roman"/>
        </w:rPr>
        <w:footnoteRef/>
      </w:r>
      <w:r w:rsidRPr="00D5396C">
        <w:rPr>
          <w:rFonts w:ascii="Times New Roman" w:hAnsi="Times New Roman" w:cs="Times New Roman"/>
        </w:rPr>
        <w:t xml:space="preserve"> TORGAL, Luís Reis — </w:t>
      </w:r>
      <w:r w:rsidRPr="00D5396C">
        <w:rPr>
          <w:rFonts w:ascii="Times New Roman" w:hAnsi="Times New Roman" w:cs="Times New Roman"/>
          <w:i/>
        </w:rPr>
        <w:t>Estado Novo, Europa e Atlântico</w:t>
      </w:r>
      <w:r w:rsidRPr="00D5396C">
        <w:rPr>
          <w:rFonts w:ascii="Times New Roman" w:hAnsi="Times New Roman" w:cs="Times New Roman"/>
        </w:rPr>
        <w:t>, vol. 1, p. 523.</w:t>
      </w:r>
    </w:p>
  </w:footnote>
  <w:footnote w:id="113">
    <w:p w:rsidR="00587EAB" w:rsidRPr="00D5396C" w:rsidRDefault="00587EAB" w:rsidP="00D5396C">
      <w:pPr>
        <w:pStyle w:val="Textodenotaderodap"/>
        <w:rPr>
          <w:rFonts w:ascii="Times New Roman" w:hAnsi="Times New Roman" w:cs="Times New Roman"/>
        </w:rPr>
      </w:pPr>
      <w:r w:rsidRPr="00D5396C">
        <w:rPr>
          <w:rStyle w:val="Refdenotaderodap"/>
          <w:rFonts w:ascii="Times New Roman" w:hAnsi="Times New Roman" w:cs="Times New Roman"/>
        </w:rPr>
        <w:footnoteRef/>
      </w:r>
      <w:r w:rsidRPr="00D5396C">
        <w:rPr>
          <w:rFonts w:ascii="Times New Roman" w:hAnsi="Times New Roman" w:cs="Times New Roman"/>
        </w:rPr>
        <w:t xml:space="preserve"> </w:t>
      </w:r>
      <w:r w:rsidRPr="00D5396C">
        <w:rPr>
          <w:rFonts w:ascii="Times New Roman" w:hAnsi="Times New Roman" w:cs="Times New Roman"/>
          <w:szCs w:val="23"/>
        </w:rPr>
        <w:t xml:space="preserve">TELO, António José — </w:t>
      </w:r>
      <w:r w:rsidRPr="00D5396C">
        <w:rPr>
          <w:rFonts w:ascii="Times New Roman" w:hAnsi="Times New Roman" w:cs="Times New Roman"/>
          <w:i/>
          <w:iCs/>
          <w:szCs w:val="23"/>
        </w:rPr>
        <w:t>Propaganda e Guerra Secreta em Portugal (1939-1945)</w:t>
      </w:r>
      <w:r w:rsidRPr="00D5396C">
        <w:rPr>
          <w:rFonts w:ascii="Times New Roman" w:hAnsi="Times New Roman" w:cs="Times New Roman"/>
          <w:iCs/>
          <w:szCs w:val="23"/>
        </w:rPr>
        <w:t>,</w:t>
      </w:r>
      <w:r w:rsidRPr="00D5396C">
        <w:rPr>
          <w:rFonts w:ascii="Times New Roman" w:hAnsi="Times New Roman" w:cs="Times New Roman"/>
          <w:szCs w:val="23"/>
        </w:rPr>
        <w:t xml:space="preserve"> pp. 138-144.</w:t>
      </w:r>
    </w:p>
  </w:footnote>
  <w:footnote w:id="114">
    <w:p w:rsidR="00587EAB" w:rsidRDefault="00587EAB" w:rsidP="00D5396C">
      <w:pPr>
        <w:pStyle w:val="Textodenotaderodap"/>
      </w:pPr>
      <w:r w:rsidRPr="00D5396C">
        <w:rPr>
          <w:rStyle w:val="Refdenotaderodap"/>
          <w:rFonts w:ascii="Times New Roman" w:hAnsi="Times New Roman" w:cs="Times New Roman"/>
        </w:rPr>
        <w:footnoteRef/>
      </w:r>
      <w:r w:rsidRPr="00D5396C">
        <w:rPr>
          <w:rFonts w:ascii="Times New Roman" w:hAnsi="Times New Roman" w:cs="Times New Roman"/>
        </w:rPr>
        <w:t xml:space="preserve"> NINHOS, Cláudia — </w:t>
      </w:r>
      <w:r w:rsidRPr="00D5396C">
        <w:rPr>
          <w:rFonts w:ascii="Times New Roman" w:hAnsi="Times New Roman" w:cs="Times New Roman"/>
          <w:i/>
        </w:rPr>
        <w:t>Portugal e os Nazis</w:t>
      </w:r>
      <w:r w:rsidRPr="00A24E46">
        <w:rPr>
          <w:rFonts w:ascii="Times New Roman" w:hAnsi="Times New Roman" w:cs="Times New Roman"/>
        </w:rPr>
        <w:t>.</w:t>
      </w:r>
      <w:r w:rsidRPr="00D5396C">
        <w:rPr>
          <w:rFonts w:ascii="Times New Roman" w:hAnsi="Times New Roman" w:cs="Times New Roman"/>
          <w:i/>
        </w:rPr>
        <w:t xml:space="preserve"> </w:t>
      </w:r>
      <w:r>
        <w:rPr>
          <w:rFonts w:ascii="Times New Roman" w:hAnsi="Times New Roman" w:cs="Times New Roman"/>
          <w:i/>
        </w:rPr>
        <w:t>Hi</w:t>
      </w:r>
      <w:r w:rsidRPr="00D5396C">
        <w:rPr>
          <w:rFonts w:ascii="Times New Roman" w:hAnsi="Times New Roman" w:cs="Times New Roman"/>
          <w:i/>
        </w:rPr>
        <w:t>stórias e segredos de uma aliança</w:t>
      </w:r>
      <w:r w:rsidRPr="00D5396C">
        <w:rPr>
          <w:rFonts w:ascii="Times New Roman" w:hAnsi="Times New Roman" w:cs="Times New Roman"/>
        </w:rPr>
        <w:t>, p. 208.</w:t>
      </w:r>
    </w:p>
  </w:footnote>
  <w:footnote w:id="115">
    <w:p w:rsidR="00587EAB" w:rsidRPr="00D5396C" w:rsidRDefault="00587EAB" w:rsidP="00D5396C">
      <w:pPr>
        <w:pStyle w:val="Textodenotaderodap"/>
        <w:jc w:val="both"/>
        <w:rPr>
          <w:rFonts w:ascii="Times New Roman" w:hAnsi="Times New Roman" w:cs="Times New Roman"/>
        </w:rPr>
      </w:pPr>
      <w:r w:rsidRPr="00D5396C">
        <w:rPr>
          <w:rStyle w:val="Refdenotaderodap"/>
          <w:rFonts w:ascii="Times New Roman" w:hAnsi="Times New Roman" w:cs="Times New Roman"/>
        </w:rPr>
        <w:footnoteRef/>
      </w:r>
      <w:r w:rsidRPr="00D5396C">
        <w:rPr>
          <w:rFonts w:ascii="Times New Roman" w:hAnsi="Times New Roman" w:cs="Times New Roman"/>
        </w:rPr>
        <w:t xml:space="preserve"> Sobre as diretivas do Ministério de Negócios Estrangeiros alemão em Portugal e a respetiva </w:t>
      </w:r>
      <w:r>
        <w:rPr>
          <w:rFonts w:ascii="Times New Roman" w:hAnsi="Times New Roman" w:cs="Times New Roman"/>
        </w:rPr>
        <w:t>Legação Alemã</w:t>
      </w:r>
      <w:r w:rsidRPr="00D5396C">
        <w:rPr>
          <w:rFonts w:ascii="Times New Roman" w:hAnsi="Times New Roman" w:cs="Times New Roman"/>
        </w:rPr>
        <w:t xml:space="preserve">, ver NINHOS, Cláudia — </w:t>
      </w:r>
      <w:r w:rsidRPr="00D5396C">
        <w:rPr>
          <w:rFonts w:ascii="Times New Roman" w:hAnsi="Times New Roman" w:cs="Times New Roman"/>
          <w:i/>
        </w:rPr>
        <w:t>Portugal e os Nazis</w:t>
      </w:r>
      <w:r w:rsidRPr="00A24E46">
        <w:rPr>
          <w:rFonts w:ascii="Times New Roman" w:hAnsi="Times New Roman" w:cs="Times New Roman"/>
        </w:rPr>
        <w:t xml:space="preserve">. </w:t>
      </w:r>
      <w:r>
        <w:rPr>
          <w:rFonts w:ascii="Times New Roman" w:hAnsi="Times New Roman" w:cs="Times New Roman"/>
          <w:i/>
        </w:rPr>
        <w:t>H</w:t>
      </w:r>
      <w:r w:rsidRPr="00D5396C">
        <w:rPr>
          <w:rFonts w:ascii="Times New Roman" w:hAnsi="Times New Roman" w:cs="Times New Roman"/>
          <w:i/>
        </w:rPr>
        <w:t>istórias e segredos de uma aliança</w:t>
      </w:r>
      <w:r w:rsidRPr="00D5396C">
        <w:rPr>
          <w:rFonts w:ascii="Times New Roman" w:hAnsi="Times New Roman" w:cs="Times New Roman"/>
        </w:rPr>
        <w:t>, pp. 207-215.</w:t>
      </w:r>
    </w:p>
  </w:footnote>
  <w:footnote w:id="116">
    <w:p w:rsidR="00587EAB" w:rsidRPr="00D5396C" w:rsidRDefault="00587EAB" w:rsidP="00D5396C">
      <w:pPr>
        <w:pStyle w:val="Textodenotaderodap"/>
        <w:jc w:val="both"/>
        <w:rPr>
          <w:rFonts w:ascii="Times New Roman" w:hAnsi="Times New Roman" w:cs="Times New Roman"/>
        </w:rPr>
      </w:pPr>
      <w:r w:rsidRPr="00D5396C">
        <w:rPr>
          <w:rStyle w:val="Refdenotaderodap"/>
          <w:rFonts w:ascii="Times New Roman" w:hAnsi="Times New Roman" w:cs="Times New Roman"/>
        </w:rPr>
        <w:footnoteRef/>
      </w:r>
      <w:r w:rsidRPr="00D5396C">
        <w:rPr>
          <w:rFonts w:ascii="Times New Roman" w:hAnsi="Times New Roman" w:cs="Times New Roman"/>
        </w:rPr>
        <w:t xml:space="preserve"> </w:t>
      </w:r>
      <w:r w:rsidRPr="00D5396C">
        <w:rPr>
          <w:rFonts w:ascii="Times New Roman" w:hAnsi="Times New Roman" w:cs="Times New Roman"/>
          <w:color w:val="000000"/>
        </w:rPr>
        <w:t xml:space="preserve">NINHOS, Cláudia — </w:t>
      </w:r>
      <w:r w:rsidRPr="00D5396C">
        <w:rPr>
          <w:rFonts w:ascii="Times New Roman" w:hAnsi="Times New Roman" w:cs="Times New Roman"/>
          <w:i/>
          <w:iCs/>
          <w:color w:val="000000"/>
        </w:rPr>
        <w:t>Em torno da Revista Junges Europa: a propaganda, a cultura e a</w:t>
      </w:r>
      <w:r w:rsidRPr="00D5396C">
        <w:rPr>
          <w:rFonts w:ascii="Times New Roman" w:hAnsi="Times New Roman" w:cs="Times New Roman"/>
          <w:color w:val="000000"/>
        </w:rPr>
        <w:t xml:space="preserve"> </w:t>
      </w:r>
      <w:r w:rsidRPr="00D5396C">
        <w:rPr>
          <w:rFonts w:ascii="Times New Roman" w:hAnsi="Times New Roman" w:cs="Times New Roman"/>
          <w:i/>
          <w:iCs/>
          <w:color w:val="000000"/>
        </w:rPr>
        <w:t>ideologia ao serviço das relações luso-alemãs (1933-1945)</w:t>
      </w:r>
      <w:r w:rsidRPr="00D5396C">
        <w:rPr>
          <w:rFonts w:ascii="Times New Roman" w:hAnsi="Times New Roman" w:cs="Times New Roman"/>
          <w:color w:val="000000"/>
        </w:rPr>
        <w:t>, pp.</w:t>
      </w:r>
      <w:r w:rsidRPr="00D5396C">
        <w:rPr>
          <w:rFonts w:ascii="Times New Roman" w:hAnsi="Times New Roman" w:cs="Times New Roman"/>
        </w:rPr>
        <w:t xml:space="preserve"> 136-139.</w:t>
      </w:r>
    </w:p>
  </w:footnote>
  <w:footnote w:id="117">
    <w:p w:rsidR="00587EAB" w:rsidRPr="00D5396C" w:rsidRDefault="00587EAB" w:rsidP="00D5396C">
      <w:pPr>
        <w:pStyle w:val="Textodenotaderodap"/>
        <w:jc w:val="both"/>
        <w:rPr>
          <w:rFonts w:ascii="Times New Roman" w:hAnsi="Times New Roman" w:cs="Times New Roman"/>
        </w:rPr>
      </w:pPr>
      <w:r w:rsidRPr="00D5396C">
        <w:rPr>
          <w:rStyle w:val="Refdenotaderodap"/>
          <w:rFonts w:ascii="Times New Roman" w:hAnsi="Times New Roman" w:cs="Times New Roman"/>
        </w:rPr>
        <w:footnoteRef/>
      </w:r>
      <w:r w:rsidRPr="00D5396C">
        <w:rPr>
          <w:rFonts w:ascii="Times New Roman" w:hAnsi="Times New Roman" w:cs="Times New Roman"/>
        </w:rPr>
        <w:t xml:space="preserve"> As publicações não periódicas editadas pelo SILA, segundo a Cláudia Ninhos: ALBUQUERQUE, Afonso de — </w:t>
      </w:r>
      <w:r w:rsidRPr="00D5396C">
        <w:rPr>
          <w:rFonts w:ascii="Times New Roman" w:hAnsi="Times New Roman" w:cs="Times New Roman"/>
          <w:i/>
        </w:rPr>
        <w:t>Acuso a Inglaterra</w:t>
      </w:r>
      <w:r w:rsidRPr="00D5396C">
        <w:rPr>
          <w:rFonts w:ascii="Times New Roman" w:hAnsi="Times New Roman" w:cs="Times New Roman"/>
        </w:rPr>
        <w:t xml:space="preserve">. Lisboa: Serviço de Informação da Legação da Alemanha, 1941; </w:t>
      </w:r>
      <w:r w:rsidRPr="00D5396C">
        <w:rPr>
          <w:rFonts w:ascii="Times New Roman" w:hAnsi="Times New Roman" w:cs="Times New Roman"/>
          <w:i/>
        </w:rPr>
        <w:t>Comunicado do Ministério dos Negócios Estrangeiros do Reich acerca da traição de Vítor Manuel e do Marechal Badoglio</w:t>
      </w:r>
      <w:r w:rsidRPr="00D5396C">
        <w:rPr>
          <w:rFonts w:ascii="Times New Roman" w:hAnsi="Times New Roman" w:cs="Times New Roman"/>
        </w:rPr>
        <w:t xml:space="preserve">. Lisboa: Serviço de Informação da Legação da Alemanha, 1943; </w:t>
      </w:r>
      <w:r w:rsidRPr="00D5396C">
        <w:rPr>
          <w:rFonts w:ascii="Times New Roman" w:hAnsi="Times New Roman" w:cs="Times New Roman"/>
          <w:i/>
        </w:rPr>
        <w:t>Documentos polacos para a história dos antecedentes da guerra: primeira série</w:t>
      </w:r>
      <w:r w:rsidRPr="000F1E90">
        <w:rPr>
          <w:rFonts w:ascii="Times New Roman" w:hAnsi="Times New Roman" w:cs="Times New Roman"/>
        </w:rPr>
        <w:t>.</w:t>
      </w:r>
      <w:r w:rsidRPr="00D5396C">
        <w:rPr>
          <w:rFonts w:ascii="Times New Roman" w:hAnsi="Times New Roman" w:cs="Times New Roman"/>
        </w:rPr>
        <w:t xml:space="preserve"> Lisboa: Serviço de Informação da Legação da Alemanha, 1940; </w:t>
      </w:r>
      <w:r w:rsidRPr="00D5396C">
        <w:rPr>
          <w:rFonts w:ascii="Times New Roman" w:hAnsi="Times New Roman" w:cs="Times New Roman"/>
          <w:i/>
        </w:rPr>
        <w:t>O golpe da Inglaterra contra a Noruega: extrato do IV Livro Branco Oficial Alemão</w:t>
      </w:r>
      <w:r w:rsidRPr="000F1E90">
        <w:rPr>
          <w:rFonts w:ascii="Times New Roman" w:hAnsi="Times New Roman" w:cs="Times New Roman"/>
        </w:rPr>
        <w:t xml:space="preserve">. </w:t>
      </w:r>
      <w:r w:rsidRPr="00D5396C">
        <w:rPr>
          <w:rFonts w:ascii="Times New Roman" w:hAnsi="Times New Roman" w:cs="Times New Roman"/>
        </w:rPr>
        <w:t>Lisboa: Serviço de Informação da Legação da Alemanha, 1940.</w:t>
      </w:r>
    </w:p>
  </w:footnote>
  <w:footnote w:id="118">
    <w:p w:rsidR="00587EAB" w:rsidRPr="00D5396C" w:rsidRDefault="00587EAB" w:rsidP="00D5396C">
      <w:pPr>
        <w:pStyle w:val="Textodenotaderodap"/>
        <w:jc w:val="both"/>
        <w:rPr>
          <w:rFonts w:ascii="Times New Roman" w:hAnsi="Times New Roman" w:cs="Times New Roman"/>
        </w:rPr>
      </w:pPr>
      <w:r w:rsidRPr="00D5396C">
        <w:rPr>
          <w:rStyle w:val="Refdenotaderodap"/>
          <w:rFonts w:ascii="Times New Roman" w:hAnsi="Times New Roman" w:cs="Times New Roman"/>
        </w:rPr>
        <w:footnoteRef/>
      </w:r>
      <w:r w:rsidRPr="00D5396C">
        <w:rPr>
          <w:rFonts w:ascii="Times New Roman" w:hAnsi="Times New Roman" w:cs="Times New Roman"/>
        </w:rPr>
        <w:t xml:space="preserve"> </w:t>
      </w:r>
      <w:r w:rsidRPr="00D5396C">
        <w:rPr>
          <w:rFonts w:ascii="Times New Roman" w:hAnsi="Times New Roman" w:cs="Times New Roman"/>
          <w:i/>
        </w:rPr>
        <w:t>Boletim Semanal</w:t>
      </w:r>
      <w:r w:rsidRPr="00D5396C">
        <w:rPr>
          <w:rFonts w:ascii="Times New Roman" w:hAnsi="Times New Roman" w:cs="Times New Roman"/>
        </w:rPr>
        <w:t>. Lisboa: Serviço de Informação da Legação da Alemanha, 1942-1943.</w:t>
      </w:r>
    </w:p>
  </w:footnote>
  <w:footnote w:id="119">
    <w:p w:rsidR="00587EAB" w:rsidRPr="00D5396C" w:rsidRDefault="00587EAB" w:rsidP="00D5396C">
      <w:pPr>
        <w:pStyle w:val="Default"/>
        <w:jc w:val="both"/>
        <w:rPr>
          <w:sz w:val="20"/>
          <w:szCs w:val="20"/>
        </w:rPr>
      </w:pPr>
      <w:r w:rsidRPr="00D5396C">
        <w:rPr>
          <w:rStyle w:val="Refdenotaderodap"/>
          <w:sz w:val="20"/>
          <w:szCs w:val="20"/>
        </w:rPr>
        <w:footnoteRef/>
      </w:r>
      <w:r w:rsidRPr="00D5396C">
        <w:rPr>
          <w:sz w:val="20"/>
          <w:szCs w:val="20"/>
        </w:rPr>
        <w:t xml:space="preserve"> Acedeu-se na Biblioteca Pública Municipal do Porto aos seguintes discursos de Hitler, editados pelo SILA: </w:t>
      </w:r>
      <w:r w:rsidRPr="00D5396C">
        <w:rPr>
          <w:i/>
          <w:sz w:val="20"/>
          <w:szCs w:val="20"/>
        </w:rPr>
        <w:t>O mundo será libertado!: discurso do Führer, pronunciado em 4 de Setembro de 1940, no ato da inauguração da Obra de Socorro de Inverno 1940-41</w:t>
      </w:r>
      <w:r w:rsidRPr="000F1E90">
        <w:rPr>
          <w:sz w:val="20"/>
          <w:szCs w:val="20"/>
        </w:rPr>
        <w:t xml:space="preserve">. </w:t>
      </w:r>
      <w:r w:rsidRPr="00D5396C">
        <w:rPr>
          <w:sz w:val="20"/>
          <w:szCs w:val="20"/>
        </w:rPr>
        <w:t xml:space="preserve">Lisboa: SILA, 1940; </w:t>
      </w:r>
      <w:r w:rsidRPr="00D5396C">
        <w:rPr>
          <w:i/>
          <w:iCs/>
          <w:sz w:val="20"/>
          <w:szCs w:val="20"/>
        </w:rPr>
        <w:t>O último apelo ao Bom Senso: discurso pronunciado pelo Führer-Chanceler Adolf Hitler, no Reichstag Alemão, em 19 de Julho de 1940</w:t>
      </w:r>
      <w:r w:rsidRPr="000F1E90">
        <w:rPr>
          <w:iCs/>
          <w:sz w:val="20"/>
          <w:szCs w:val="20"/>
        </w:rPr>
        <w:t xml:space="preserve">. </w:t>
      </w:r>
      <w:r w:rsidRPr="00D5396C">
        <w:rPr>
          <w:sz w:val="20"/>
          <w:szCs w:val="20"/>
        </w:rPr>
        <w:t xml:space="preserve">Lisboa: SILA, 1940; </w:t>
      </w:r>
      <w:r w:rsidRPr="00D5396C">
        <w:rPr>
          <w:i/>
          <w:iCs/>
          <w:sz w:val="20"/>
          <w:szCs w:val="20"/>
        </w:rPr>
        <w:t>A maior luta da História! — discurso de A. Hitler pronunciado na abertura da campanha de Auxílio no Inverno durante a guerra, em 3 de Outubro de 1941</w:t>
      </w:r>
      <w:r w:rsidRPr="00D5396C">
        <w:rPr>
          <w:sz w:val="20"/>
          <w:szCs w:val="20"/>
        </w:rPr>
        <w:t xml:space="preserve">. Lisboa: SILA, 1941; </w:t>
      </w:r>
      <w:r w:rsidRPr="00D5396C">
        <w:rPr>
          <w:i/>
          <w:iCs/>
          <w:sz w:val="20"/>
          <w:szCs w:val="20"/>
        </w:rPr>
        <w:t>Discurso de A. Hitler pronunciado em Berlim no 8º aniversário da Revolução nacional-socialista: em 30 de Janeiro de 1941</w:t>
      </w:r>
      <w:r w:rsidRPr="0025182C">
        <w:rPr>
          <w:iCs/>
          <w:sz w:val="20"/>
          <w:szCs w:val="20"/>
        </w:rPr>
        <w:t>.</w:t>
      </w:r>
      <w:r w:rsidRPr="00D5396C">
        <w:rPr>
          <w:i/>
          <w:iCs/>
          <w:sz w:val="20"/>
          <w:szCs w:val="20"/>
        </w:rPr>
        <w:t xml:space="preserve"> </w:t>
      </w:r>
      <w:r w:rsidRPr="00D5396C">
        <w:rPr>
          <w:sz w:val="20"/>
          <w:szCs w:val="20"/>
        </w:rPr>
        <w:t xml:space="preserve">Lisboa: SILA, 1941; </w:t>
      </w:r>
      <w:r w:rsidRPr="00D5396C">
        <w:rPr>
          <w:i/>
          <w:iCs/>
          <w:sz w:val="20"/>
          <w:szCs w:val="20"/>
        </w:rPr>
        <w:t>Discurso do Führer: proferido em Munique em 24 de Fevereiro de 1941</w:t>
      </w:r>
      <w:r w:rsidRPr="0025182C">
        <w:rPr>
          <w:iCs/>
          <w:sz w:val="20"/>
          <w:szCs w:val="20"/>
        </w:rPr>
        <w:t>.</w:t>
      </w:r>
      <w:r w:rsidRPr="00D5396C">
        <w:rPr>
          <w:i/>
          <w:iCs/>
          <w:sz w:val="20"/>
          <w:szCs w:val="20"/>
        </w:rPr>
        <w:t xml:space="preserve"> </w:t>
      </w:r>
      <w:r w:rsidRPr="00D5396C">
        <w:rPr>
          <w:sz w:val="20"/>
          <w:szCs w:val="20"/>
        </w:rPr>
        <w:t xml:space="preserve">Lisboa: SILA, 1941; </w:t>
      </w:r>
      <w:r w:rsidRPr="00D5396C">
        <w:rPr>
          <w:i/>
          <w:iCs/>
          <w:sz w:val="20"/>
          <w:szCs w:val="20"/>
        </w:rPr>
        <w:t>Os Balcãs em chamas: discurso de A. Hitler pronunciado perante o Reichstag Alemão em 4 de Maio de 1941</w:t>
      </w:r>
      <w:r w:rsidRPr="0025182C">
        <w:rPr>
          <w:iCs/>
          <w:sz w:val="20"/>
          <w:szCs w:val="20"/>
        </w:rPr>
        <w:t xml:space="preserve">. </w:t>
      </w:r>
      <w:r w:rsidRPr="00D5396C">
        <w:rPr>
          <w:sz w:val="20"/>
          <w:szCs w:val="20"/>
        </w:rPr>
        <w:t xml:space="preserve">Lisboa: SILA, 1941; </w:t>
      </w:r>
      <w:r w:rsidRPr="00D5396C">
        <w:rPr>
          <w:i/>
          <w:iCs/>
          <w:sz w:val="20"/>
          <w:szCs w:val="20"/>
        </w:rPr>
        <w:t>A culpabilidade de guerra de Franklin D. Roosevelt: discurso pronunciado pelo Führer A. Hitler, perante o Reichstag alemão em 11 de Dezembro de 1941</w:t>
      </w:r>
      <w:r w:rsidRPr="0025182C">
        <w:rPr>
          <w:iCs/>
          <w:sz w:val="20"/>
          <w:szCs w:val="20"/>
        </w:rPr>
        <w:t>.</w:t>
      </w:r>
      <w:r w:rsidRPr="00D5396C">
        <w:rPr>
          <w:i/>
          <w:iCs/>
          <w:sz w:val="20"/>
          <w:szCs w:val="20"/>
        </w:rPr>
        <w:t xml:space="preserve"> </w:t>
      </w:r>
      <w:r w:rsidRPr="00D5396C">
        <w:rPr>
          <w:sz w:val="20"/>
          <w:szCs w:val="20"/>
        </w:rPr>
        <w:t xml:space="preserve">Lisboa: SILA, 1941; </w:t>
      </w:r>
      <w:r w:rsidRPr="00D5396C">
        <w:rPr>
          <w:i/>
          <w:iCs/>
          <w:sz w:val="20"/>
          <w:szCs w:val="20"/>
        </w:rPr>
        <w:t>Discurso do Führer perante o Reichstag Alemão em 26 de Abril de 1942</w:t>
      </w:r>
      <w:r w:rsidRPr="0025182C">
        <w:rPr>
          <w:iCs/>
          <w:sz w:val="20"/>
          <w:szCs w:val="20"/>
        </w:rPr>
        <w:t>.</w:t>
      </w:r>
      <w:r w:rsidRPr="00D5396C">
        <w:rPr>
          <w:i/>
          <w:iCs/>
          <w:sz w:val="20"/>
          <w:szCs w:val="20"/>
        </w:rPr>
        <w:t xml:space="preserve"> </w:t>
      </w:r>
      <w:r w:rsidRPr="00D5396C">
        <w:rPr>
          <w:sz w:val="20"/>
          <w:szCs w:val="20"/>
        </w:rPr>
        <w:t>Lisboa: SILA, 1942;</w:t>
      </w:r>
    </w:p>
    <w:p w:rsidR="00587EAB" w:rsidRPr="00D5396C" w:rsidRDefault="00587EAB" w:rsidP="00D5396C">
      <w:pPr>
        <w:pStyle w:val="Default"/>
        <w:jc w:val="both"/>
        <w:rPr>
          <w:sz w:val="20"/>
          <w:szCs w:val="20"/>
        </w:rPr>
      </w:pPr>
      <w:r w:rsidRPr="00D5396C">
        <w:rPr>
          <w:sz w:val="20"/>
          <w:szCs w:val="20"/>
        </w:rPr>
        <w:t xml:space="preserve"> </w:t>
      </w:r>
      <w:r w:rsidRPr="00D5396C">
        <w:rPr>
          <w:i/>
          <w:iCs/>
          <w:sz w:val="20"/>
          <w:szCs w:val="20"/>
        </w:rPr>
        <w:t>Discurso de Adolf Hitler proferido por ocasião da abertura da obra de socorro de Inverno na guerra 1942-1943</w:t>
      </w:r>
      <w:r w:rsidRPr="0025182C">
        <w:rPr>
          <w:iCs/>
          <w:sz w:val="20"/>
          <w:szCs w:val="20"/>
        </w:rPr>
        <w:t xml:space="preserve">. </w:t>
      </w:r>
      <w:r w:rsidRPr="00D5396C">
        <w:rPr>
          <w:sz w:val="20"/>
          <w:szCs w:val="20"/>
        </w:rPr>
        <w:t>Lisboa: SILA, 1942; Discurso</w:t>
      </w:r>
      <w:r w:rsidRPr="00D5396C">
        <w:rPr>
          <w:i/>
          <w:iCs/>
          <w:sz w:val="20"/>
          <w:szCs w:val="20"/>
        </w:rPr>
        <w:t xml:space="preserve"> de Adolf Hitler dirigido ao povo alemão em 10 de Setembro de 1943</w:t>
      </w:r>
      <w:r w:rsidRPr="0025182C">
        <w:rPr>
          <w:iCs/>
          <w:sz w:val="20"/>
          <w:szCs w:val="20"/>
        </w:rPr>
        <w:t>.</w:t>
      </w:r>
      <w:r w:rsidRPr="00D5396C">
        <w:rPr>
          <w:i/>
          <w:iCs/>
          <w:sz w:val="20"/>
          <w:szCs w:val="20"/>
        </w:rPr>
        <w:t xml:space="preserve"> </w:t>
      </w:r>
      <w:r w:rsidRPr="00D5396C">
        <w:rPr>
          <w:sz w:val="20"/>
          <w:szCs w:val="20"/>
        </w:rPr>
        <w:t xml:space="preserve">Lisboa: SILA, 1943. </w:t>
      </w:r>
    </w:p>
  </w:footnote>
  <w:footnote w:id="120">
    <w:p w:rsidR="00587EAB" w:rsidRPr="00D5396C" w:rsidRDefault="00587EAB" w:rsidP="00D5396C">
      <w:pPr>
        <w:pStyle w:val="Default"/>
        <w:jc w:val="both"/>
        <w:rPr>
          <w:sz w:val="20"/>
          <w:szCs w:val="20"/>
        </w:rPr>
      </w:pPr>
      <w:r w:rsidRPr="00D5396C">
        <w:rPr>
          <w:rStyle w:val="Refdenotaderodap"/>
          <w:sz w:val="20"/>
          <w:szCs w:val="20"/>
        </w:rPr>
        <w:footnoteRef/>
      </w:r>
      <w:r w:rsidRPr="00D5396C">
        <w:rPr>
          <w:sz w:val="20"/>
          <w:szCs w:val="20"/>
        </w:rPr>
        <w:t xml:space="preserve"> Acedeu-se na Biblioteca Pública Municipal do Porto aos seguintes discursos de Hitler sem local de edição: </w:t>
      </w:r>
      <w:r w:rsidRPr="00D5396C">
        <w:rPr>
          <w:i/>
          <w:iCs/>
          <w:sz w:val="20"/>
          <w:szCs w:val="20"/>
        </w:rPr>
        <w:t>Discurso do Führer e Chanceler do Reich Adolf Hitler em Dantzig em 13 de Setembro de 1939</w:t>
      </w:r>
      <w:r w:rsidRPr="0025182C">
        <w:rPr>
          <w:iCs/>
          <w:sz w:val="20"/>
          <w:szCs w:val="20"/>
        </w:rPr>
        <w:t>.</w:t>
      </w:r>
      <w:r w:rsidRPr="00D5396C">
        <w:rPr>
          <w:i/>
          <w:iCs/>
          <w:sz w:val="20"/>
          <w:szCs w:val="20"/>
        </w:rPr>
        <w:t xml:space="preserve"> </w:t>
      </w:r>
      <w:r w:rsidRPr="00D5396C">
        <w:rPr>
          <w:sz w:val="20"/>
          <w:szCs w:val="20"/>
        </w:rPr>
        <w:t xml:space="preserve">s/l, 1939; </w:t>
      </w:r>
      <w:r w:rsidRPr="00D5396C">
        <w:rPr>
          <w:i/>
          <w:iCs/>
          <w:sz w:val="20"/>
          <w:szCs w:val="20"/>
        </w:rPr>
        <w:t>Discurso proferido pelo Führer no Reichstag em 6 de Outubro de 1939</w:t>
      </w:r>
      <w:r w:rsidRPr="0025182C">
        <w:rPr>
          <w:iCs/>
          <w:sz w:val="20"/>
          <w:szCs w:val="20"/>
        </w:rPr>
        <w:t>.</w:t>
      </w:r>
      <w:r w:rsidRPr="00D5396C">
        <w:rPr>
          <w:i/>
          <w:iCs/>
          <w:sz w:val="20"/>
          <w:szCs w:val="20"/>
        </w:rPr>
        <w:t xml:space="preserve"> </w:t>
      </w:r>
      <w:r w:rsidRPr="00D5396C">
        <w:rPr>
          <w:sz w:val="20"/>
          <w:szCs w:val="20"/>
        </w:rPr>
        <w:t xml:space="preserve">s/l, 1939; </w:t>
      </w:r>
      <w:r w:rsidRPr="00D5396C">
        <w:rPr>
          <w:i/>
          <w:iCs/>
          <w:sz w:val="20"/>
          <w:szCs w:val="20"/>
        </w:rPr>
        <w:t>Discurso de A. Hitler em Munique em 24 de Fevereiro de 1940, por ocasião do 20º aniversário da fundação do Partido Nacional-Socialista</w:t>
      </w:r>
      <w:r w:rsidRPr="0025182C">
        <w:rPr>
          <w:i/>
          <w:sz w:val="20"/>
          <w:szCs w:val="20"/>
        </w:rPr>
        <w:t>.</w:t>
      </w:r>
      <w:r w:rsidRPr="00D5396C">
        <w:rPr>
          <w:sz w:val="20"/>
          <w:szCs w:val="20"/>
        </w:rPr>
        <w:t xml:space="preserve"> s/l, 1940; </w:t>
      </w:r>
      <w:r w:rsidRPr="00D5396C">
        <w:rPr>
          <w:i/>
          <w:iCs/>
          <w:sz w:val="20"/>
          <w:szCs w:val="20"/>
        </w:rPr>
        <w:t>Discurso do Führer-Chanceler do Reich proferido no Palácio dos Desportos, de Berlim, em 30 de Janeiro de 1940</w:t>
      </w:r>
      <w:r w:rsidRPr="0025182C">
        <w:rPr>
          <w:iCs/>
          <w:sz w:val="20"/>
          <w:szCs w:val="20"/>
        </w:rPr>
        <w:t xml:space="preserve">. </w:t>
      </w:r>
      <w:r w:rsidRPr="00D5396C">
        <w:rPr>
          <w:sz w:val="20"/>
          <w:szCs w:val="20"/>
        </w:rPr>
        <w:t xml:space="preserve">s/l, 1940; </w:t>
      </w:r>
      <w:r w:rsidRPr="00D5396C">
        <w:rPr>
          <w:i/>
          <w:iCs/>
          <w:sz w:val="20"/>
          <w:szCs w:val="20"/>
        </w:rPr>
        <w:t>O discurso do Führer no Palácio dos Desportos em Berlim no dia 30 de Janeiro de 1940</w:t>
      </w:r>
      <w:r w:rsidRPr="0025182C">
        <w:rPr>
          <w:i/>
          <w:sz w:val="20"/>
          <w:szCs w:val="20"/>
        </w:rPr>
        <w:t>.</w:t>
      </w:r>
      <w:r w:rsidRPr="00D5396C">
        <w:rPr>
          <w:sz w:val="20"/>
          <w:szCs w:val="20"/>
        </w:rPr>
        <w:t xml:space="preserve"> s/l, 1940.</w:t>
      </w:r>
    </w:p>
  </w:footnote>
  <w:footnote w:id="121">
    <w:p w:rsidR="00587EAB" w:rsidRPr="00D5396C" w:rsidRDefault="00587EAB" w:rsidP="00D5396C">
      <w:pPr>
        <w:pStyle w:val="Default"/>
        <w:jc w:val="both"/>
        <w:rPr>
          <w:sz w:val="20"/>
          <w:szCs w:val="20"/>
        </w:rPr>
      </w:pPr>
      <w:r w:rsidRPr="00D5396C">
        <w:rPr>
          <w:rStyle w:val="Refdenotaderodap"/>
          <w:sz w:val="20"/>
          <w:szCs w:val="20"/>
        </w:rPr>
        <w:footnoteRef/>
      </w:r>
      <w:r w:rsidRPr="00D5396C">
        <w:rPr>
          <w:sz w:val="20"/>
          <w:szCs w:val="20"/>
        </w:rPr>
        <w:t xml:space="preserve"> Acedeu-se na Biblioteca Pública Municipal do Porto aos seguintes discursos de Hitler, editados na Alemanha: </w:t>
      </w:r>
      <w:r w:rsidRPr="00D5396C">
        <w:rPr>
          <w:i/>
          <w:iCs/>
          <w:sz w:val="20"/>
          <w:szCs w:val="20"/>
        </w:rPr>
        <w:t>Discurso pronunciado pelo Führer e Chanceler A. Hitler no dia 21 de Maio de 1935 perante o Reichstag Alemão</w:t>
      </w:r>
      <w:r w:rsidRPr="0025182C">
        <w:rPr>
          <w:sz w:val="20"/>
          <w:szCs w:val="20"/>
        </w:rPr>
        <w:t>.</w:t>
      </w:r>
      <w:r w:rsidRPr="00D5396C">
        <w:rPr>
          <w:sz w:val="20"/>
          <w:szCs w:val="20"/>
        </w:rPr>
        <w:t xml:space="preserve"> Berlim: Casa Editora M. Muller &amp; Sohn, 1935; </w:t>
      </w:r>
      <w:r w:rsidRPr="00D5396C">
        <w:rPr>
          <w:i/>
          <w:iCs/>
          <w:sz w:val="20"/>
          <w:szCs w:val="20"/>
        </w:rPr>
        <w:t>Discurso proferido pelo Führer e Chanceler Adolf Hitler perante o Reichstag em 7 de Março de 1936</w:t>
      </w:r>
      <w:r w:rsidRPr="0025182C">
        <w:rPr>
          <w:iCs/>
          <w:sz w:val="20"/>
          <w:szCs w:val="20"/>
        </w:rPr>
        <w:t>.</w:t>
      </w:r>
      <w:r w:rsidRPr="00D5396C">
        <w:rPr>
          <w:i/>
          <w:iCs/>
          <w:sz w:val="20"/>
          <w:szCs w:val="20"/>
        </w:rPr>
        <w:t xml:space="preserve"> </w:t>
      </w:r>
      <w:r w:rsidRPr="00D5396C">
        <w:rPr>
          <w:sz w:val="20"/>
          <w:szCs w:val="20"/>
        </w:rPr>
        <w:t>Berlim: Casa Editora M. M</w:t>
      </w:r>
      <w:r w:rsidRPr="00D5396C">
        <w:rPr>
          <w:iCs/>
          <w:sz w:val="20"/>
          <w:szCs w:val="20"/>
        </w:rPr>
        <w:t>ü</w:t>
      </w:r>
      <w:r w:rsidRPr="00D5396C">
        <w:rPr>
          <w:sz w:val="20"/>
          <w:szCs w:val="20"/>
        </w:rPr>
        <w:t>ller &amp; Sohn, 1936.</w:t>
      </w:r>
    </w:p>
  </w:footnote>
  <w:footnote w:id="122">
    <w:p w:rsidR="00587EAB" w:rsidRPr="00D5396C" w:rsidRDefault="00587EAB" w:rsidP="00D5396C">
      <w:pPr>
        <w:pStyle w:val="Textodenotaderodap"/>
        <w:jc w:val="both"/>
        <w:rPr>
          <w:rFonts w:ascii="Times New Roman" w:hAnsi="Times New Roman" w:cs="Times New Roman"/>
        </w:rPr>
      </w:pPr>
      <w:r w:rsidRPr="00D5396C">
        <w:rPr>
          <w:rStyle w:val="Refdenotaderodap"/>
          <w:rFonts w:ascii="Times New Roman" w:hAnsi="Times New Roman" w:cs="Times New Roman"/>
        </w:rPr>
        <w:footnoteRef/>
      </w:r>
      <w:r w:rsidRPr="00D5396C">
        <w:rPr>
          <w:rFonts w:ascii="Times New Roman" w:hAnsi="Times New Roman" w:cs="Times New Roman"/>
        </w:rPr>
        <w:t xml:space="preserve"> Acedeu-se na Biblioteca Central da Faculdade de Letras da Universidade do Porto às seguintes publicações não periódicas: GRAL</w:t>
      </w:r>
      <w:r w:rsidRPr="00D5396C">
        <w:rPr>
          <w:rFonts w:ascii="Times New Roman" w:hAnsi="Times New Roman" w:cs="Times New Roman"/>
          <w:i/>
          <w:iCs/>
        </w:rPr>
        <w:t xml:space="preserve">, </w:t>
      </w:r>
      <w:r w:rsidRPr="00D5396C">
        <w:rPr>
          <w:rFonts w:ascii="Times New Roman" w:hAnsi="Times New Roman" w:cs="Times New Roman"/>
        </w:rPr>
        <w:t xml:space="preserve">Ferdinand — </w:t>
      </w:r>
      <w:r w:rsidRPr="00D5396C">
        <w:rPr>
          <w:rFonts w:ascii="Times New Roman" w:hAnsi="Times New Roman" w:cs="Times New Roman"/>
          <w:i/>
          <w:iCs/>
        </w:rPr>
        <w:t>As guerras da Inglaterra: a história das guerras inglesas nos cinco continentes</w:t>
      </w:r>
      <w:r w:rsidRPr="0025182C">
        <w:rPr>
          <w:rFonts w:ascii="Times New Roman" w:hAnsi="Times New Roman" w:cs="Times New Roman"/>
          <w:iCs/>
        </w:rPr>
        <w:t>.</w:t>
      </w:r>
      <w:r w:rsidRPr="00D5396C">
        <w:rPr>
          <w:rFonts w:ascii="Times New Roman" w:hAnsi="Times New Roman" w:cs="Times New Roman"/>
          <w:i/>
          <w:iCs/>
        </w:rPr>
        <w:t xml:space="preserve"> </w:t>
      </w:r>
      <w:r w:rsidRPr="00D5396C">
        <w:rPr>
          <w:rFonts w:ascii="Times New Roman" w:hAnsi="Times New Roman" w:cs="Times New Roman"/>
          <w:iCs/>
        </w:rPr>
        <w:t>Lisboa:</w:t>
      </w:r>
      <w:r w:rsidRPr="00D5396C">
        <w:rPr>
          <w:rFonts w:ascii="Times New Roman" w:hAnsi="Times New Roman" w:cs="Times New Roman"/>
          <w:i/>
          <w:iCs/>
        </w:rPr>
        <w:t xml:space="preserve"> </w:t>
      </w:r>
      <w:r w:rsidRPr="00D5396C">
        <w:rPr>
          <w:rFonts w:ascii="Times New Roman" w:hAnsi="Times New Roman" w:cs="Times New Roman"/>
        </w:rPr>
        <w:t xml:space="preserve">Serviço de Informação da Legação da Alemanha, 1941; </w:t>
      </w:r>
      <w:r w:rsidRPr="00D5396C">
        <w:rPr>
          <w:rFonts w:ascii="Times New Roman" w:hAnsi="Times New Roman" w:cs="Times New Roman"/>
          <w:i/>
          <w:iCs/>
        </w:rPr>
        <w:t>A Inglaterra anexa: conquistas britânicas nas cinco partes do mundo</w:t>
      </w:r>
      <w:r w:rsidRPr="0025182C">
        <w:rPr>
          <w:rFonts w:ascii="Times New Roman" w:hAnsi="Times New Roman" w:cs="Times New Roman"/>
          <w:iCs/>
        </w:rPr>
        <w:t>.</w:t>
      </w:r>
      <w:r w:rsidRPr="00D5396C">
        <w:rPr>
          <w:rFonts w:ascii="Times New Roman" w:hAnsi="Times New Roman" w:cs="Times New Roman"/>
          <w:i/>
          <w:iCs/>
        </w:rPr>
        <w:t xml:space="preserve"> </w:t>
      </w:r>
      <w:r w:rsidRPr="00D5396C">
        <w:rPr>
          <w:rFonts w:ascii="Times New Roman" w:hAnsi="Times New Roman" w:cs="Times New Roman"/>
          <w:iCs/>
        </w:rPr>
        <w:t>Lisboa:</w:t>
      </w:r>
      <w:r w:rsidRPr="00D5396C">
        <w:rPr>
          <w:rFonts w:ascii="Times New Roman" w:hAnsi="Times New Roman" w:cs="Times New Roman"/>
          <w:i/>
          <w:iCs/>
        </w:rPr>
        <w:t xml:space="preserve"> </w:t>
      </w:r>
      <w:r w:rsidRPr="00D5396C">
        <w:rPr>
          <w:rFonts w:ascii="Times New Roman" w:hAnsi="Times New Roman" w:cs="Times New Roman"/>
        </w:rPr>
        <w:t xml:space="preserve">Serviço de Informação da Legação da Alemanha, 1941; BEBBER, Van </w:t>
      </w:r>
      <w:r w:rsidRPr="00D5396C">
        <w:rPr>
          <w:rFonts w:ascii="Times New Roman" w:hAnsi="Times New Roman" w:cs="Times New Roman"/>
          <w:i/>
        </w:rPr>
        <w:t xml:space="preserve">— A verdade sobre as relações entre Portugal e a Alemanha: resposta à </w:t>
      </w:r>
      <w:r>
        <w:rPr>
          <w:rFonts w:ascii="Times New Roman" w:hAnsi="Times New Roman" w:cs="Times New Roman"/>
          <w:i/>
        </w:rPr>
        <w:t>“</w:t>
      </w:r>
      <w:r w:rsidRPr="00D5396C">
        <w:rPr>
          <w:rFonts w:ascii="Times New Roman" w:hAnsi="Times New Roman" w:cs="Times New Roman"/>
          <w:i/>
        </w:rPr>
        <w:t>Tragédia Nacional</w:t>
      </w:r>
      <w:r>
        <w:rPr>
          <w:rFonts w:ascii="Times New Roman" w:hAnsi="Times New Roman" w:cs="Times New Roman"/>
          <w:i/>
        </w:rPr>
        <w:t>”</w:t>
      </w:r>
      <w:r w:rsidRPr="00D5396C">
        <w:rPr>
          <w:rFonts w:ascii="Times New Roman" w:hAnsi="Times New Roman" w:cs="Times New Roman"/>
          <w:i/>
        </w:rPr>
        <w:t xml:space="preserve"> de José d’ Arruela</w:t>
      </w:r>
      <w:r w:rsidRPr="00D5396C">
        <w:rPr>
          <w:rFonts w:ascii="Times New Roman" w:hAnsi="Times New Roman" w:cs="Times New Roman"/>
        </w:rPr>
        <w:t>. Lisboa: Serviço de Informação da Legação da Alemanha, 1942. As publicações que não t</w:t>
      </w:r>
      <w:r>
        <w:rPr>
          <w:rFonts w:ascii="Times New Roman" w:hAnsi="Times New Roman" w:cs="Times New Roman"/>
        </w:rPr>
        <w:t>ê</w:t>
      </w:r>
      <w:r w:rsidRPr="00D5396C">
        <w:rPr>
          <w:rFonts w:ascii="Times New Roman" w:hAnsi="Times New Roman" w:cs="Times New Roman"/>
        </w:rPr>
        <w:t xml:space="preserve">m autor: </w:t>
      </w:r>
      <w:r w:rsidRPr="00D5396C">
        <w:rPr>
          <w:rFonts w:ascii="Times New Roman" w:hAnsi="Times New Roman" w:cs="Times New Roman"/>
          <w:i/>
          <w:iCs/>
        </w:rPr>
        <w:t>Documentos acerca do Conflito com a Jugoslávia e a Grécia</w:t>
      </w:r>
      <w:r w:rsidRPr="0025182C">
        <w:rPr>
          <w:rFonts w:ascii="Times New Roman" w:hAnsi="Times New Roman" w:cs="Times New Roman"/>
          <w:iCs/>
        </w:rPr>
        <w:t>.</w:t>
      </w:r>
      <w:r w:rsidRPr="00D5396C">
        <w:rPr>
          <w:rFonts w:ascii="Times New Roman" w:hAnsi="Times New Roman" w:cs="Times New Roman"/>
          <w:i/>
          <w:iCs/>
        </w:rPr>
        <w:t xml:space="preserve"> </w:t>
      </w:r>
      <w:r w:rsidRPr="00D5396C">
        <w:rPr>
          <w:rFonts w:ascii="Times New Roman" w:hAnsi="Times New Roman" w:cs="Times New Roman"/>
          <w:iCs/>
        </w:rPr>
        <w:t>Berlim:</w:t>
      </w:r>
      <w:r w:rsidRPr="00D5396C">
        <w:rPr>
          <w:rFonts w:ascii="Times New Roman" w:hAnsi="Times New Roman" w:cs="Times New Roman"/>
          <w:i/>
          <w:iCs/>
        </w:rPr>
        <w:t xml:space="preserve"> </w:t>
      </w:r>
      <w:r w:rsidRPr="00D5396C">
        <w:rPr>
          <w:rFonts w:ascii="Times New Roman" w:hAnsi="Times New Roman" w:cs="Times New Roman"/>
        </w:rPr>
        <w:t xml:space="preserve">Serviço de Informação da Legação da Alemanha, 1941; </w:t>
      </w:r>
      <w:r w:rsidRPr="0025182C">
        <w:rPr>
          <w:rFonts w:ascii="Times New Roman" w:hAnsi="Times New Roman" w:cs="Times New Roman"/>
          <w:i/>
        </w:rPr>
        <w:t>Documentário sobre o alastramento da guerra nos Balcãs</w:t>
      </w:r>
      <w:r w:rsidRPr="0025182C">
        <w:rPr>
          <w:rFonts w:ascii="Times New Roman" w:hAnsi="Times New Roman" w:cs="Times New Roman"/>
        </w:rPr>
        <w:t>.</w:t>
      </w:r>
      <w:r w:rsidRPr="00D5396C">
        <w:rPr>
          <w:rFonts w:ascii="Times New Roman" w:hAnsi="Times New Roman" w:cs="Times New Roman"/>
        </w:rPr>
        <w:t xml:space="preserve"> Lisboa: Serviço de Informação da Legação da Alemanha, 1941.</w:t>
      </w:r>
    </w:p>
  </w:footnote>
  <w:footnote w:id="123">
    <w:p w:rsidR="00587EAB" w:rsidRPr="005A1DA1" w:rsidRDefault="00587EAB" w:rsidP="00D5396C">
      <w:pPr>
        <w:pStyle w:val="Textodenotaderodap"/>
        <w:jc w:val="both"/>
      </w:pPr>
      <w:r w:rsidRPr="00D5396C">
        <w:rPr>
          <w:rStyle w:val="Refdenotaderodap"/>
          <w:rFonts w:ascii="Times New Roman" w:hAnsi="Times New Roman" w:cs="Times New Roman"/>
        </w:rPr>
        <w:footnoteRef/>
      </w:r>
      <w:r w:rsidRPr="00D5396C">
        <w:rPr>
          <w:rFonts w:ascii="Times New Roman" w:hAnsi="Times New Roman" w:cs="Times New Roman"/>
        </w:rPr>
        <w:t xml:space="preserve"> TORGAL, Luís Reis — </w:t>
      </w:r>
      <w:r w:rsidRPr="00D5396C">
        <w:rPr>
          <w:rFonts w:ascii="Times New Roman" w:hAnsi="Times New Roman" w:cs="Times New Roman"/>
          <w:i/>
        </w:rPr>
        <w:t>Estado Novo, Europa e Atlântico</w:t>
      </w:r>
      <w:r w:rsidRPr="00D5396C">
        <w:rPr>
          <w:rFonts w:ascii="Times New Roman" w:hAnsi="Times New Roman" w:cs="Times New Roman"/>
        </w:rPr>
        <w:t>, vol. 1, p. 515.</w:t>
      </w:r>
    </w:p>
  </w:footnote>
  <w:footnote w:id="124">
    <w:p w:rsidR="00587EAB" w:rsidRPr="00CA4254" w:rsidRDefault="00587EAB" w:rsidP="00CA4254">
      <w:pPr>
        <w:spacing w:after="0" w:line="240" w:lineRule="auto"/>
        <w:jc w:val="both"/>
        <w:rPr>
          <w:rFonts w:ascii="Times New Roman" w:hAnsi="Times New Roman" w:cs="Times New Roman"/>
          <w:sz w:val="20"/>
          <w:szCs w:val="20"/>
        </w:rPr>
      </w:pPr>
      <w:r w:rsidRPr="00CA4254">
        <w:rPr>
          <w:rStyle w:val="Refdenotaderodap"/>
          <w:rFonts w:ascii="Times New Roman" w:hAnsi="Times New Roman" w:cs="Times New Roman"/>
          <w:sz w:val="20"/>
          <w:szCs w:val="20"/>
        </w:rPr>
        <w:footnoteRef/>
      </w:r>
      <w:r w:rsidRPr="00CA4254">
        <w:rPr>
          <w:rFonts w:ascii="Times New Roman" w:hAnsi="Times New Roman" w:cs="Times New Roman"/>
          <w:sz w:val="20"/>
          <w:szCs w:val="20"/>
        </w:rPr>
        <w:t xml:space="preserve"> GILBERT, Martin — </w:t>
      </w:r>
      <w:r w:rsidRPr="00CA4254">
        <w:rPr>
          <w:rFonts w:ascii="Times New Roman" w:hAnsi="Times New Roman" w:cs="Times New Roman"/>
          <w:i/>
          <w:sz w:val="20"/>
          <w:szCs w:val="20"/>
        </w:rPr>
        <w:t>A Segunda Guerra Mundial</w:t>
      </w:r>
      <w:r w:rsidRPr="00CA4254">
        <w:rPr>
          <w:rFonts w:ascii="Times New Roman" w:hAnsi="Times New Roman" w:cs="Times New Roman"/>
          <w:sz w:val="20"/>
          <w:szCs w:val="20"/>
        </w:rPr>
        <w:t xml:space="preserve">, 2015, vol. 4 e 5. </w:t>
      </w:r>
    </w:p>
  </w:footnote>
  <w:footnote w:id="125">
    <w:p w:rsidR="00587EAB" w:rsidRPr="00CA4254" w:rsidRDefault="00587EAB" w:rsidP="00CA4254">
      <w:pPr>
        <w:pStyle w:val="Textodenotaderodap"/>
        <w:jc w:val="both"/>
        <w:rPr>
          <w:rFonts w:ascii="Times New Roman" w:hAnsi="Times New Roman" w:cs="Times New Roman"/>
        </w:rPr>
      </w:pPr>
      <w:r w:rsidRPr="00CA4254">
        <w:rPr>
          <w:rStyle w:val="Refdenotaderodap"/>
          <w:rFonts w:ascii="Times New Roman" w:hAnsi="Times New Roman" w:cs="Times New Roman"/>
        </w:rPr>
        <w:footnoteRef/>
      </w:r>
      <w:r w:rsidRPr="00CA4254">
        <w:rPr>
          <w:rFonts w:ascii="Times New Roman" w:hAnsi="Times New Roman" w:cs="Times New Roman"/>
        </w:rPr>
        <w:t xml:space="preserve"> MESSENGER, Charles; CROSS, Robin; WILLMOTT</w:t>
      </w:r>
      <w:r w:rsidRPr="00CA4254">
        <w:rPr>
          <w:rFonts w:ascii="Times New Roman" w:hAnsi="Times New Roman" w:cs="Times New Roman"/>
          <w:color w:val="000000" w:themeColor="text1"/>
        </w:rPr>
        <w:t xml:space="preserve">, H. P. </w:t>
      </w:r>
      <w:r w:rsidRPr="00CA4254">
        <w:rPr>
          <w:rFonts w:ascii="Times New Roman" w:hAnsi="Times New Roman" w:cs="Times New Roman"/>
        </w:rPr>
        <w:t xml:space="preserve">— </w:t>
      </w:r>
      <w:r w:rsidRPr="00CA4254">
        <w:rPr>
          <w:rFonts w:ascii="Times New Roman" w:hAnsi="Times New Roman" w:cs="Times New Roman"/>
          <w:i/>
        </w:rPr>
        <w:t>II Guerra Mundial</w:t>
      </w:r>
      <w:r>
        <w:rPr>
          <w:rFonts w:ascii="Times New Roman" w:hAnsi="Times New Roman" w:cs="Times New Roman"/>
        </w:rPr>
        <w:t xml:space="preserve">. </w:t>
      </w:r>
      <w:r w:rsidRPr="00CA4254">
        <w:rPr>
          <w:rFonts w:ascii="Times New Roman" w:hAnsi="Times New Roman" w:cs="Times New Roman"/>
        </w:rPr>
        <w:t xml:space="preserve">Porto: </w:t>
      </w:r>
      <w:r w:rsidRPr="00CA4254">
        <w:rPr>
          <w:rFonts w:ascii="Times New Roman" w:hAnsi="Times New Roman" w:cs="Times New Roman"/>
          <w:color w:val="000000" w:themeColor="text1"/>
        </w:rPr>
        <w:t>Livraria</w:t>
      </w:r>
      <w:r w:rsidRPr="00CA4254">
        <w:rPr>
          <w:rFonts w:ascii="Times New Roman" w:hAnsi="Times New Roman" w:cs="Times New Roman"/>
          <w:color w:val="FF0000"/>
        </w:rPr>
        <w:t xml:space="preserve"> </w:t>
      </w:r>
      <w:r w:rsidRPr="00CA4254">
        <w:rPr>
          <w:rFonts w:ascii="Times New Roman" w:hAnsi="Times New Roman" w:cs="Times New Roman"/>
        </w:rPr>
        <w:t>Civilização Editores, 2009.</w:t>
      </w:r>
    </w:p>
  </w:footnote>
  <w:footnote w:id="126">
    <w:p w:rsidR="00587EAB" w:rsidRPr="005F3ADF" w:rsidRDefault="00587EAB" w:rsidP="00CA4254">
      <w:pPr>
        <w:pStyle w:val="Textodenotaderodap"/>
        <w:jc w:val="both"/>
        <w:rPr>
          <w:rFonts w:cs="Times New Roman"/>
        </w:rPr>
      </w:pPr>
      <w:r w:rsidRPr="00CA4254">
        <w:rPr>
          <w:rStyle w:val="Refdenotaderodap"/>
          <w:rFonts w:ascii="Times New Roman" w:hAnsi="Times New Roman" w:cs="Times New Roman"/>
        </w:rPr>
        <w:footnoteRef/>
      </w:r>
      <w:r w:rsidRPr="00CA4254">
        <w:rPr>
          <w:rFonts w:ascii="Times New Roman" w:hAnsi="Times New Roman" w:cs="Times New Roman"/>
        </w:rPr>
        <w:t xml:space="preserve"> MESSENGER, Charles; CROSS, Robin; WILLMOTT, </w:t>
      </w:r>
      <w:r w:rsidRPr="00CA4254">
        <w:rPr>
          <w:rFonts w:ascii="Times New Roman" w:hAnsi="Times New Roman" w:cs="Times New Roman"/>
          <w:color w:val="000000" w:themeColor="text1"/>
        </w:rPr>
        <w:t xml:space="preserve">H. P. </w:t>
      </w:r>
      <w:r w:rsidRPr="00CA4254">
        <w:rPr>
          <w:rFonts w:ascii="Times New Roman" w:hAnsi="Times New Roman" w:cs="Times New Roman"/>
        </w:rPr>
        <w:t xml:space="preserve">— </w:t>
      </w:r>
      <w:r w:rsidRPr="00CA4254">
        <w:rPr>
          <w:rFonts w:ascii="Times New Roman" w:hAnsi="Times New Roman" w:cs="Times New Roman"/>
          <w:i/>
        </w:rPr>
        <w:t>II Guerra Mundial</w:t>
      </w:r>
      <w:r w:rsidRPr="00CA4254">
        <w:rPr>
          <w:rFonts w:ascii="Times New Roman" w:hAnsi="Times New Roman" w:cs="Times New Roman"/>
        </w:rPr>
        <w:t>, p. 143.</w:t>
      </w:r>
    </w:p>
  </w:footnote>
  <w:footnote w:id="127">
    <w:p w:rsidR="00587EAB" w:rsidRPr="00CA4254" w:rsidRDefault="00587EAB" w:rsidP="00CA4254">
      <w:pPr>
        <w:pStyle w:val="Textodenotaderodap"/>
        <w:jc w:val="both"/>
        <w:rPr>
          <w:rFonts w:ascii="Times New Roman" w:hAnsi="Times New Roman" w:cs="Times New Roman"/>
        </w:rPr>
      </w:pPr>
      <w:r w:rsidRPr="00CA4254">
        <w:rPr>
          <w:rStyle w:val="Refdenotaderodap"/>
          <w:rFonts w:ascii="Times New Roman" w:hAnsi="Times New Roman" w:cs="Times New Roman"/>
        </w:rPr>
        <w:footnoteRef/>
      </w:r>
      <w:r w:rsidRPr="00CA4254">
        <w:rPr>
          <w:rFonts w:ascii="Times New Roman" w:hAnsi="Times New Roman" w:cs="Times New Roman"/>
        </w:rPr>
        <w:t xml:space="preserve"> Acerca da Conferência de Casablanca, ver MESSENGER, Charles; CROSS, Robin; WILLMOTT,</w:t>
      </w:r>
      <w:r w:rsidRPr="00CA4254">
        <w:rPr>
          <w:rFonts w:ascii="Times New Roman" w:hAnsi="Times New Roman" w:cs="Times New Roman"/>
          <w:color w:val="FF0000"/>
        </w:rPr>
        <w:t xml:space="preserve"> </w:t>
      </w:r>
      <w:r w:rsidRPr="00CA4254">
        <w:rPr>
          <w:rFonts w:ascii="Times New Roman" w:hAnsi="Times New Roman" w:cs="Times New Roman"/>
          <w:color w:val="000000" w:themeColor="text1"/>
        </w:rPr>
        <w:t xml:space="preserve">H. P. </w:t>
      </w:r>
      <w:r w:rsidRPr="00CA4254">
        <w:rPr>
          <w:rFonts w:ascii="Times New Roman" w:hAnsi="Times New Roman" w:cs="Times New Roman"/>
        </w:rPr>
        <w:t xml:space="preserve">— </w:t>
      </w:r>
      <w:r w:rsidRPr="00CA4254">
        <w:rPr>
          <w:rFonts w:ascii="Times New Roman" w:hAnsi="Times New Roman" w:cs="Times New Roman"/>
          <w:i/>
        </w:rPr>
        <w:t>II Guerra Mundial</w:t>
      </w:r>
      <w:r w:rsidRPr="00CA4254">
        <w:rPr>
          <w:rFonts w:ascii="Times New Roman" w:hAnsi="Times New Roman" w:cs="Times New Roman"/>
        </w:rPr>
        <w:t xml:space="preserve">, pp. 146- 147.  </w:t>
      </w:r>
    </w:p>
  </w:footnote>
  <w:footnote w:id="128">
    <w:p w:rsidR="00587EAB" w:rsidRPr="00CA4254" w:rsidRDefault="00587EAB" w:rsidP="00CA4254">
      <w:pPr>
        <w:pStyle w:val="Textodenotaderodap"/>
        <w:jc w:val="both"/>
        <w:rPr>
          <w:rFonts w:ascii="Times New Roman" w:hAnsi="Times New Roman" w:cs="Times New Roman"/>
        </w:rPr>
      </w:pPr>
      <w:r w:rsidRPr="00CA4254">
        <w:rPr>
          <w:rStyle w:val="Refdenotaderodap"/>
          <w:rFonts w:ascii="Times New Roman" w:hAnsi="Times New Roman" w:cs="Times New Roman"/>
        </w:rPr>
        <w:footnoteRef/>
      </w:r>
      <w:r w:rsidR="00B74E5F">
        <w:rPr>
          <w:rFonts w:ascii="Times New Roman" w:hAnsi="Times New Roman" w:cs="Times New Roman"/>
        </w:rPr>
        <w:t xml:space="preserve"> Sobre a Conferência de Quebeque</w:t>
      </w:r>
      <w:r w:rsidRPr="00CA4254">
        <w:rPr>
          <w:rFonts w:ascii="Times New Roman" w:hAnsi="Times New Roman" w:cs="Times New Roman"/>
        </w:rPr>
        <w:t xml:space="preserve">, ver GILBERT, Martin — </w:t>
      </w:r>
      <w:r w:rsidRPr="00CA4254">
        <w:rPr>
          <w:rFonts w:ascii="Times New Roman" w:hAnsi="Times New Roman" w:cs="Times New Roman"/>
          <w:i/>
        </w:rPr>
        <w:t>A Segunda Guerra Mundial</w:t>
      </w:r>
      <w:r w:rsidRPr="00CA4254">
        <w:rPr>
          <w:rFonts w:ascii="Times New Roman" w:hAnsi="Times New Roman" w:cs="Times New Roman"/>
        </w:rPr>
        <w:t>, vol. 5, p. 104.</w:t>
      </w:r>
    </w:p>
  </w:footnote>
  <w:footnote w:id="129">
    <w:p w:rsidR="00587EAB" w:rsidRPr="00CA4254" w:rsidRDefault="00587EAB" w:rsidP="00CA4254">
      <w:pPr>
        <w:pStyle w:val="Textodenotaderodap"/>
        <w:jc w:val="both"/>
        <w:rPr>
          <w:rFonts w:ascii="Times New Roman" w:hAnsi="Times New Roman" w:cs="Times New Roman"/>
        </w:rPr>
      </w:pPr>
      <w:r w:rsidRPr="00CA4254">
        <w:rPr>
          <w:rStyle w:val="Refdenotaderodap"/>
          <w:rFonts w:ascii="Times New Roman" w:hAnsi="Times New Roman" w:cs="Times New Roman"/>
        </w:rPr>
        <w:footnoteRef/>
      </w:r>
      <w:r w:rsidRPr="00CA4254">
        <w:rPr>
          <w:rFonts w:ascii="Times New Roman" w:hAnsi="Times New Roman" w:cs="Times New Roman"/>
        </w:rPr>
        <w:t xml:space="preserve"> Sobre a Conferência de Moscovo, ver GILBERT, Martin — </w:t>
      </w:r>
      <w:r w:rsidRPr="00CA4254">
        <w:rPr>
          <w:rFonts w:ascii="Times New Roman" w:hAnsi="Times New Roman" w:cs="Times New Roman"/>
          <w:i/>
        </w:rPr>
        <w:t>A Segunda Guerra Mundial</w:t>
      </w:r>
      <w:r w:rsidRPr="00CA4254">
        <w:rPr>
          <w:rFonts w:ascii="Times New Roman" w:hAnsi="Times New Roman" w:cs="Times New Roman"/>
        </w:rPr>
        <w:t>, vol. 5, p. 131.</w:t>
      </w:r>
    </w:p>
  </w:footnote>
  <w:footnote w:id="130">
    <w:p w:rsidR="00587EAB" w:rsidRPr="00CA4254" w:rsidRDefault="00587EAB" w:rsidP="00CA4254">
      <w:pPr>
        <w:pStyle w:val="Textodenotaderodap"/>
        <w:jc w:val="both"/>
        <w:rPr>
          <w:rFonts w:ascii="Times New Roman" w:hAnsi="Times New Roman" w:cs="Times New Roman"/>
        </w:rPr>
      </w:pPr>
      <w:r w:rsidRPr="00CA4254">
        <w:rPr>
          <w:rStyle w:val="Refdenotaderodap"/>
          <w:rFonts w:ascii="Times New Roman" w:hAnsi="Times New Roman" w:cs="Times New Roman"/>
        </w:rPr>
        <w:footnoteRef/>
      </w:r>
      <w:r w:rsidRPr="00CA4254">
        <w:rPr>
          <w:rFonts w:ascii="Times New Roman" w:hAnsi="Times New Roman" w:cs="Times New Roman"/>
        </w:rPr>
        <w:t xml:space="preserve"> Sobre a Conferência de Teerão, ver GILBERT, Martin — </w:t>
      </w:r>
      <w:r w:rsidRPr="00CA4254">
        <w:rPr>
          <w:rFonts w:ascii="Times New Roman" w:hAnsi="Times New Roman" w:cs="Times New Roman"/>
          <w:i/>
        </w:rPr>
        <w:t>A Segunda Guerra Mundial</w:t>
      </w:r>
      <w:r w:rsidRPr="00CA4254">
        <w:rPr>
          <w:rFonts w:ascii="Times New Roman" w:hAnsi="Times New Roman" w:cs="Times New Roman"/>
        </w:rPr>
        <w:t>, vol. 5, pp. 155-156.</w:t>
      </w:r>
    </w:p>
  </w:footnote>
  <w:footnote w:id="131">
    <w:p w:rsidR="00587EAB" w:rsidRPr="00817869" w:rsidRDefault="00587EAB" w:rsidP="00CA4254">
      <w:pPr>
        <w:pStyle w:val="Textodenotaderodap"/>
        <w:jc w:val="both"/>
        <w:rPr>
          <w:rFonts w:cs="Times New Roman"/>
        </w:rPr>
      </w:pPr>
      <w:r w:rsidRPr="00CA4254">
        <w:rPr>
          <w:rStyle w:val="Refdenotaderodap"/>
          <w:rFonts w:ascii="Times New Roman" w:hAnsi="Times New Roman" w:cs="Times New Roman"/>
        </w:rPr>
        <w:footnoteRef/>
      </w:r>
      <w:r w:rsidRPr="00CA4254">
        <w:rPr>
          <w:rFonts w:ascii="Times New Roman" w:hAnsi="Times New Roman" w:cs="Times New Roman"/>
        </w:rPr>
        <w:t xml:space="preserve"> </w:t>
      </w:r>
      <w:r w:rsidRPr="00CA4254">
        <w:rPr>
          <w:rFonts w:ascii="Times New Roman" w:hAnsi="Times New Roman" w:cs="Times New Roman"/>
          <w:color w:val="000000" w:themeColor="text1"/>
        </w:rPr>
        <w:t>N</w:t>
      </w:r>
      <w:r w:rsidRPr="00CA4254">
        <w:rPr>
          <w:rFonts w:ascii="Times New Roman" w:hAnsi="Times New Roman" w:cs="Times New Roman"/>
        </w:rPr>
        <w:t>ome de código para a Batalha da Normandia e para o lançamento da invasão aliada na França ocupada.</w:t>
      </w:r>
      <w:r>
        <w:rPr>
          <w:rFonts w:cs="Times New Roman"/>
        </w:rPr>
        <w:t xml:space="preserve"> </w:t>
      </w:r>
    </w:p>
  </w:footnote>
  <w:footnote w:id="132">
    <w:p w:rsidR="00587EAB" w:rsidRPr="007C5301" w:rsidRDefault="00587EAB" w:rsidP="007C5301">
      <w:pPr>
        <w:spacing w:after="0" w:line="240" w:lineRule="auto"/>
        <w:jc w:val="both"/>
        <w:rPr>
          <w:rFonts w:ascii="Times New Roman" w:hAnsi="Times New Roman" w:cs="Times New Roman"/>
          <w:sz w:val="20"/>
          <w:szCs w:val="20"/>
        </w:rPr>
      </w:pPr>
      <w:r w:rsidRPr="007C5301">
        <w:rPr>
          <w:rStyle w:val="Refdenotaderodap"/>
          <w:rFonts w:ascii="Times New Roman" w:hAnsi="Times New Roman" w:cs="Times New Roman"/>
          <w:sz w:val="20"/>
          <w:szCs w:val="20"/>
        </w:rPr>
        <w:footnoteRef/>
      </w:r>
      <w:r w:rsidRPr="007C5301">
        <w:rPr>
          <w:rFonts w:ascii="Times New Roman" w:hAnsi="Times New Roman" w:cs="Times New Roman"/>
          <w:sz w:val="20"/>
          <w:szCs w:val="20"/>
        </w:rPr>
        <w:t xml:space="preserve"> GILBERT, Martin — </w:t>
      </w:r>
      <w:r w:rsidRPr="007C5301">
        <w:rPr>
          <w:rFonts w:ascii="Times New Roman" w:hAnsi="Times New Roman" w:cs="Times New Roman"/>
          <w:i/>
          <w:sz w:val="20"/>
          <w:szCs w:val="20"/>
        </w:rPr>
        <w:t>A Segunda Guerra Mundial</w:t>
      </w:r>
      <w:r w:rsidRPr="007C5301">
        <w:rPr>
          <w:rFonts w:ascii="Times New Roman" w:hAnsi="Times New Roman" w:cs="Times New Roman"/>
          <w:sz w:val="20"/>
          <w:szCs w:val="20"/>
        </w:rPr>
        <w:t>,</w:t>
      </w:r>
      <w:r w:rsidRPr="007C5301">
        <w:rPr>
          <w:rFonts w:ascii="Times New Roman" w:hAnsi="Times New Roman" w:cs="Times New Roman"/>
          <w:i/>
          <w:sz w:val="20"/>
          <w:szCs w:val="20"/>
        </w:rPr>
        <w:t xml:space="preserve"> </w:t>
      </w:r>
      <w:r w:rsidRPr="007C5301">
        <w:rPr>
          <w:rFonts w:ascii="Times New Roman" w:hAnsi="Times New Roman" w:cs="Times New Roman"/>
          <w:sz w:val="20"/>
          <w:szCs w:val="20"/>
        </w:rPr>
        <w:t xml:space="preserve">vol. 5, p. 9. </w:t>
      </w:r>
    </w:p>
  </w:footnote>
  <w:footnote w:id="133">
    <w:p w:rsidR="00587EAB" w:rsidRPr="00E94125" w:rsidRDefault="00587EAB" w:rsidP="007C5301">
      <w:pPr>
        <w:pStyle w:val="Textodenotaderodap"/>
        <w:jc w:val="both"/>
        <w:rPr>
          <w:rFonts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MESSENGER, Charles; CROSS, Robin; WILLMOTT, </w:t>
      </w:r>
      <w:r w:rsidRPr="007C5301">
        <w:rPr>
          <w:rFonts w:ascii="Times New Roman" w:hAnsi="Times New Roman" w:cs="Times New Roman"/>
          <w:color w:val="000000" w:themeColor="text1"/>
        </w:rPr>
        <w:t xml:space="preserve">H. P. </w:t>
      </w:r>
      <w:r w:rsidRPr="007C5301">
        <w:rPr>
          <w:rFonts w:ascii="Times New Roman" w:hAnsi="Times New Roman" w:cs="Times New Roman"/>
        </w:rPr>
        <w:t xml:space="preserve">— </w:t>
      </w:r>
      <w:r w:rsidRPr="007C5301">
        <w:rPr>
          <w:rFonts w:ascii="Times New Roman" w:hAnsi="Times New Roman" w:cs="Times New Roman"/>
          <w:i/>
        </w:rPr>
        <w:t>II Guerra Mundial</w:t>
      </w:r>
      <w:r w:rsidRPr="007C5301">
        <w:rPr>
          <w:rFonts w:ascii="Times New Roman" w:hAnsi="Times New Roman" w:cs="Times New Roman"/>
        </w:rPr>
        <w:t>, p. 144.</w:t>
      </w:r>
    </w:p>
  </w:footnote>
  <w:footnote w:id="134">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GILBERT, Martin — </w:t>
      </w:r>
      <w:r w:rsidRPr="007C5301">
        <w:rPr>
          <w:rFonts w:ascii="Times New Roman" w:hAnsi="Times New Roman" w:cs="Times New Roman"/>
          <w:i/>
        </w:rPr>
        <w:t>A Segunda Guerra Mundial</w:t>
      </w:r>
      <w:r w:rsidRPr="007C5301">
        <w:rPr>
          <w:rFonts w:ascii="Times New Roman" w:hAnsi="Times New Roman" w:cs="Times New Roman"/>
        </w:rPr>
        <w:t>, vol. 5, p. 23.</w:t>
      </w:r>
    </w:p>
  </w:footnote>
  <w:footnote w:id="135">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MESSENGER, Charles; CROSS, Robin; WILLMOTT, </w:t>
      </w:r>
      <w:r w:rsidRPr="007C5301">
        <w:rPr>
          <w:rFonts w:ascii="Times New Roman" w:hAnsi="Times New Roman" w:cs="Times New Roman"/>
          <w:color w:val="000000" w:themeColor="text1"/>
        </w:rPr>
        <w:t xml:space="preserve">H. P. </w:t>
      </w:r>
      <w:r w:rsidRPr="007C5301">
        <w:rPr>
          <w:rFonts w:ascii="Times New Roman" w:hAnsi="Times New Roman" w:cs="Times New Roman"/>
        </w:rPr>
        <w:t xml:space="preserve">— </w:t>
      </w:r>
      <w:r w:rsidRPr="007C5301">
        <w:rPr>
          <w:rFonts w:ascii="Times New Roman" w:hAnsi="Times New Roman" w:cs="Times New Roman"/>
          <w:i/>
        </w:rPr>
        <w:t>II Guerra Mundial</w:t>
      </w:r>
      <w:r w:rsidRPr="007C5301">
        <w:rPr>
          <w:rFonts w:ascii="Times New Roman" w:hAnsi="Times New Roman" w:cs="Times New Roman"/>
        </w:rPr>
        <w:t>, p. 165.</w:t>
      </w:r>
    </w:p>
  </w:footnote>
  <w:footnote w:id="136">
    <w:p w:rsidR="00587EAB" w:rsidRPr="00E94125" w:rsidRDefault="00587EAB" w:rsidP="007C5301">
      <w:pPr>
        <w:pStyle w:val="Textodenotaderodap"/>
        <w:jc w:val="both"/>
        <w:rPr>
          <w:rFonts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MESSENGER, Charles; CROSS, Robin; WILLMOTT,</w:t>
      </w:r>
      <w:r w:rsidRPr="007C5301">
        <w:rPr>
          <w:rFonts w:ascii="Times New Roman" w:hAnsi="Times New Roman" w:cs="Times New Roman"/>
          <w:color w:val="FF0000"/>
        </w:rPr>
        <w:t xml:space="preserve"> </w:t>
      </w:r>
      <w:r w:rsidRPr="007C5301">
        <w:rPr>
          <w:rFonts w:ascii="Times New Roman" w:hAnsi="Times New Roman" w:cs="Times New Roman"/>
          <w:color w:val="000000" w:themeColor="text1"/>
        </w:rPr>
        <w:t xml:space="preserve">H. P. </w:t>
      </w:r>
      <w:r w:rsidRPr="007C5301">
        <w:rPr>
          <w:rFonts w:ascii="Times New Roman" w:hAnsi="Times New Roman" w:cs="Times New Roman"/>
        </w:rPr>
        <w:t xml:space="preserve">— </w:t>
      </w:r>
      <w:r w:rsidRPr="007C5301">
        <w:rPr>
          <w:rFonts w:ascii="Times New Roman" w:hAnsi="Times New Roman" w:cs="Times New Roman"/>
          <w:i/>
        </w:rPr>
        <w:t>II Guerra Mundial</w:t>
      </w:r>
      <w:r w:rsidRPr="007C5301">
        <w:rPr>
          <w:rFonts w:ascii="Times New Roman" w:hAnsi="Times New Roman" w:cs="Times New Roman"/>
        </w:rPr>
        <w:t>, p. 146.</w:t>
      </w:r>
    </w:p>
  </w:footnote>
  <w:footnote w:id="137">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MESSENGER, Charles; CROSS, Robin; WILLMOTT, </w:t>
      </w:r>
      <w:r w:rsidRPr="007C5301">
        <w:rPr>
          <w:rFonts w:ascii="Times New Roman" w:hAnsi="Times New Roman" w:cs="Times New Roman"/>
          <w:color w:val="000000" w:themeColor="text1"/>
        </w:rPr>
        <w:t xml:space="preserve">H. P. — </w:t>
      </w:r>
      <w:r w:rsidRPr="007C5301">
        <w:rPr>
          <w:rFonts w:ascii="Times New Roman" w:hAnsi="Times New Roman" w:cs="Times New Roman"/>
          <w:i/>
        </w:rPr>
        <w:t>II Guerra Mundial</w:t>
      </w:r>
      <w:r w:rsidRPr="007C5301">
        <w:rPr>
          <w:rFonts w:ascii="Times New Roman" w:hAnsi="Times New Roman" w:cs="Times New Roman"/>
        </w:rPr>
        <w:t>, p. 168.</w:t>
      </w:r>
    </w:p>
  </w:footnote>
  <w:footnote w:id="138">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MESSENGER, Charles; CROSS, Robin; WILLMOTT, </w:t>
      </w:r>
      <w:r w:rsidRPr="007C5301">
        <w:rPr>
          <w:rFonts w:ascii="Times New Roman" w:hAnsi="Times New Roman" w:cs="Times New Roman"/>
          <w:color w:val="000000" w:themeColor="text1"/>
        </w:rPr>
        <w:t>H. P</w:t>
      </w:r>
      <w:r w:rsidRPr="007C5301">
        <w:rPr>
          <w:rFonts w:ascii="Times New Roman" w:hAnsi="Times New Roman" w:cs="Times New Roman"/>
        </w:rPr>
        <w:t xml:space="preserve">. — </w:t>
      </w:r>
      <w:r w:rsidRPr="007C5301">
        <w:rPr>
          <w:rFonts w:ascii="Times New Roman" w:hAnsi="Times New Roman" w:cs="Times New Roman"/>
          <w:i/>
        </w:rPr>
        <w:t>II Guerra Mundial</w:t>
      </w:r>
      <w:r w:rsidRPr="007C5301">
        <w:rPr>
          <w:rFonts w:ascii="Times New Roman" w:hAnsi="Times New Roman" w:cs="Times New Roman"/>
        </w:rPr>
        <w:t>, p. 171.</w:t>
      </w:r>
    </w:p>
  </w:footnote>
  <w:footnote w:id="139">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GILBERT, Martin — </w:t>
      </w:r>
      <w:r w:rsidRPr="007C5301">
        <w:rPr>
          <w:rFonts w:ascii="Times New Roman" w:hAnsi="Times New Roman" w:cs="Times New Roman"/>
          <w:i/>
        </w:rPr>
        <w:t>A Segunda Guerra Mundial</w:t>
      </w:r>
      <w:r w:rsidRPr="007C5301">
        <w:rPr>
          <w:rFonts w:ascii="Times New Roman" w:hAnsi="Times New Roman" w:cs="Times New Roman"/>
        </w:rPr>
        <w:t>, vol. 5, p. 49.</w:t>
      </w:r>
    </w:p>
  </w:footnote>
  <w:footnote w:id="140">
    <w:p w:rsidR="00587EAB" w:rsidRPr="00E94125" w:rsidRDefault="00587EAB" w:rsidP="007C5301">
      <w:pPr>
        <w:pStyle w:val="Textodenotaderodap"/>
        <w:jc w:val="both"/>
        <w:rPr>
          <w:rFonts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w:t>
      </w:r>
      <w:r w:rsidRPr="007C5301">
        <w:rPr>
          <w:rFonts w:ascii="Times New Roman" w:hAnsi="Times New Roman" w:cs="Times New Roman"/>
          <w:color w:val="000000" w:themeColor="text1"/>
        </w:rPr>
        <w:t>O</w:t>
      </w:r>
      <w:r w:rsidRPr="007C5301">
        <w:rPr>
          <w:rFonts w:ascii="Times New Roman" w:hAnsi="Times New Roman" w:cs="Times New Roman"/>
        </w:rPr>
        <w:t xml:space="preserve">peração militar inglesa que teve como objetivo o desembarque inglês nas ilhas mediterrânicas. Desta </w:t>
      </w:r>
      <w:r w:rsidRPr="007C5301">
        <w:rPr>
          <w:rFonts w:ascii="Times New Roman" w:hAnsi="Times New Roman" w:cs="Times New Roman"/>
          <w:color w:val="000000" w:themeColor="text1"/>
        </w:rPr>
        <w:t>maneira, formaram</w:t>
      </w:r>
      <w:r w:rsidRPr="007C5301">
        <w:rPr>
          <w:rFonts w:ascii="Times New Roman" w:hAnsi="Times New Roman" w:cs="Times New Roman"/>
        </w:rPr>
        <w:t>-se bases de apoio aos bombardeamentos aéreos e marítimos que destruíram os pontos de abastecimento e de fortaleza do Eixo na Sicília e</w:t>
      </w:r>
      <w:r w:rsidRPr="007C5301">
        <w:rPr>
          <w:rFonts w:ascii="Times New Roman" w:hAnsi="Times New Roman" w:cs="Times New Roman"/>
          <w:color w:val="000000" w:themeColor="text1"/>
        </w:rPr>
        <w:t xml:space="preserve"> no </w:t>
      </w:r>
      <w:r w:rsidRPr="007C5301">
        <w:rPr>
          <w:rFonts w:ascii="Times New Roman" w:hAnsi="Times New Roman" w:cs="Times New Roman"/>
        </w:rPr>
        <w:t xml:space="preserve">Sul de Itália. Ver GILBERT, Martin — </w:t>
      </w:r>
      <w:r w:rsidRPr="007C5301">
        <w:rPr>
          <w:rFonts w:ascii="Times New Roman" w:hAnsi="Times New Roman" w:cs="Times New Roman"/>
          <w:i/>
        </w:rPr>
        <w:t>A Segunda Guerra Mundial</w:t>
      </w:r>
      <w:r w:rsidRPr="007C5301">
        <w:rPr>
          <w:rFonts w:ascii="Times New Roman" w:hAnsi="Times New Roman" w:cs="Times New Roman"/>
        </w:rPr>
        <w:t>, vol. 5, p. 80.</w:t>
      </w:r>
    </w:p>
  </w:footnote>
  <w:footnote w:id="141">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GILBERT, Martin — </w:t>
      </w:r>
      <w:r w:rsidRPr="007C5301">
        <w:rPr>
          <w:rFonts w:ascii="Times New Roman" w:hAnsi="Times New Roman" w:cs="Times New Roman"/>
          <w:i/>
        </w:rPr>
        <w:t>A Segunda Guerra Mundial</w:t>
      </w:r>
      <w:r w:rsidRPr="007C5301">
        <w:rPr>
          <w:rFonts w:ascii="Times New Roman" w:hAnsi="Times New Roman" w:cs="Times New Roman"/>
        </w:rPr>
        <w:t>, vol. 5, p. 80.</w:t>
      </w:r>
    </w:p>
  </w:footnote>
  <w:footnote w:id="142">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GILBERT, Martin — </w:t>
      </w:r>
      <w:r w:rsidRPr="007C5301">
        <w:rPr>
          <w:rFonts w:ascii="Times New Roman" w:hAnsi="Times New Roman" w:cs="Times New Roman"/>
          <w:i/>
        </w:rPr>
        <w:t>A Segunda Guerra Mundial</w:t>
      </w:r>
      <w:r w:rsidRPr="007C5301">
        <w:rPr>
          <w:rFonts w:ascii="Times New Roman" w:hAnsi="Times New Roman" w:cs="Times New Roman"/>
        </w:rPr>
        <w:t>, vol. 5, p. 86.</w:t>
      </w:r>
    </w:p>
  </w:footnote>
  <w:footnote w:id="143">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MESSENGER, Charles; CROSS, Robin; WILLMOTT, </w:t>
      </w:r>
      <w:r w:rsidRPr="007C5301">
        <w:rPr>
          <w:rFonts w:ascii="Times New Roman" w:hAnsi="Times New Roman" w:cs="Times New Roman"/>
          <w:color w:val="000000" w:themeColor="text1"/>
        </w:rPr>
        <w:t xml:space="preserve">H. P. </w:t>
      </w:r>
      <w:r w:rsidRPr="007C5301">
        <w:rPr>
          <w:rFonts w:ascii="Times New Roman" w:hAnsi="Times New Roman" w:cs="Times New Roman"/>
        </w:rPr>
        <w:t xml:space="preserve">— </w:t>
      </w:r>
      <w:r w:rsidRPr="007C5301">
        <w:rPr>
          <w:rFonts w:ascii="Times New Roman" w:hAnsi="Times New Roman" w:cs="Times New Roman"/>
          <w:i/>
        </w:rPr>
        <w:t>II Guerra Mundial</w:t>
      </w:r>
      <w:r w:rsidRPr="007C5301">
        <w:rPr>
          <w:rFonts w:ascii="Times New Roman" w:hAnsi="Times New Roman" w:cs="Times New Roman"/>
        </w:rPr>
        <w:t>, p. 184.</w:t>
      </w:r>
    </w:p>
  </w:footnote>
  <w:footnote w:id="144">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w:t>
      </w:r>
      <w:r w:rsidRPr="007C5301">
        <w:rPr>
          <w:rFonts w:ascii="Times New Roman" w:hAnsi="Times New Roman" w:cs="Times New Roman"/>
          <w:color w:val="000000" w:themeColor="text1"/>
        </w:rPr>
        <w:t>O</w:t>
      </w:r>
      <w:r w:rsidRPr="007C5301">
        <w:rPr>
          <w:rFonts w:ascii="Times New Roman" w:hAnsi="Times New Roman" w:cs="Times New Roman"/>
        </w:rPr>
        <w:t xml:space="preserve">peração militar que teve como principal objetivo o desembarque de tropas aliadas na Itália continental. Ver GILBERT, Martin — </w:t>
      </w:r>
      <w:r w:rsidRPr="007C5301">
        <w:rPr>
          <w:rFonts w:ascii="Times New Roman" w:hAnsi="Times New Roman" w:cs="Times New Roman"/>
          <w:i/>
        </w:rPr>
        <w:t>A Segunda Guerra Mundial</w:t>
      </w:r>
      <w:r w:rsidRPr="007C5301">
        <w:rPr>
          <w:rFonts w:ascii="Times New Roman" w:hAnsi="Times New Roman" w:cs="Times New Roman"/>
        </w:rPr>
        <w:t>, vol. 5, p. 112.</w:t>
      </w:r>
    </w:p>
  </w:footnote>
  <w:footnote w:id="145">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Ver MESSENGER, Charles; CROSS, Robin; WILLMOTT, </w:t>
      </w:r>
      <w:r w:rsidRPr="007C5301">
        <w:rPr>
          <w:rFonts w:ascii="Times New Roman" w:hAnsi="Times New Roman" w:cs="Times New Roman"/>
          <w:color w:val="000000" w:themeColor="text1"/>
        </w:rPr>
        <w:t xml:space="preserve">H. P. </w:t>
      </w:r>
      <w:r w:rsidRPr="007C5301">
        <w:rPr>
          <w:rFonts w:ascii="Times New Roman" w:hAnsi="Times New Roman" w:cs="Times New Roman"/>
        </w:rPr>
        <w:t xml:space="preserve">— </w:t>
      </w:r>
      <w:r w:rsidRPr="007C5301">
        <w:rPr>
          <w:rFonts w:ascii="Times New Roman" w:hAnsi="Times New Roman" w:cs="Times New Roman"/>
          <w:i/>
        </w:rPr>
        <w:t>II Guerra Mundial</w:t>
      </w:r>
      <w:r w:rsidRPr="007C5301">
        <w:rPr>
          <w:rFonts w:ascii="Times New Roman" w:hAnsi="Times New Roman" w:cs="Times New Roman"/>
        </w:rPr>
        <w:t>, p. 184.</w:t>
      </w:r>
    </w:p>
  </w:footnote>
  <w:footnote w:id="146">
    <w:p w:rsidR="00587EAB" w:rsidRPr="00D21BEA" w:rsidRDefault="00587EAB" w:rsidP="007C5301">
      <w:pPr>
        <w:pStyle w:val="Textodenotaderodap"/>
        <w:jc w:val="both"/>
        <w:rPr>
          <w:rFonts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GILBERT, Martin — </w:t>
      </w:r>
      <w:r w:rsidRPr="007C5301">
        <w:rPr>
          <w:rFonts w:ascii="Times New Roman" w:hAnsi="Times New Roman" w:cs="Times New Roman"/>
          <w:i/>
        </w:rPr>
        <w:t>A Segunda Guerra Mundial</w:t>
      </w:r>
      <w:r w:rsidRPr="007C5301">
        <w:rPr>
          <w:rFonts w:ascii="Times New Roman" w:hAnsi="Times New Roman" w:cs="Times New Roman"/>
        </w:rPr>
        <w:t>, vol. 5, p. 112.</w:t>
      </w:r>
    </w:p>
  </w:footnote>
  <w:footnote w:id="147">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GILBERT, Martin — </w:t>
      </w:r>
      <w:r w:rsidRPr="007C5301">
        <w:rPr>
          <w:rFonts w:ascii="Times New Roman" w:hAnsi="Times New Roman" w:cs="Times New Roman"/>
          <w:i/>
        </w:rPr>
        <w:t>A Segunda Guerra Mundial</w:t>
      </w:r>
      <w:r w:rsidRPr="007C5301">
        <w:rPr>
          <w:rFonts w:ascii="Times New Roman" w:hAnsi="Times New Roman" w:cs="Times New Roman"/>
        </w:rPr>
        <w:t>, vol. 5, p. 114.</w:t>
      </w:r>
    </w:p>
  </w:footnote>
  <w:footnote w:id="148">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GILBERT, Martin — </w:t>
      </w:r>
      <w:r w:rsidRPr="007C5301">
        <w:rPr>
          <w:rFonts w:ascii="Times New Roman" w:hAnsi="Times New Roman" w:cs="Times New Roman"/>
          <w:i/>
        </w:rPr>
        <w:t>A Segunda Guerra Mundial</w:t>
      </w:r>
      <w:r w:rsidRPr="007C5301">
        <w:rPr>
          <w:rFonts w:ascii="Times New Roman" w:hAnsi="Times New Roman" w:cs="Times New Roman"/>
        </w:rPr>
        <w:t>, vol. 5, p. 44.</w:t>
      </w:r>
    </w:p>
  </w:footnote>
  <w:footnote w:id="149">
    <w:p w:rsidR="00587EAB" w:rsidRPr="007C5301" w:rsidRDefault="00587EAB" w:rsidP="007C5301">
      <w:pPr>
        <w:pStyle w:val="Textodenotaderodap"/>
        <w:jc w:val="both"/>
        <w:rPr>
          <w:rFonts w:ascii="Times New Roman" w:hAnsi="Times New Roman"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Ver MESSENGER, Charles; CROSS, Robin; WILLMOTT, H. P. — </w:t>
      </w:r>
      <w:r w:rsidRPr="007C5301">
        <w:rPr>
          <w:rFonts w:ascii="Times New Roman" w:hAnsi="Times New Roman" w:cs="Times New Roman"/>
          <w:i/>
        </w:rPr>
        <w:t>II Guerra Mundial</w:t>
      </w:r>
      <w:r w:rsidRPr="007C5301">
        <w:rPr>
          <w:rFonts w:ascii="Times New Roman" w:hAnsi="Times New Roman" w:cs="Times New Roman"/>
        </w:rPr>
        <w:t>, p. 182.</w:t>
      </w:r>
    </w:p>
  </w:footnote>
  <w:footnote w:id="150">
    <w:p w:rsidR="00587EAB" w:rsidRPr="00566B7B" w:rsidRDefault="00587EAB" w:rsidP="007C5301">
      <w:pPr>
        <w:pStyle w:val="Textodenotaderodap"/>
        <w:jc w:val="both"/>
        <w:rPr>
          <w:rFonts w:cs="Times New Roman"/>
        </w:rPr>
      </w:pPr>
      <w:r w:rsidRPr="007C5301">
        <w:rPr>
          <w:rStyle w:val="Refdenotaderodap"/>
          <w:rFonts w:ascii="Times New Roman" w:hAnsi="Times New Roman" w:cs="Times New Roman"/>
        </w:rPr>
        <w:footnoteRef/>
      </w:r>
      <w:r w:rsidRPr="007C5301">
        <w:rPr>
          <w:rFonts w:ascii="Times New Roman" w:hAnsi="Times New Roman" w:cs="Times New Roman"/>
        </w:rPr>
        <w:t xml:space="preserve"> Segundo a estratégia militar, formou-se na zona de Kursk, durante a primavera de 1943, um território quase quadrado que entrava como uma cunha pelas linhas alemãs. Foi um espaço extremamente fortificado e preparado para minar a ofensiva alemã, em resultado dos preparativos de defesa soviéticos comandados pelo general Zhukov. Ver MESSENGER, Charles; CROSS, Robin; WILLMOTT, H.P. — </w:t>
      </w:r>
      <w:r w:rsidRPr="007C5301">
        <w:rPr>
          <w:rFonts w:ascii="Times New Roman" w:hAnsi="Times New Roman" w:cs="Times New Roman"/>
          <w:i/>
        </w:rPr>
        <w:t>II Guerra Mundial</w:t>
      </w:r>
      <w:r w:rsidRPr="007C5301">
        <w:rPr>
          <w:rFonts w:ascii="Times New Roman" w:hAnsi="Times New Roman" w:cs="Times New Roman"/>
        </w:rPr>
        <w:t>, pp. 186-187.</w:t>
      </w:r>
    </w:p>
  </w:footnote>
  <w:footnote w:id="151">
    <w:p w:rsidR="00587EAB" w:rsidRPr="00A016E6" w:rsidRDefault="00587EAB" w:rsidP="00A016E6">
      <w:pPr>
        <w:pStyle w:val="Textodenotaderodap"/>
        <w:jc w:val="both"/>
        <w:rPr>
          <w:rFonts w:ascii="Times New Roman" w:hAnsi="Times New Roman" w:cs="Times New Roman"/>
        </w:rPr>
      </w:pPr>
      <w:r w:rsidRPr="00A016E6">
        <w:rPr>
          <w:rStyle w:val="Refdenotaderodap"/>
          <w:rFonts w:ascii="Times New Roman" w:hAnsi="Times New Roman" w:cs="Times New Roman"/>
        </w:rPr>
        <w:footnoteRef/>
      </w:r>
      <w:r w:rsidRPr="00A016E6">
        <w:rPr>
          <w:rFonts w:ascii="Times New Roman" w:hAnsi="Times New Roman" w:cs="Times New Roman"/>
        </w:rPr>
        <w:t xml:space="preserve"> MESSENGER, Charles; CROSS, Robin; WILLMOTT, H.P. — </w:t>
      </w:r>
      <w:r w:rsidRPr="00A016E6">
        <w:rPr>
          <w:rFonts w:ascii="Times New Roman" w:hAnsi="Times New Roman" w:cs="Times New Roman"/>
          <w:i/>
        </w:rPr>
        <w:t>II Guerra Mundial</w:t>
      </w:r>
      <w:r w:rsidRPr="00A016E6">
        <w:rPr>
          <w:rFonts w:ascii="Times New Roman" w:hAnsi="Times New Roman" w:cs="Times New Roman"/>
        </w:rPr>
        <w:t>, p. 191.</w:t>
      </w:r>
    </w:p>
  </w:footnote>
  <w:footnote w:id="152">
    <w:p w:rsidR="00587EAB" w:rsidRPr="00A016E6" w:rsidRDefault="00587EAB" w:rsidP="00A016E6">
      <w:pPr>
        <w:pStyle w:val="Textodenotaderodap"/>
        <w:jc w:val="both"/>
        <w:rPr>
          <w:rFonts w:ascii="Times New Roman" w:hAnsi="Times New Roman" w:cs="Times New Roman"/>
        </w:rPr>
      </w:pPr>
      <w:r w:rsidRPr="00A016E6">
        <w:rPr>
          <w:rStyle w:val="Refdenotaderodap"/>
          <w:rFonts w:ascii="Times New Roman" w:hAnsi="Times New Roman" w:cs="Times New Roman"/>
        </w:rPr>
        <w:footnoteRef/>
      </w:r>
      <w:r w:rsidRPr="00A016E6">
        <w:rPr>
          <w:rFonts w:ascii="Times New Roman" w:hAnsi="Times New Roman" w:cs="Times New Roman"/>
        </w:rPr>
        <w:t xml:space="preserve"> Programa de ajuda dos EUA ao esforço de guerra da União Soviética, da Grã-Bretanha, França livre, China e outras nações aliadas. No tocante à União Soviética, para além do fornecimento de todo o tipo de material de guerra, tratou-se do envio de um grande</w:t>
      </w:r>
      <w:r w:rsidRPr="00A016E6">
        <w:rPr>
          <w:rFonts w:ascii="Times New Roman" w:hAnsi="Times New Roman" w:cs="Times New Roman"/>
          <w:color w:val="FF0000"/>
        </w:rPr>
        <w:t xml:space="preserve"> </w:t>
      </w:r>
      <w:r w:rsidRPr="00A016E6">
        <w:rPr>
          <w:rFonts w:ascii="Times New Roman" w:hAnsi="Times New Roman" w:cs="Times New Roman"/>
        </w:rPr>
        <w:t xml:space="preserve">número de camiões todo-o-terreno americanos com tração às quatro ou seis rodas, operacionais em quase todo o tipo de climas. Ver MESSENGER, Charles; CROSS, Robin; WILLMOTT, H. P. — </w:t>
      </w:r>
      <w:r w:rsidRPr="00A016E6">
        <w:rPr>
          <w:rFonts w:ascii="Times New Roman" w:hAnsi="Times New Roman" w:cs="Times New Roman"/>
          <w:i/>
        </w:rPr>
        <w:t>II Guerra Mundial</w:t>
      </w:r>
      <w:r w:rsidRPr="00A016E6">
        <w:rPr>
          <w:rFonts w:ascii="Times New Roman" w:hAnsi="Times New Roman" w:cs="Times New Roman"/>
        </w:rPr>
        <w:t>, p. 191.</w:t>
      </w:r>
    </w:p>
  </w:footnote>
  <w:footnote w:id="153">
    <w:p w:rsidR="00587EAB" w:rsidRPr="00A016E6" w:rsidRDefault="00587EAB" w:rsidP="00A016E6">
      <w:pPr>
        <w:pStyle w:val="Textodenotaderodap"/>
        <w:jc w:val="both"/>
        <w:rPr>
          <w:rFonts w:ascii="Times New Roman" w:hAnsi="Times New Roman" w:cs="Times New Roman"/>
        </w:rPr>
      </w:pPr>
      <w:r w:rsidRPr="00A016E6">
        <w:rPr>
          <w:rStyle w:val="Refdenotaderodap"/>
          <w:rFonts w:ascii="Times New Roman" w:hAnsi="Times New Roman" w:cs="Times New Roman"/>
        </w:rPr>
        <w:footnoteRef/>
      </w:r>
      <w:r w:rsidRPr="00A016E6">
        <w:rPr>
          <w:rFonts w:ascii="Times New Roman" w:hAnsi="Times New Roman" w:cs="Times New Roman"/>
        </w:rPr>
        <w:t xml:space="preserve"> Ver MESSENGER, Charles; CROSS, Robin; WILLMOTT, H. P. — </w:t>
      </w:r>
      <w:r w:rsidRPr="00A016E6">
        <w:rPr>
          <w:rFonts w:ascii="Times New Roman" w:hAnsi="Times New Roman" w:cs="Times New Roman"/>
          <w:i/>
        </w:rPr>
        <w:t>II Guerra Mundial</w:t>
      </w:r>
      <w:r w:rsidRPr="00A016E6">
        <w:rPr>
          <w:rFonts w:ascii="Times New Roman" w:hAnsi="Times New Roman" w:cs="Times New Roman"/>
        </w:rPr>
        <w:t>, pp. 186-192.</w:t>
      </w:r>
    </w:p>
  </w:footnote>
  <w:footnote w:id="154">
    <w:p w:rsidR="00587EAB" w:rsidRPr="00A016E6" w:rsidRDefault="00587EAB" w:rsidP="00A016E6">
      <w:pPr>
        <w:pStyle w:val="Textodenotaderodap"/>
        <w:jc w:val="both"/>
        <w:rPr>
          <w:rFonts w:ascii="Times New Roman" w:hAnsi="Times New Roman" w:cs="Times New Roman"/>
        </w:rPr>
      </w:pPr>
      <w:r w:rsidRPr="00A016E6">
        <w:rPr>
          <w:rStyle w:val="Refdenotaderodap"/>
          <w:rFonts w:ascii="Times New Roman" w:hAnsi="Times New Roman" w:cs="Times New Roman"/>
        </w:rPr>
        <w:footnoteRef/>
      </w:r>
      <w:r w:rsidRPr="00A016E6">
        <w:rPr>
          <w:rFonts w:ascii="Times New Roman" w:hAnsi="Times New Roman" w:cs="Times New Roman"/>
        </w:rPr>
        <w:t xml:space="preserve"> MESSENGER, Charles; CROSS, Robin; WILLMOTT, H. P. — </w:t>
      </w:r>
      <w:r w:rsidRPr="00A016E6">
        <w:rPr>
          <w:rFonts w:ascii="Times New Roman" w:hAnsi="Times New Roman" w:cs="Times New Roman"/>
          <w:i/>
        </w:rPr>
        <w:t>II Guerra Mundial</w:t>
      </w:r>
      <w:r w:rsidRPr="00A016E6">
        <w:rPr>
          <w:rFonts w:ascii="Times New Roman" w:hAnsi="Times New Roman" w:cs="Times New Roman"/>
        </w:rPr>
        <w:t>, p. 193.</w:t>
      </w:r>
    </w:p>
  </w:footnote>
  <w:footnote w:id="155">
    <w:p w:rsidR="00587EAB" w:rsidRPr="00A016E6" w:rsidRDefault="00587EAB" w:rsidP="00A016E6">
      <w:pPr>
        <w:pStyle w:val="Textodenotaderodap"/>
        <w:jc w:val="both"/>
        <w:rPr>
          <w:rFonts w:ascii="Times New Roman" w:hAnsi="Times New Roman" w:cs="Times New Roman"/>
        </w:rPr>
      </w:pPr>
      <w:r w:rsidRPr="00A016E6">
        <w:rPr>
          <w:rStyle w:val="Refdenotaderodap"/>
          <w:rFonts w:ascii="Times New Roman" w:hAnsi="Times New Roman" w:cs="Times New Roman"/>
        </w:rPr>
        <w:footnoteRef/>
      </w:r>
      <w:r w:rsidRPr="00A016E6">
        <w:rPr>
          <w:rFonts w:ascii="Times New Roman" w:hAnsi="Times New Roman" w:cs="Times New Roman"/>
        </w:rPr>
        <w:t xml:space="preserve"> GILBERT, Martin — </w:t>
      </w:r>
      <w:r w:rsidRPr="00A016E6">
        <w:rPr>
          <w:rFonts w:ascii="Times New Roman" w:hAnsi="Times New Roman" w:cs="Times New Roman"/>
          <w:i/>
        </w:rPr>
        <w:t>A Segunda Guerra Mundial</w:t>
      </w:r>
      <w:r w:rsidRPr="00A016E6">
        <w:rPr>
          <w:rFonts w:ascii="Times New Roman" w:hAnsi="Times New Roman" w:cs="Times New Roman"/>
        </w:rPr>
        <w:t>, vol. 5, p. 114.</w:t>
      </w:r>
    </w:p>
  </w:footnote>
  <w:footnote w:id="156">
    <w:p w:rsidR="00587EAB" w:rsidRPr="0078790D" w:rsidRDefault="00587EAB" w:rsidP="00A016E6">
      <w:pPr>
        <w:pStyle w:val="Textodenotaderodap"/>
        <w:jc w:val="both"/>
        <w:rPr>
          <w:rFonts w:cs="Times New Roman"/>
        </w:rPr>
      </w:pPr>
      <w:r w:rsidRPr="00A016E6">
        <w:rPr>
          <w:rStyle w:val="Refdenotaderodap"/>
          <w:rFonts w:ascii="Times New Roman" w:hAnsi="Times New Roman" w:cs="Times New Roman"/>
        </w:rPr>
        <w:footnoteRef/>
      </w:r>
      <w:r w:rsidRPr="00A016E6">
        <w:rPr>
          <w:rFonts w:ascii="Times New Roman" w:hAnsi="Times New Roman" w:cs="Times New Roman"/>
          <w:lang w:val="en-US"/>
        </w:rPr>
        <w:t xml:space="preserve"> Ver KALLIS, Aristotle A. — </w:t>
      </w:r>
      <w:r w:rsidRPr="00A016E6">
        <w:rPr>
          <w:rFonts w:ascii="Times New Roman" w:hAnsi="Times New Roman" w:cs="Times New Roman"/>
          <w:i/>
          <w:lang w:val="en-US"/>
        </w:rPr>
        <w:t>Nazi Propaganda and the Second World War</w:t>
      </w:r>
      <w:r w:rsidRPr="00A016E6">
        <w:rPr>
          <w:rFonts w:ascii="Times New Roman" w:hAnsi="Times New Roman" w:cs="Times New Roman"/>
        </w:rPr>
        <w:t>, p. 131.</w:t>
      </w:r>
    </w:p>
  </w:footnote>
  <w:footnote w:id="157">
    <w:p w:rsidR="00587EAB" w:rsidRPr="00FF7521" w:rsidRDefault="00587EAB" w:rsidP="00FF7521">
      <w:pPr>
        <w:pStyle w:val="Textodenotaderodap"/>
        <w:jc w:val="both"/>
        <w:rPr>
          <w:rFonts w:ascii="Times New Roman" w:hAnsi="Times New Roman" w:cs="Times New Roman"/>
        </w:rPr>
      </w:pPr>
      <w:r w:rsidRPr="00FF7521">
        <w:rPr>
          <w:rStyle w:val="Refdenotaderodap"/>
          <w:rFonts w:ascii="Times New Roman" w:hAnsi="Times New Roman" w:cs="Times New Roman"/>
        </w:rPr>
        <w:footnoteRef/>
      </w:r>
      <w:r w:rsidRPr="00FF7521">
        <w:rPr>
          <w:rFonts w:ascii="Times New Roman" w:hAnsi="Times New Roman" w:cs="Times New Roman"/>
        </w:rPr>
        <w:t xml:space="preserve"> «“A vitória do Ocidente”: a missão alemã no Leste». </w:t>
      </w:r>
      <w:r w:rsidRPr="00FF7521">
        <w:rPr>
          <w:rFonts w:ascii="Times New Roman" w:hAnsi="Times New Roman" w:cs="Times New Roman"/>
          <w:i/>
        </w:rPr>
        <w:t>Boletim Político</w:t>
      </w:r>
      <w:r w:rsidRPr="00FF7521">
        <w:rPr>
          <w:rFonts w:ascii="Times New Roman" w:hAnsi="Times New Roman" w:cs="Times New Roman"/>
        </w:rPr>
        <w:t>, SILA, nº 280, 20-1-1943, p. 1.</w:t>
      </w:r>
      <w:r>
        <w:rPr>
          <w:rFonts w:ascii="Times New Roman" w:hAnsi="Times New Roman" w:cs="Times New Roman"/>
        </w:rPr>
        <w:t xml:space="preserve"> Ver Anexo 1.</w:t>
      </w:r>
    </w:p>
  </w:footnote>
  <w:footnote w:id="158">
    <w:p w:rsidR="00587EAB" w:rsidRPr="00FF7521" w:rsidRDefault="00587EAB" w:rsidP="00FF7521">
      <w:pPr>
        <w:pStyle w:val="Textodenotaderodap"/>
        <w:jc w:val="both"/>
        <w:rPr>
          <w:rFonts w:ascii="Times New Roman" w:hAnsi="Times New Roman" w:cs="Times New Roman"/>
        </w:rPr>
      </w:pPr>
      <w:r w:rsidRPr="00FF7521">
        <w:rPr>
          <w:rStyle w:val="Refdenotaderodap"/>
          <w:rFonts w:ascii="Times New Roman" w:hAnsi="Times New Roman" w:cs="Times New Roman"/>
        </w:rPr>
        <w:footnoteRef/>
      </w:r>
      <w:r w:rsidRPr="00FF7521">
        <w:rPr>
          <w:rFonts w:ascii="Times New Roman" w:hAnsi="Times New Roman" w:cs="Times New Roman"/>
        </w:rPr>
        <w:t xml:space="preserve"> «Estalinegrado: os soldados alemães lutam como os cadetes espanhóis no Alcazar». </w:t>
      </w:r>
      <w:r w:rsidRPr="00FF7521">
        <w:rPr>
          <w:rFonts w:ascii="Times New Roman" w:hAnsi="Times New Roman" w:cs="Times New Roman"/>
          <w:i/>
        </w:rPr>
        <w:t>Boletim Político</w:t>
      </w:r>
      <w:r w:rsidRPr="00FF7521">
        <w:rPr>
          <w:rFonts w:ascii="Times New Roman" w:hAnsi="Times New Roman" w:cs="Times New Roman"/>
        </w:rPr>
        <w:t>, SILA, nº 285, 26-1-1943, p. 2.</w:t>
      </w:r>
    </w:p>
  </w:footnote>
  <w:footnote w:id="159">
    <w:p w:rsidR="00587EAB" w:rsidRPr="008E73E6" w:rsidRDefault="00587EAB" w:rsidP="00FF7521">
      <w:pPr>
        <w:pStyle w:val="Textodenotaderodap"/>
        <w:jc w:val="both"/>
        <w:rPr>
          <w:rFonts w:cs="Times New Roman"/>
        </w:rPr>
      </w:pPr>
      <w:r w:rsidRPr="00FF7521">
        <w:rPr>
          <w:rStyle w:val="Refdenotaderodap"/>
          <w:rFonts w:ascii="Times New Roman" w:hAnsi="Times New Roman" w:cs="Times New Roman"/>
        </w:rPr>
        <w:footnoteRef/>
      </w:r>
      <w:r w:rsidRPr="00FF7521">
        <w:rPr>
          <w:rFonts w:ascii="Times New Roman" w:hAnsi="Times New Roman" w:cs="Times New Roman"/>
        </w:rPr>
        <w:t xml:space="preserve"> «16 navios de transporte, com 102.500 toneladas, afundados». </w:t>
      </w:r>
      <w:r w:rsidRPr="00FF7521">
        <w:rPr>
          <w:rFonts w:ascii="Times New Roman" w:hAnsi="Times New Roman" w:cs="Times New Roman"/>
          <w:i/>
        </w:rPr>
        <w:t>Boletim Semanal</w:t>
      </w:r>
      <w:r w:rsidRPr="00FF7521">
        <w:rPr>
          <w:rFonts w:ascii="Times New Roman" w:hAnsi="Times New Roman" w:cs="Times New Roman"/>
        </w:rPr>
        <w:t>, SILA, 13-2-1943, p. 3.</w:t>
      </w:r>
    </w:p>
  </w:footnote>
  <w:footnote w:id="160">
    <w:p w:rsidR="00587EAB" w:rsidRPr="00FF7521" w:rsidRDefault="00587EAB" w:rsidP="00FF7521">
      <w:pPr>
        <w:pStyle w:val="Textodenotaderodap"/>
        <w:jc w:val="both"/>
        <w:rPr>
          <w:rFonts w:ascii="Times New Roman" w:hAnsi="Times New Roman" w:cs="Times New Roman"/>
        </w:rPr>
      </w:pPr>
      <w:r w:rsidRPr="00FF7521">
        <w:rPr>
          <w:rStyle w:val="Refdenotaderodap"/>
          <w:rFonts w:ascii="Times New Roman" w:hAnsi="Times New Roman" w:cs="Times New Roman"/>
        </w:rPr>
        <w:footnoteRef/>
      </w:r>
      <w:r w:rsidRPr="00FF7521">
        <w:rPr>
          <w:rFonts w:ascii="Times New Roman" w:hAnsi="Times New Roman" w:cs="Times New Roman"/>
        </w:rPr>
        <w:t xml:space="preserve"> «As dificuldades dos aliados anglo-saxões: Churchill e Roosevelt perante problemas complicados». </w:t>
      </w:r>
      <w:r w:rsidRPr="00FF7521">
        <w:rPr>
          <w:rFonts w:ascii="Times New Roman" w:hAnsi="Times New Roman" w:cs="Times New Roman"/>
          <w:i/>
        </w:rPr>
        <w:t>Boletim Político</w:t>
      </w:r>
      <w:r w:rsidRPr="00FF7521">
        <w:rPr>
          <w:rFonts w:ascii="Times New Roman" w:hAnsi="Times New Roman" w:cs="Times New Roman"/>
        </w:rPr>
        <w:t xml:space="preserve">, SILA, nº 378, 19-5-1943, p. 2. </w:t>
      </w:r>
    </w:p>
  </w:footnote>
  <w:footnote w:id="161">
    <w:p w:rsidR="00587EAB" w:rsidRPr="00FF7521" w:rsidRDefault="00587EAB" w:rsidP="00FF7521">
      <w:pPr>
        <w:pStyle w:val="Textodenotaderodap"/>
        <w:jc w:val="both"/>
        <w:rPr>
          <w:rFonts w:ascii="Times New Roman" w:hAnsi="Times New Roman" w:cs="Times New Roman"/>
        </w:rPr>
      </w:pPr>
      <w:r w:rsidRPr="00FF7521">
        <w:rPr>
          <w:rStyle w:val="Refdenotaderodap"/>
          <w:rFonts w:ascii="Times New Roman" w:hAnsi="Times New Roman" w:cs="Times New Roman"/>
        </w:rPr>
        <w:footnoteRef/>
      </w:r>
      <w:r w:rsidRPr="00FF7521">
        <w:rPr>
          <w:rFonts w:ascii="Times New Roman" w:hAnsi="Times New Roman" w:cs="Times New Roman"/>
        </w:rPr>
        <w:t xml:space="preserve"> «Como os sovietes encaram os tratados: duas interessantes descobertas de documentos no “Quai d’Orsay”». </w:t>
      </w:r>
      <w:r w:rsidRPr="00FF7521">
        <w:rPr>
          <w:rFonts w:ascii="Times New Roman" w:hAnsi="Times New Roman" w:cs="Times New Roman"/>
          <w:i/>
        </w:rPr>
        <w:t>Boletim Político</w:t>
      </w:r>
      <w:r w:rsidRPr="00FF7521">
        <w:rPr>
          <w:rFonts w:ascii="Times New Roman" w:hAnsi="Times New Roman" w:cs="Times New Roman"/>
        </w:rPr>
        <w:t>, SILA, nº 389, 1-6-1943, p. 3.</w:t>
      </w:r>
    </w:p>
  </w:footnote>
  <w:footnote w:id="162">
    <w:p w:rsidR="00587EAB" w:rsidRPr="00FF7521" w:rsidRDefault="00587EAB" w:rsidP="00FF7521">
      <w:pPr>
        <w:pStyle w:val="Textodenotaderodap"/>
        <w:jc w:val="both"/>
        <w:rPr>
          <w:rFonts w:ascii="Times New Roman" w:hAnsi="Times New Roman" w:cs="Times New Roman"/>
          <w:color w:val="0070C0"/>
        </w:rPr>
      </w:pPr>
      <w:r w:rsidRPr="00FF7521">
        <w:rPr>
          <w:rStyle w:val="Refdenotaderodap"/>
          <w:rFonts w:ascii="Times New Roman" w:hAnsi="Times New Roman" w:cs="Times New Roman"/>
        </w:rPr>
        <w:footnoteRef/>
      </w:r>
      <w:r w:rsidRPr="00FF7521">
        <w:rPr>
          <w:rFonts w:ascii="Times New Roman" w:hAnsi="Times New Roman" w:cs="Times New Roman"/>
        </w:rPr>
        <w:t xml:space="preserve"> «O crime bolchevista de Katyn: novas e horrorosas confissões — repulsa profunda ante os horríveis crimes». </w:t>
      </w:r>
      <w:r w:rsidRPr="00FF7521">
        <w:rPr>
          <w:rFonts w:ascii="Times New Roman" w:hAnsi="Times New Roman" w:cs="Times New Roman"/>
          <w:i/>
        </w:rPr>
        <w:t>Boletim Político</w:t>
      </w:r>
      <w:r w:rsidRPr="00FF7521">
        <w:rPr>
          <w:rFonts w:ascii="Times New Roman" w:hAnsi="Times New Roman" w:cs="Times New Roman"/>
        </w:rPr>
        <w:t>, SILA, nº 354, 17-4-1943, p. 2.</w:t>
      </w:r>
      <w:r w:rsidRPr="00FF7521">
        <w:rPr>
          <w:rFonts w:ascii="Times New Roman" w:hAnsi="Times New Roman" w:cs="Times New Roman"/>
          <w:color w:val="0070C0"/>
        </w:rPr>
        <w:t xml:space="preserve"> </w:t>
      </w:r>
      <w:r w:rsidRPr="00FF7521">
        <w:rPr>
          <w:rFonts w:ascii="Times New Roman" w:hAnsi="Times New Roman" w:cs="Times New Roman"/>
        </w:rPr>
        <w:t xml:space="preserve">Transcrição do diário húngaro </w:t>
      </w:r>
      <w:r w:rsidRPr="00FF7521">
        <w:rPr>
          <w:rFonts w:ascii="Times New Roman" w:hAnsi="Times New Roman" w:cs="Times New Roman"/>
          <w:i/>
        </w:rPr>
        <w:t>Nemceti Ujsag</w:t>
      </w:r>
      <w:r w:rsidRPr="00FF7521">
        <w:rPr>
          <w:rFonts w:ascii="Times New Roman" w:hAnsi="Times New Roman" w:cs="Times New Roman"/>
        </w:rPr>
        <w:t xml:space="preserve"> citad</w:t>
      </w:r>
      <w:r>
        <w:rPr>
          <w:rFonts w:ascii="Times New Roman" w:hAnsi="Times New Roman" w:cs="Times New Roman"/>
        </w:rPr>
        <w:t>o</w:t>
      </w:r>
      <w:r w:rsidRPr="00FF7521">
        <w:rPr>
          <w:rFonts w:ascii="Times New Roman" w:hAnsi="Times New Roman" w:cs="Times New Roman"/>
        </w:rPr>
        <w:t xml:space="preserve"> pelo </w:t>
      </w:r>
      <w:r w:rsidRPr="00FF7521">
        <w:rPr>
          <w:rFonts w:ascii="Times New Roman" w:hAnsi="Times New Roman" w:cs="Times New Roman"/>
          <w:i/>
        </w:rPr>
        <w:t>BP</w:t>
      </w:r>
      <w:r w:rsidRPr="00FF7521">
        <w:rPr>
          <w:rFonts w:ascii="Times New Roman" w:hAnsi="Times New Roman" w:cs="Times New Roman"/>
        </w:rPr>
        <w:t>.</w:t>
      </w:r>
    </w:p>
  </w:footnote>
  <w:footnote w:id="163">
    <w:p w:rsidR="00587EAB" w:rsidRPr="00FF7521" w:rsidRDefault="00587EAB" w:rsidP="00FF7521">
      <w:pPr>
        <w:pStyle w:val="Textodenotaderodap"/>
        <w:jc w:val="both"/>
        <w:rPr>
          <w:rFonts w:ascii="Times New Roman" w:hAnsi="Times New Roman" w:cs="Times New Roman"/>
        </w:rPr>
      </w:pPr>
      <w:r w:rsidRPr="00FF7521">
        <w:rPr>
          <w:rStyle w:val="Refdenotaderodap"/>
          <w:rFonts w:ascii="Times New Roman" w:hAnsi="Times New Roman" w:cs="Times New Roman"/>
        </w:rPr>
        <w:footnoteRef/>
      </w:r>
      <w:r w:rsidRPr="00FF7521">
        <w:rPr>
          <w:rFonts w:ascii="Times New Roman" w:hAnsi="Times New Roman" w:cs="Times New Roman"/>
        </w:rPr>
        <w:t xml:space="preserve"> «A Europa contra o perigo bolchevista: dois anos de guerra defensiva». </w:t>
      </w:r>
      <w:r w:rsidRPr="00FF7521">
        <w:rPr>
          <w:rFonts w:ascii="Times New Roman" w:hAnsi="Times New Roman" w:cs="Times New Roman"/>
          <w:i/>
        </w:rPr>
        <w:t>Boletim Político</w:t>
      </w:r>
      <w:r w:rsidRPr="00FF7521">
        <w:rPr>
          <w:rFonts w:ascii="Times New Roman" w:hAnsi="Times New Roman" w:cs="Times New Roman"/>
        </w:rPr>
        <w:t>, SILA, nº 404, 21-6-1943, p. 1.</w:t>
      </w:r>
    </w:p>
  </w:footnote>
  <w:footnote w:id="164">
    <w:p w:rsidR="00587EAB" w:rsidRDefault="00587EAB" w:rsidP="00FF7521">
      <w:pPr>
        <w:pStyle w:val="Textodenotaderodap"/>
        <w:jc w:val="both"/>
      </w:pPr>
      <w:r w:rsidRPr="00FF7521">
        <w:rPr>
          <w:rStyle w:val="Refdenotaderodap"/>
          <w:rFonts w:ascii="Times New Roman" w:hAnsi="Times New Roman" w:cs="Times New Roman"/>
        </w:rPr>
        <w:footnoteRef/>
      </w:r>
      <w:r w:rsidRPr="00FF7521">
        <w:rPr>
          <w:rFonts w:ascii="Times New Roman" w:hAnsi="Times New Roman" w:cs="Times New Roman"/>
        </w:rPr>
        <w:t xml:space="preserve"> GILBERT, Martin — </w:t>
      </w:r>
      <w:r w:rsidRPr="00FF7521">
        <w:rPr>
          <w:rFonts w:ascii="Times New Roman" w:hAnsi="Times New Roman" w:cs="Times New Roman"/>
          <w:i/>
        </w:rPr>
        <w:t>A Segunda Guerra Mundial</w:t>
      </w:r>
      <w:r w:rsidRPr="00FF7521">
        <w:rPr>
          <w:rFonts w:ascii="Times New Roman" w:hAnsi="Times New Roman" w:cs="Times New Roman"/>
        </w:rPr>
        <w:t>, vol. 5, p. 53.</w:t>
      </w:r>
    </w:p>
  </w:footnote>
  <w:footnote w:id="165">
    <w:p w:rsidR="00587EAB" w:rsidRPr="007D55FD" w:rsidRDefault="00587EAB" w:rsidP="007D55FD">
      <w:pPr>
        <w:pStyle w:val="Textodenotaderodap"/>
        <w:jc w:val="both"/>
        <w:rPr>
          <w:rFonts w:ascii="Times New Roman" w:hAnsi="Times New Roman" w:cs="Times New Roman"/>
          <w:lang w:val="en-US"/>
        </w:rPr>
      </w:pPr>
      <w:r w:rsidRPr="007D55FD">
        <w:rPr>
          <w:rStyle w:val="Refdenotaderodap"/>
          <w:rFonts w:ascii="Times New Roman" w:hAnsi="Times New Roman" w:cs="Times New Roman"/>
        </w:rPr>
        <w:footnoteRef/>
      </w:r>
      <w:r w:rsidRPr="007D55FD">
        <w:rPr>
          <w:rFonts w:ascii="Times New Roman" w:hAnsi="Times New Roman" w:cs="Times New Roman"/>
          <w:lang w:val="en-US"/>
        </w:rPr>
        <w:t xml:space="preserve"> Ver KALLIS, Aristotle A. — </w:t>
      </w:r>
      <w:r w:rsidRPr="007D55FD">
        <w:rPr>
          <w:rFonts w:ascii="Times New Roman" w:hAnsi="Times New Roman" w:cs="Times New Roman"/>
          <w:i/>
          <w:lang w:val="en-US"/>
        </w:rPr>
        <w:t>Nazi Propaganda and the Second World War</w:t>
      </w:r>
      <w:r w:rsidRPr="007D55FD">
        <w:rPr>
          <w:rFonts w:ascii="Times New Roman" w:hAnsi="Times New Roman" w:cs="Times New Roman"/>
          <w:lang w:val="en-US"/>
        </w:rPr>
        <w:t>, p. 157.</w:t>
      </w:r>
    </w:p>
  </w:footnote>
  <w:footnote w:id="166">
    <w:p w:rsidR="00587EAB" w:rsidRPr="00707F87" w:rsidRDefault="00587EAB" w:rsidP="007D55FD">
      <w:pPr>
        <w:pStyle w:val="Textodenotaderodap"/>
        <w:jc w:val="both"/>
        <w:rPr>
          <w:rFonts w:cs="Times New Roman"/>
          <w:color w:val="00B0F0"/>
        </w:rPr>
      </w:pPr>
      <w:r w:rsidRPr="007D55FD">
        <w:rPr>
          <w:rStyle w:val="Refdenotaderodap"/>
          <w:rFonts w:ascii="Times New Roman" w:hAnsi="Times New Roman" w:cs="Times New Roman"/>
        </w:rPr>
        <w:footnoteRef/>
      </w:r>
      <w:r w:rsidRPr="007D55FD">
        <w:rPr>
          <w:rFonts w:ascii="Times New Roman" w:hAnsi="Times New Roman" w:cs="Times New Roman"/>
        </w:rPr>
        <w:t xml:space="preserve"> «Boletim Ilustrado do S.I.A. — 1 de Maio de 1943». </w:t>
      </w:r>
      <w:r w:rsidRPr="007D55FD">
        <w:rPr>
          <w:rFonts w:ascii="Times New Roman" w:hAnsi="Times New Roman" w:cs="Times New Roman"/>
          <w:i/>
        </w:rPr>
        <w:t>Boletim Semanal</w:t>
      </w:r>
      <w:r w:rsidRPr="007D55FD">
        <w:rPr>
          <w:rFonts w:ascii="Times New Roman" w:hAnsi="Times New Roman" w:cs="Times New Roman"/>
        </w:rPr>
        <w:t xml:space="preserve">, SILA, 1-5-1943. </w:t>
      </w:r>
      <w:r>
        <w:rPr>
          <w:rFonts w:ascii="Times New Roman" w:hAnsi="Times New Roman" w:cs="Times New Roman"/>
        </w:rPr>
        <w:t xml:space="preserve">Ver Anexo 14. </w:t>
      </w:r>
      <w:r w:rsidRPr="007D55FD">
        <w:rPr>
          <w:rFonts w:ascii="Times New Roman" w:hAnsi="Times New Roman" w:cs="Times New Roman"/>
          <w:shd w:val="clear" w:color="auto" w:fill="FFFFFF"/>
        </w:rPr>
        <w:t xml:space="preserve">A organização </w:t>
      </w:r>
      <w:r>
        <w:rPr>
          <w:rFonts w:ascii="Times New Roman" w:hAnsi="Times New Roman" w:cs="Times New Roman"/>
          <w:shd w:val="clear" w:color="auto" w:fill="FFFFFF"/>
        </w:rPr>
        <w:t>“</w:t>
      </w:r>
      <w:r w:rsidRPr="007D55FD">
        <w:rPr>
          <w:rFonts w:ascii="Times New Roman" w:hAnsi="Times New Roman" w:cs="Times New Roman"/>
          <w:shd w:val="clear" w:color="auto" w:fill="FFFFFF"/>
        </w:rPr>
        <w:t>Todt</w:t>
      </w:r>
      <w:r>
        <w:rPr>
          <w:rFonts w:ascii="Times New Roman" w:hAnsi="Times New Roman" w:cs="Times New Roman"/>
          <w:shd w:val="clear" w:color="auto" w:fill="FFFFFF"/>
        </w:rPr>
        <w:t>”</w:t>
      </w:r>
      <w:r w:rsidRPr="007D55FD">
        <w:rPr>
          <w:rFonts w:ascii="Times New Roman" w:hAnsi="Times New Roman" w:cs="Times New Roman"/>
          <w:shd w:val="clear" w:color="auto" w:fill="FFFFFF"/>
        </w:rPr>
        <w:t xml:space="preserve"> segundo as diretivas do Ministério de Armamento e de Produção de Guerra, dirigido por Fritz Todt, visava acelerar o esforço de guerra</w:t>
      </w:r>
      <w:r w:rsidRPr="007D55FD">
        <w:rPr>
          <w:rFonts w:ascii="Times New Roman" w:hAnsi="Times New Roman" w:cs="Times New Roman"/>
          <w:color w:val="00B0F0"/>
          <w:shd w:val="clear" w:color="auto" w:fill="FFFFFF"/>
        </w:rPr>
        <w:t xml:space="preserve"> </w:t>
      </w:r>
      <w:r w:rsidRPr="007D55FD">
        <w:rPr>
          <w:rFonts w:ascii="Times New Roman" w:hAnsi="Times New Roman" w:cs="Times New Roman"/>
          <w:shd w:val="clear" w:color="auto" w:fill="FFFFFF"/>
        </w:rPr>
        <w:t xml:space="preserve">alemão. Foi reunida, portanto, uma comissão que envolveu vários </w:t>
      </w:r>
      <w:r w:rsidRPr="007D55FD">
        <w:rPr>
          <w:rFonts w:ascii="Times New Roman" w:hAnsi="Times New Roman" w:cs="Times New Roman"/>
          <w:color w:val="000000" w:themeColor="text1"/>
          <w:shd w:val="clear" w:color="auto" w:fill="FFFFFF"/>
        </w:rPr>
        <w:t>m</w:t>
      </w:r>
      <w:r w:rsidRPr="007D55FD">
        <w:rPr>
          <w:rFonts w:ascii="Times New Roman" w:hAnsi="Times New Roman" w:cs="Times New Roman"/>
          <w:shd w:val="clear" w:color="auto" w:fill="FFFFFF"/>
        </w:rPr>
        <w:t xml:space="preserve">inistérios do governo alemão, tendo em vista a organização da conceção, fabrico e distribuição do armamento, bem como das próprias estruturas de produção de guerra e defesa alemãs. No início de 1942, Fritz Todt morre num acidente e a pasta do </w:t>
      </w:r>
      <w:r w:rsidRPr="007D55FD">
        <w:rPr>
          <w:rFonts w:ascii="Times New Roman" w:hAnsi="Times New Roman" w:cs="Times New Roman"/>
          <w:color w:val="000000" w:themeColor="text1"/>
          <w:shd w:val="clear" w:color="auto" w:fill="FFFFFF"/>
        </w:rPr>
        <w:t xml:space="preserve">Armamento </w:t>
      </w:r>
      <w:r w:rsidRPr="007D55FD">
        <w:rPr>
          <w:rFonts w:ascii="Times New Roman" w:hAnsi="Times New Roman" w:cs="Times New Roman"/>
          <w:shd w:val="clear" w:color="auto" w:fill="FFFFFF"/>
        </w:rPr>
        <w:t xml:space="preserve">ficaria entregue a Albert Speer. Ver </w:t>
      </w:r>
      <w:r w:rsidRPr="007D55FD">
        <w:rPr>
          <w:rFonts w:ascii="Times New Roman" w:hAnsi="Times New Roman" w:cs="Times New Roman"/>
        </w:rPr>
        <w:t xml:space="preserve">GILBERT, Martin — </w:t>
      </w:r>
      <w:r w:rsidRPr="007D55FD">
        <w:rPr>
          <w:rFonts w:ascii="Times New Roman" w:hAnsi="Times New Roman" w:cs="Times New Roman"/>
          <w:i/>
        </w:rPr>
        <w:t>A Segunda Guerra Mundial</w:t>
      </w:r>
      <w:r w:rsidRPr="007D55FD">
        <w:rPr>
          <w:rFonts w:ascii="Times New Roman" w:hAnsi="Times New Roman" w:cs="Times New Roman"/>
        </w:rPr>
        <w:t>, vol. 4, pp. 30, 36, 113, 140.</w:t>
      </w:r>
    </w:p>
  </w:footnote>
  <w:footnote w:id="167">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«Rápido despertar». </w:t>
      </w:r>
      <w:r w:rsidRPr="007D55FD">
        <w:rPr>
          <w:rFonts w:ascii="Times New Roman" w:hAnsi="Times New Roman" w:cs="Times New Roman"/>
          <w:i/>
        </w:rPr>
        <w:t>Boletim Semanal</w:t>
      </w:r>
      <w:r w:rsidRPr="007D55FD">
        <w:rPr>
          <w:rFonts w:ascii="Times New Roman" w:hAnsi="Times New Roman" w:cs="Times New Roman"/>
        </w:rPr>
        <w:t>, SILA, 5-6-1943, p. 3.</w:t>
      </w:r>
    </w:p>
  </w:footnote>
  <w:footnote w:id="168">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«Rápido despertar». </w:t>
      </w:r>
      <w:r w:rsidRPr="007D55FD">
        <w:rPr>
          <w:rFonts w:ascii="Times New Roman" w:hAnsi="Times New Roman" w:cs="Times New Roman"/>
          <w:i/>
        </w:rPr>
        <w:t>Boletim Semanal</w:t>
      </w:r>
      <w:r w:rsidRPr="007D55FD">
        <w:rPr>
          <w:rFonts w:ascii="Times New Roman" w:hAnsi="Times New Roman" w:cs="Times New Roman"/>
        </w:rPr>
        <w:t>, SILA, 5-6-1943, p. 3.</w:t>
      </w:r>
    </w:p>
  </w:footnote>
  <w:footnote w:id="169">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«O “Eixo” e os seus inimigos: as fortes posições da Alemanha e dos seus aliados». </w:t>
      </w:r>
      <w:r w:rsidRPr="007D55FD">
        <w:rPr>
          <w:rFonts w:ascii="Times New Roman" w:hAnsi="Times New Roman" w:cs="Times New Roman"/>
          <w:i/>
        </w:rPr>
        <w:t>Boletim Político</w:t>
      </w:r>
      <w:r w:rsidRPr="007D55FD">
        <w:rPr>
          <w:rFonts w:ascii="Times New Roman" w:hAnsi="Times New Roman" w:cs="Times New Roman"/>
        </w:rPr>
        <w:t>, SILA, nº 376, 17-5-1943, p. 1.</w:t>
      </w:r>
    </w:p>
  </w:footnote>
  <w:footnote w:id="170">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«O “Eixo” e os seus inimigos: as fortes posições da Alemanha e dos seus aliados». </w:t>
      </w:r>
      <w:r w:rsidRPr="007D55FD">
        <w:rPr>
          <w:rFonts w:ascii="Times New Roman" w:hAnsi="Times New Roman" w:cs="Times New Roman"/>
          <w:i/>
        </w:rPr>
        <w:t>Boletim Político</w:t>
      </w:r>
      <w:r w:rsidRPr="007D55FD">
        <w:rPr>
          <w:rFonts w:ascii="Times New Roman" w:hAnsi="Times New Roman" w:cs="Times New Roman"/>
        </w:rPr>
        <w:t>, SILA, nº 376, 17-5-1943, p. 2.</w:t>
      </w:r>
    </w:p>
  </w:footnote>
  <w:footnote w:id="171">
    <w:p w:rsidR="00587EAB" w:rsidRPr="00543F7A" w:rsidRDefault="00587EAB" w:rsidP="007D55FD">
      <w:pPr>
        <w:pStyle w:val="Textodenotaderodap"/>
        <w:jc w:val="both"/>
        <w:rPr>
          <w:rFonts w:cs="Times New Roman"/>
          <w:lang w:val="en-US"/>
        </w:rPr>
      </w:pPr>
      <w:r w:rsidRPr="007D55FD">
        <w:rPr>
          <w:rStyle w:val="Refdenotaderodap"/>
          <w:rFonts w:ascii="Times New Roman" w:hAnsi="Times New Roman" w:cs="Times New Roman"/>
        </w:rPr>
        <w:footnoteRef/>
      </w:r>
      <w:r w:rsidRPr="007D55FD">
        <w:rPr>
          <w:rFonts w:ascii="Times New Roman" w:hAnsi="Times New Roman" w:cs="Times New Roman"/>
        </w:rPr>
        <w:t xml:space="preserve"> «Boletim Ilustrado do S.I.A. — 15 de Maio de 1943». </w:t>
      </w:r>
      <w:r w:rsidRPr="007D55FD">
        <w:rPr>
          <w:rFonts w:ascii="Times New Roman" w:hAnsi="Times New Roman" w:cs="Times New Roman"/>
          <w:i/>
          <w:lang w:val="en-US"/>
        </w:rPr>
        <w:t>Boletim Semanal</w:t>
      </w:r>
      <w:r w:rsidRPr="007D55FD">
        <w:rPr>
          <w:rFonts w:ascii="Times New Roman" w:hAnsi="Times New Roman" w:cs="Times New Roman"/>
          <w:lang w:val="en-US"/>
        </w:rPr>
        <w:t>, SILA, 15-5-1943.</w:t>
      </w:r>
    </w:p>
  </w:footnote>
  <w:footnote w:id="172">
    <w:p w:rsidR="00587EAB" w:rsidRPr="007D55FD" w:rsidRDefault="00587EAB" w:rsidP="007D55FD">
      <w:pPr>
        <w:pStyle w:val="Textodenotaderodap"/>
        <w:jc w:val="both"/>
        <w:rPr>
          <w:rFonts w:ascii="Times New Roman" w:hAnsi="Times New Roman" w:cs="Times New Roman"/>
          <w:lang w:val="en-US"/>
        </w:rPr>
      </w:pPr>
      <w:r w:rsidRPr="007D55FD">
        <w:rPr>
          <w:rStyle w:val="Refdenotaderodap"/>
          <w:rFonts w:ascii="Times New Roman" w:hAnsi="Times New Roman" w:cs="Times New Roman"/>
        </w:rPr>
        <w:footnoteRef/>
      </w:r>
      <w:r w:rsidRPr="007D55FD">
        <w:rPr>
          <w:rFonts w:ascii="Times New Roman" w:hAnsi="Times New Roman" w:cs="Times New Roman"/>
          <w:lang w:val="en-US"/>
        </w:rPr>
        <w:t xml:space="preserve"> Ver KALLIS, Aristotle A. — </w:t>
      </w:r>
      <w:r w:rsidRPr="007D55FD">
        <w:rPr>
          <w:rFonts w:ascii="Times New Roman" w:hAnsi="Times New Roman" w:cs="Times New Roman"/>
          <w:i/>
          <w:lang w:val="en-US"/>
        </w:rPr>
        <w:t>Nazi Propaganda and the Second World War</w:t>
      </w:r>
      <w:r w:rsidRPr="007D55FD">
        <w:rPr>
          <w:rFonts w:ascii="Times New Roman" w:hAnsi="Times New Roman" w:cs="Times New Roman"/>
          <w:lang w:val="en-US"/>
        </w:rPr>
        <w:t>, p. 137.</w:t>
      </w:r>
    </w:p>
  </w:footnote>
  <w:footnote w:id="173">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«Boletim Ilustrado do S.I.A. — 15 de Maio». </w:t>
      </w:r>
      <w:r w:rsidRPr="007D55FD">
        <w:rPr>
          <w:rFonts w:ascii="Times New Roman" w:hAnsi="Times New Roman" w:cs="Times New Roman"/>
          <w:i/>
        </w:rPr>
        <w:t>Boletim Semanal</w:t>
      </w:r>
      <w:r w:rsidRPr="007D55FD">
        <w:rPr>
          <w:rFonts w:ascii="Times New Roman" w:hAnsi="Times New Roman" w:cs="Times New Roman"/>
        </w:rPr>
        <w:t>, SILA, 15-5-1943.</w:t>
      </w:r>
    </w:p>
  </w:footnote>
  <w:footnote w:id="174">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«Boletim Ilustrado do S.I.A. — 8 de Maio de 1943». </w:t>
      </w:r>
      <w:r w:rsidRPr="007D55FD">
        <w:rPr>
          <w:rFonts w:ascii="Times New Roman" w:hAnsi="Times New Roman" w:cs="Times New Roman"/>
          <w:i/>
        </w:rPr>
        <w:t>Boletim Semanal</w:t>
      </w:r>
      <w:r w:rsidRPr="007D55FD">
        <w:rPr>
          <w:rFonts w:ascii="Times New Roman" w:hAnsi="Times New Roman" w:cs="Times New Roman"/>
        </w:rPr>
        <w:t>, SILA, 8-5-1943.</w:t>
      </w:r>
    </w:p>
  </w:footnote>
  <w:footnote w:id="175">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«Os êxitos submarinos</w:t>
      </w:r>
      <w:r>
        <w:rPr>
          <w:rFonts w:ascii="Times New Roman" w:hAnsi="Times New Roman" w:cs="Times New Roman"/>
        </w:rPr>
        <w:t xml:space="preserve"> obrigam a uma campanha de anti</w:t>
      </w:r>
      <w:r w:rsidRPr="007D55FD">
        <w:rPr>
          <w:rFonts w:ascii="Times New Roman" w:hAnsi="Times New Roman" w:cs="Times New Roman"/>
        </w:rPr>
        <w:t xml:space="preserve">mentiras». </w:t>
      </w:r>
      <w:r w:rsidRPr="007D55FD">
        <w:rPr>
          <w:rFonts w:ascii="Times New Roman" w:hAnsi="Times New Roman" w:cs="Times New Roman"/>
          <w:i/>
        </w:rPr>
        <w:t>Boletim Semanal</w:t>
      </w:r>
      <w:r w:rsidRPr="007D55FD">
        <w:rPr>
          <w:rFonts w:ascii="Times New Roman" w:hAnsi="Times New Roman" w:cs="Times New Roman"/>
        </w:rPr>
        <w:t>, SILA, 6-3-1943, p. 4.</w:t>
      </w:r>
    </w:p>
  </w:footnote>
  <w:footnote w:id="176">
    <w:p w:rsidR="00587EAB" w:rsidRPr="00981AB3" w:rsidRDefault="00587EAB" w:rsidP="007D55FD">
      <w:pPr>
        <w:pStyle w:val="Textodenotaderodap"/>
        <w:jc w:val="both"/>
        <w:rPr>
          <w:rFonts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«Donald Nelson destrói os devaneios de Roosevelt». </w:t>
      </w:r>
      <w:r w:rsidRPr="007D55FD">
        <w:rPr>
          <w:rFonts w:ascii="Times New Roman" w:hAnsi="Times New Roman" w:cs="Times New Roman"/>
          <w:i/>
        </w:rPr>
        <w:t>Boletim Semanal</w:t>
      </w:r>
      <w:r w:rsidRPr="007D55FD">
        <w:rPr>
          <w:rFonts w:ascii="Times New Roman" w:hAnsi="Times New Roman" w:cs="Times New Roman"/>
        </w:rPr>
        <w:t>, SILA, 15-5-1943, p. 4.</w:t>
      </w:r>
    </w:p>
  </w:footnote>
  <w:footnote w:id="177">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«Interessantes “suplementos” ao “Livro Branco” de Roosevelt: confissões britânicas e norte-americanas — a atitude dos EUA para com os estados ibéricos». </w:t>
      </w:r>
      <w:r w:rsidRPr="007D55FD">
        <w:rPr>
          <w:rFonts w:ascii="Times New Roman" w:hAnsi="Times New Roman" w:cs="Times New Roman"/>
          <w:i/>
        </w:rPr>
        <w:t>Boletim Político</w:t>
      </w:r>
      <w:r w:rsidRPr="007D55FD">
        <w:rPr>
          <w:rFonts w:ascii="Times New Roman" w:hAnsi="Times New Roman" w:cs="Times New Roman"/>
        </w:rPr>
        <w:t>, SILA, nº 269, 7-1-1943, p. 1.</w:t>
      </w:r>
    </w:p>
  </w:footnote>
  <w:footnote w:id="178">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«Interessantes “suplementos” ao “Livro Branco” de Roosevelt: confissões britânicas e norte-americanas — a atitude dos EUA para com os estados ibéricos». </w:t>
      </w:r>
      <w:r w:rsidRPr="007D55FD">
        <w:rPr>
          <w:rFonts w:ascii="Times New Roman" w:hAnsi="Times New Roman" w:cs="Times New Roman"/>
          <w:i/>
        </w:rPr>
        <w:t>Boletim Político</w:t>
      </w:r>
      <w:r w:rsidRPr="007D55FD">
        <w:rPr>
          <w:rFonts w:ascii="Times New Roman" w:hAnsi="Times New Roman" w:cs="Times New Roman"/>
        </w:rPr>
        <w:t>, SILA, nº 269, 7-1-1943, p. 2.</w:t>
      </w:r>
    </w:p>
  </w:footnote>
  <w:footnote w:id="179">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Ver KALLIS, Aristotle A. — </w:t>
      </w:r>
      <w:r w:rsidRPr="007D55FD">
        <w:rPr>
          <w:rFonts w:ascii="Times New Roman" w:hAnsi="Times New Roman" w:cs="Times New Roman"/>
          <w:i/>
        </w:rPr>
        <w:t>Nazi Propaganda and the Second World War</w:t>
      </w:r>
      <w:r w:rsidRPr="007D55FD">
        <w:rPr>
          <w:rFonts w:ascii="Times New Roman" w:hAnsi="Times New Roman" w:cs="Times New Roman"/>
        </w:rPr>
        <w:t>, p. 157.</w:t>
      </w:r>
    </w:p>
  </w:footnote>
  <w:footnote w:id="180">
    <w:p w:rsidR="00587EAB" w:rsidRPr="00A65DE8" w:rsidRDefault="00587EAB" w:rsidP="007D55FD">
      <w:pPr>
        <w:pStyle w:val="Textodenotaderodap"/>
        <w:jc w:val="both"/>
        <w:rPr>
          <w:rFonts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«O manifesto do Partido Fascista: as reservas do temperamento italiano». </w:t>
      </w:r>
      <w:r w:rsidRPr="007D55FD">
        <w:rPr>
          <w:rFonts w:ascii="Times New Roman" w:hAnsi="Times New Roman" w:cs="Times New Roman"/>
          <w:i/>
        </w:rPr>
        <w:t>Boletim Político</w:t>
      </w:r>
      <w:r w:rsidRPr="007D55FD">
        <w:rPr>
          <w:rFonts w:ascii="Times New Roman" w:hAnsi="Times New Roman" w:cs="Times New Roman"/>
        </w:rPr>
        <w:t>, SILA, nº 400, 16-6-1943, p. 1.</w:t>
      </w:r>
    </w:p>
  </w:footnote>
  <w:footnote w:id="181">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«A situação da Itália: o povo está decidido a tudo». </w:t>
      </w:r>
      <w:r w:rsidRPr="007D55FD">
        <w:rPr>
          <w:rFonts w:ascii="Times New Roman" w:hAnsi="Times New Roman" w:cs="Times New Roman"/>
          <w:i/>
        </w:rPr>
        <w:t>Boletim Político</w:t>
      </w:r>
      <w:r w:rsidRPr="007D55FD">
        <w:rPr>
          <w:rFonts w:ascii="Times New Roman" w:hAnsi="Times New Roman" w:cs="Times New Roman"/>
        </w:rPr>
        <w:t>, SILA, nº 407, 24-6-1943, p. 2.</w:t>
      </w:r>
    </w:p>
  </w:footnote>
  <w:footnote w:id="182">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«A situação da Itália: o povo está decidido a tudo». </w:t>
      </w:r>
      <w:r w:rsidRPr="007D55FD">
        <w:rPr>
          <w:rFonts w:ascii="Times New Roman" w:hAnsi="Times New Roman" w:cs="Times New Roman"/>
          <w:i/>
        </w:rPr>
        <w:t>Boletim Político</w:t>
      </w:r>
      <w:r w:rsidRPr="007D55FD">
        <w:rPr>
          <w:rFonts w:ascii="Times New Roman" w:hAnsi="Times New Roman" w:cs="Times New Roman"/>
        </w:rPr>
        <w:t>, SILA, nº 407</w:t>
      </w:r>
      <w:r>
        <w:rPr>
          <w:rFonts w:ascii="Times New Roman" w:hAnsi="Times New Roman" w:cs="Times New Roman"/>
        </w:rPr>
        <w:t xml:space="preserve">, </w:t>
      </w:r>
      <w:r w:rsidRPr="007D55FD">
        <w:rPr>
          <w:rFonts w:ascii="Times New Roman" w:hAnsi="Times New Roman" w:cs="Times New Roman"/>
        </w:rPr>
        <w:t>24-6-1943, p. 2</w:t>
      </w:r>
      <w:r w:rsidRPr="007D55FD">
        <w:rPr>
          <w:rFonts w:ascii="Times New Roman" w:hAnsi="Times New Roman" w:cs="Times New Roman"/>
          <w:i/>
        </w:rPr>
        <w:t xml:space="preserve">. </w:t>
      </w:r>
    </w:p>
  </w:footnote>
  <w:footnote w:id="183">
    <w:p w:rsidR="00587EAB" w:rsidRPr="007D55FD" w:rsidRDefault="00587EAB" w:rsidP="007D55FD">
      <w:pPr>
        <w:pStyle w:val="Textodenotaderodap"/>
        <w:jc w:val="both"/>
        <w:rPr>
          <w:rFonts w:ascii="Times New Roman" w:hAnsi="Times New Roman" w:cs="Times New Roman"/>
          <w:szCs w:val="24"/>
        </w:rPr>
      </w:pPr>
      <w:r w:rsidRPr="007D55FD">
        <w:rPr>
          <w:rStyle w:val="Refdenotaderodap"/>
          <w:rFonts w:ascii="Times New Roman" w:hAnsi="Times New Roman" w:cs="Times New Roman"/>
          <w:szCs w:val="24"/>
        </w:rPr>
        <w:footnoteRef/>
      </w:r>
      <w:r w:rsidRPr="007D55FD">
        <w:rPr>
          <w:rFonts w:ascii="Times New Roman" w:hAnsi="Times New Roman" w:cs="Times New Roman"/>
          <w:szCs w:val="24"/>
        </w:rPr>
        <w:t xml:space="preserve"> «O terror anglo-saxónico serve os planos bolchevistas». </w:t>
      </w:r>
      <w:r w:rsidRPr="007D55FD">
        <w:rPr>
          <w:rFonts w:ascii="Times New Roman" w:hAnsi="Times New Roman" w:cs="Times New Roman"/>
          <w:i/>
          <w:szCs w:val="24"/>
        </w:rPr>
        <w:t>Boletim Semanal</w:t>
      </w:r>
      <w:r w:rsidRPr="007D55FD">
        <w:rPr>
          <w:rFonts w:ascii="Times New Roman" w:hAnsi="Times New Roman" w:cs="Times New Roman"/>
          <w:szCs w:val="24"/>
        </w:rPr>
        <w:t>, SILA, 3-7-1943, p. 1.</w:t>
      </w:r>
    </w:p>
  </w:footnote>
  <w:footnote w:id="184">
    <w:p w:rsidR="00587EAB" w:rsidRPr="007D55FD" w:rsidRDefault="00587EAB" w:rsidP="007D55FD">
      <w:pPr>
        <w:pStyle w:val="Textodenotaderodap"/>
        <w:jc w:val="both"/>
        <w:rPr>
          <w:rFonts w:ascii="Times New Roman" w:hAnsi="Times New Roman" w:cs="Times New Roman"/>
          <w:szCs w:val="24"/>
        </w:rPr>
      </w:pPr>
      <w:r w:rsidRPr="007D55FD">
        <w:rPr>
          <w:rStyle w:val="Refdenotaderodap"/>
          <w:rFonts w:ascii="Times New Roman" w:hAnsi="Times New Roman" w:cs="Times New Roman"/>
          <w:szCs w:val="24"/>
        </w:rPr>
        <w:footnoteRef/>
      </w:r>
      <w:r w:rsidRPr="007D55FD">
        <w:rPr>
          <w:rFonts w:ascii="Times New Roman" w:hAnsi="Times New Roman" w:cs="Times New Roman"/>
          <w:szCs w:val="24"/>
        </w:rPr>
        <w:t xml:space="preserve"> «Bolchevismo e outras nações corretas». </w:t>
      </w:r>
      <w:r w:rsidRPr="007D55FD">
        <w:rPr>
          <w:rFonts w:ascii="Times New Roman" w:hAnsi="Times New Roman" w:cs="Times New Roman"/>
          <w:i/>
          <w:szCs w:val="24"/>
        </w:rPr>
        <w:t>Boletim Semanal</w:t>
      </w:r>
      <w:r w:rsidRPr="007D55FD">
        <w:rPr>
          <w:rFonts w:ascii="Times New Roman" w:hAnsi="Times New Roman" w:cs="Times New Roman"/>
          <w:szCs w:val="24"/>
        </w:rPr>
        <w:t>, SILA, 3-7-1943, p. 2.</w:t>
      </w:r>
    </w:p>
  </w:footnote>
  <w:footnote w:id="185">
    <w:p w:rsidR="00587EAB" w:rsidRPr="00A65DE8" w:rsidRDefault="00587EAB" w:rsidP="007D55FD">
      <w:pPr>
        <w:pStyle w:val="Textodenotaderodap"/>
        <w:jc w:val="both"/>
        <w:rPr>
          <w:rFonts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«Má Psicologia». </w:t>
      </w:r>
      <w:r w:rsidRPr="007D55FD">
        <w:rPr>
          <w:rFonts w:ascii="Times New Roman" w:hAnsi="Times New Roman" w:cs="Times New Roman"/>
          <w:i/>
        </w:rPr>
        <w:t>Boletim Semanal</w:t>
      </w:r>
      <w:r w:rsidRPr="007D55FD">
        <w:rPr>
          <w:rFonts w:ascii="Times New Roman" w:hAnsi="Times New Roman" w:cs="Times New Roman"/>
        </w:rPr>
        <w:t>, SILA, 24-7-1943, p. 4.</w:t>
      </w:r>
    </w:p>
  </w:footnote>
  <w:footnote w:id="186">
    <w:p w:rsidR="00587EAB" w:rsidRPr="007D55FD" w:rsidRDefault="00587EAB" w:rsidP="007D55FD">
      <w:pPr>
        <w:pStyle w:val="Textodenotaderodap"/>
        <w:jc w:val="both"/>
        <w:rPr>
          <w:rFonts w:ascii="Times New Roman" w:hAnsi="Times New Roman" w:cs="Times New Roman"/>
          <w:lang w:val="en-US"/>
        </w:rPr>
      </w:pPr>
      <w:r w:rsidRPr="007D55FD">
        <w:rPr>
          <w:rStyle w:val="Refdenotaderodap"/>
          <w:rFonts w:ascii="Times New Roman" w:hAnsi="Times New Roman" w:cs="Times New Roman"/>
        </w:rPr>
        <w:footnoteRef/>
      </w:r>
      <w:r w:rsidRPr="007D55FD">
        <w:rPr>
          <w:rFonts w:ascii="Times New Roman" w:hAnsi="Times New Roman" w:cs="Times New Roman"/>
        </w:rPr>
        <w:t xml:space="preserve"> Segundo a propaganda alemã, a «guerra de nervos» praticada pelos Aliados, consistia numa política de imiscuição e de pressão psicológica nas populações civis, utilizando para tal os bombardeamentos aéreos aliados às cidades alemãs. </w:t>
      </w:r>
      <w:r w:rsidRPr="007D55FD">
        <w:rPr>
          <w:rFonts w:ascii="Times New Roman" w:hAnsi="Times New Roman" w:cs="Times New Roman"/>
          <w:lang w:val="en-US"/>
        </w:rPr>
        <w:t xml:space="preserve">Ver KALLIS, Aristotle A. — </w:t>
      </w:r>
      <w:r w:rsidRPr="007D55FD">
        <w:rPr>
          <w:rFonts w:ascii="Times New Roman" w:hAnsi="Times New Roman" w:cs="Times New Roman"/>
          <w:i/>
          <w:lang w:val="en-US"/>
        </w:rPr>
        <w:t>Nazi Propaganda and the Second World War</w:t>
      </w:r>
      <w:r w:rsidRPr="007D55FD">
        <w:rPr>
          <w:rFonts w:ascii="Times New Roman" w:hAnsi="Times New Roman" w:cs="Times New Roman"/>
          <w:lang w:val="en-US"/>
        </w:rPr>
        <w:t xml:space="preserve">, p. </w:t>
      </w:r>
      <w:r w:rsidRPr="00EF62B5">
        <w:rPr>
          <w:rFonts w:ascii="Times New Roman" w:hAnsi="Times New Roman" w:cs="Times New Roman"/>
          <w:lang w:val="en-US"/>
        </w:rPr>
        <w:t>165.</w:t>
      </w:r>
    </w:p>
  </w:footnote>
  <w:footnote w:id="187">
    <w:p w:rsidR="00587EAB" w:rsidRPr="007D55FD" w:rsidRDefault="00587EAB" w:rsidP="007D55FD">
      <w:pPr>
        <w:pStyle w:val="Textodenotaderodap"/>
        <w:jc w:val="both"/>
        <w:rPr>
          <w:rFonts w:ascii="Times New Roman" w:hAnsi="Times New Roman"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«Fracasso na guerra dos nervos». </w:t>
      </w:r>
      <w:r w:rsidRPr="007D55FD">
        <w:rPr>
          <w:rFonts w:ascii="Times New Roman" w:hAnsi="Times New Roman" w:cs="Times New Roman"/>
          <w:i/>
        </w:rPr>
        <w:t>Boletim Semanal</w:t>
      </w:r>
      <w:r w:rsidRPr="007D55FD">
        <w:rPr>
          <w:rFonts w:ascii="Times New Roman" w:hAnsi="Times New Roman" w:cs="Times New Roman"/>
        </w:rPr>
        <w:t>, SILA, 7-8-1943, pp. 1-2.</w:t>
      </w:r>
    </w:p>
  </w:footnote>
  <w:footnote w:id="188">
    <w:p w:rsidR="00587EAB" w:rsidRPr="000109F3" w:rsidRDefault="00587EAB" w:rsidP="007D55FD">
      <w:pPr>
        <w:pStyle w:val="Textodenotaderodap"/>
        <w:jc w:val="both"/>
        <w:rPr>
          <w:rFonts w:cs="Times New Roman"/>
        </w:rPr>
      </w:pPr>
      <w:r w:rsidRPr="007D55FD">
        <w:rPr>
          <w:rStyle w:val="Refdenotaderodap"/>
          <w:rFonts w:ascii="Times New Roman" w:hAnsi="Times New Roman" w:cs="Times New Roman"/>
        </w:rPr>
        <w:footnoteRef/>
      </w:r>
      <w:r w:rsidRPr="007D55FD">
        <w:rPr>
          <w:rFonts w:ascii="Times New Roman" w:hAnsi="Times New Roman" w:cs="Times New Roman"/>
        </w:rPr>
        <w:t xml:space="preserve"> «Traição infrutífera». </w:t>
      </w:r>
      <w:r w:rsidRPr="007D55FD">
        <w:rPr>
          <w:rFonts w:ascii="Times New Roman" w:hAnsi="Times New Roman" w:cs="Times New Roman"/>
          <w:i/>
          <w:szCs w:val="24"/>
        </w:rPr>
        <w:t>Boletim Semanal</w:t>
      </w:r>
      <w:r w:rsidRPr="007D55FD">
        <w:rPr>
          <w:rFonts w:ascii="Times New Roman" w:hAnsi="Times New Roman" w:cs="Times New Roman"/>
          <w:szCs w:val="24"/>
        </w:rPr>
        <w:t>, SILA, 18-9-1943, pp. 1-2.</w:t>
      </w:r>
    </w:p>
  </w:footnote>
  <w:footnote w:id="189">
    <w:p w:rsidR="00587EAB" w:rsidRPr="003A25AD" w:rsidRDefault="00587EAB" w:rsidP="007D55FD">
      <w:pPr>
        <w:pStyle w:val="Textodenotaderodap"/>
        <w:jc w:val="both"/>
        <w:rPr>
          <w:rFonts w:ascii="Times New Roman" w:hAnsi="Times New Roman" w:cs="Times New Roman"/>
        </w:rPr>
      </w:pPr>
      <w:r w:rsidRPr="003A25AD">
        <w:rPr>
          <w:rStyle w:val="Refdenotaderodap"/>
          <w:rFonts w:ascii="Times New Roman" w:hAnsi="Times New Roman" w:cs="Times New Roman"/>
        </w:rPr>
        <w:footnoteRef/>
      </w:r>
      <w:r w:rsidRPr="003A25AD">
        <w:rPr>
          <w:rFonts w:ascii="Times New Roman" w:hAnsi="Times New Roman" w:cs="Times New Roman"/>
        </w:rPr>
        <w:t xml:space="preserve"> «“Na hora decisiva a Alemanha entrará em ação”». </w:t>
      </w:r>
      <w:r w:rsidRPr="003A25AD">
        <w:rPr>
          <w:rFonts w:ascii="Times New Roman" w:hAnsi="Times New Roman" w:cs="Times New Roman"/>
          <w:i/>
          <w:szCs w:val="24"/>
        </w:rPr>
        <w:t>Boletim Semanal</w:t>
      </w:r>
      <w:r w:rsidRPr="003A25AD">
        <w:rPr>
          <w:rFonts w:ascii="Times New Roman" w:hAnsi="Times New Roman" w:cs="Times New Roman"/>
          <w:szCs w:val="24"/>
        </w:rPr>
        <w:t>, SILA, 30-10-1943, p. 4.</w:t>
      </w:r>
      <w:r>
        <w:rPr>
          <w:rFonts w:ascii="Times New Roman" w:hAnsi="Times New Roman" w:cs="Times New Roman"/>
          <w:szCs w:val="24"/>
        </w:rPr>
        <w:t xml:space="preserve"> Ver Anexo 8.</w:t>
      </w:r>
    </w:p>
  </w:footnote>
  <w:footnote w:id="190">
    <w:p w:rsidR="00587EAB" w:rsidRPr="003A25AD" w:rsidRDefault="00587EAB" w:rsidP="007D55FD">
      <w:pPr>
        <w:pStyle w:val="Textodenotaderodap"/>
        <w:jc w:val="both"/>
        <w:rPr>
          <w:rFonts w:ascii="Times New Roman" w:hAnsi="Times New Roman" w:cs="Times New Roman"/>
        </w:rPr>
      </w:pPr>
      <w:r w:rsidRPr="003A25AD">
        <w:rPr>
          <w:rStyle w:val="Refdenotaderodap"/>
          <w:rFonts w:ascii="Times New Roman" w:hAnsi="Times New Roman" w:cs="Times New Roman"/>
        </w:rPr>
        <w:footnoteRef/>
      </w:r>
      <w:r w:rsidRPr="003A25AD">
        <w:rPr>
          <w:rFonts w:ascii="Times New Roman" w:hAnsi="Times New Roman" w:cs="Times New Roman"/>
        </w:rPr>
        <w:t xml:space="preserve"> «“A charrua e a espada, os garantes da vitória”». </w:t>
      </w:r>
      <w:r w:rsidRPr="003A25AD">
        <w:rPr>
          <w:rFonts w:ascii="Times New Roman" w:hAnsi="Times New Roman" w:cs="Times New Roman"/>
          <w:i/>
          <w:szCs w:val="24"/>
        </w:rPr>
        <w:t>Boletim Semanal</w:t>
      </w:r>
      <w:r w:rsidRPr="003A25AD">
        <w:rPr>
          <w:rFonts w:ascii="Times New Roman" w:hAnsi="Times New Roman" w:cs="Times New Roman"/>
          <w:szCs w:val="24"/>
        </w:rPr>
        <w:t>, SILA, 9-10-1943, p. 1-2.</w:t>
      </w:r>
    </w:p>
  </w:footnote>
  <w:footnote w:id="191">
    <w:p w:rsidR="00587EAB" w:rsidRPr="000109F3" w:rsidRDefault="00587EAB" w:rsidP="003A25AD">
      <w:pPr>
        <w:pStyle w:val="Textodenotaderodap"/>
        <w:jc w:val="both"/>
        <w:rPr>
          <w:rFonts w:cs="Times New Roman"/>
        </w:rPr>
      </w:pPr>
      <w:r w:rsidRPr="003A25AD">
        <w:rPr>
          <w:rStyle w:val="Refdenotaderodap"/>
          <w:rFonts w:ascii="Times New Roman" w:hAnsi="Times New Roman" w:cs="Times New Roman"/>
        </w:rPr>
        <w:footnoteRef/>
      </w:r>
      <w:r w:rsidRPr="003A25AD">
        <w:rPr>
          <w:rFonts w:ascii="Times New Roman" w:hAnsi="Times New Roman" w:cs="Times New Roman"/>
        </w:rPr>
        <w:t xml:space="preserve"> «Os anglo-americanos apoiam as exigências soviéticas». </w:t>
      </w:r>
      <w:r w:rsidRPr="003A25AD">
        <w:rPr>
          <w:rFonts w:ascii="Times New Roman" w:hAnsi="Times New Roman" w:cs="Times New Roman"/>
          <w:i/>
        </w:rPr>
        <w:t>Boletim Político</w:t>
      </w:r>
      <w:r w:rsidRPr="003A25AD">
        <w:rPr>
          <w:rFonts w:ascii="Times New Roman" w:hAnsi="Times New Roman" w:cs="Times New Roman"/>
        </w:rPr>
        <w:t>, SILA, nº 506, 19-10-1943, pp. 1-2.</w:t>
      </w:r>
    </w:p>
  </w:footnote>
  <w:footnote w:id="192">
    <w:p w:rsidR="00587EAB" w:rsidRPr="003A25AD" w:rsidRDefault="00587EAB" w:rsidP="003A25AD">
      <w:pPr>
        <w:pStyle w:val="Textodenotaderodap"/>
        <w:jc w:val="both"/>
        <w:rPr>
          <w:rFonts w:ascii="Times New Roman" w:hAnsi="Times New Roman" w:cs="Times New Roman"/>
        </w:rPr>
      </w:pPr>
      <w:r w:rsidRPr="003A25AD">
        <w:rPr>
          <w:rStyle w:val="Refdenotaderodap"/>
          <w:rFonts w:ascii="Times New Roman" w:hAnsi="Times New Roman" w:cs="Times New Roman"/>
        </w:rPr>
        <w:footnoteRef/>
      </w:r>
      <w:r w:rsidRPr="003A25AD">
        <w:rPr>
          <w:rFonts w:ascii="Times New Roman" w:hAnsi="Times New Roman" w:cs="Times New Roman"/>
        </w:rPr>
        <w:t xml:space="preserve"> «O ataque a Berlim: a população alemã está mais decidida do que nunca a resistir até à vitória final». </w:t>
      </w:r>
      <w:r w:rsidRPr="003A25AD">
        <w:rPr>
          <w:rFonts w:ascii="Times New Roman" w:hAnsi="Times New Roman" w:cs="Times New Roman"/>
          <w:i/>
        </w:rPr>
        <w:t>Boletim Político</w:t>
      </w:r>
      <w:r w:rsidRPr="003A25AD">
        <w:rPr>
          <w:rFonts w:ascii="Times New Roman" w:hAnsi="Times New Roman" w:cs="Times New Roman"/>
        </w:rPr>
        <w:t>, SILA, nº 537, 24-11-1943, p. 1.</w:t>
      </w:r>
    </w:p>
  </w:footnote>
  <w:footnote w:id="193">
    <w:p w:rsidR="00587EAB" w:rsidRPr="00773D42" w:rsidRDefault="00587EAB" w:rsidP="00773D42">
      <w:pPr>
        <w:pStyle w:val="Textodenotaderodap"/>
        <w:jc w:val="both"/>
        <w:rPr>
          <w:rFonts w:ascii="Times New Roman" w:hAnsi="Times New Roman" w:cs="Times New Roman"/>
        </w:rPr>
      </w:pPr>
      <w:r w:rsidRPr="00773D42">
        <w:rPr>
          <w:rStyle w:val="Refdenotaderodap"/>
          <w:rFonts w:ascii="Times New Roman" w:hAnsi="Times New Roman" w:cs="Times New Roman"/>
        </w:rPr>
        <w:footnoteRef/>
      </w:r>
      <w:r w:rsidRPr="00773D42">
        <w:rPr>
          <w:rFonts w:ascii="Times New Roman" w:hAnsi="Times New Roman" w:cs="Times New Roman"/>
          <w:lang w:val="en-US"/>
        </w:rPr>
        <w:t xml:space="preserve"> KALLIS, Aristotle A. — </w:t>
      </w:r>
      <w:r w:rsidRPr="00773D42">
        <w:rPr>
          <w:rFonts w:ascii="Times New Roman" w:hAnsi="Times New Roman" w:cs="Times New Roman"/>
          <w:i/>
          <w:lang w:val="en-US"/>
        </w:rPr>
        <w:t>Nazi Propaganda and the Second World War</w:t>
      </w:r>
      <w:r w:rsidRPr="00773D42">
        <w:rPr>
          <w:rFonts w:ascii="Times New Roman" w:hAnsi="Times New Roman" w:cs="Times New Roman"/>
        </w:rPr>
        <w:t>.</w:t>
      </w:r>
    </w:p>
  </w:footnote>
  <w:footnote w:id="194">
    <w:p w:rsidR="00587EAB" w:rsidRPr="00773D42" w:rsidRDefault="00587EAB" w:rsidP="00773D42">
      <w:pPr>
        <w:pStyle w:val="Textodenotaderodap"/>
        <w:jc w:val="both"/>
        <w:rPr>
          <w:rFonts w:ascii="Times New Roman" w:hAnsi="Times New Roman" w:cs="Times New Roman"/>
        </w:rPr>
      </w:pPr>
      <w:r w:rsidRPr="00773D42">
        <w:rPr>
          <w:rStyle w:val="Refdenotaderodap"/>
          <w:rFonts w:ascii="Times New Roman" w:hAnsi="Times New Roman" w:cs="Times New Roman"/>
        </w:rPr>
        <w:footnoteRef/>
      </w:r>
      <w:r w:rsidRPr="00773D42">
        <w:rPr>
          <w:rFonts w:ascii="Times New Roman" w:hAnsi="Times New Roman" w:cs="Times New Roman"/>
        </w:rPr>
        <w:t xml:space="preserve"> Acerca da dimensão psicológica da propaganda, ver o ponto 1 da presente dissertação.</w:t>
      </w:r>
    </w:p>
  </w:footnote>
  <w:footnote w:id="195">
    <w:p w:rsidR="00587EAB" w:rsidRPr="00773D42" w:rsidRDefault="00587EAB" w:rsidP="00773D42">
      <w:pPr>
        <w:pStyle w:val="Textodenotaderodap"/>
        <w:jc w:val="both"/>
        <w:rPr>
          <w:rFonts w:ascii="Times New Roman" w:hAnsi="Times New Roman" w:cs="Times New Roman"/>
          <w:lang w:val="en-US"/>
        </w:rPr>
      </w:pPr>
      <w:r w:rsidRPr="00773D42">
        <w:rPr>
          <w:rStyle w:val="Refdenotaderodap"/>
          <w:rFonts w:ascii="Times New Roman" w:hAnsi="Times New Roman" w:cs="Times New Roman"/>
        </w:rPr>
        <w:footnoteRef/>
      </w:r>
      <w:r w:rsidRPr="00773D42">
        <w:rPr>
          <w:rFonts w:ascii="Times New Roman" w:hAnsi="Times New Roman" w:cs="Times New Roman"/>
          <w:lang w:val="en-US"/>
        </w:rPr>
        <w:t xml:space="preserve"> KALLIS, Aristotle A. — </w:t>
      </w:r>
      <w:r w:rsidRPr="00773D42">
        <w:rPr>
          <w:rFonts w:ascii="Times New Roman" w:hAnsi="Times New Roman" w:cs="Times New Roman"/>
          <w:i/>
          <w:lang w:val="en-US"/>
        </w:rPr>
        <w:t>Nazi Propaganda and the Second World War</w:t>
      </w:r>
      <w:r w:rsidRPr="00773D42">
        <w:rPr>
          <w:rFonts w:ascii="Times New Roman" w:hAnsi="Times New Roman" w:cs="Times New Roman"/>
          <w:lang w:val="en-US"/>
        </w:rPr>
        <w:t xml:space="preserve">, p. 65. </w:t>
      </w:r>
    </w:p>
  </w:footnote>
  <w:footnote w:id="196">
    <w:p w:rsidR="00587EAB" w:rsidRPr="003C31E7" w:rsidRDefault="00587EAB" w:rsidP="00773D42">
      <w:pPr>
        <w:pStyle w:val="Textodenotaderodap"/>
        <w:jc w:val="both"/>
        <w:rPr>
          <w:lang w:val="en-US"/>
        </w:rPr>
      </w:pPr>
      <w:r w:rsidRPr="00773D42">
        <w:rPr>
          <w:rStyle w:val="Refdenotaderodap"/>
          <w:rFonts w:ascii="Times New Roman" w:hAnsi="Times New Roman" w:cs="Times New Roman"/>
        </w:rPr>
        <w:footnoteRef/>
      </w:r>
      <w:r w:rsidRPr="00773D42">
        <w:rPr>
          <w:rFonts w:ascii="Times New Roman" w:hAnsi="Times New Roman" w:cs="Times New Roman"/>
          <w:lang w:val="en-US"/>
        </w:rPr>
        <w:t xml:space="preserve"> KALLIS, Aristotle A. — </w:t>
      </w:r>
      <w:r w:rsidRPr="00773D42">
        <w:rPr>
          <w:rFonts w:ascii="Times New Roman" w:hAnsi="Times New Roman" w:cs="Times New Roman"/>
          <w:i/>
          <w:lang w:val="en-US"/>
        </w:rPr>
        <w:t>Nazi Propaganda and the Second World War</w:t>
      </w:r>
      <w:r w:rsidRPr="00773D42">
        <w:rPr>
          <w:rFonts w:ascii="Times New Roman" w:hAnsi="Times New Roman" w:cs="Times New Roman"/>
          <w:lang w:val="en-US"/>
        </w:rPr>
        <w:t>, p. 71.</w:t>
      </w:r>
    </w:p>
  </w:footnote>
  <w:footnote w:id="197">
    <w:p w:rsidR="00587EAB" w:rsidRPr="00773D42" w:rsidRDefault="00587EAB" w:rsidP="00773D42">
      <w:pPr>
        <w:pStyle w:val="Textodenotaderodap"/>
        <w:jc w:val="both"/>
        <w:rPr>
          <w:rFonts w:ascii="Times New Roman" w:hAnsi="Times New Roman" w:cs="Times New Roman"/>
          <w:lang w:val="en-US"/>
        </w:rPr>
      </w:pPr>
      <w:r w:rsidRPr="00773D42">
        <w:rPr>
          <w:rStyle w:val="Refdenotaderodap"/>
          <w:rFonts w:ascii="Times New Roman" w:hAnsi="Times New Roman" w:cs="Times New Roman"/>
        </w:rPr>
        <w:footnoteRef/>
      </w:r>
      <w:r w:rsidRPr="00773D42">
        <w:rPr>
          <w:rFonts w:ascii="Times New Roman" w:hAnsi="Times New Roman" w:cs="Times New Roman"/>
          <w:lang w:val="en-US"/>
        </w:rPr>
        <w:t xml:space="preserve"> KALLIS, Aristotle A. — </w:t>
      </w:r>
      <w:r w:rsidRPr="00773D42">
        <w:rPr>
          <w:rFonts w:ascii="Times New Roman" w:hAnsi="Times New Roman" w:cs="Times New Roman"/>
          <w:i/>
          <w:lang w:val="en-US"/>
        </w:rPr>
        <w:t>Nazi Propaganda and the Second World War</w:t>
      </w:r>
      <w:r w:rsidRPr="00773D42">
        <w:rPr>
          <w:rFonts w:ascii="Times New Roman" w:hAnsi="Times New Roman" w:cs="Times New Roman"/>
          <w:lang w:val="en-US"/>
        </w:rPr>
        <w:t>, p. 65.</w:t>
      </w:r>
    </w:p>
  </w:footnote>
  <w:footnote w:id="198">
    <w:p w:rsidR="00587EAB" w:rsidRPr="00773D42" w:rsidRDefault="00587EAB" w:rsidP="00773D42">
      <w:pPr>
        <w:pStyle w:val="Textodenotaderodap"/>
        <w:jc w:val="both"/>
        <w:rPr>
          <w:rFonts w:ascii="Times New Roman" w:hAnsi="Times New Roman" w:cs="Times New Roman"/>
        </w:rPr>
      </w:pPr>
      <w:r w:rsidRPr="00773D42">
        <w:rPr>
          <w:rStyle w:val="Refdenotaderodap"/>
          <w:rFonts w:ascii="Times New Roman" w:hAnsi="Times New Roman" w:cs="Times New Roman"/>
        </w:rPr>
        <w:footnoteRef/>
      </w:r>
      <w:r w:rsidRPr="00773D42">
        <w:rPr>
          <w:rFonts w:ascii="Times New Roman" w:hAnsi="Times New Roman" w:cs="Times New Roman"/>
        </w:rPr>
        <w:t xml:space="preserve"> PIZARROSO QUINTERO, Alejandro — </w:t>
      </w:r>
      <w:r w:rsidRPr="00773D42">
        <w:rPr>
          <w:rFonts w:ascii="Times New Roman" w:hAnsi="Times New Roman" w:cs="Times New Roman"/>
          <w:i/>
          <w:iCs/>
        </w:rPr>
        <w:t>História da Propaganda: notas para um estudo da propaganda política e de guerra</w:t>
      </w:r>
      <w:r w:rsidRPr="00773D42">
        <w:rPr>
          <w:rFonts w:ascii="Times New Roman" w:hAnsi="Times New Roman" w:cs="Times New Roman"/>
          <w:iCs/>
        </w:rPr>
        <w:t>,</w:t>
      </w:r>
      <w:r w:rsidRPr="00773D42">
        <w:rPr>
          <w:rFonts w:ascii="Times New Roman" w:hAnsi="Times New Roman" w:cs="Times New Roman"/>
          <w:color w:val="FF0000"/>
        </w:rPr>
        <w:t xml:space="preserve"> </w:t>
      </w:r>
      <w:r w:rsidRPr="00773D42">
        <w:rPr>
          <w:rFonts w:ascii="Times New Roman" w:hAnsi="Times New Roman" w:cs="Times New Roman"/>
        </w:rPr>
        <w:t>p. 310.</w:t>
      </w:r>
    </w:p>
  </w:footnote>
  <w:footnote w:id="199">
    <w:p w:rsidR="00587EAB" w:rsidRPr="008907DF" w:rsidRDefault="00587EAB" w:rsidP="00773D42">
      <w:pPr>
        <w:pStyle w:val="Textodenotaderodap"/>
        <w:jc w:val="both"/>
        <w:rPr>
          <w:rFonts w:cs="Times New Roman"/>
        </w:rPr>
      </w:pPr>
      <w:r w:rsidRPr="00773D42">
        <w:rPr>
          <w:rStyle w:val="Refdenotaderodap"/>
          <w:rFonts w:ascii="Times New Roman" w:hAnsi="Times New Roman" w:cs="Times New Roman"/>
        </w:rPr>
        <w:footnoteRef/>
      </w:r>
      <w:r w:rsidRPr="00773D42">
        <w:rPr>
          <w:rFonts w:ascii="Times New Roman" w:hAnsi="Times New Roman" w:cs="Times New Roman"/>
        </w:rPr>
        <w:t xml:space="preserve"> HITLER, Adolf — </w:t>
      </w:r>
      <w:r w:rsidRPr="00773D42">
        <w:rPr>
          <w:rFonts w:ascii="Times New Roman" w:hAnsi="Times New Roman" w:cs="Times New Roman"/>
          <w:i/>
        </w:rPr>
        <w:t>A Minha Luta.</w:t>
      </w:r>
      <w:r w:rsidRPr="00773D42">
        <w:rPr>
          <w:rFonts w:ascii="Times New Roman" w:hAnsi="Times New Roman" w:cs="Times New Roman"/>
        </w:rPr>
        <w:t xml:space="preserve"> Lisboa: Fernando Ribeiro de Mello/Edições Afrodite, 1976.</w:t>
      </w:r>
    </w:p>
  </w:footnote>
  <w:footnote w:id="200">
    <w:p w:rsidR="00587EAB" w:rsidRPr="00B13565" w:rsidRDefault="00587EAB" w:rsidP="00773D42">
      <w:pPr>
        <w:pStyle w:val="Textodenotaderodap"/>
        <w:jc w:val="both"/>
        <w:rPr>
          <w:rFonts w:ascii="Times New Roman" w:hAnsi="Times New Roman" w:cs="Times New Roman"/>
        </w:rPr>
      </w:pPr>
      <w:r w:rsidRPr="00B13565">
        <w:rPr>
          <w:rStyle w:val="Refdenotaderodap"/>
          <w:rFonts w:ascii="Times New Roman" w:hAnsi="Times New Roman" w:cs="Times New Roman"/>
        </w:rPr>
        <w:footnoteRef/>
      </w:r>
      <w:r w:rsidRPr="00B13565">
        <w:rPr>
          <w:rFonts w:ascii="Times New Roman" w:hAnsi="Times New Roman" w:cs="Times New Roman"/>
        </w:rPr>
        <w:t xml:space="preserve"> CORELLA TORRES, Norberto — </w:t>
      </w:r>
      <w:r w:rsidRPr="00B13565">
        <w:rPr>
          <w:rFonts w:ascii="Times New Roman" w:hAnsi="Times New Roman" w:cs="Times New Roman"/>
          <w:i/>
          <w:iCs/>
        </w:rPr>
        <w:t>Propaganda nazi</w:t>
      </w:r>
      <w:r w:rsidRPr="00B13565">
        <w:rPr>
          <w:rFonts w:ascii="Times New Roman" w:hAnsi="Times New Roman" w:cs="Times New Roman"/>
        </w:rPr>
        <w:t>, p. 14</w:t>
      </w:r>
      <w:r w:rsidRPr="00B13565">
        <w:rPr>
          <w:rFonts w:ascii="Times New Roman" w:hAnsi="Times New Roman" w:cs="Times New Roman"/>
          <w:color w:val="000000" w:themeColor="text1"/>
        </w:rPr>
        <w:t>.</w:t>
      </w:r>
    </w:p>
  </w:footnote>
  <w:footnote w:id="201">
    <w:p w:rsidR="00587EAB" w:rsidRPr="00B13565" w:rsidRDefault="00587EAB" w:rsidP="00773D42">
      <w:pPr>
        <w:pStyle w:val="Textodenotaderodap"/>
        <w:jc w:val="both"/>
        <w:rPr>
          <w:rFonts w:ascii="Times New Roman" w:hAnsi="Times New Roman" w:cs="Times New Roman"/>
        </w:rPr>
      </w:pPr>
      <w:r w:rsidRPr="00B13565">
        <w:rPr>
          <w:rStyle w:val="Refdenotaderodap"/>
          <w:rFonts w:ascii="Times New Roman" w:hAnsi="Times New Roman" w:cs="Times New Roman"/>
        </w:rPr>
        <w:footnoteRef/>
      </w:r>
      <w:r w:rsidRPr="00B13565">
        <w:rPr>
          <w:rFonts w:ascii="Times New Roman" w:hAnsi="Times New Roman" w:cs="Times New Roman"/>
        </w:rPr>
        <w:t xml:space="preserve"> CORELLA TORRES, Norberto — </w:t>
      </w:r>
      <w:r w:rsidRPr="00B13565">
        <w:rPr>
          <w:rFonts w:ascii="Times New Roman" w:hAnsi="Times New Roman" w:cs="Times New Roman"/>
          <w:i/>
          <w:iCs/>
        </w:rPr>
        <w:t>Propaganda nazi</w:t>
      </w:r>
      <w:r w:rsidRPr="00B13565">
        <w:rPr>
          <w:rFonts w:ascii="Times New Roman" w:hAnsi="Times New Roman" w:cs="Times New Roman"/>
        </w:rPr>
        <w:t>, p. 14</w:t>
      </w:r>
      <w:r w:rsidRPr="00B13565">
        <w:rPr>
          <w:rFonts w:ascii="Times New Roman" w:hAnsi="Times New Roman" w:cs="Times New Roman"/>
          <w:color w:val="000000" w:themeColor="text1"/>
        </w:rPr>
        <w:t>.</w:t>
      </w:r>
    </w:p>
  </w:footnote>
  <w:footnote w:id="202">
    <w:p w:rsidR="00587EAB" w:rsidRPr="00B13565" w:rsidRDefault="00587EAB" w:rsidP="00B13565">
      <w:pPr>
        <w:pStyle w:val="Textodenotaderodap"/>
        <w:jc w:val="both"/>
        <w:rPr>
          <w:rFonts w:ascii="Times New Roman" w:hAnsi="Times New Roman" w:cs="Times New Roman"/>
        </w:rPr>
      </w:pPr>
      <w:r w:rsidRPr="00B13565">
        <w:rPr>
          <w:rStyle w:val="Refdenotaderodap"/>
          <w:rFonts w:ascii="Times New Roman" w:hAnsi="Times New Roman" w:cs="Times New Roman"/>
        </w:rPr>
        <w:footnoteRef/>
      </w:r>
      <w:r w:rsidRPr="00B13565">
        <w:rPr>
          <w:rFonts w:ascii="Times New Roman" w:hAnsi="Times New Roman" w:cs="Times New Roman"/>
        </w:rPr>
        <w:t xml:space="preserve"> CORELLA TORRES, Norberto — </w:t>
      </w:r>
      <w:r w:rsidRPr="00B13565">
        <w:rPr>
          <w:rFonts w:ascii="Times New Roman" w:hAnsi="Times New Roman" w:cs="Times New Roman"/>
          <w:i/>
          <w:iCs/>
        </w:rPr>
        <w:t>Propaganda nazi</w:t>
      </w:r>
      <w:r w:rsidRPr="00B13565">
        <w:rPr>
          <w:rFonts w:ascii="Times New Roman" w:hAnsi="Times New Roman" w:cs="Times New Roman"/>
        </w:rPr>
        <w:t>, p. 22</w:t>
      </w:r>
      <w:r w:rsidRPr="00B13565">
        <w:rPr>
          <w:rFonts w:ascii="Times New Roman" w:hAnsi="Times New Roman" w:cs="Times New Roman"/>
          <w:color w:val="000000" w:themeColor="text1"/>
        </w:rPr>
        <w:t>.</w:t>
      </w:r>
    </w:p>
  </w:footnote>
  <w:footnote w:id="203">
    <w:p w:rsidR="00587EAB" w:rsidRPr="003C31E7" w:rsidRDefault="00587EAB" w:rsidP="00B13565">
      <w:pPr>
        <w:pStyle w:val="Textodenotaderodap"/>
        <w:jc w:val="both"/>
        <w:rPr>
          <w:lang w:val="it-IT"/>
        </w:rPr>
      </w:pPr>
      <w:r w:rsidRPr="00B13565">
        <w:rPr>
          <w:rStyle w:val="Refdenotaderodap"/>
          <w:rFonts w:ascii="Times New Roman" w:hAnsi="Times New Roman" w:cs="Times New Roman"/>
        </w:rPr>
        <w:footnoteRef/>
      </w:r>
      <w:r w:rsidRPr="00B13565">
        <w:rPr>
          <w:rFonts w:ascii="Times New Roman" w:hAnsi="Times New Roman" w:cs="Times New Roman"/>
          <w:lang w:val="it-IT"/>
        </w:rPr>
        <w:t xml:space="preserve"> CORELLA TORRES, Norberto — </w:t>
      </w:r>
      <w:r w:rsidRPr="00B13565">
        <w:rPr>
          <w:rFonts w:ascii="Times New Roman" w:hAnsi="Times New Roman" w:cs="Times New Roman"/>
          <w:i/>
          <w:iCs/>
          <w:lang w:val="it-IT"/>
        </w:rPr>
        <w:t>Propaganda nazi</w:t>
      </w:r>
      <w:r w:rsidRPr="00B13565">
        <w:rPr>
          <w:rFonts w:ascii="Times New Roman" w:hAnsi="Times New Roman" w:cs="Times New Roman"/>
          <w:lang w:val="it-IT"/>
        </w:rPr>
        <w:t>, p. 22</w:t>
      </w:r>
      <w:r w:rsidRPr="00B13565">
        <w:rPr>
          <w:rFonts w:ascii="Times New Roman" w:hAnsi="Times New Roman" w:cs="Times New Roman"/>
          <w:color w:val="000000" w:themeColor="text1"/>
          <w:lang w:val="it-IT"/>
        </w:rPr>
        <w:t>.</w:t>
      </w:r>
    </w:p>
  </w:footnote>
  <w:footnote w:id="204">
    <w:p w:rsidR="00587EAB" w:rsidRPr="00B13565" w:rsidRDefault="00587EAB" w:rsidP="00B13565">
      <w:pPr>
        <w:pStyle w:val="Textodenotaderodap"/>
        <w:jc w:val="both"/>
        <w:rPr>
          <w:rFonts w:ascii="Times New Roman" w:hAnsi="Times New Roman" w:cs="Times New Roman"/>
          <w:lang w:val="it-IT"/>
        </w:rPr>
      </w:pPr>
      <w:r w:rsidRPr="00B13565">
        <w:rPr>
          <w:rStyle w:val="Refdenotaderodap"/>
          <w:rFonts w:ascii="Times New Roman" w:hAnsi="Times New Roman" w:cs="Times New Roman"/>
        </w:rPr>
        <w:footnoteRef/>
      </w:r>
      <w:r w:rsidRPr="00B13565">
        <w:rPr>
          <w:rFonts w:ascii="Times New Roman" w:hAnsi="Times New Roman" w:cs="Times New Roman"/>
          <w:lang w:val="it-IT"/>
        </w:rPr>
        <w:t xml:space="preserve"> Sobre a concetualização da </w:t>
      </w:r>
      <w:r w:rsidRPr="00B13565">
        <w:rPr>
          <w:rFonts w:ascii="Times New Roman" w:eastAsia="Times New Roman" w:hAnsi="Times New Roman" w:cs="Times New Roman"/>
          <w:shd w:val="clear" w:color="auto" w:fill="FFFFFF"/>
          <w:lang w:val="it-IT" w:eastAsia="pt-PT"/>
        </w:rPr>
        <w:t xml:space="preserve">Volksgemeinschaft, ver </w:t>
      </w:r>
      <w:r w:rsidRPr="00B13565">
        <w:rPr>
          <w:rFonts w:ascii="Times New Roman" w:hAnsi="Times New Roman" w:cs="Times New Roman"/>
          <w:lang w:val="it-IT"/>
        </w:rPr>
        <w:t xml:space="preserve">KALLIS, Aristotle A. — </w:t>
      </w:r>
      <w:r w:rsidRPr="00B13565">
        <w:rPr>
          <w:rFonts w:ascii="Times New Roman" w:hAnsi="Times New Roman" w:cs="Times New Roman"/>
          <w:i/>
          <w:lang w:val="it-IT"/>
        </w:rPr>
        <w:t>Nazi Propaganda and the Second World War</w:t>
      </w:r>
      <w:r w:rsidRPr="00B13565">
        <w:rPr>
          <w:rFonts w:ascii="Times New Roman" w:hAnsi="Times New Roman" w:cs="Times New Roman"/>
          <w:lang w:val="it-IT"/>
        </w:rPr>
        <w:t>, p. 66.</w:t>
      </w:r>
    </w:p>
  </w:footnote>
  <w:footnote w:id="205">
    <w:p w:rsidR="00587EAB" w:rsidRPr="00226D08" w:rsidRDefault="00587EAB" w:rsidP="00B13565">
      <w:pPr>
        <w:pStyle w:val="Textodenotaderodap"/>
        <w:jc w:val="both"/>
        <w:rPr>
          <w:rFonts w:ascii="Times New Roman" w:hAnsi="Times New Roman" w:cs="Times New Roman"/>
          <w:lang w:val="it-IT"/>
        </w:rPr>
      </w:pPr>
      <w:r w:rsidRPr="00226D08">
        <w:rPr>
          <w:rStyle w:val="Refdenotaderodap"/>
          <w:rFonts w:ascii="Times New Roman" w:hAnsi="Times New Roman" w:cs="Times New Roman"/>
        </w:rPr>
        <w:footnoteRef/>
      </w:r>
      <w:r w:rsidRPr="00226D08">
        <w:rPr>
          <w:rFonts w:ascii="Times New Roman" w:hAnsi="Times New Roman" w:cs="Times New Roman"/>
          <w:lang w:val="it-IT"/>
        </w:rPr>
        <w:t xml:space="preserve"> HITLER, Adolf — </w:t>
      </w:r>
      <w:r w:rsidRPr="00226D08">
        <w:rPr>
          <w:rFonts w:ascii="Times New Roman" w:hAnsi="Times New Roman" w:cs="Times New Roman"/>
          <w:i/>
          <w:lang w:val="it-IT"/>
        </w:rPr>
        <w:t>A Minha Luta</w:t>
      </w:r>
      <w:r w:rsidRPr="00226D08">
        <w:rPr>
          <w:rFonts w:ascii="Times New Roman" w:hAnsi="Times New Roman" w:cs="Times New Roman"/>
          <w:lang w:val="it-IT"/>
        </w:rPr>
        <w:t>, p. 113.</w:t>
      </w:r>
    </w:p>
  </w:footnote>
  <w:footnote w:id="206">
    <w:p w:rsidR="00587EAB" w:rsidRPr="00226D08" w:rsidRDefault="00587EAB" w:rsidP="00B13565">
      <w:pPr>
        <w:pStyle w:val="Textodenotaderodap"/>
        <w:jc w:val="both"/>
        <w:rPr>
          <w:rFonts w:ascii="Times New Roman" w:hAnsi="Times New Roman" w:cs="Times New Roman"/>
          <w:lang w:val="it-IT"/>
        </w:rPr>
      </w:pPr>
      <w:r w:rsidRPr="00226D08">
        <w:rPr>
          <w:rStyle w:val="Refdenotaderodap"/>
          <w:rFonts w:ascii="Times New Roman" w:hAnsi="Times New Roman" w:cs="Times New Roman"/>
        </w:rPr>
        <w:footnoteRef/>
      </w:r>
      <w:r w:rsidRPr="00226D08">
        <w:rPr>
          <w:rFonts w:ascii="Times New Roman" w:hAnsi="Times New Roman" w:cs="Times New Roman"/>
          <w:lang w:val="it-IT"/>
        </w:rPr>
        <w:t xml:space="preserve"> CORELLA TORRES, Norberto — </w:t>
      </w:r>
      <w:r w:rsidRPr="00226D08">
        <w:rPr>
          <w:rFonts w:ascii="Times New Roman" w:hAnsi="Times New Roman" w:cs="Times New Roman"/>
          <w:i/>
          <w:iCs/>
          <w:lang w:val="it-IT"/>
        </w:rPr>
        <w:t>Propaganda nazi</w:t>
      </w:r>
      <w:r w:rsidRPr="00226D08">
        <w:rPr>
          <w:rFonts w:ascii="Times New Roman" w:hAnsi="Times New Roman" w:cs="Times New Roman"/>
          <w:lang w:val="it-IT"/>
        </w:rPr>
        <w:t>, p. 75</w:t>
      </w:r>
      <w:r w:rsidRPr="00226D08">
        <w:rPr>
          <w:rFonts w:ascii="Times New Roman" w:hAnsi="Times New Roman" w:cs="Times New Roman"/>
          <w:color w:val="000000" w:themeColor="text1"/>
          <w:lang w:val="it-IT"/>
        </w:rPr>
        <w:t>.</w:t>
      </w:r>
    </w:p>
  </w:footnote>
  <w:footnote w:id="207">
    <w:p w:rsidR="00587EAB" w:rsidRPr="00226D08" w:rsidRDefault="00587EAB" w:rsidP="00B13565">
      <w:pPr>
        <w:pStyle w:val="Textodenotaderodap"/>
        <w:jc w:val="both"/>
        <w:rPr>
          <w:rFonts w:ascii="Times New Roman" w:hAnsi="Times New Roman" w:cs="Times New Roman"/>
          <w:lang w:val="it-IT"/>
        </w:rPr>
      </w:pPr>
      <w:r w:rsidRPr="00226D08">
        <w:rPr>
          <w:rStyle w:val="Refdenotaderodap"/>
          <w:rFonts w:ascii="Times New Roman" w:hAnsi="Times New Roman" w:cs="Times New Roman"/>
        </w:rPr>
        <w:footnoteRef/>
      </w:r>
      <w:r w:rsidRPr="00226D08">
        <w:rPr>
          <w:rFonts w:ascii="Times New Roman" w:hAnsi="Times New Roman" w:cs="Times New Roman"/>
          <w:lang w:val="it-IT"/>
        </w:rPr>
        <w:t xml:space="preserve"> CORELLA TORRES, Norberto — </w:t>
      </w:r>
      <w:r w:rsidRPr="00226D08">
        <w:rPr>
          <w:rFonts w:ascii="Times New Roman" w:hAnsi="Times New Roman" w:cs="Times New Roman"/>
          <w:i/>
          <w:iCs/>
          <w:lang w:val="it-IT"/>
        </w:rPr>
        <w:t>Propaganda nazi</w:t>
      </w:r>
      <w:r w:rsidRPr="00226D08">
        <w:rPr>
          <w:rFonts w:ascii="Times New Roman" w:hAnsi="Times New Roman" w:cs="Times New Roman"/>
          <w:lang w:val="it-IT"/>
        </w:rPr>
        <w:t>, p. 102</w:t>
      </w:r>
      <w:r w:rsidRPr="00226D08">
        <w:rPr>
          <w:rFonts w:ascii="Times New Roman" w:hAnsi="Times New Roman" w:cs="Times New Roman"/>
          <w:color w:val="000000" w:themeColor="text1"/>
          <w:lang w:val="it-IT"/>
        </w:rPr>
        <w:t>.</w:t>
      </w:r>
    </w:p>
  </w:footnote>
  <w:footnote w:id="208">
    <w:p w:rsidR="00587EAB" w:rsidRPr="00646DE8" w:rsidRDefault="00587EAB" w:rsidP="00B13565">
      <w:pPr>
        <w:pStyle w:val="Textodenotaderodap"/>
        <w:jc w:val="both"/>
        <w:rPr>
          <w:rFonts w:cs="Times New Roman"/>
        </w:rPr>
      </w:pPr>
      <w:r w:rsidRPr="00226D08">
        <w:rPr>
          <w:rStyle w:val="Refdenotaderodap"/>
          <w:rFonts w:ascii="Times New Roman" w:hAnsi="Times New Roman" w:cs="Times New Roman"/>
        </w:rPr>
        <w:footnoteRef/>
      </w:r>
      <w:r w:rsidRPr="00226D08">
        <w:rPr>
          <w:rFonts w:ascii="Times New Roman" w:hAnsi="Times New Roman" w:cs="Times New Roman"/>
        </w:rPr>
        <w:t xml:space="preserve"> CORELLA TORRES, Norberto — </w:t>
      </w:r>
      <w:r w:rsidRPr="00226D08">
        <w:rPr>
          <w:rFonts w:ascii="Times New Roman" w:hAnsi="Times New Roman" w:cs="Times New Roman"/>
          <w:i/>
          <w:iCs/>
        </w:rPr>
        <w:t>Propaganda nazi</w:t>
      </w:r>
      <w:r w:rsidRPr="00226D08">
        <w:rPr>
          <w:rFonts w:ascii="Times New Roman" w:hAnsi="Times New Roman" w:cs="Times New Roman"/>
        </w:rPr>
        <w:t>, p. 109</w:t>
      </w:r>
      <w:r w:rsidRPr="00226D08">
        <w:rPr>
          <w:rFonts w:ascii="Times New Roman" w:hAnsi="Times New Roman" w:cs="Times New Roman"/>
          <w:color w:val="000000" w:themeColor="text1"/>
        </w:rPr>
        <w:t>.</w:t>
      </w:r>
    </w:p>
  </w:footnote>
  <w:footnote w:id="209">
    <w:p w:rsidR="00587EAB" w:rsidRPr="00B13565" w:rsidRDefault="00587EAB" w:rsidP="00B13565">
      <w:pPr>
        <w:pStyle w:val="Textodenotaderodap"/>
        <w:jc w:val="both"/>
        <w:rPr>
          <w:rFonts w:ascii="Times New Roman" w:hAnsi="Times New Roman" w:cs="Times New Roman"/>
        </w:rPr>
      </w:pPr>
      <w:r w:rsidRPr="00B13565">
        <w:rPr>
          <w:rStyle w:val="Refdenotaderodap"/>
          <w:rFonts w:ascii="Times New Roman" w:hAnsi="Times New Roman" w:cs="Times New Roman"/>
        </w:rPr>
        <w:footnoteRef/>
      </w:r>
      <w:r w:rsidRPr="00B13565">
        <w:rPr>
          <w:rFonts w:ascii="Times New Roman" w:hAnsi="Times New Roman" w:cs="Times New Roman"/>
        </w:rPr>
        <w:t xml:space="preserve"> HITLER, Adolf — </w:t>
      </w:r>
      <w:r w:rsidRPr="00B13565">
        <w:rPr>
          <w:rFonts w:ascii="Times New Roman" w:hAnsi="Times New Roman" w:cs="Times New Roman"/>
          <w:i/>
        </w:rPr>
        <w:t>A Minha Luta</w:t>
      </w:r>
      <w:r w:rsidRPr="00B13565">
        <w:rPr>
          <w:rFonts w:ascii="Times New Roman" w:hAnsi="Times New Roman" w:cs="Times New Roman"/>
        </w:rPr>
        <w:t>, p. 311.</w:t>
      </w:r>
    </w:p>
  </w:footnote>
  <w:footnote w:id="210">
    <w:p w:rsidR="00587EAB" w:rsidRPr="00B13565" w:rsidRDefault="00587EAB" w:rsidP="00B13565">
      <w:pPr>
        <w:pStyle w:val="Textodenotaderodap"/>
        <w:jc w:val="both"/>
        <w:rPr>
          <w:rFonts w:ascii="Times New Roman" w:hAnsi="Times New Roman" w:cs="Times New Roman"/>
        </w:rPr>
      </w:pPr>
      <w:r w:rsidRPr="00B13565">
        <w:rPr>
          <w:rStyle w:val="Refdenotaderodap"/>
          <w:rFonts w:ascii="Times New Roman" w:hAnsi="Times New Roman" w:cs="Times New Roman"/>
        </w:rPr>
        <w:footnoteRef/>
      </w:r>
      <w:r w:rsidRPr="00B13565">
        <w:rPr>
          <w:rFonts w:ascii="Times New Roman" w:hAnsi="Times New Roman" w:cs="Times New Roman"/>
        </w:rPr>
        <w:t xml:space="preserve"> HITLER, Adolf — </w:t>
      </w:r>
      <w:r w:rsidRPr="00B13565">
        <w:rPr>
          <w:rFonts w:ascii="Times New Roman" w:hAnsi="Times New Roman" w:cs="Times New Roman"/>
          <w:i/>
        </w:rPr>
        <w:t>A Minha Luta</w:t>
      </w:r>
      <w:r w:rsidRPr="00B13565">
        <w:rPr>
          <w:rFonts w:ascii="Times New Roman" w:hAnsi="Times New Roman" w:cs="Times New Roman"/>
        </w:rPr>
        <w:t>, pp. 310-311.</w:t>
      </w:r>
    </w:p>
  </w:footnote>
  <w:footnote w:id="211">
    <w:p w:rsidR="00587EAB" w:rsidRPr="00B13565" w:rsidRDefault="00587EAB" w:rsidP="00B13565">
      <w:pPr>
        <w:pStyle w:val="Textodenotaderodap"/>
        <w:jc w:val="both"/>
        <w:rPr>
          <w:rFonts w:ascii="Times New Roman" w:hAnsi="Times New Roman" w:cs="Times New Roman"/>
          <w:color w:val="0070C0"/>
        </w:rPr>
      </w:pPr>
      <w:r w:rsidRPr="00B13565">
        <w:rPr>
          <w:rStyle w:val="Refdenotaderodap"/>
          <w:rFonts w:ascii="Times New Roman" w:hAnsi="Times New Roman" w:cs="Times New Roman"/>
        </w:rPr>
        <w:footnoteRef/>
      </w:r>
      <w:r w:rsidRPr="00B13565">
        <w:rPr>
          <w:rFonts w:ascii="Times New Roman" w:hAnsi="Times New Roman" w:cs="Times New Roman"/>
        </w:rPr>
        <w:t xml:space="preserve"> Sobre</w:t>
      </w:r>
      <w:r>
        <w:rPr>
          <w:rFonts w:ascii="Times New Roman" w:hAnsi="Times New Roman" w:cs="Times New Roman"/>
        </w:rPr>
        <w:t xml:space="preserve"> a Nova Ordem,</w:t>
      </w:r>
      <w:r w:rsidRPr="00B13565">
        <w:rPr>
          <w:rFonts w:ascii="Times New Roman" w:hAnsi="Times New Roman" w:cs="Times New Roman"/>
        </w:rPr>
        <w:t xml:space="preserve">, consultar NINHOS, Cláudia — </w:t>
      </w:r>
      <w:r w:rsidRPr="00B13565">
        <w:rPr>
          <w:rFonts w:ascii="Times New Roman" w:hAnsi="Times New Roman" w:cs="Times New Roman"/>
          <w:i/>
          <w:iCs/>
        </w:rPr>
        <w:t>Em torno da Revista Junges Europa: a propaganda, a cultura e a ideologia ao serviço das relações luso-alemãs (1933-1945)</w:t>
      </w:r>
      <w:r>
        <w:rPr>
          <w:rFonts w:ascii="Times New Roman" w:hAnsi="Times New Roman" w:cs="Times New Roman"/>
        </w:rPr>
        <w:t>, pp. 68-70</w:t>
      </w:r>
      <w:r w:rsidRPr="00B13565">
        <w:rPr>
          <w:rFonts w:ascii="Times New Roman" w:hAnsi="Times New Roman" w:cs="Times New Roman"/>
        </w:rPr>
        <w:t>.</w:t>
      </w:r>
    </w:p>
  </w:footnote>
  <w:footnote w:id="212">
    <w:p w:rsidR="00587EAB" w:rsidRPr="00B13565" w:rsidRDefault="00587EAB" w:rsidP="00B13565">
      <w:pPr>
        <w:pStyle w:val="Textodenotaderodap"/>
        <w:jc w:val="both"/>
        <w:rPr>
          <w:rFonts w:ascii="Times New Roman" w:hAnsi="Times New Roman" w:cs="Times New Roman"/>
        </w:rPr>
      </w:pPr>
      <w:r w:rsidRPr="00B13565">
        <w:rPr>
          <w:rStyle w:val="Refdenotaderodap"/>
          <w:rFonts w:ascii="Times New Roman" w:hAnsi="Times New Roman" w:cs="Times New Roman"/>
        </w:rPr>
        <w:footnoteRef/>
      </w:r>
      <w:r w:rsidRPr="00B13565">
        <w:rPr>
          <w:rFonts w:ascii="Times New Roman" w:hAnsi="Times New Roman" w:cs="Times New Roman"/>
        </w:rPr>
        <w:t xml:space="preserve"> Sobre a questão da conquista do território vital, ver HITLER, Adolf — </w:t>
      </w:r>
      <w:r w:rsidRPr="00B13565">
        <w:rPr>
          <w:rFonts w:ascii="Times New Roman" w:hAnsi="Times New Roman" w:cs="Times New Roman"/>
          <w:i/>
        </w:rPr>
        <w:t>A Minha Luta</w:t>
      </w:r>
      <w:r w:rsidRPr="00B13565">
        <w:rPr>
          <w:rFonts w:ascii="Times New Roman" w:hAnsi="Times New Roman" w:cs="Times New Roman"/>
        </w:rPr>
        <w:t>, pp. 475-494.</w:t>
      </w:r>
    </w:p>
  </w:footnote>
  <w:footnote w:id="213">
    <w:p w:rsidR="00587EAB" w:rsidRPr="00701B54" w:rsidRDefault="00587EAB" w:rsidP="00701B54">
      <w:pPr>
        <w:pStyle w:val="Textodenotaderodap"/>
        <w:jc w:val="both"/>
        <w:rPr>
          <w:rFonts w:ascii="Times New Roman" w:hAnsi="Times New Roman" w:cs="Times New Roman"/>
        </w:rPr>
      </w:pPr>
      <w:r w:rsidRPr="00701B54">
        <w:rPr>
          <w:rStyle w:val="Refdenotaderodap"/>
          <w:rFonts w:ascii="Times New Roman" w:hAnsi="Times New Roman" w:cs="Times New Roman"/>
        </w:rPr>
        <w:footnoteRef/>
      </w:r>
      <w:r w:rsidRPr="00701B54">
        <w:rPr>
          <w:rFonts w:ascii="Times New Roman" w:hAnsi="Times New Roman" w:cs="Times New Roman"/>
        </w:rPr>
        <w:t xml:space="preserve"> HITLER, Adolf — </w:t>
      </w:r>
      <w:r w:rsidRPr="00701B54">
        <w:rPr>
          <w:rFonts w:ascii="Times New Roman" w:hAnsi="Times New Roman" w:cs="Times New Roman"/>
          <w:i/>
        </w:rPr>
        <w:t>A Minha Luta</w:t>
      </w:r>
      <w:r w:rsidRPr="00701B54">
        <w:rPr>
          <w:rFonts w:ascii="Times New Roman" w:hAnsi="Times New Roman" w:cs="Times New Roman"/>
        </w:rPr>
        <w:t>, p. 492.</w:t>
      </w:r>
    </w:p>
  </w:footnote>
  <w:footnote w:id="214">
    <w:p w:rsidR="00587EAB" w:rsidRPr="00701B54" w:rsidRDefault="00587EAB" w:rsidP="00701B54">
      <w:pPr>
        <w:spacing w:line="240" w:lineRule="auto"/>
        <w:jc w:val="both"/>
        <w:rPr>
          <w:rFonts w:ascii="Times New Roman" w:hAnsi="Times New Roman" w:cs="Times New Roman"/>
          <w:szCs w:val="24"/>
        </w:rPr>
      </w:pPr>
      <w:r w:rsidRPr="00701B54">
        <w:rPr>
          <w:rStyle w:val="Refdenotaderodap"/>
          <w:rFonts w:ascii="Times New Roman" w:hAnsi="Times New Roman" w:cs="Times New Roman"/>
          <w:sz w:val="20"/>
          <w:szCs w:val="20"/>
        </w:rPr>
        <w:footnoteRef/>
      </w:r>
      <w:r w:rsidRPr="00701B54">
        <w:rPr>
          <w:rFonts w:ascii="Times New Roman" w:hAnsi="Times New Roman" w:cs="Times New Roman"/>
          <w:sz w:val="20"/>
          <w:szCs w:val="20"/>
          <w:lang w:val="en-US"/>
        </w:rPr>
        <w:t xml:space="preserve"> </w:t>
      </w:r>
      <w:r w:rsidRPr="00701B54">
        <w:rPr>
          <w:rFonts w:ascii="Times New Roman" w:hAnsi="Times New Roman" w:cs="Times New Roman"/>
          <w:sz w:val="20"/>
          <w:szCs w:val="20"/>
        </w:rPr>
        <w:t xml:space="preserve">WELCH, David — </w:t>
      </w:r>
      <w:r w:rsidRPr="00701B54">
        <w:rPr>
          <w:rFonts w:ascii="Times New Roman" w:hAnsi="Times New Roman" w:cs="Times New Roman"/>
          <w:i/>
          <w:iCs/>
          <w:sz w:val="20"/>
          <w:szCs w:val="20"/>
        </w:rPr>
        <w:t>The Third Reich: Politics and Propaganda</w:t>
      </w:r>
      <w:r w:rsidRPr="00701B54">
        <w:rPr>
          <w:rFonts w:ascii="Times New Roman" w:hAnsi="Times New Roman" w:cs="Times New Roman"/>
          <w:sz w:val="20"/>
          <w:szCs w:val="20"/>
        </w:rPr>
        <w:t>, p. 117.</w:t>
      </w:r>
    </w:p>
  </w:footnote>
  <w:footnote w:id="215">
    <w:p w:rsidR="00587EAB" w:rsidRPr="00701B54" w:rsidRDefault="00587EAB" w:rsidP="00701B54">
      <w:pPr>
        <w:pStyle w:val="Textodenotaderodap"/>
        <w:jc w:val="both"/>
        <w:rPr>
          <w:rFonts w:ascii="Times New Roman" w:hAnsi="Times New Roman" w:cs="Times New Roman"/>
        </w:rPr>
      </w:pPr>
      <w:r w:rsidRPr="00701B54">
        <w:rPr>
          <w:rStyle w:val="Refdenotaderodap"/>
          <w:rFonts w:ascii="Times New Roman" w:hAnsi="Times New Roman" w:cs="Times New Roman"/>
        </w:rPr>
        <w:footnoteRef/>
      </w:r>
      <w:r w:rsidRPr="00701B54">
        <w:rPr>
          <w:rFonts w:ascii="Times New Roman" w:hAnsi="Times New Roman" w:cs="Times New Roman"/>
        </w:rPr>
        <w:t xml:space="preserve"> «A missão histórica de Adolfo Hitler: a propósito do dia 20 de abril». </w:t>
      </w:r>
      <w:r w:rsidRPr="00701B54">
        <w:rPr>
          <w:rFonts w:ascii="Times New Roman" w:hAnsi="Times New Roman" w:cs="Times New Roman"/>
          <w:i/>
        </w:rPr>
        <w:t>Boletim Político</w:t>
      </w:r>
      <w:r w:rsidRPr="00BE3AD5">
        <w:rPr>
          <w:rFonts w:ascii="Times New Roman" w:hAnsi="Times New Roman" w:cs="Times New Roman"/>
        </w:rPr>
        <w:t>,</w:t>
      </w:r>
      <w:r w:rsidRPr="00701B54">
        <w:rPr>
          <w:rFonts w:ascii="Times New Roman" w:hAnsi="Times New Roman" w:cs="Times New Roman"/>
          <w:i/>
        </w:rPr>
        <w:t xml:space="preserve"> </w:t>
      </w:r>
      <w:r w:rsidRPr="00701B54">
        <w:rPr>
          <w:rFonts w:ascii="Times New Roman" w:hAnsi="Times New Roman" w:cs="Times New Roman"/>
        </w:rPr>
        <w:t>SILA, nº 356, 20-4-1943, p. 2.</w:t>
      </w:r>
      <w:r>
        <w:rPr>
          <w:rFonts w:ascii="Times New Roman" w:hAnsi="Times New Roman" w:cs="Times New Roman"/>
        </w:rPr>
        <w:t xml:space="preserve"> Ver anexo 2.</w:t>
      </w:r>
    </w:p>
  </w:footnote>
  <w:footnote w:id="216">
    <w:p w:rsidR="00587EAB" w:rsidRPr="008D6924" w:rsidRDefault="00587EAB" w:rsidP="00701B54">
      <w:pPr>
        <w:pStyle w:val="Textodenotaderodap"/>
        <w:jc w:val="both"/>
        <w:rPr>
          <w:rFonts w:cs="Times New Roman"/>
        </w:rPr>
      </w:pPr>
      <w:r w:rsidRPr="00701B54">
        <w:rPr>
          <w:rStyle w:val="Refdenotaderodap"/>
          <w:rFonts w:ascii="Times New Roman" w:hAnsi="Times New Roman" w:cs="Times New Roman"/>
        </w:rPr>
        <w:footnoteRef/>
      </w:r>
      <w:r w:rsidRPr="00701B54">
        <w:rPr>
          <w:rFonts w:ascii="Times New Roman" w:hAnsi="Times New Roman" w:cs="Times New Roman"/>
        </w:rPr>
        <w:t xml:space="preserve"> «A missão histórica de Adolfo Hitler: a propósito do dia 20 de abril». </w:t>
      </w:r>
      <w:r w:rsidRPr="00701B54">
        <w:rPr>
          <w:rFonts w:ascii="Times New Roman" w:hAnsi="Times New Roman" w:cs="Times New Roman"/>
          <w:i/>
        </w:rPr>
        <w:t>Boletim Político</w:t>
      </w:r>
      <w:r w:rsidRPr="00BE3AD5">
        <w:rPr>
          <w:rFonts w:ascii="Times New Roman" w:hAnsi="Times New Roman" w:cs="Times New Roman"/>
        </w:rPr>
        <w:t>,</w:t>
      </w:r>
      <w:r w:rsidRPr="00701B54">
        <w:rPr>
          <w:rFonts w:ascii="Times New Roman" w:hAnsi="Times New Roman" w:cs="Times New Roman"/>
          <w:i/>
        </w:rPr>
        <w:t xml:space="preserve"> </w:t>
      </w:r>
      <w:r w:rsidRPr="00701B54">
        <w:rPr>
          <w:rFonts w:ascii="Times New Roman" w:hAnsi="Times New Roman" w:cs="Times New Roman"/>
        </w:rPr>
        <w:t>SILA, nº 356, 20-4-1943, p. 2.</w:t>
      </w:r>
    </w:p>
  </w:footnote>
  <w:footnote w:id="217">
    <w:p w:rsidR="00587EAB" w:rsidRPr="00701B54" w:rsidRDefault="00587EAB" w:rsidP="00701B54">
      <w:pPr>
        <w:pStyle w:val="Textodenotaderodap"/>
        <w:jc w:val="both"/>
        <w:rPr>
          <w:rFonts w:ascii="Times New Roman" w:hAnsi="Times New Roman" w:cs="Times New Roman"/>
        </w:rPr>
      </w:pPr>
      <w:r w:rsidRPr="00701B54">
        <w:rPr>
          <w:rStyle w:val="Refdenotaderodap"/>
          <w:rFonts w:ascii="Times New Roman" w:hAnsi="Times New Roman" w:cs="Times New Roman"/>
        </w:rPr>
        <w:footnoteRef/>
      </w:r>
      <w:r w:rsidRPr="00701B54">
        <w:rPr>
          <w:rFonts w:ascii="Times New Roman" w:hAnsi="Times New Roman" w:cs="Times New Roman"/>
        </w:rPr>
        <w:t xml:space="preserve"> «O quinto natal de guerra». </w:t>
      </w:r>
      <w:r w:rsidRPr="00701B54">
        <w:rPr>
          <w:rFonts w:ascii="Times New Roman" w:hAnsi="Times New Roman" w:cs="Times New Roman"/>
          <w:i/>
        </w:rPr>
        <w:t>Boletim Político</w:t>
      </w:r>
      <w:r w:rsidRPr="00701B54">
        <w:rPr>
          <w:rFonts w:ascii="Times New Roman" w:hAnsi="Times New Roman" w:cs="Times New Roman"/>
        </w:rPr>
        <w:t>, SILA, nº 562, 24-12-1943, pp. 1-2.</w:t>
      </w:r>
    </w:p>
  </w:footnote>
  <w:footnote w:id="218">
    <w:p w:rsidR="00587EAB" w:rsidRPr="00701B54" w:rsidRDefault="00587EAB" w:rsidP="00701B54">
      <w:pPr>
        <w:pStyle w:val="Textodenotaderodap"/>
        <w:jc w:val="both"/>
        <w:rPr>
          <w:rFonts w:ascii="Times New Roman" w:hAnsi="Times New Roman" w:cs="Times New Roman"/>
        </w:rPr>
      </w:pPr>
      <w:r w:rsidRPr="00701B54">
        <w:rPr>
          <w:rStyle w:val="Refdenotaderodap"/>
          <w:rFonts w:ascii="Times New Roman" w:hAnsi="Times New Roman" w:cs="Times New Roman"/>
        </w:rPr>
        <w:footnoteRef/>
      </w:r>
      <w:r w:rsidRPr="00701B54">
        <w:rPr>
          <w:rFonts w:ascii="Times New Roman" w:hAnsi="Times New Roman" w:cs="Times New Roman"/>
        </w:rPr>
        <w:t xml:space="preserve"> «O quinto natal de guerra». </w:t>
      </w:r>
      <w:r w:rsidRPr="00701B54">
        <w:rPr>
          <w:rFonts w:ascii="Times New Roman" w:hAnsi="Times New Roman" w:cs="Times New Roman"/>
          <w:i/>
        </w:rPr>
        <w:t>Boletim Político</w:t>
      </w:r>
      <w:r w:rsidRPr="00701B54">
        <w:rPr>
          <w:rFonts w:ascii="Times New Roman" w:hAnsi="Times New Roman" w:cs="Times New Roman"/>
        </w:rPr>
        <w:t>, SILA, nº 562</w:t>
      </w:r>
      <w:r>
        <w:rPr>
          <w:rFonts w:ascii="Times New Roman" w:hAnsi="Times New Roman" w:cs="Times New Roman"/>
        </w:rPr>
        <w:t xml:space="preserve">, </w:t>
      </w:r>
      <w:r w:rsidRPr="00701B54">
        <w:rPr>
          <w:rFonts w:ascii="Times New Roman" w:hAnsi="Times New Roman" w:cs="Times New Roman"/>
        </w:rPr>
        <w:t>24-12-1943, p. 2.</w:t>
      </w:r>
    </w:p>
  </w:footnote>
  <w:footnote w:id="219">
    <w:p w:rsidR="00587EAB" w:rsidRPr="00701B54" w:rsidRDefault="00587EAB" w:rsidP="00701B54">
      <w:pPr>
        <w:pStyle w:val="Textodenotaderodap"/>
        <w:jc w:val="both"/>
        <w:rPr>
          <w:rFonts w:ascii="Times New Roman" w:hAnsi="Times New Roman" w:cs="Times New Roman"/>
          <w:lang w:val="en-US"/>
        </w:rPr>
      </w:pPr>
      <w:r w:rsidRPr="00701B54">
        <w:rPr>
          <w:rStyle w:val="Refdenotaderodap"/>
          <w:rFonts w:ascii="Times New Roman" w:hAnsi="Times New Roman" w:cs="Times New Roman"/>
        </w:rPr>
        <w:footnoteRef/>
      </w:r>
      <w:r w:rsidRPr="00701B54">
        <w:rPr>
          <w:rFonts w:ascii="Times New Roman" w:hAnsi="Times New Roman" w:cs="Times New Roman"/>
          <w:lang w:val="en-US"/>
        </w:rPr>
        <w:t xml:space="preserve"> KALLIS, Aristotle A. — </w:t>
      </w:r>
      <w:r w:rsidRPr="00701B54">
        <w:rPr>
          <w:rFonts w:ascii="Times New Roman" w:hAnsi="Times New Roman" w:cs="Times New Roman"/>
          <w:i/>
          <w:lang w:val="en-US"/>
        </w:rPr>
        <w:t>Nazi Propaganda and the Second World War</w:t>
      </w:r>
      <w:r w:rsidRPr="00701B54">
        <w:rPr>
          <w:rFonts w:ascii="Times New Roman" w:hAnsi="Times New Roman" w:cs="Times New Roman"/>
          <w:lang w:val="en-US"/>
        </w:rPr>
        <w:t>, p. 162.</w:t>
      </w:r>
    </w:p>
  </w:footnote>
  <w:footnote w:id="220">
    <w:p w:rsidR="00587EAB" w:rsidRPr="008D6924" w:rsidRDefault="00587EAB" w:rsidP="00701B54">
      <w:pPr>
        <w:pStyle w:val="Textodenotaderodap"/>
        <w:jc w:val="both"/>
        <w:rPr>
          <w:rFonts w:cs="Times New Roman"/>
        </w:rPr>
      </w:pPr>
      <w:r w:rsidRPr="00701B54">
        <w:rPr>
          <w:rStyle w:val="Refdenotaderodap"/>
          <w:rFonts w:ascii="Times New Roman" w:hAnsi="Times New Roman" w:cs="Times New Roman"/>
        </w:rPr>
        <w:footnoteRef/>
      </w:r>
      <w:r w:rsidRPr="00701B54">
        <w:rPr>
          <w:rFonts w:ascii="Times New Roman" w:hAnsi="Times New Roman" w:cs="Times New Roman"/>
        </w:rPr>
        <w:t xml:space="preserve"> «Na hora decisiva a Alemanha entrará em ação». </w:t>
      </w:r>
      <w:r w:rsidRPr="00701B54">
        <w:rPr>
          <w:rFonts w:ascii="Times New Roman" w:hAnsi="Times New Roman" w:cs="Times New Roman"/>
          <w:i/>
        </w:rPr>
        <w:t>Boletim Semanal</w:t>
      </w:r>
      <w:r w:rsidRPr="00701B54">
        <w:rPr>
          <w:rFonts w:ascii="Times New Roman" w:hAnsi="Times New Roman" w:cs="Times New Roman"/>
        </w:rPr>
        <w:t xml:space="preserve">, SILA, 30-10-1943, p. 4. Transcrição do periódico </w:t>
      </w:r>
      <w:r w:rsidRPr="00701B54">
        <w:rPr>
          <w:rFonts w:ascii="Times New Roman" w:hAnsi="Times New Roman" w:cs="Times New Roman"/>
          <w:i/>
        </w:rPr>
        <w:t>Le Mois Suisse</w:t>
      </w:r>
      <w:r w:rsidRPr="00701B54">
        <w:rPr>
          <w:rFonts w:ascii="Times New Roman" w:hAnsi="Times New Roman" w:cs="Times New Roman"/>
        </w:rPr>
        <w:t>.</w:t>
      </w:r>
    </w:p>
  </w:footnote>
  <w:footnote w:id="221">
    <w:p w:rsidR="00587EAB" w:rsidRPr="00701B54" w:rsidRDefault="00587EAB" w:rsidP="00701B54">
      <w:pPr>
        <w:pStyle w:val="Textodenotaderodap"/>
        <w:jc w:val="both"/>
        <w:rPr>
          <w:rFonts w:ascii="Times New Roman" w:hAnsi="Times New Roman" w:cs="Times New Roman"/>
        </w:rPr>
      </w:pPr>
      <w:r w:rsidRPr="00701B54">
        <w:rPr>
          <w:rStyle w:val="Refdenotaderodap"/>
          <w:rFonts w:ascii="Times New Roman" w:hAnsi="Times New Roman" w:cs="Times New Roman"/>
        </w:rPr>
        <w:footnoteRef/>
      </w:r>
      <w:r w:rsidRPr="00701B54">
        <w:rPr>
          <w:rFonts w:ascii="Times New Roman" w:hAnsi="Times New Roman" w:cs="Times New Roman"/>
        </w:rPr>
        <w:t xml:space="preserve"> «O moral da frente interna». </w:t>
      </w:r>
      <w:r w:rsidRPr="00701B54">
        <w:rPr>
          <w:rFonts w:ascii="Times New Roman" w:hAnsi="Times New Roman" w:cs="Times New Roman"/>
          <w:i/>
        </w:rPr>
        <w:t>Boletim Semanal</w:t>
      </w:r>
      <w:r w:rsidRPr="00701B54">
        <w:rPr>
          <w:rFonts w:ascii="Times New Roman" w:hAnsi="Times New Roman" w:cs="Times New Roman"/>
        </w:rPr>
        <w:t>, SILA, 12-6-1943, p. 1. Transcrição do discurso proferido por Joseph Goebbels no Palácio dos Desportos em Berlim.</w:t>
      </w:r>
    </w:p>
  </w:footnote>
  <w:footnote w:id="222">
    <w:p w:rsidR="00587EAB" w:rsidRPr="00781A66" w:rsidRDefault="00587EAB" w:rsidP="00781A66">
      <w:pPr>
        <w:pStyle w:val="Textodenotaderodap"/>
        <w:jc w:val="both"/>
        <w:rPr>
          <w:rFonts w:ascii="Times New Roman" w:hAnsi="Times New Roman" w:cs="Times New Roman"/>
          <w:lang w:val="en-US"/>
        </w:rPr>
      </w:pPr>
      <w:r w:rsidRPr="00781A66">
        <w:rPr>
          <w:rStyle w:val="Refdenotaderodap"/>
          <w:rFonts w:ascii="Times New Roman" w:hAnsi="Times New Roman" w:cs="Times New Roman"/>
        </w:rPr>
        <w:footnoteRef/>
      </w:r>
      <w:r w:rsidRPr="00781A66">
        <w:rPr>
          <w:rFonts w:ascii="Times New Roman" w:hAnsi="Times New Roman" w:cs="Times New Roman"/>
        </w:rPr>
        <w:t xml:space="preserve"> «“O exército alemão é a única muralha contra o assalto da estepe ao velho continente”». </w:t>
      </w:r>
      <w:r w:rsidRPr="00781A66">
        <w:rPr>
          <w:rFonts w:ascii="Times New Roman" w:hAnsi="Times New Roman" w:cs="Times New Roman"/>
          <w:i/>
          <w:lang w:val="en-US"/>
        </w:rPr>
        <w:t>Boletim Semanal</w:t>
      </w:r>
      <w:r w:rsidRPr="00781A66">
        <w:rPr>
          <w:rFonts w:ascii="Times New Roman" w:hAnsi="Times New Roman" w:cs="Times New Roman"/>
          <w:lang w:val="en-US"/>
        </w:rPr>
        <w:t xml:space="preserve">, SILA, 27-2-1943, p. 2. </w:t>
      </w:r>
    </w:p>
  </w:footnote>
  <w:footnote w:id="223">
    <w:p w:rsidR="00587EAB" w:rsidRPr="00781A66" w:rsidRDefault="00587EAB" w:rsidP="00781A66">
      <w:pPr>
        <w:pStyle w:val="Textodenotaderodap"/>
        <w:jc w:val="both"/>
        <w:rPr>
          <w:rFonts w:ascii="Times New Roman" w:hAnsi="Times New Roman" w:cs="Times New Roman"/>
          <w:lang w:val="en-US"/>
        </w:rPr>
      </w:pPr>
      <w:r w:rsidRPr="00781A66">
        <w:rPr>
          <w:rStyle w:val="Refdenotaderodap"/>
          <w:rFonts w:ascii="Times New Roman" w:hAnsi="Times New Roman" w:cs="Times New Roman"/>
        </w:rPr>
        <w:footnoteRef/>
      </w:r>
      <w:r w:rsidRPr="00781A66">
        <w:rPr>
          <w:rFonts w:ascii="Times New Roman" w:hAnsi="Times New Roman" w:cs="Times New Roman"/>
          <w:lang w:val="en-US"/>
        </w:rPr>
        <w:t xml:space="preserve"> KALLIS, Aristotle A. — </w:t>
      </w:r>
      <w:r w:rsidRPr="00781A66">
        <w:rPr>
          <w:rFonts w:ascii="Times New Roman" w:hAnsi="Times New Roman" w:cs="Times New Roman"/>
          <w:i/>
          <w:lang w:val="en-US"/>
        </w:rPr>
        <w:t>Nazi Propaganda and the Second World War</w:t>
      </w:r>
      <w:r w:rsidRPr="00781A66">
        <w:rPr>
          <w:rFonts w:ascii="Times New Roman" w:hAnsi="Times New Roman" w:cs="Times New Roman"/>
          <w:lang w:val="en-US"/>
        </w:rPr>
        <w:t>, p. 93.</w:t>
      </w:r>
    </w:p>
  </w:footnote>
  <w:footnote w:id="224">
    <w:p w:rsidR="00587EAB" w:rsidRPr="00781A66" w:rsidRDefault="00587EAB" w:rsidP="00781A66">
      <w:pPr>
        <w:pStyle w:val="Textodenotaderodap"/>
        <w:jc w:val="both"/>
        <w:rPr>
          <w:rFonts w:ascii="Times New Roman" w:hAnsi="Times New Roman" w:cs="Times New Roman"/>
        </w:rPr>
      </w:pPr>
      <w:r w:rsidRPr="00781A66">
        <w:rPr>
          <w:rStyle w:val="Refdenotaderodap"/>
          <w:rFonts w:ascii="Times New Roman" w:hAnsi="Times New Roman" w:cs="Times New Roman"/>
        </w:rPr>
        <w:footnoteRef/>
      </w:r>
      <w:r w:rsidRPr="00781A66">
        <w:rPr>
          <w:rFonts w:ascii="Times New Roman" w:hAnsi="Times New Roman" w:cs="Times New Roman"/>
        </w:rPr>
        <w:t xml:space="preserve"> «“A vitória do Ocidente”: a missão alemã no Leste». </w:t>
      </w:r>
      <w:r w:rsidRPr="00781A66">
        <w:rPr>
          <w:rFonts w:ascii="Times New Roman" w:hAnsi="Times New Roman" w:cs="Times New Roman"/>
          <w:i/>
        </w:rPr>
        <w:t>Boletim Político</w:t>
      </w:r>
      <w:r w:rsidRPr="00781A66">
        <w:rPr>
          <w:rFonts w:ascii="Times New Roman" w:hAnsi="Times New Roman" w:cs="Times New Roman"/>
        </w:rPr>
        <w:t xml:space="preserve">, SILA, nº 280, 20-1-1943, p. 2. Transcrição da revista alemã </w:t>
      </w:r>
      <w:r w:rsidRPr="00781A66">
        <w:rPr>
          <w:rFonts w:ascii="Times New Roman" w:hAnsi="Times New Roman" w:cs="Times New Roman"/>
          <w:i/>
        </w:rPr>
        <w:t>Berlim-Roma-Tóquio</w:t>
      </w:r>
      <w:r w:rsidRPr="00781A66">
        <w:rPr>
          <w:rFonts w:ascii="Times New Roman" w:hAnsi="Times New Roman" w:cs="Times New Roman"/>
        </w:rPr>
        <w:t>.</w:t>
      </w:r>
    </w:p>
  </w:footnote>
  <w:footnote w:id="225">
    <w:p w:rsidR="00587EAB" w:rsidRPr="00781A66" w:rsidRDefault="00587EAB" w:rsidP="00781A66">
      <w:pPr>
        <w:pStyle w:val="Textodenotaderodap"/>
        <w:jc w:val="both"/>
        <w:rPr>
          <w:rFonts w:ascii="Times New Roman" w:hAnsi="Times New Roman" w:cs="Times New Roman"/>
        </w:rPr>
      </w:pPr>
      <w:r w:rsidRPr="00781A66">
        <w:rPr>
          <w:rStyle w:val="Refdenotaderodap"/>
          <w:rFonts w:ascii="Times New Roman" w:hAnsi="Times New Roman" w:cs="Times New Roman"/>
        </w:rPr>
        <w:footnoteRef/>
      </w:r>
      <w:r w:rsidRPr="00781A66">
        <w:rPr>
          <w:rFonts w:ascii="Times New Roman" w:hAnsi="Times New Roman" w:cs="Times New Roman"/>
        </w:rPr>
        <w:t xml:space="preserve"> «“A vitória do Ocidente”: a missão alemã no Leste». </w:t>
      </w:r>
      <w:r w:rsidRPr="00781A66">
        <w:rPr>
          <w:rFonts w:ascii="Times New Roman" w:hAnsi="Times New Roman" w:cs="Times New Roman"/>
          <w:i/>
        </w:rPr>
        <w:t>Boletim Político</w:t>
      </w:r>
      <w:r w:rsidRPr="00781A66">
        <w:rPr>
          <w:rFonts w:ascii="Times New Roman" w:hAnsi="Times New Roman" w:cs="Times New Roman"/>
        </w:rPr>
        <w:t xml:space="preserve">, SILA, nº 280, 20-1-1943, p. 2. Transcrição da revista alemã </w:t>
      </w:r>
      <w:r w:rsidRPr="00781A66">
        <w:rPr>
          <w:rFonts w:ascii="Times New Roman" w:hAnsi="Times New Roman" w:cs="Times New Roman"/>
          <w:i/>
        </w:rPr>
        <w:t>Berlim-Roma-Tóquio</w:t>
      </w:r>
      <w:r w:rsidRPr="00781A66">
        <w:rPr>
          <w:rFonts w:ascii="Times New Roman" w:hAnsi="Times New Roman" w:cs="Times New Roman"/>
        </w:rPr>
        <w:t>.</w:t>
      </w:r>
    </w:p>
  </w:footnote>
  <w:footnote w:id="226">
    <w:p w:rsidR="00587EAB" w:rsidRPr="00781A66" w:rsidRDefault="00587EAB" w:rsidP="00781A66">
      <w:pPr>
        <w:pStyle w:val="Textodenotaderodap"/>
        <w:jc w:val="both"/>
        <w:rPr>
          <w:rFonts w:ascii="Times New Roman" w:hAnsi="Times New Roman" w:cs="Times New Roman"/>
        </w:rPr>
      </w:pPr>
      <w:r w:rsidRPr="00781A66">
        <w:rPr>
          <w:rStyle w:val="Refdenotaderodap"/>
          <w:rFonts w:ascii="Times New Roman" w:hAnsi="Times New Roman" w:cs="Times New Roman"/>
        </w:rPr>
        <w:footnoteRef/>
      </w:r>
      <w:r w:rsidRPr="00781A66">
        <w:rPr>
          <w:rFonts w:ascii="Times New Roman" w:hAnsi="Times New Roman" w:cs="Times New Roman"/>
        </w:rPr>
        <w:t xml:space="preserve"> «Estalinegrado: os soldados alemães lutam como os cadetes espanhóis no Alcazar». </w:t>
      </w:r>
      <w:r w:rsidRPr="00781A66">
        <w:rPr>
          <w:rFonts w:ascii="Times New Roman" w:hAnsi="Times New Roman" w:cs="Times New Roman"/>
          <w:i/>
        </w:rPr>
        <w:t>Boletim Político</w:t>
      </w:r>
      <w:r w:rsidRPr="00781A66">
        <w:rPr>
          <w:rFonts w:ascii="Times New Roman" w:hAnsi="Times New Roman" w:cs="Times New Roman"/>
        </w:rPr>
        <w:t>, SILA, nº 285, 26-1-1943, p. 1.</w:t>
      </w:r>
    </w:p>
  </w:footnote>
  <w:footnote w:id="227">
    <w:p w:rsidR="00587EAB" w:rsidRPr="00781A66" w:rsidRDefault="00587EAB" w:rsidP="00781A66">
      <w:pPr>
        <w:pStyle w:val="Textodenotaderodap"/>
        <w:jc w:val="both"/>
        <w:rPr>
          <w:rFonts w:ascii="Times New Roman" w:hAnsi="Times New Roman" w:cs="Times New Roman"/>
        </w:rPr>
      </w:pPr>
      <w:r w:rsidRPr="00781A66">
        <w:rPr>
          <w:rStyle w:val="Refdenotaderodap"/>
          <w:rFonts w:ascii="Times New Roman" w:hAnsi="Times New Roman" w:cs="Times New Roman"/>
        </w:rPr>
        <w:footnoteRef/>
      </w:r>
      <w:r w:rsidRPr="00781A66">
        <w:rPr>
          <w:rFonts w:ascii="Times New Roman" w:hAnsi="Times New Roman" w:cs="Times New Roman"/>
        </w:rPr>
        <w:t xml:space="preserve"> «O sentido desta guerra: a revolução da Europa para a garantia da liberdade e da vida». </w:t>
      </w:r>
      <w:r w:rsidRPr="00781A66">
        <w:rPr>
          <w:rFonts w:ascii="Times New Roman" w:hAnsi="Times New Roman" w:cs="Times New Roman"/>
          <w:i/>
        </w:rPr>
        <w:t>Boletim Político</w:t>
      </w:r>
      <w:r w:rsidRPr="00781A66">
        <w:rPr>
          <w:rFonts w:ascii="Times New Roman" w:hAnsi="Times New Roman" w:cs="Times New Roman"/>
        </w:rPr>
        <w:t>, SILA, nº 359, 27-4-1943, p. 1.</w:t>
      </w:r>
    </w:p>
  </w:footnote>
  <w:footnote w:id="228">
    <w:p w:rsidR="00587EAB" w:rsidRPr="00781A66" w:rsidRDefault="00587EAB" w:rsidP="00781A66">
      <w:pPr>
        <w:pStyle w:val="Textodenotaderodap"/>
        <w:jc w:val="both"/>
        <w:rPr>
          <w:rFonts w:ascii="Times New Roman" w:hAnsi="Times New Roman" w:cs="Times New Roman"/>
        </w:rPr>
      </w:pPr>
      <w:r w:rsidRPr="00781A66">
        <w:rPr>
          <w:rStyle w:val="Refdenotaderodap"/>
          <w:rFonts w:ascii="Times New Roman" w:hAnsi="Times New Roman" w:cs="Times New Roman"/>
        </w:rPr>
        <w:footnoteRef/>
      </w:r>
      <w:r w:rsidRPr="00781A66">
        <w:rPr>
          <w:rFonts w:ascii="Times New Roman" w:hAnsi="Times New Roman" w:cs="Times New Roman"/>
        </w:rPr>
        <w:t xml:space="preserve"> «O sentido desta guerra: a revolução da Europa para a garantia da liberdade e da vida». </w:t>
      </w:r>
      <w:r w:rsidRPr="00781A66">
        <w:rPr>
          <w:rFonts w:ascii="Times New Roman" w:hAnsi="Times New Roman" w:cs="Times New Roman"/>
          <w:i/>
        </w:rPr>
        <w:t>Boletim Político</w:t>
      </w:r>
      <w:r w:rsidRPr="00781A66">
        <w:rPr>
          <w:rFonts w:ascii="Times New Roman" w:hAnsi="Times New Roman" w:cs="Times New Roman"/>
        </w:rPr>
        <w:t>, SILA, nº 359, 27-4-1943, p. 1.</w:t>
      </w:r>
    </w:p>
  </w:footnote>
  <w:footnote w:id="229">
    <w:p w:rsidR="00587EAB" w:rsidRPr="00A30DA6" w:rsidRDefault="00587EAB" w:rsidP="00781A66">
      <w:pPr>
        <w:pStyle w:val="Textodenotaderodap"/>
        <w:jc w:val="both"/>
        <w:rPr>
          <w:rFonts w:ascii="Times New Roman" w:hAnsi="Times New Roman" w:cs="Times New Roman"/>
        </w:rPr>
      </w:pPr>
      <w:r w:rsidRPr="00781A66">
        <w:rPr>
          <w:rStyle w:val="Refdenotaderodap"/>
          <w:rFonts w:ascii="Times New Roman" w:hAnsi="Times New Roman" w:cs="Times New Roman"/>
        </w:rPr>
        <w:footnoteRef/>
      </w:r>
      <w:r w:rsidRPr="00781A66">
        <w:rPr>
          <w:rFonts w:ascii="Times New Roman" w:hAnsi="Times New Roman" w:cs="Times New Roman"/>
        </w:rPr>
        <w:t xml:space="preserve"> «A missão histórica de Adolfo Hitler: a propósito do dia 20 de abril». </w:t>
      </w:r>
      <w:r w:rsidRPr="00781A66">
        <w:rPr>
          <w:rFonts w:ascii="Times New Roman" w:hAnsi="Times New Roman" w:cs="Times New Roman"/>
          <w:i/>
        </w:rPr>
        <w:t xml:space="preserve">Boletim Político, </w:t>
      </w:r>
      <w:r w:rsidRPr="00781A66">
        <w:rPr>
          <w:rFonts w:ascii="Times New Roman" w:hAnsi="Times New Roman" w:cs="Times New Roman"/>
        </w:rPr>
        <w:t>SILA, nº 356, 20-4-1943, p. 2.</w:t>
      </w:r>
    </w:p>
  </w:footnote>
  <w:footnote w:id="230">
    <w:p w:rsidR="00587EAB" w:rsidRPr="00781A66" w:rsidRDefault="00587EAB" w:rsidP="00701B54">
      <w:pPr>
        <w:pStyle w:val="Textodenotaderodap"/>
        <w:jc w:val="both"/>
        <w:rPr>
          <w:rFonts w:ascii="Times New Roman" w:hAnsi="Times New Roman" w:cs="Times New Roman"/>
        </w:rPr>
      </w:pPr>
      <w:r w:rsidRPr="00781A66">
        <w:rPr>
          <w:rStyle w:val="Refdenotaderodap"/>
          <w:rFonts w:ascii="Times New Roman" w:hAnsi="Times New Roman" w:cs="Times New Roman"/>
        </w:rPr>
        <w:footnoteRef/>
      </w:r>
      <w:r w:rsidRPr="00781A66">
        <w:rPr>
          <w:rFonts w:ascii="Times New Roman" w:hAnsi="Times New Roman" w:cs="Times New Roman"/>
        </w:rPr>
        <w:t xml:space="preserve"> «Os objetivos do “Eixo” na guerra de libertação da Europa: garantia contra o bolchevismo oriental e o imperialismo ocidental». </w:t>
      </w:r>
      <w:r w:rsidRPr="00781A66">
        <w:rPr>
          <w:rFonts w:ascii="Times New Roman" w:hAnsi="Times New Roman" w:cs="Times New Roman"/>
          <w:i/>
        </w:rPr>
        <w:t xml:space="preserve">Boletim Político, </w:t>
      </w:r>
      <w:r w:rsidRPr="00781A66">
        <w:rPr>
          <w:rFonts w:ascii="Times New Roman" w:hAnsi="Times New Roman" w:cs="Times New Roman"/>
        </w:rPr>
        <w:t>SILA, nº 317, 4-3-1943, p. 2.</w:t>
      </w:r>
    </w:p>
  </w:footnote>
  <w:footnote w:id="231">
    <w:p w:rsidR="00587EAB" w:rsidRPr="00781A66" w:rsidRDefault="00587EAB" w:rsidP="00701B54">
      <w:pPr>
        <w:pStyle w:val="Textodenotaderodap"/>
        <w:jc w:val="both"/>
        <w:rPr>
          <w:rFonts w:ascii="Times New Roman" w:hAnsi="Times New Roman" w:cs="Times New Roman"/>
        </w:rPr>
      </w:pPr>
      <w:r w:rsidRPr="00781A66">
        <w:rPr>
          <w:rStyle w:val="Refdenotaderodap"/>
          <w:rFonts w:ascii="Times New Roman" w:hAnsi="Times New Roman" w:cs="Times New Roman"/>
        </w:rPr>
        <w:footnoteRef/>
      </w:r>
      <w:r w:rsidRPr="00781A66">
        <w:rPr>
          <w:rFonts w:ascii="Times New Roman" w:hAnsi="Times New Roman" w:cs="Times New Roman"/>
        </w:rPr>
        <w:t xml:space="preserve"> «“A vitória do Ocidente”: a missão alemã no Leste». </w:t>
      </w:r>
      <w:r w:rsidRPr="00781A66">
        <w:rPr>
          <w:rFonts w:ascii="Times New Roman" w:hAnsi="Times New Roman" w:cs="Times New Roman"/>
          <w:i/>
        </w:rPr>
        <w:t>Boletim Político</w:t>
      </w:r>
      <w:r w:rsidRPr="00781A66">
        <w:rPr>
          <w:rFonts w:ascii="Times New Roman" w:hAnsi="Times New Roman" w:cs="Times New Roman"/>
        </w:rPr>
        <w:t xml:space="preserve">, SILA, nº 280, 20-1-1943, p. 2. Transcrição da revista alemã </w:t>
      </w:r>
      <w:r w:rsidRPr="00781A66">
        <w:rPr>
          <w:rFonts w:ascii="Times New Roman" w:hAnsi="Times New Roman" w:cs="Times New Roman"/>
          <w:i/>
        </w:rPr>
        <w:t>Berlim-Roma-Tóquio</w:t>
      </w:r>
      <w:r w:rsidRPr="00781A66">
        <w:rPr>
          <w:rFonts w:ascii="Times New Roman" w:hAnsi="Times New Roman" w:cs="Times New Roman"/>
        </w:rPr>
        <w:t xml:space="preserve">. </w:t>
      </w:r>
    </w:p>
  </w:footnote>
  <w:footnote w:id="232">
    <w:p w:rsidR="00587EAB" w:rsidRPr="00781A66" w:rsidRDefault="00587EAB" w:rsidP="00A30DA6">
      <w:pPr>
        <w:pStyle w:val="Textodenotaderodap"/>
        <w:jc w:val="both"/>
        <w:rPr>
          <w:rFonts w:ascii="Times New Roman" w:hAnsi="Times New Roman" w:cs="Times New Roman"/>
        </w:rPr>
      </w:pPr>
      <w:r w:rsidRPr="00781A66">
        <w:rPr>
          <w:rStyle w:val="Refdenotaderodap"/>
          <w:rFonts w:ascii="Times New Roman" w:hAnsi="Times New Roman" w:cs="Times New Roman"/>
        </w:rPr>
        <w:footnoteRef/>
      </w:r>
      <w:r w:rsidRPr="00781A66">
        <w:rPr>
          <w:rFonts w:ascii="Times New Roman" w:hAnsi="Times New Roman" w:cs="Times New Roman"/>
        </w:rPr>
        <w:t xml:space="preserve"> </w:t>
      </w:r>
      <w:r>
        <w:rPr>
          <w:rFonts w:ascii="Times New Roman" w:hAnsi="Times New Roman" w:cs="Times New Roman"/>
        </w:rPr>
        <w:t>«50º aniversário de V</w:t>
      </w:r>
      <w:r w:rsidRPr="00781A66">
        <w:rPr>
          <w:rFonts w:ascii="Times New Roman" w:hAnsi="Times New Roman" w:cs="Times New Roman"/>
        </w:rPr>
        <w:t xml:space="preserve">on Ribbentrop, Ministro dos Negócios Estrangeiros do Reich». </w:t>
      </w:r>
      <w:r w:rsidRPr="00781A66">
        <w:rPr>
          <w:rFonts w:ascii="Times New Roman" w:hAnsi="Times New Roman" w:cs="Times New Roman"/>
          <w:i/>
        </w:rPr>
        <w:t>Boletim Semanal</w:t>
      </w:r>
      <w:r w:rsidRPr="00781A66">
        <w:rPr>
          <w:rFonts w:ascii="Times New Roman" w:hAnsi="Times New Roman" w:cs="Times New Roman"/>
        </w:rPr>
        <w:t>, SILA, 8-5-1943, p. 2.</w:t>
      </w:r>
    </w:p>
  </w:footnote>
  <w:footnote w:id="233">
    <w:p w:rsidR="00587EAB" w:rsidRPr="0025641B" w:rsidRDefault="00587EAB" w:rsidP="00A30DA6">
      <w:pPr>
        <w:pStyle w:val="Textodenotaderodap"/>
        <w:jc w:val="both"/>
        <w:rPr>
          <w:rFonts w:cs="Times New Roman"/>
        </w:rPr>
      </w:pPr>
      <w:r w:rsidRPr="00781A66">
        <w:rPr>
          <w:rStyle w:val="Refdenotaderodap"/>
          <w:rFonts w:ascii="Times New Roman" w:hAnsi="Times New Roman" w:cs="Times New Roman"/>
        </w:rPr>
        <w:footnoteRef/>
      </w:r>
      <w:r w:rsidRPr="00781A66">
        <w:rPr>
          <w:rFonts w:ascii="Times New Roman" w:hAnsi="Times New Roman" w:cs="Times New Roman"/>
        </w:rPr>
        <w:t xml:space="preserve"> «Domínio e retaliação da guerra de bombardeamento: novos pioneiros». </w:t>
      </w:r>
      <w:r w:rsidRPr="00781A66">
        <w:rPr>
          <w:rFonts w:ascii="Times New Roman" w:hAnsi="Times New Roman" w:cs="Times New Roman"/>
          <w:i/>
        </w:rPr>
        <w:t>Boletim Semanal</w:t>
      </w:r>
      <w:r w:rsidRPr="00781A66">
        <w:rPr>
          <w:rFonts w:ascii="Times New Roman" w:hAnsi="Times New Roman" w:cs="Times New Roman"/>
        </w:rPr>
        <w:t>, SILA, 2-10-1943, folha avulsa, frente.</w:t>
      </w:r>
    </w:p>
  </w:footnote>
  <w:footnote w:id="234">
    <w:p w:rsidR="00587EAB" w:rsidRPr="00A30DA6" w:rsidRDefault="00587EAB" w:rsidP="00A30DA6">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«Os suecos lutam contra o englobamento na esfera de interesses soviéticos». </w:t>
      </w:r>
      <w:r w:rsidRPr="00A30DA6">
        <w:rPr>
          <w:rFonts w:ascii="Times New Roman" w:hAnsi="Times New Roman" w:cs="Times New Roman"/>
          <w:i/>
        </w:rPr>
        <w:t>Boletim Semanal</w:t>
      </w:r>
      <w:r w:rsidRPr="00A30DA6">
        <w:rPr>
          <w:rFonts w:ascii="Times New Roman" w:hAnsi="Times New Roman" w:cs="Times New Roman"/>
        </w:rPr>
        <w:t>, SILA, 28-8-1943, p. 3. Transcrição do comunicado proferido pelo jornalista Helger Moelimen Palugren na conferência do Partido Socialista sueco.</w:t>
      </w:r>
    </w:p>
  </w:footnote>
  <w:footnote w:id="235">
    <w:p w:rsidR="00587EAB" w:rsidRPr="00DF4B31" w:rsidRDefault="00587EAB" w:rsidP="00A30DA6">
      <w:pPr>
        <w:pStyle w:val="Textodenotaderodap"/>
        <w:jc w:val="both"/>
        <w:rPr>
          <w:color w:val="0070C0"/>
        </w:rPr>
      </w:pPr>
      <w:r w:rsidRPr="00A30DA6">
        <w:rPr>
          <w:rStyle w:val="Refdenotaderodap"/>
          <w:rFonts w:ascii="Times New Roman" w:hAnsi="Times New Roman" w:cs="Times New Roman"/>
        </w:rPr>
        <w:footnoteRef/>
      </w:r>
      <w:r w:rsidRPr="00A30DA6">
        <w:rPr>
          <w:rFonts w:ascii="Times New Roman" w:hAnsi="Times New Roman" w:cs="Times New Roman"/>
        </w:rPr>
        <w:t xml:space="preserve"> «Os suecos lutam contra o englobamento na esfera de interesses soviéticos». </w:t>
      </w:r>
      <w:r w:rsidRPr="00A30DA6">
        <w:rPr>
          <w:rFonts w:ascii="Times New Roman" w:hAnsi="Times New Roman" w:cs="Times New Roman"/>
          <w:i/>
        </w:rPr>
        <w:t>Boletim Semanal</w:t>
      </w:r>
      <w:r w:rsidRPr="00A30DA6">
        <w:rPr>
          <w:rFonts w:ascii="Times New Roman" w:hAnsi="Times New Roman" w:cs="Times New Roman"/>
        </w:rPr>
        <w:t>, SILA, 28-8-1943, p. 3. Transcrição do comunicado proferido pelo jornalista Helger Moelimen Palugren na conferência do Partido Socialista sueco.</w:t>
      </w:r>
      <w:r>
        <w:rPr>
          <w:rFonts w:cs="Times New Roman"/>
        </w:rPr>
        <w:t xml:space="preserve"> </w:t>
      </w:r>
    </w:p>
  </w:footnote>
  <w:footnote w:id="236">
    <w:p w:rsidR="00587EAB" w:rsidRPr="00A30DA6" w:rsidRDefault="00587EAB" w:rsidP="00A96F04">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«A missão histórica de Adolfo Hitler: a propósito do dia 20 de abril». </w:t>
      </w:r>
      <w:r w:rsidRPr="00A30DA6">
        <w:rPr>
          <w:rFonts w:ascii="Times New Roman" w:hAnsi="Times New Roman" w:cs="Times New Roman"/>
          <w:i/>
        </w:rPr>
        <w:t>Boletim Político</w:t>
      </w:r>
      <w:r w:rsidRPr="00A30DA6">
        <w:rPr>
          <w:rFonts w:ascii="Times New Roman" w:hAnsi="Times New Roman" w:cs="Times New Roman"/>
        </w:rPr>
        <w:t>, SILA, nº 356, 20-4-1943, p. 1.</w:t>
      </w:r>
    </w:p>
  </w:footnote>
  <w:footnote w:id="237">
    <w:p w:rsidR="00587EAB" w:rsidRPr="00A30DA6" w:rsidRDefault="00587EAB" w:rsidP="00A30DA6">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«A missão histórica de Adolfo Hitler: a propósito do dia 20 de abril». </w:t>
      </w:r>
      <w:r w:rsidRPr="00A30DA6">
        <w:rPr>
          <w:rFonts w:ascii="Times New Roman" w:hAnsi="Times New Roman" w:cs="Times New Roman"/>
          <w:i/>
        </w:rPr>
        <w:t>Boletim Político</w:t>
      </w:r>
      <w:r w:rsidRPr="00A30DA6">
        <w:rPr>
          <w:rFonts w:ascii="Times New Roman" w:hAnsi="Times New Roman" w:cs="Times New Roman"/>
        </w:rPr>
        <w:t>,</w:t>
      </w:r>
      <w:r w:rsidRPr="00A30DA6">
        <w:rPr>
          <w:rFonts w:ascii="Times New Roman" w:hAnsi="Times New Roman" w:cs="Times New Roman"/>
          <w:i/>
        </w:rPr>
        <w:t xml:space="preserve"> </w:t>
      </w:r>
      <w:r w:rsidRPr="00A30DA6">
        <w:rPr>
          <w:rFonts w:ascii="Times New Roman" w:hAnsi="Times New Roman" w:cs="Times New Roman"/>
        </w:rPr>
        <w:t>SILA, nº</w:t>
      </w:r>
      <w:r>
        <w:rPr>
          <w:rFonts w:ascii="Times New Roman" w:hAnsi="Times New Roman" w:cs="Times New Roman"/>
        </w:rPr>
        <w:t xml:space="preserve"> </w:t>
      </w:r>
      <w:r w:rsidRPr="00A30DA6">
        <w:rPr>
          <w:rFonts w:ascii="Times New Roman" w:hAnsi="Times New Roman" w:cs="Times New Roman"/>
        </w:rPr>
        <w:t>356,</w:t>
      </w:r>
      <w:r>
        <w:rPr>
          <w:rFonts w:ascii="Times New Roman" w:hAnsi="Times New Roman" w:cs="Times New Roman"/>
        </w:rPr>
        <w:t xml:space="preserve"> </w:t>
      </w:r>
      <w:r w:rsidRPr="00A30DA6">
        <w:rPr>
          <w:rFonts w:ascii="Times New Roman" w:hAnsi="Times New Roman" w:cs="Times New Roman"/>
        </w:rPr>
        <w:t>20-4-1943, p. 2.</w:t>
      </w:r>
    </w:p>
  </w:footnote>
  <w:footnote w:id="238">
    <w:p w:rsidR="00587EAB" w:rsidRPr="00A30DA6" w:rsidRDefault="00587EAB" w:rsidP="00A30DA6">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«A missão histórica de Adolfo Hitler: a propósito do dia 20 de abril». </w:t>
      </w:r>
      <w:r w:rsidRPr="00A30DA6">
        <w:rPr>
          <w:rFonts w:ascii="Times New Roman" w:hAnsi="Times New Roman" w:cs="Times New Roman"/>
          <w:i/>
        </w:rPr>
        <w:t>Boletim Político</w:t>
      </w:r>
      <w:r w:rsidRPr="00A30DA6">
        <w:rPr>
          <w:rFonts w:ascii="Times New Roman" w:hAnsi="Times New Roman" w:cs="Times New Roman"/>
        </w:rPr>
        <w:t>,</w:t>
      </w:r>
      <w:r w:rsidRPr="00A30DA6">
        <w:rPr>
          <w:rFonts w:ascii="Times New Roman" w:hAnsi="Times New Roman" w:cs="Times New Roman"/>
          <w:i/>
        </w:rPr>
        <w:t xml:space="preserve"> </w:t>
      </w:r>
      <w:r w:rsidRPr="00A30DA6">
        <w:rPr>
          <w:rFonts w:ascii="Times New Roman" w:hAnsi="Times New Roman" w:cs="Times New Roman"/>
        </w:rPr>
        <w:t>SILA, nº</w:t>
      </w:r>
      <w:r>
        <w:rPr>
          <w:rFonts w:ascii="Times New Roman" w:hAnsi="Times New Roman" w:cs="Times New Roman"/>
        </w:rPr>
        <w:t xml:space="preserve"> </w:t>
      </w:r>
      <w:r w:rsidRPr="00A30DA6">
        <w:rPr>
          <w:rFonts w:ascii="Times New Roman" w:hAnsi="Times New Roman" w:cs="Times New Roman"/>
        </w:rPr>
        <w:t>356, 20-4-1943, p. 2.</w:t>
      </w:r>
    </w:p>
  </w:footnote>
  <w:footnote w:id="239">
    <w:p w:rsidR="00587EAB" w:rsidRPr="00A30DA6" w:rsidRDefault="00587EAB" w:rsidP="00A30DA6">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«20 de abril de 1943». </w:t>
      </w:r>
      <w:r w:rsidRPr="00A30DA6">
        <w:rPr>
          <w:rFonts w:ascii="Times New Roman" w:hAnsi="Times New Roman" w:cs="Times New Roman"/>
          <w:i/>
        </w:rPr>
        <w:t>Boletim Semanal</w:t>
      </w:r>
      <w:r w:rsidRPr="00A30DA6">
        <w:rPr>
          <w:rFonts w:ascii="Times New Roman" w:hAnsi="Times New Roman" w:cs="Times New Roman"/>
        </w:rPr>
        <w:t>, SILA, 24-4-1943, p. 1.</w:t>
      </w:r>
    </w:p>
  </w:footnote>
  <w:footnote w:id="240">
    <w:p w:rsidR="00587EAB" w:rsidRPr="00A30DA6" w:rsidRDefault="00587EAB" w:rsidP="00A30DA6">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«20 de abril de 1943». </w:t>
      </w:r>
      <w:r w:rsidRPr="00A30DA6">
        <w:rPr>
          <w:rFonts w:ascii="Times New Roman" w:hAnsi="Times New Roman" w:cs="Times New Roman"/>
          <w:i/>
        </w:rPr>
        <w:t>Boletim Semanal</w:t>
      </w:r>
      <w:r w:rsidRPr="00A30DA6">
        <w:rPr>
          <w:rFonts w:ascii="Times New Roman" w:hAnsi="Times New Roman" w:cs="Times New Roman"/>
        </w:rPr>
        <w:t xml:space="preserve">, SILA, 24-4-1943, p. 1. Transcrição do semanário inglês </w:t>
      </w:r>
      <w:r w:rsidRPr="00A30DA6">
        <w:rPr>
          <w:rFonts w:ascii="Times New Roman" w:hAnsi="Times New Roman" w:cs="Times New Roman"/>
          <w:i/>
        </w:rPr>
        <w:t>The Sphere</w:t>
      </w:r>
      <w:r w:rsidRPr="00A30DA6">
        <w:rPr>
          <w:rFonts w:ascii="Times New Roman" w:hAnsi="Times New Roman" w:cs="Times New Roman"/>
        </w:rPr>
        <w:t>.</w:t>
      </w:r>
    </w:p>
  </w:footnote>
  <w:footnote w:id="241">
    <w:p w:rsidR="00587EAB" w:rsidRPr="0001522A" w:rsidRDefault="00587EAB" w:rsidP="00A30DA6">
      <w:pPr>
        <w:pStyle w:val="Textodenotaderodap"/>
        <w:jc w:val="both"/>
        <w:rPr>
          <w:rFonts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Ver KALLIS, Aristotle A. — </w:t>
      </w:r>
      <w:r w:rsidRPr="00A30DA6">
        <w:rPr>
          <w:rFonts w:ascii="Times New Roman" w:hAnsi="Times New Roman" w:cs="Times New Roman"/>
          <w:i/>
        </w:rPr>
        <w:t>Nazi Propaganda and the Second World War</w:t>
      </w:r>
      <w:r w:rsidRPr="00A30DA6">
        <w:rPr>
          <w:rFonts w:ascii="Times New Roman" w:hAnsi="Times New Roman" w:cs="Times New Roman"/>
        </w:rPr>
        <w:t>, p. 162.</w:t>
      </w:r>
    </w:p>
  </w:footnote>
  <w:footnote w:id="242">
    <w:p w:rsidR="00587EAB" w:rsidRPr="00A30DA6" w:rsidRDefault="00587EAB" w:rsidP="00A30DA6">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«Os objetivos do “Eixo” na guerra de libertação da Europa: garantia contra o bolchevismo oriental e o imperialismo ocidental». </w:t>
      </w:r>
      <w:r w:rsidRPr="00A30DA6">
        <w:rPr>
          <w:rFonts w:ascii="Times New Roman" w:hAnsi="Times New Roman" w:cs="Times New Roman"/>
          <w:i/>
        </w:rPr>
        <w:t>Boletim Político</w:t>
      </w:r>
      <w:r w:rsidRPr="00A30DA6">
        <w:rPr>
          <w:rFonts w:ascii="Times New Roman" w:hAnsi="Times New Roman" w:cs="Times New Roman"/>
        </w:rPr>
        <w:t xml:space="preserve">, SILA, nº 317, 4-3-1943, p. 1. Transcrição do artigo «Nova Ordem», do diário </w:t>
      </w:r>
      <w:r w:rsidRPr="00A30DA6">
        <w:rPr>
          <w:rFonts w:ascii="Times New Roman" w:hAnsi="Times New Roman" w:cs="Times New Roman"/>
          <w:bCs/>
          <w:i/>
        </w:rPr>
        <w:t>Völkischer Beobachter</w:t>
      </w:r>
      <w:r w:rsidRPr="00A30DA6">
        <w:rPr>
          <w:rFonts w:ascii="Times New Roman" w:hAnsi="Times New Roman" w:cs="Times New Roman"/>
          <w:bCs/>
        </w:rPr>
        <w:t>, da autoria de Willhelm Koppen.</w:t>
      </w:r>
      <w:r w:rsidRPr="00A30DA6">
        <w:rPr>
          <w:rFonts w:ascii="Times New Roman" w:hAnsi="Times New Roman" w:cs="Times New Roman"/>
          <w:bCs/>
          <w:color w:val="0070C0"/>
        </w:rPr>
        <w:t xml:space="preserve"> </w:t>
      </w:r>
    </w:p>
  </w:footnote>
  <w:footnote w:id="243">
    <w:p w:rsidR="00587EAB" w:rsidRPr="0021672F" w:rsidRDefault="00587EAB" w:rsidP="00A30DA6">
      <w:pPr>
        <w:pStyle w:val="Textodenotaderodap"/>
        <w:jc w:val="both"/>
        <w:rPr>
          <w:rFonts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«Os objetivos imperialistas do americanismo e do bolchevismo: utopias yankees acerca da futura economia mundial». </w:t>
      </w:r>
      <w:r w:rsidRPr="00A30DA6">
        <w:rPr>
          <w:rFonts w:ascii="Times New Roman" w:hAnsi="Times New Roman" w:cs="Times New Roman"/>
          <w:i/>
        </w:rPr>
        <w:t>Boletim Político</w:t>
      </w:r>
      <w:r w:rsidRPr="00A30DA6">
        <w:rPr>
          <w:rFonts w:ascii="Times New Roman" w:hAnsi="Times New Roman" w:cs="Times New Roman"/>
        </w:rPr>
        <w:t>, SILA, nº 316, 3-3-1943, p. 2.</w:t>
      </w:r>
      <w:r w:rsidRPr="0021672F">
        <w:rPr>
          <w:rFonts w:cs="Times New Roman"/>
        </w:rPr>
        <w:t xml:space="preserve"> </w:t>
      </w:r>
    </w:p>
  </w:footnote>
  <w:footnote w:id="244">
    <w:p w:rsidR="00587EAB" w:rsidRPr="00A30DA6" w:rsidRDefault="00587EAB" w:rsidP="00A30DA6">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«Os objetivos do “Eixo” na guerra de libertação da Europa: garantia contra o bolchevismo oriental e o imperialismo ocidental». </w:t>
      </w:r>
      <w:r w:rsidRPr="00A30DA6">
        <w:rPr>
          <w:rFonts w:ascii="Times New Roman" w:hAnsi="Times New Roman" w:cs="Times New Roman"/>
          <w:i/>
        </w:rPr>
        <w:t>Boletim Político</w:t>
      </w:r>
      <w:r w:rsidRPr="00A30DA6">
        <w:rPr>
          <w:rFonts w:ascii="Times New Roman" w:hAnsi="Times New Roman" w:cs="Times New Roman"/>
        </w:rPr>
        <w:t xml:space="preserve">, SILA, nº 317, 4-3-1943, p. 2. Transcrição do artigo «Nova Ordem», do diário </w:t>
      </w:r>
      <w:r w:rsidRPr="00A30DA6">
        <w:rPr>
          <w:rFonts w:ascii="Times New Roman" w:hAnsi="Times New Roman" w:cs="Times New Roman"/>
          <w:bCs/>
          <w:i/>
        </w:rPr>
        <w:t>Völkischer Beobachter</w:t>
      </w:r>
      <w:r w:rsidRPr="00A30DA6">
        <w:rPr>
          <w:rFonts w:ascii="Times New Roman" w:hAnsi="Times New Roman" w:cs="Times New Roman"/>
          <w:bCs/>
        </w:rPr>
        <w:t xml:space="preserve">, da autoria de Willhelm Koppen, citado pelo </w:t>
      </w:r>
      <w:r w:rsidRPr="00A30DA6">
        <w:rPr>
          <w:rFonts w:ascii="Times New Roman" w:hAnsi="Times New Roman" w:cs="Times New Roman"/>
          <w:bCs/>
          <w:i/>
        </w:rPr>
        <w:t>BP</w:t>
      </w:r>
      <w:r w:rsidRPr="00A30DA6">
        <w:rPr>
          <w:rFonts w:ascii="Times New Roman" w:hAnsi="Times New Roman" w:cs="Times New Roman"/>
          <w:bCs/>
        </w:rPr>
        <w:t>.</w:t>
      </w:r>
    </w:p>
  </w:footnote>
  <w:footnote w:id="245">
    <w:p w:rsidR="00587EAB" w:rsidRPr="00A30DA6" w:rsidRDefault="00587EAB" w:rsidP="00A30DA6">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«Camponeses da Letónia voltam a gozar dos seus direitos». </w:t>
      </w:r>
      <w:r w:rsidRPr="00A30DA6">
        <w:rPr>
          <w:rFonts w:ascii="Times New Roman" w:hAnsi="Times New Roman" w:cs="Times New Roman"/>
          <w:i/>
        </w:rPr>
        <w:t>Boletim Semanal</w:t>
      </w:r>
      <w:r w:rsidRPr="00A30DA6">
        <w:rPr>
          <w:rFonts w:ascii="Times New Roman" w:hAnsi="Times New Roman" w:cs="Times New Roman"/>
        </w:rPr>
        <w:t>, SILA, 3-4-1943, p. 2.</w:t>
      </w:r>
    </w:p>
  </w:footnote>
  <w:footnote w:id="246">
    <w:p w:rsidR="00587EAB" w:rsidRPr="00A30DA6" w:rsidRDefault="00587EAB" w:rsidP="00A30DA6">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«Camponeses da Letónia voltam a gozar dos seus direitos». </w:t>
      </w:r>
      <w:r w:rsidRPr="00A30DA6">
        <w:rPr>
          <w:rFonts w:ascii="Times New Roman" w:hAnsi="Times New Roman" w:cs="Times New Roman"/>
          <w:i/>
        </w:rPr>
        <w:t>Boletim Semanal</w:t>
      </w:r>
      <w:r w:rsidRPr="00A30DA6">
        <w:rPr>
          <w:rFonts w:ascii="Times New Roman" w:hAnsi="Times New Roman" w:cs="Times New Roman"/>
        </w:rPr>
        <w:t>, SILA, 3-4-1943, p. 3.</w:t>
      </w:r>
    </w:p>
  </w:footnote>
  <w:footnote w:id="247">
    <w:p w:rsidR="00587EAB" w:rsidRPr="00A30DA6" w:rsidRDefault="00587EAB" w:rsidP="00A30DA6">
      <w:pPr>
        <w:pStyle w:val="Textodenotaderodap"/>
        <w:jc w:val="both"/>
        <w:rPr>
          <w:rFonts w:ascii="Times New Roman" w:hAnsi="Times New Roman"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«Volta a haver propriedade particular nos Estados Bálticos». </w:t>
      </w:r>
      <w:r w:rsidRPr="00A30DA6">
        <w:rPr>
          <w:rFonts w:ascii="Times New Roman" w:hAnsi="Times New Roman" w:cs="Times New Roman"/>
          <w:i/>
        </w:rPr>
        <w:t>Boletim Semanal</w:t>
      </w:r>
      <w:r w:rsidRPr="00A30DA6">
        <w:rPr>
          <w:rFonts w:ascii="Times New Roman" w:hAnsi="Times New Roman" w:cs="Times New Roman"/>
        </w:rPr>
        <w:t>, SILA, 22-5-1943, p. 4.</w:t>
      </w:r>
    </w:p>
  </w:footnote>
  <w:footnote w:id="248">
    <w:p w:rsidR="00587EAB" w:rsidRPr="008105B5" w:rsidRDefault="00587EAB" w:rsidP="00A30DA6">
      <w:pPr>
        <w:pStyle w:val="Textodenotaderodap"/>
        <w:jc w:val="both"/>
        <w:rPr>
          <w:rFonts w:cs="Times New Roman"/>
        </w:rPr>
      </w:pPr>
      <w:r w:rsidRPr="00A30DA6">
        <w:rPr>
          <w:rStyle w:val="Refdenotaderodap"/>
          <w:rFonts w:ascii="Times New Roman" w:hAnsi="Times New Roman" w:cs="Times New Roman"/>
        </w:rPr>
        <w:footnoteRef/>
      </w:r>
      <w:r w:rsidRPr="00A30DA6">
        <w:rPr>
          <w:rFonts w:ascii="Times New Roman" w:hAnsi="Times New Roman" w:cs="Times New Roman"/>
        </w:rPr>
        <w:t xml:space="preserve"> «No Báltico torna a haver propriedade privada». </w:t>
      </w:r>
      <w:r w:rsidRPr="00A30DA6">
        <w:rPr>
          <w:rFonts w:ascii="Times New Roman" w:hAnsi="Times New Roman" w:cs="Times New Roman"/>
          <w:i/>
        </w:rPr>
        <w:t>Boletim Semanal</w:t>
      </w:r>
      <w:r w:rsidRPr="00A30DA6">
        <w:rPr>
          <w:rFonts w:ascii="Times New Roman" w:hAnsi="Times New Roman" w:cs="Times New Roman"/>
        </w:rPr>
        <w:t>, SILA, 24-7-1943, p. 4.</w:t>
      </w:r>
    </w:p>
  </w:footnote>
  <w:footnote w:id="249">
    <w:p w:rsidR="00587EAB" w:rsidRPr="00500DDA" w:rsidRDefault="00587EAB" w:rsidP="00A30DA6">
      <w:pPr>
        <w:pStyle w:val="Textodenotaderodap"/>
        <w:jc w:val="both"/>
        <w:rPr>
          <w:rFonts w:ascii="Times New Roman" w:hAnsi="Times New Roman"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NINHOS, Cláudia — </w:t>
      </w:r>
      <w:r w:rsidRPr="00500DDA">
        <w:rPr>
          <w:rFonts w:ascii="Times New Roman" w:hAnsi="Times New Roman" w:cs="Times New Roman"/>
          <w:i/>
          <w:iCs/>
        </w:rPr>
        <w:t>Em torno da Revista Junges Europa: a propaganda, a cultura e a ideologia ao serviço das relações luso-alemãs (1933-1945)</w:t>
      </w:r>
      <w:r w:rsidRPr="00500DDA">
        <w:rPr>
          <w:rFonts w:ascii="Times New Roman" w:hAnsi="Times New Roman" w:cs="Times New Roman"/>
        </w:rPr>
        <w:t>, p. 21.</w:t>
      </w:r>
    </w:p>
  </w:footnote>
  <w:footnote w:id="250">
    <w:p w:rsidR="00587EAB" w:rsidRPr="00CA0F04" w:rsidRDefault="00587EAB" w:rsidP="00500DDA">
      <w:pPr>
        <w:pStyle w:val="Textodenotaderodap"/>
        <w:jc w:val="both"/>
        <w:rPr>
          <w:rFonts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HITLER, Adolf — </w:t>
      </w:r>
      <w:r w:rsidRPr="00500DDA">
        <w:rPr>
          <w:rFonts w:ascii="Times New Roman" w:hAnsi="Times New Roman" w:cs="Times New Roman"/>
          <w:i/>
        </w:rPr>
        <w:t>A Minha Luta</w:t>
      </w:r>
      <w:r w:rsidRPr="00500DDA">
        <w:rPr>
          <w:rFonts w:ascii="Times New Roman" w:hAnsi="Times New Roman" w:cs="Times New Roman"/>
        </w:rPr>
        <w:t>, p. 216.</w:t>
      </w:r>
    </w:p>
  </w:footnote>
  <w:footnote w:id="251">
    <w:p w:rsidR="00587EAB" w:rsidRPr="00500DDA" w:rsidRDefault="00587EAB" w:rsidP="00500DDA">
      <w:pPr>
        <w:pStyle w:val="Textodenotaderodap"/>
        <w:jc w:val="both"/>
        <w:rPr>
          <w:rFonts w:ascii="Times New Roman" w:hAnsi="Times New Roman" w:cs="Times New Roman"/>
          <w:i/>
        </w:rPr>
      </w:pPr>
      <w:r w:rsidRPr="00500DDA">
        <w:rPr>
          <w:rStyle w:val="Refdenotaderodap"/>
          <w:rFonts w:ascii="Times New Roman" w:hAnsi="Times New Roman" w:cs="Times New Roman"/>
        </w:rPr>
        <w:footnoteRef/>
      </w:r>
      <w:r w:rsidRPr="00500DDA">
        <w:rPr>
          <w:rFonts w:ascii="Times New Roman" w:hAnsi="Times New Roman" w:cs="Times New Roman"/>
        </w:rPr>
        <w:t xml:space="preserve"> «“A vitória do Ocidente”: a missão alemã no Leste». </w:t>
      </w:r>
      <w:r w:rsidRPr="00500DDA">
        <w:rPr>
          <w:rFonts w:ascii="Times New Roman" w:hAnsi="Times New Roman" w:cs="Times New Roman"/>
          <w:i/>
        </w:rPr>
        <w:t>Boletim Político</w:t>
      </w:r>
      <w:r w:rsidRPr="00500DDA">
        <w:rPr>
          <w:rFonts w:ascii="Times New Roman" w:hAnsi="Times New Roman" w:cs="Times New Roman"/>
        </w:rPr>
        <w:t>, SILA, nº 280,</w:t>
      </w:r>
      <w:r>
        <w:rPr>
          <w:rFonts w:ascii="Times New Roman" w:hAnsi="Times New Roman" w:cs="Times New Roman"/>
        </w:rPr>
        <w:t xml:space="preserve"> </w:t>
      </w:r>
      <w:r w:rsidRPr="00500DDA">
        <w:rPr>
          <w:rFonts w:ascii="Times New Roman" w:hAnsi="Times New Roman" w:cs="Times New Roman"/>
        </w:rPr>
        <w:t xml:space="preserve">20-1-1943, p. 2. Transcrição da revista alemã </w:t>
      </w:r>
      <w:r w:rsidRPr="00500DDA">
        <w:rPr>
          <w:rFonts w:ascii="Times New Roman" w:hAnsi="Times New Roman" w:cs="Times New Roman"/>
          <w:i/>
        </w:rPr>
        <w:t>Berlim-Roma-Tóquio.</w:t>
      </w:r>
    </w:p>
  </w:footnote>
  <w:footnote w:id="252">
    <w:p w:rsidR="00587EAB" w:rsidRPr="00500DDA" w:rsidRDefault="00587EAB" w:rsidP="00500DDA">
      <w:pPr>
        <w:pStyle w:val="Textodenotaderodap"/>
        <w:jc w:val="both"/>
        <w:rPr>
          <w:rFonts w:ascii="Times New Roman" w:hAnsi="Times New Roman"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«A Inglaterra abandona a Europa aos sovietes: novas provas dos planos britânicos». </w:t>
      </w:r>
      <w:r w:rsidRPr="00500DDA">
        <w:rPr>
          <w:rFonts w:ascii="Times New Roman" w:hAnsi="Times New Roman" w:cs="Times New Roman"/>
          <w:i/>
        </w:rPr>
        <w:t>Boletim Político</w:t>
      </w:r>
      <w:r w:rsidRPr="00500DDA">
        <w:rPr>
          <w:rFonts w:ascii="Times New Roman" w:hAnsi="Times New Roman" w:cs="Times New Roman"/>
        </w:rPr>
        <w:t>, SILA, nº 324,</w:t>
      </w:r>
      <w:r>
        <w:rPr>
          <w:rFonts w:ascii="Times New Roman" w:hAnsi="Times New Roman" w:cs="Times New Roman"/>
        </w:rPr>
        <w:t xml:space="preserve"> </w:t>
      </w:r>
      <w:r w:rsidRPr="00500DDA">
        <w:rPr>
          <w:rFonts w:ascii="Times New Roman" w:hAnsi="Times New Roman" w:cs="Times New Roman"/>
        </w:rPr>
        <w:t>13-3-1943, p. 2.</w:t>
      </w:r>
    </w:p>
  </w:footnote>
  <w:footnote w:id="253">
    <w:p w:rsidR="00587EAB" w:rsidRPr="00500DDA" w:rsidRDefault="00587EAB" w:rsidP="00500DDA">
      <w:pPr>
        <w:pStyle w:val="Textodenotaderodap"/>
        <w:jc w:val="both"/>
        <w:rPr>
          <w:rFonts w:ascii="Times New Roman" w:hAnsi="Times New Roman"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«Nicolau Copérnico, grande astrónomo alemão: a propósito do 4º centenário do seu falecimento». </w:t>
      </w:r>
      <w:r w:rsidRPr="00500DDA">
        <w:rPr>
          <w:rFonts w:ascii="Times New Roman" w:hAnsi="Times New Roman" w:cs="Times New Roman"/>
          <w:i/>
        </w:rPr>
        <w:t>Boletim Político</w:t>
      </w:r>
      <w:r w:rsidRPr="00500DDA">
        <w:rPr>
          <w:rFonts w:ascii="Times New Roman" w:hAnsi="Times New Roman" w:cs="Times New Roman"/>
        </w:rPr>
        <w:t xml:space="preserve">, SILA, nº 383, 25-5-1943, p. 1. </w:t>
      </w:r>
      <w:r>
        <w:rPr>
          <w:rFonts w:ascii="Times New Roman" w:hAnsi="Times New Roman" w:cs="Times New Roman"/>
        </w:rPr>
        <w:t>Ver Anexo 3.</w:t>
      </w:r>
    </w:p>
  </w:footnote>
  <w:footnote w:id="254">
    <w:p w:rsidR="00587EAB" w:rsidRPr="008105B5" w:rsidRDefault="00587EAB" w:rsidP="00500DDA">
      <w:pPr>
        <w:pStyle w:val="Textodenotaderodap"/>
        <w:jc w:val="both"/>
        <w:rPr>
          <w:rFonts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«Inauguração da VII Grande Exposição de Arte alemã». </w:t>
      </w:r>
      <w:r w:rsidRPr="00500DDA">
        <w:rPr>
          <w:rFonts w:ascii="Times New Roman" w:hAnsi="Times New Roman" w:cs="Times New Roman"/>
          <w:i/>
        </w:rPr>
        <w:t>Boletim Semanal</w:t>
      </w:r>
      <w:r w:rsidRPr="00500DDA">
        <w:rPr>
          <w:rFonts w:ascii="Times New Roman" w:hAnsi="Times New Roman" w:cs="Times New Roman"/>
        </w:rPr>
        <w:t>, SILA, 3-7-1943, p. 2.</w:t>
      </w:r>
      <w:r w:rsidRPr="008105B5">
        <w:rPr>
          <w:rFonts w:cs="Times New Roman"/>
        </w:rPr>
        <w:t xml:space="preserve">  </w:t>
      </w:r>
    </w:p>
  </w:footnote>
  <w:footnote w:id="255">
    <w:p w:rsidR="00587EAB" w:rsidRPr="00500DDA" w:rsidRDefault="00587EAB" w:rsidP="00500DDA">
      <w:pPr>
        <w:pStyle w:val="Textodenotaderodap"/>
        <w:jc w:val="both"/>
        <w:rPr>
          <w:rFonts w:ascii="Times New Roman" w:hAnsi="Times New Roman"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«Inauguração da VII Grande Exposição de Arte alemã». </w:t>
      </w:r>
      <w:r w:rsidRPr="00500DDA">
        <w:rPr>
          <w:rFonts w:ascii="Times New Roman" w:hAnsi="Times New Roman" w:cs="Times New Roman"/>
          <w:i/>
        </w:rPr>
        <w:t>Boletim Semanal</w:t>
      </w:r>
      <w:r w:rsidRPr="00500DDA">
        <w:rPr>
          <w:rFonts w:ascii="Times New Roman" w:hAnsi="Times New Roman" w:cs="Times New Roman"/>
        </w:rPr>
        <w:t>, SILA, 3-7-1943, p. 3. Transcrição do discurso proferido por Joseph Goebbels na abertura da VII Exposição de Arte alemã.</w:t>
      </w:r>
    </w:p>
  </w:footnote>
  <w:footnote w:id="256">
    <w:p w:rsidR="00587EAB" w:rsidRPr="00214DE9" w:rsidRDefault="00587EAB" w:rsidP="00500DDA">
      <w:pPr>
        <w:pStyle w:val="Textodenotaderodap"/>
        <w:jc w:val="both"/>
        <w:rPr>
          <w:rFonts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HITLER, Adolf — </w:t>
      </w:r>
      <w:r w:rsidRPr="00500DDA">
        <w:rPr>
          <w:rFonts w:ascii="Times New Roman" w:hAnsi="Times New Roman" w:cs="Times New Roman"/>
          <w:i/>
        </w:rPr>
        <w:t>A Minha Luta</w:t>
      </w:r>
      <w:r w:rsidRPr="00500DDA">
        <w:rPr>
          <w:rFonts w:ascii="Times New Roman" w:hAnsi="Times New Roman" w:cs="Times New Roman"/>
        </w:rPr>
        <w:t>, p. 480.</w:t>
      </w:r>
    </w:p>
  </w:footnote>
  <w:footnote w:id="257">
    <w:p w:rsidR="00587EAB" w:rsidRPr="00500DDA" w:rsidRDefault="00587EAB" w:rsidP="00500DDA">
      <w:pPr>
        <w:pStyle w:val="Textodenotaderodap"/>
        <w:jc w:val="both"/>
        <w:rPr>
          <w:rFonts w:ascii="Times New Roman" w:hAnsi="Times New Roman"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HITLER, Adolf — </w:t>
      </w:r>
      <w:r w:rsidRPr="00500DDA">
        <w:rPr>
          <w:rFonts w:ascii="Times New Roman" w:hAnsi="Times New Roman" w:cs="Times New Roman"/>
          <w:i/>
        </w:rPr>
        <w:t>A Minha Luta</w:t>
      </w:r>
      <w:r w:rsidRPr="00500DDA">
        <w:rPr>
          <w:rFonts w:ascii="Times New Roman" w:hAnsi="Times New Roman" w:cs="Times New Roman"/>
        </w:rPr>
        <w:t xml:space="preserve">, p. 503. </w:t>
      </w:r>
    </w:p>
  </w:footnote>
  <w:footnote w:id="258">
    <w:p w:rsidR="00587EAB" w:rsidRPr="00500DDA" w:rsidRDefault="00587EAB" w:rsidP="00500DDA">
      <w:pPr>
        <w:pStyle w:val="Textodenotaderodap"/>
        <w:jc w:val="both"/>
        <w:rPr>
          <w:rFonts w:ascii="Times New Roman" w:hAnsi="Times New Roman"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«Estalinegrado: os soldados alemães lutam como os cadetes espanhóis no Alcazar». </w:t>
      </w:r>
      <w:r w:rsidRPr="00500DDA">
        <w:rPr>
          <w:rFonts w:ascii="Times New Roman" w:hAnsi="Times New Roman" w:cs="Times New Roman"/>
          <w:i/>
        </w:rPr>
        <w:t>Boletim Político</w:t>
      </w:r>
      <w:r w:rsidRPr="00500DDA">
        <w:rPr>
          <w:rFonts w:ascii="Times New Roman" w:hAnsi="Times New Roman" w:cs="Times New Roman"/>
        </w:rPr>
        <w:t>,</w:t>
      </w:r>
      <w:r>
        <w:rPr>
          <w:rFonts w:ascii="Times New Roman" w:hAnsi="Times New Roman" w:cs="Times New Roman"/>
        </w:rPr>
        <w:t xml:space="preserve"> SILA, </w:t>
      </w:r>
      <w:r w:rsidRPr="00500DDA">
        <w:rPr>
          <w:rFonts w:ascii="Times New Roman" w:hAnsi="Times New Roman" w:cs="Times New Roman"/>
        </w:rPr>
        <w:t>nº 285, 26-1-1943, pp. 1-2.</w:t>
      </w:r>
    </w:p>
  </w:footnote>
  <w:footnote w:id="259">
    <w:p w:rsidR="00587EAB" w:rsidRPr="005D1508" w:rsidRDefault="00587EAB" w:rsidP="00500DDA">
      <w:pPr>
        <w:pStyle w:val="Textodenotaderodap"/>
        <w:jc w:val="both"/>
        <w:rPr>
          <w:rFonts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«Estalinegrado: os soldados alemães lutam como os cadetes espanhóis no Alcazar». </w:t>
      </w:r>
      <w:r w:rsidRPr="00500DDA">
        <w:rPr>
          <w:rFonts w:ascii="Times New Roman" w:hAnsi="Times New Roman" w:cs="Times New Roman"/>
          <w:i/>
        </w:rPr>
        <w:t>Boletim Político</w:t>
      </w:r>
      <w:r w:rsidRPr="00500DDA">
        <w:rPr>
          <w:rFonts w:ascii="Times New Roman" w:hAnsi="Times New Roman" w:cs="Times New Roman"/>
        </w:rPr>
        <w:t xml:space="preserve">, </w:t>
      </w:r>
      <w:r>
        <w:rPr>
          <w:rFonts w:ascii="Times New Roman" w:hAnsi="Times New Roman" w:cs="Times New Roman"/>
        </w:rPr>
        <w:t xml:space="preserve">SILA, </w:t>
      </w:r>
      <w:r w:rsidRPr="00500DDA">
        <w:rPr>
          <w:rFonts w:ascii="Times New Roman" w:hAnsi="Times New Roman" w:cs="Times New Roman"/>
        </w:rPr>
        <w:t>nº 285, 26-1-1943, p. 2.</w:t>
      </w:r>
    </w:p>
  </w:footnote>
  <w:footnote w:id="260">
    <w:p w:rsidR="00587EAB" w:rsidRPr="00500DDA" w:rsidRDefault="00587EAB" w:rsidP="00500DDA">
      <w:pPr>
        <w:pStyle w:val="Textodenotaderodap"/>
        <w:jc w:val="both"/>
        <w:rPr>
          <w:rFonts w:ascii="Times New Roman" w:hAnsi="Times New Roman"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«Estalinegrado: os soldados alemães lutam como os cadetes espanhóis no Alcazar». </w:t>
      </w:r>
      <w:r w:rsidRPr="00500DDA">
        <w:rPr>
          <w:rFonts w:ascii="Times New Roman" w:hAnsi="Times New Roman" w:cs="Times New Roman"/>
          <w:i/>
        </w:rPr>
        <w:t>Boletim Político</w:t>
      </w:r>
      <w:r w:rsidRPr="00500DDA">
        <w:rPr>
          <w:rFonts w:ascii="Times New Roman" w:hAnsi="Times New Roman" w:cs="Times New Roman"/>
        </w:rPr>
        <w:t>,</w:t>
      </w:r>
      <w:r>
        <w:rPr>
          <w:rFonts w:ascii="Times New Roman" w:hAnsi="Times New Roman" w:cs="Times New Roman"/>
        </w:rPr>
        <w:t xml:space="preserve"> SILA,</w:t>
      </w:r>
      <w:r w:rsidRPr="00500DDA">
        <w:rPr>
          <w:rFonts w:ascii="Times New Roman" w:hAnsi="Times New Roman" w:cs="Times New Roman"/>
        </w:rPr>
        <w:t xml:space="preserve"> nº 285, 26-1-1943, p. 2.</w:t>
      </w:r>
    </w:p>
  </w:footnote>
  <w:footnote w:id="261">
    <w:p w:rsidR="00587EAB" w:rsidRPr="00500DDA" w:rsidRDefault="00587EAB" w:rsidP="00500DDA">
      <w:pPr>
        <w:pStyle w:val="Textodenotaderodap"/>
        <w:jc w:val="both"/>
        <w:rPr>
          <w:rFonts w:ascii="Times New Roman" w:hAnsi="Times New Roman" w:cs="Times New Roman"/>
          <w:color w:val="0070C0"/>
        </w:rPr>
      </w:pPr>
      <w:r w:rsidRPr="00500DDA">
        <w:rPr>
          <w:rStyle w:val="Refdenotaderodap"/>
          <w:rFonts w:ascii="Times New Roman" w:hAnsi="Times New Roman" w:cs="Times New Roman"/>
        </w:rPr>
        <w:footnoteRef/>
      </w:r>
      <w:r w:rsidRPr="00500DDA">
        <w:rPr>
          <w:rFonts w:ascii="Times New Roman" w:hAnsi="Times New Roman" w:cs="Times New Roman"/>
        </w:rPr>
        <w:t xml:space="preserve"> «O “Eixo” e os seus inimigos: as fortes posições da Alemanha e dos seus Aliados». </w:t>
      </w:r>
      <w:r w:rsidRPr="00500DDA">
        <w:rPr>
          <w:rFonts w:ascii="Times New Roman" w:hAnsi="Times New Roman" w:cs="Times New Roman"/>
          <w:i/>
        </w:rPr>
        <w:t>Boletim Político</w:t>
      </w:r>
      <w:r w:rsidRPr="00500DDA">
        <w:rPr>
          <w:rFonts w:ascii="Times New Roman" w:hAnsi="Times New Roman" w:cs="Times New Roman"/>
        </w:rPr>
        <w:t>,</w:t>
      </w:r>
      <w:r>
        <w:rPr>
          <w:rFonts w:ascii="Times New Roman" w:hAnsi="Times New Roman" w:cs="Times New Roman"/>
        </w:rPr>
        <w:t xml:space="preserve"> SILA,</w:t>
      </w:r>
      <w:r w:rsidRPr="00500DDA">
        <w:rPr>
          <w:rFonts w:ascii="Times New Roman" w:hAnsi="Times New Roman" w:cs="Times New Roman"/>
        </w:rPr>
        <w:t xml:space="preserve"> nº 376, 17-5-1943, p. 1.</w:t>
      </w:r>
      <w:r w:rsidRPr="00500DDA">
        <w:rPr>
          <w:rFonts w:ascii="Times New Roman" w:hAnsi="Times New Roman" w:cs="Times New Roman"/>
          <w:color w:val="0070C0"/>
        </w:rPr>
        <w:t xml:space="preserve"> </w:t>
      </w:r>
    </w:p>
  </w:footnote>
  <w:footnote w:id="262">
    <w:p w:rsidR="00587EAB" w:rsidRPr="00500DDA" w:rsidRDefault="00587EAB" w:rsidP="00500DDA">
      <w:pPr>
        <w:pStyle w:val="Textodenotaderodap"/>
        <w:jc w:val="both"/>
        <w:rPr>
          <w:rFonts w:ascii="Times New Roman" w:hAnsi="Times New Roman"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«O “Eixo” e os seus inimigos: as fortes posições da Alemanha e dos seus Aliados». </w:t>
      </w:r>
      <w:r w:rsidRPr="00500DDA">
        <w:rPr>
          <w:rFonts w:ascii="Times New Roman" w:hAnsi="Times New Roman" w:cs="Times New Roman"/>
          <w:i/>
        </w:rPr>
        <w:t>Boletim Político</w:t>
      </w:r>
      <w:r w:rsidRPr="00500DDA">
        <w:rPr>
          <w:rFonts w:ascii="Times New Roman" w:hAnsi="Times New Roman" w:cs="Times New Roman"/>
        </w:rPr>
        <w:t xml:space="preserve">, </w:t>
      </w:r>
      <w:r>
        <w:rPr>
          <w:rFonts w:ascii="Times New Roman" w:hAnsi="Times New Roman" w:cs="Times New Roman"/>
        </w:rPr>
        <w:t xml:space="preserve">SILA, </w:t>
      </w:r>
      <w:r w:rsidRPr="00500DDA">
        <w:rPr>
          <w:rFonts w:ascii="Times New Roman" w:hAnsi="Times New Roman" w:cs="Times New Roman"/>
        </w:rPr>
        <w:t>nº 376, 17-5-1943, p. 2.</w:t>
      </w:r>
    </w:p>
  </w:footnote>
  <w:footnote w:id="263">
    <w:p w:rsidR="00587EAB" w:rsidRPr="005D1508" w:rsidRDefault="00587EAB" w:rsidP="00500DDA">
      <w:pPr>
        <w:pStyle w:val="Textodenotaderodap"/>
        <w:jc w:val="both"/>
        <w:rPr>
          <w:rFonts w:cs="Times New Roman"/>
        </w:rPr>
      </w:pPr>
      <w:r w:rsidRPr="00500DDA">
        <w:rPr>
          <w:rStyle w:val="Refdenotaderodap"/>
          <w:rFonts w:ascii="Times New Roman" w:hAnsi="Times New Roman" w:cs="Times New Roman"/>
        </w:rPr>
        <w:footnoteRef/>
      </w:r>
      <w:r w:rsidRPr="00500DDA">
        <w:rPr>
          <w:rFonts w:ascii="Times New Roman" w:hAnsi="Times New Roman" w:cs="Times New Roman"/>
        </w:rPr>
        <w:t xml:space="preserve"> «O “Eixo” e os seus inimigos: as fortes posições da Alemanha e dos seus Aliados». </w:t>
      </w:r>
      <w:r w:rsidRPr="00500DDA">
        <w:rPr>
          <w:rFonts w:ascii="Times New Roman" w:hAnsi="Times New Roman" w:cs="Times New Roman"/>
          <w:i/>
        </w:rPr>
        <w:t>Boletim Político</w:t>
      </w:r>
      <w:r w:rsidRPr="00500DDA">
        <w:rPr>
          <w:rFonts w:ascii="Times New Roman" w:hAnsi="Times New Roman" w:cs="Times New Roman"/>
        </w:rPr>
        <w:t>,</w:t>
      </w:r>
      <w:r>
        <w:rPr>
          <w:rFonts w:ascii="Times New Roman" w:hAnsi="Times New Roman" w:cs="Times New Roman"/>
        </w:rPr>
        <w:t xml:space="preserve"> SILA, </w:t>
      </w:r>
      <w:r w:rsidRPr="00500DDA">
        <w:rPr>
          <w:rFonts w:ascii="Times New Roman" w:hAnsi="Times New Roman" w:cs="Times New Roman"/>
        </w:rPr>
        <w:t>nº 376, 17-5-1943, p. 2.</w:t>
      </w:r>
      <w:r w:rsidRPr="00E46DB4">
        <w:rPr>
          <w:rFonts w:cs="Times New Roman"/>
          <w:color w:val="0070C0"/>
        </w:rPr>
        <w:t xml:space="preserve"> </w:t>
      </w:r>
    </w:p>
  </w:footnote>
  <w:footnote w:id="264">
    <w:p w:rsidR="00587EAB" w:rsidRPr="00FB46DD" w:rsidRDefault="00587EAB" w:rsidP="00500DDA">
      <w:pPr>
        <w:pStyle w:val="Textodenotaderodap"/>
        <w:jc w:val="both"/>
        <w:rPr>
          <w:rFonts w:ascii="Times New Roman" w:hAnsi="Times New Roman" w:cs="Times New Roman"/>
        </w:rPr>
      </w:pPr>
      <w:r w:rsidRPr="00FB46DD">
        <w:rPr>
          <w:rStyle w:val="Refdenotaderodap"/>
          <w:rFonts w:ascii="Times New Roman" w:hAnsi="Times New Roman" w:cs="Times New Roman"/>
        </w:rPr>
        <w:footnoteRef/>
      </w:r>
      <w:r w:rsidRPr="00FB46DD">
        <w:rPr>
          <w:rFonts w:ascii="Times New Roman" w:hAnsi="Times New Roman" w:cs="Times New Roman"/>
        </w:rPr>
        <w:t xml:space="preserve"> «Testemunhos da força da Alemanha: a manifestação no “Palácio dos Desportos” em Berlim». </w:t>
      </w:r>
      <w:r w:rsidRPr="00FB46DD">
        <w:rPr>
          <w:rFonts w:ascii="Times New Roman" w:hAnsi="Times New Roman" w:cs="Times New Roman"/>
          <w:i/>
        </w:rPr>
        <w:t>Boletim Político</w:t>
      </w:r>
      <w:r w:rsidRPr="00FB46DD">
        <w:rPr>
          <w:rFonts w:ascii="Times New Roman" w:hAnsi="Times New Roman" w:cs="Times New Roman"/>
        </w:rPr>
        <w:t xml:space="preserve">, </w:t>
      </w:r>
      <w:r>
        <w:rPr>
          <w:rFonts w:ascii="Times New Roman" w:hAnsi="Times New Roman" w:cs="Times New Roman"/>
        </w:rPr>
        <w:t xml:space="preserve">SILA, </w:t>
      </w:r>
      <w:r w:rsidRPr="00FB46DD">
        <w:rPr>
          <w:rFonts w:ascii="Times New Roman" w:hAnsi="Times New Roman" w:cs="Times New Roman"/>
        </w:rPr>
        <w:t>nº 394, 8-6-1943, p. 1.</w:t>
      </w:r>
    </w:p>
  </w:footnote>
  <w:footnote w:id="265">
    <w:p w:rsidR="00587EAB" w:rsidRPr="00FB46DD" w:rsidRDefault="00587EAB" w:rsidP="00500DDA">
      <w:pPr>
        <w:pStyle w:val="Textodenotaderodap"/>
        <w:jc w:val="both"/>
        <w:rPr>
          <w:rFonts w:ascii="Times New Roman" w:hAnsi="Times New Roman" w:cs="Times New Roman"/>
          <w:color w:val="0070C0"/>
        </w:rPr>
      </w:pPr>
      <w:r w:rsidRPr="00FB46DD">
        <w:rPr>
          <w:rStyle w:val="Refdenotaderodap"/>
          <w:rFonts w:ascii="Times New Roman" w:hAnsi="Times New Roman" w:cs="Times New Roman"/>
        </w:rPr>
        <w:footnoteRef/>
      </w:r>
      <w:r w:rsidRPr="00FB46DD">
        <w:rPr>
          <w:rFonts w:ascii="Times New Roman" w:hAnsi="Times New Roman" w:cs="Times New Roman"/>
        </w:rPr>
        <w:t xml:space="preserve"> «Testemunhos da força da Alemanha: a manifestação no “Palácio dos Desportos” em Berlim». </w:t>
      </w:r>
      <w:r w:rsidRPr="00FB46DD">
        <w:rPr>
          <w:rFonts w:ascii="Times New Roman" w:hAnsi="Times New Roman" w:cs="Times New Roman"/>
          <w:i/>
        </w:rPr>
        <w:t>Boletim Político</w:t>
      </w:r>
      <w:r w:rsidRPr="00FB46DD">
        <w:rPr>
          <w:rFonts w:ascii="Times New Roman" w:hAnsi="Times New Roman" w:cs="Times New Roman"/>
        </w:rPr>
        <w:t xml:space="preserve">, </w:t>
      </w:r>
      <w:r>
        <w:rPr>
          <w:rFonts w:ascii="Times New Roman" w:hAnsi="Times New Roman" w:cs="Times New Roman"/>
        </w:rPr>
        <w:t xml:space="preserve">SILA, </w:t>
      </w:r>
      <w:r w:rsidRPr="00FB46DD">
        <w:rPr>
          <w:rFonts w:ascii="Times New Roman" w:hAnsi="Times New Roman" w:cs="Times New Roman"/>
        </w:rPr>
        <w:t xml:space="preserve">nº 394, 8-6-1943, p. 1. </w:t>
      </w:r>
    </w:p>
  </w:footnote>
  <w:footnote w:id="266">
    <w:p w:rsidR="00587EAB" w:rsidRPr="00FB46DD" w:rsidRDefault="00587EAB" w:rsidP="00500DDA">
      <w:pPr>
        <w:pStyle w:val="Textodenotaderodap"/>
        <w:jc w:val="both"/>
        <w:rPr>
          <w:rFonts w:ascii="Times New Roman" w:hAnsi="Times New Roman" w:cs="Times New Roman"/>
        </w:rPr>
      </w:pPr>
      <w:r w:rsidRPr="00FB46DD">
        <w:rPr>
          <w:rStyle w:val="Refdenotaderodap"/>
          <w:rFonts w:ascii="Times New Roman" w:hAnsi="Times New Roman" w:cs="Times New Roman"/>
        </w:rPr>
        <w:footnoteRef/>
      </w:r>
      <w:r w:rsidRPr="00FB46DD">
        <w:rPr>
          <w:rFonts w:ascii="Times New Roman" w:hAnsi="Times New Roman" w:cs="Times New Roman"/>
        </w:rPr>
        <w:t xml:space="preserve"> «Testemunhos da força da Alemanha: a manifestação no “Palácio dos Desportos” em Berlim». </w:t>
      </w:r>
      <w:r w:rsidRPr="00FB46DD">
        <w:rPr>
          <w:rFonts w:ascii="Times New Roman" w:hAnsi="Times New Roman" w:cs="Times New Roman"/>
          <w:i/>
        </w:rPr>
        <w:t>Boletim Político</w:t>
      </w:r>
      <w:r w:rsidRPr="00FB46DD">
        <w:rPr>
          <w:rFonts w:ascii="Times New Roman" w:hAnsi="Times New Roman" w:cs="Times New Roman"/>
        </w:rPr>
        <w:t xml:space="preserve">, </w:t>
      </w:r>
      <w:r>
        <w:rPr>
          <w:rFonts w:ascii="Times New Roman" w:hAnsi="Times New Roman" w:cs="Times New Roman"/>
        </w:rPr>
        <w:t xml:space="preserve">SILA, </w:t>
      </w:r>
      <w:r w:rsidRPr="00FB46DD">
        <w:rPr>
          <w:rFonts w:ascii="Times New Roman" w:hAnsi="Times New Roman" w:cs="Times New Roman"/>
        </w:rPr>
        <w:t>nº 394, 8-6-1943, p. 1.</w:t>
      </w:r>
    </w:p>
  </w:footnote>
  <w:footnote w:id="267">
    <w:p w:rsidR="00587EAB" w:rsidRPr="00FB46DD" w:rsidRDefault="00587EAB" w:rsidP="00500DDA">
      <w:pPr>
        <w:pStyle w:val="Textodenotaderodap"/>
        <w:jc w:val="both"/>
        <w:rPr>
          <w:rFonts w:ascii="Times New Roman" w:hAnsi="Times New Roman" w:cs="Times New Roman"/>
        </w:rPr>
      </w:pPr>
      <w:r w:rsidRPr="00FB46DD">
        <w:rPr>
          <w:rStyle w:val="Refdenotaderodap"/>
          <w:rFonts w:ascii="Times New Roman" w:hAnsi="Times New Roman" w:cs="Times New Roman"/>
        </w:rPr>
        <w:footnoteRef/>
      </w:r>
      <w:r w:rsidRPr="00FB46DD">
        <w:rPr>
          <w:rFonts w:ascii="Times New Roman" w:hAnsi="Times New Roman" w:cs="Times New Roman"/>
        </w:rPr>
        <w:t xml:space="preserve"> Ver KALLIS, Aristotle A. — </w:t>
      </w:r>
      <w:r w:rsidRPr="00FB46DD">
        <w:rPr>
          <w:rFonts w:ascii="Times New Roman" w:hAnsi="Times New Roman" w:cs="Times New Roman"/>
          <w:i/>
        </w:rPr>
        <w:t>Nazi Propaganda and the Second World War</w:t>
      </w:r>
      <w:r w:rsidRPr="00FB46DD">
        <w:rPr>
          <w:rFonts w:ascii="Times New Roman" w:hAnsi="Times New Roman" w:cs="Times New Roman"/>
        </w:rPr>
        <w:t>, p. 155.</w:t>
      </w:r>
    </w:p>
  </w:footnote>
  <w:footnote w:id="268">
    <w:p w:rsidR="00587EAB" w:rsidRPr="00E46DB4" w:rsidRDefault="00587EAB" w:rsidP="00500DDA">
      <w:pPr>
        <w:pStyle w:val="Textodenotaderodap"/>
        <w:jc w:val="both"/>
        <w:rPr>
          <w:rFonts w:cs="Times New Roman"/>
        </w:rPr>
      </w:pPr>
      <w:r w:rsidRPr="00FB46DD">
        <w:rPr>
          <w:rStyle w:val="Refdenotaderodap"/>
          <w:rFonts w:ascii="Times New Roman" w:hAnsi="Times New Roman" w:cs="Times New Roman"/>
        </w:rPr>
        <w:footnoteRef/>
      </w:r>
      <w:r w:rsidRPr="00FB46DD">
        <w:rPr>
          <w:rFonts w:ascii="Times New Roman" w:hAnsi="Times New Roman" w:cs="Times New Roman"/>
        </w:rPr>
        <w:t xml:space="preserve"> «O discurso de Churchill perante o Congresso: o fator tempo não está do lado da aliança anglo-saxónica-bolchevista». </w:t>
      </w:r>
      <w:r w:rsidRPr="00FB46DD">
        <w:rPr>
          <w:rFonts w:ascii="Times New Roman" w:hAnsi="Times New Roman" w:cs="Times New Roman"/>
          <w:i/>
        </w:rPr>
        <w:t>Boletim Político</w:t>
      </w:r>
      <w:r w:rsidRPr="00FB46DD">
        <w:rPr>
          <w:rFonts w:ascii="Times New Roman" w:hAnsi="Times New Roman" w:cs="Times New Roman"/>
        </w:rPr>
        <w:t xml:space="preserve">, </w:t>
      </w:r>
      <w:r>
        <w:rPr>
          <w:rFonts w:ascii="Times New Roman" w:hAnsi="Times New Roman" w:cs="Times New Roman"/>
        </w:rPr>
        <w:t xml:space="preserve">SILA, </w:t>
      </w:r>
      <w:r w:rsidRPr="00FB46DD">
        <w:rPr>
          <w:rFonts w:ascii="Times New Roman" w:hAnsi="Times New Roman" w:cs="Times New Roman"/>
        </w:rPr>
        <w:t>nº 380, 21-5-1943, p. 1.</w:t>
      </w:r>
    </w:p>
  </w:footnote>
  <w:footnote w:id="269">
    <w:p w:rsidR="00587EAB" w:rsidRPr="0027641E" w:rsidRDefault="00587EAB" w:rsidP="0027641E">
      <w:pPr>
        <w:pStyle w:val="Textodenotaderodap"/>
        <w:jc w:val="both"/>
        <w:rPr>
          <w:rFonts w:ascii="Times New Roman" w:hAnsi="Times New Roman" w:cs="Times New Roman"/>
        </w:rPr>
      </w:pPr>
      <w:r w:rsidRPr="0027641E">
        <w:rPr>
          <w:rStyle w:val="Refdenotaderodap"/>
          <w:rFonts w:ascii="Times New Roman" w:hAnsi="Times New Roman" w:cs="Times New Roman"/>
        </w:rPr>
        <w:footnoteRef/>
      </w:r>
      <w:r w:rsidRPr="0027641E">
        <w:rPr>
          <w:rFonts w:ascii="Times New Roman" w:hAnsi="Times New Roman" w:cs="Times New Roman"/>
        </w:rPr>
        <w:t xml:space="preserve"> «Êxitos militares entre 5 e 10 de janeiro». </w:t>
      </w:r>
      <w:r w:rsidRPr="0027641E">
        <w:rPr>
          <w:rFonts w:ascii="Times New Roman" w:hAnsi="Times New Roman" w:cs="Times New Roman"/>
          <w:i/>
        </w:rPr>
        <w:t>Boletim Semanal</w:t>
      </w:r>
      <w:r w:rsidRPr="0027641E">
        <w:rPr>
          <w:rFonts w:ascii="Times New Roman" w:hAnsi="Times New Roman" w:cs="Times New Roman"/>
        </w:rPr>
        <w:t>, SILA, 16-1-1943, p. 4. Ver Anexo 9.</w:t>
      </w:r>
    </w:p>
  </w:footnote>
  <w:footnote w:id="270">
    <w:p w:rsidR="00587EAB" w:rsidRPr="0027641E" w:rsidRDefault="00587EAB" w:rsidP="0027641E">
      <w:pPr>
        <w:pStyle w:val="Textodenotaderodap"/>
        <w:jc w:val="both"/>
        <w:rPr>
          <w:rFonts w:ascii="Times New Roman" w:hAnsi="Times New Roman" w:cs="Times New Roman"/>
        </w:rPr>
      </w:pPr>
      <w:r w:rsidRPr="0027641E">
        <w:rPr>
          <w:rStyle w:val="Refdenotaderodap"/>
          <w:rFonts w:ascii="Times New Roman" w:hAnsi="Times New Roman" w:cs="Times New Roman"/>
        </w:rPr>
        <w:footnoteRef/>
      </w:r>
      <w:r w:rsidRPr="0027641E">
        <w:rPr>
          <w:rFonts w:ascii="Times New Roman" w:hAnsi="Times New Roman" w:cs="Times New Roman"/>
        </w:rPr>
        <w:t xml:space="preserve"> «Dois anos de luta pela liberdade contra o bolchevismo: êxitos obtidos contra o bolchevismo». </w:t>
      </w:r>
      <w:r w:rsidRPr="0027641E">
        <w:rPr>
          <w:rFonts w:ascii="Times New Roman" w:hAnsi="Times New Roman" w:cs="Times New Roman"/>
          <w:i/>
        </w:rPr>
        <w:t>Boletim Semanal</w:t>
      </w:r>
      <w:r w:rsidRPr="0027641E">
        <w:rPr>
          <w:rFonts w:ascii="Times New Roman" w:hAnsi="Times New Roman" w:cs="Times New Roman"/>
        </w:rPr>
        <w:t>, SILA, 22-6-1943, p. 2.</w:t>
      </w:r>
    </w:p>
  </w:footnote>
  <w:footnote w:id="271">
    <w:p w:rsidR="00587EAB" w:rsidRPr="004A0A29" w:rsidRDefault="00587EAB" w:rsidP="0027641E">
      <w:pPr>
        <w:pStyle w:val="Textodenotaderodap"/>
        <w:jc w:val="both"/>
        <w:rPr>
          <w:rFonts w:cs="Times New Roman"/>
        </w:rPr>
      </w:pPr>
      <w:r w:rsidRPr="0027641E">
        <w:rPr>
          <w:rStyle w:val="Refdenotaderodap"/>
          <w:rFonts w:ascii="Times New Roman" w:hAnsi="Times New Roman" w:cs="Times New Roman"/>
        </w:rPr>
        <w:footnoteRef/>
      </w:r>
      <w:r w:rsidRPr="0027641E">
        <w:rPr>
          <w:rFonts w:ascii="Times New Roman" w:hAnsi="Times New Roman" w:cs="Times New Roman"/>
        </w:rPr>
        <w:t xml:space="preserve"> «Dois anos de luta pela liberdade contra o bolchevismo: êxitos obtidos contra o bolchevismo». </w:t>
      </w:r>
      <w:r w:rsidRPr="0027641E">
        <w:rPr>
          <w:rFonts w:ascii="Times New Roman" w:hAnsi="Times New Roman" w:cs="Times New Roman"/>
          <w:i/>
        </w:rPr>
        <w:t>Boletim Semanal</w:t>
      </w:r>
      <w:r w:rsidRPr="0027641E">
        <w:rPr>
          <w:rFonts w:ascii="Times New Roman" w:hAnsi="Times New Roman" w:cs="Times New Roman"/>
        </w:rPr>
        <w:t>, SILA, 22-6-1943, p. 2.</w:t>
      </w:r>
    </w:p>
  </w:footnote>
  <w:footnote w:id="272">
    <w:p w:rsidR="00587EAB" w:rsidRPr="00692455" w:rsidRDefault="00587EAB" w:rsidP="00692455">
      <w:pPr>
        <w:pStyle w:val="Textodenotaderodap"/>
        <w:jc w:val="both"/>
        <w:rPr>
          <w:rFonts w:ascii="Times New Roman" w:hAnsi="Times New Roman" w:cs="Times New Roman"/>
          <w:color w:val="0070C0"/>
        </w:rPr>
      </w:pPr>
      <w:r w:rsidRPr="00692455">
        <w:rPr>
          <w:rStyle w:val="Refdenotaderodap"/>
          <w:rFonts w:ascii="Times New Roman" w:hAnsi="Times New Roman" w:cs="Times New Roman"/>
        </w:rPr>
        <w:footnoteRef/>
      </w:r>
      <w:r w:rsidRPr="00692455">
        <w:rPr>
          <w:rFonts w:ascii="Times New Roman" w:hAnsi="Times New Roman" w:cs="Times New Roman"/>
        </w:rPr>
        <w:t xml:space="preserve"> «“A situação na guerra submarina pouco se modificou”». </w:t>
      </w:r>
      <w:r w:rsidRPr="00692455">
        <w:rPr>
          <w:rFonts w:ascii="Times New Roman" w:hAnsi="Times New Roman" w:cs="Times New Roman"/>
          <w:i/>
        </w:rPr>
        <w:t>Boletim Semanal</w:t>
      </w:r>
      <w:r w:rsidRPr="008B542A">
        <w:rPr>
          <w:rFonts w:ascii="Times New Roman" w:hAnsi="Times New Roman" w:cs="Times New Roman"/>
        </w:rPr>
        <w:t>, SILA, 27-11-1943, p. 4.</w:t>
      </w:r>
      <w:r w:rsidRPr="00692455">
        <w:rPr>
          <w:rFonts w:ascii="Times New Roman" w:hAnsi="Times New Roman" w:cs="Times New Roman"/>
        </w:rPr>
        <w:t xml:space="preserve"> Transcrição das palavras do contra-almirante norte-americano Francis Low.</w:t>
      </w:r>
      <w:r w:rsidRPr="00692455">
        <w:rPr>
          <w:rFonts w:ascii="Times New Roman" w:hAnsi="Times New Roman" w:cs="Times New Roman"/>
          <w:color w:val="0070C0"/>
        </w:rPr>
        <w:t xml:space="preserve"> </w:t>
      </w:r>
    </w:p>
  </w:footnote>
  <w:footnote w:id="273">
    <w:p w:rsidR="00587EAB" w:rsidRPr="00692455" w:rsidRDefault="00587EAB" w:rsidP="00692455">
      <w:pPr>
        <w:pStyle w:val="Textodenotaderodap"/>
        <w:jc w:val="both"/>
        <w:rPr>
          <w:rFonts w:ascii="Times New Roman" w:hAnsi="Times New Roman" w:cs="Times New Roman"/>
        </w:rPr>
      </w:pPr>
      <w:r w:rsidRPr="00692455">
        <w:rPr>
          <w:rStyle w:val="Refdenotaderodap"/>
          <w:rFonts w:ascii="Times New Roman" w:hAnsi="Times New Roman" w:cs="Times New Roman"/>
        </w:rPr>
        <w:footnoteRef/>
      </w:r>
      <w:r w:rsidRPr="00692455">
        <w:rPr>
          <w:rFonts w:ascii="Times New Roman" w:hAnsi="Times New Roman" w:cs="Times New Roman"/>
        </w:rPr>
        <w:t xml:space="preserve"> «Boletim Ilustrado do S.I.A. — 15 de Maio de 1943». </w:t>
      </w:r>
      <w:r w:rsidRPr="00692455">
        <w:rPr>
          <w:rFonts w:ascii="Times New Roman" w:hAnsi="Times New Roman" w:cs="Times New Roman"/>
          <w:i/>
        </w:rPr>
        <w:t>Boletim Semanal</w:t>
      </w:r>
      <w:r w:rsidRPr="00692455">
        <w:rPr>
          <w:rFonts w:ascii="Times New Roman" w:hAnsi="Times New Roman" w:cs="Times New Roman"/>
        </w:rPr>
        <w:t>, SILA, 15-5-1943, folha avulsa, frente.</w:t>
      </w:r>
    </w:p>
  </w:footnote>
  <w:footnote w:id="274">
    <w:p w:rsidR="00587EAB" w:rsidRPr="00692455" w:rsidRDefault="00587EAB" w:rsidP="00692455">
      <w:pPr>
        <w:pStyle w:val="Textodenotaderodap"/>
        <w:jc w:val="both"/>
        <w:rPr>
          <w:rFonts w:ascii="Times New Roman" w:hAnsi="Times New Roman" w:cs="Times New Roman"/>
        </w:rPr>
      </w:pPr>
      <w:r w:rsidRPr="00692455">
        <w:rPr>
          <w:rStyle w:val="Refdenotaderodap"/>
          <w:rFonts w:ascii="Times New Roman" w:hAnsi="Times New Roman" w:cs="Times New Roman"/>
        </w:rPr>
        <w:footnoteRef/>
      </w:r>
      <w:r w:rsidRPr="00692455">
        <w:rPr>
          <w:rFonts w:ascii="Times New Roman" w:hAnsi="Times New Roman" w:cs="Times New Roman"/>
        </w:rPr>
        <w:t xml:space="preserve"> «Boletim Ilustrado do S.I.A. — 15 de Maio de 1943». </w:t>
      </w:r>
      <w:r w:rsidRPr="00692455">
        <w:rPr>
          <w:rFonts w:ascii="Times New Roman" w:hAnsi="Times New Roman" w:cs="Times New Roman"/>
          <w:i/>
        </w:rPr>
        <w:t>Boletim Semanal</w:t>
      </w:r>
      <w:r w:rsidRPr="00692455">
        <w:rPr>
          <w:rFonts w:ascii="Times New Roman" w:hAnsi="Times New Roman" w:cs="Times New Roman"/>
        </w:rPr>
        <w:t>, SILA, 15-5-1943, folha avulsa, frente.</w:t>
      </w:r>
    </w:p>
  </w:footnote>
  <w:footnote w:id="275">
    <w:p w:rsidR="00587EAB" w:rsidRPr="007A05AC" w:rsidRDefault="00587EAB" w:rsidP="00692455">
      <w:pPr>
        <w:pStyle w:val="Textodenotaderodap"/>
        <w:jc w:val="both"/>
        <w:rPr>
          <w:rFonts w:cs="Times New Roman"/>
        </w:rPr>
      </w:pPr>
      <w:r w:rsidRPr="00692455">
        <w:rPr>
          <w:rStyle w:val="Refdenotaderodap"/>
          <w:rFonts w:ascii="Times New Roman" w:hAnsi="Times New Roman" w:cs="Times New Roman"/>
        </w:rPr>
        <w:footnoteRef/>
      </w:r>
      <w:r w:rsidRPr="00692455">
        <w:rPr>
          <w:rFonts w:ascii="Times New Roman" w:hAnsi="Times New Roman" w:cs="Times New Roman"/>
        </w:rPr>
        <w:t xml:space="preserve"> «Novos êxitos na guerra submarina». </w:t>
      </w:r>
      <w:r w:rsidRPr="00692455">
        <w:rPr>
          <w:rFonts w:ascii="Times New Roman" w:hAnsi="Times New Roman" w:cs="Times New Roman"/>
          <w:i/>
        </w:rPr>
        <w:t>Boletim Semanal</w:t>
      </w:r>
      <w:r w:rsidRPr="00692455">
        <w:rPr>
          <w:rFonts w:ascii="Times New Roman" w:hAnsi="Times New Roman" w:cs="Times New Roman"/>
        </w:rPr>
        <w:t>, SILA, 2-10-1943, p. 4.</w:t>
      </w:r>
    </w:p>
  </w:footnote>
  <w:footnote w:id="276">
    <w:p w:rsidR="00587EAB" w:rsidRPr="00692455" w:rsidRDefault="00587EAB" w:rsidP="00692455">
      <w:pPr>
        <w:pStyle w:val="Textodenotaderodap"/>
        <w:jc w:val="both"/>
        <w:rPr>
          <w:rFonts w:ascii="Times New Roman" w:hAnsi="Times New Roman" w:cs="Times New Roman"/>
        </w:rPr>
      </w:pPr>
      <w:r w:rsidRPr="00692455">
        <w:rPr>
          <w:rStyle w:val="Refdenotaderodap"/>
          <w:rFonts w:ascii="Times New Roman" w:hAnsi="Times New Roman" w:cs="Times New Roman"/>
        </w:rPr>
        <w:footnoteRef/>
      </w:r>
      <w:r w:rsidRPr="00692455">
        <w:rPr>
          <w:rFonts w:ascii="Times New Roman" w:hAnsi="Times New Roman" w:cs="Times New Roman"/>
        </w:rPr>
        <w:t xml:space="preserve"> «“A vitória do Ocidente”: a missão alemã no Leste». </w:t>
      </w:r>
      <w:r w:rsidRPr="00692455">
        <w:rPr>
          <w:rFonts w:ascii="Times New Roman" w:hAnsi="Times New Roman" w:cs="Times New Roman"/>
          <w:i/>
        </w:rPr>
        <w:t>Boletim Político</w:t>
      </w:r>
      <w:r w:rsidRPr="00692455">
        <w:rPr>
          <w:rFonts w:ascii="Times New Roman" w:hAnsi="Times New Roman" w:cs="Times New Roman"/>
        </w:rPr>
        <w:t>, SILA, nº 280,</w:t>
      </w:r>
      <w:r>
        <w:rPr>
          <w:rFonts w:ascii="Times New Roman" w:hAnsi="Times New Roman" w:cs="Times New Roman"/>
        </w:rPr>
        <w:t xml:space="preserve"> </w:t>
      </w:r>
      <w:r w:rsidRPr="00692455">
        <w:rPr>
          <w:rFonts w:ascii="Times New Roman" w:hAnsi="Times New Roman" w:cs="Times New Roman"/>
        </w:rPr>
        <w:t xml:space="preserve">20-1-1943, p. 2. </w:t>
      </w:r>
    </w:p>
  </w:footnote>
  <w:footnote w:id="277">
    <w:p w:rsidR="00587EAB" w:rsidRPr="00692455" w:rsidRDefault="00587EAB" w:rsidP="00692455">
      <w:pPr>
        <w:pStyle w:val="Textodenotaderodap"/>
        <w:jc w:val="both"/>
        <w:rPr>
          <w:rFonts w:ascii="Times New Roman" w:hAnsi="Times New Roman" w:cs="Times New Roman"/>
        </w:rPr>
      </w:pPr>
      <w:r w:rsidRPr="00692455">
        <w:rPr>
          <w:rStyle w:val="Refdenotaderodap"/>
          <w:rFonts w:ascii="Times New Roman" w:hAnsi="Times New Roman" w:cs="Times New Roman"/>
        </w:rPr>
        <w:footnoteRef/>
      </w:r>
      <w:r w:rsidRPr="00692455">
        <w:rPr>
          <w:rFonts w:ascii="Times New Roman" w:hAnsi="Times New Roman" w:cs="Times New Roman"/>
        </w:rPr>
        <w:t xml:space="preserve"> «O Pacto Tripartido: fundamento da Nova Ordem na Europa e na Ásia». </w:t>
      </w:r>
      <w:r w:rsidRPr="00692455">
        <w:rPr>
          <w:rFonts w:ascii="Times New Roman" w:hAnsi="Times New Roman" w:cs="Times New Roman"/>
          <w:i/>
        </w:rPr>
        <w:t>Boletim Político</w:t>
      </w:r>
      <w:r w:rsidRPr="00692455">
        <w:rPr>
          <w:rFonts w:ascii="Times New Roman" w:hAnsi="Times New Roman" w:cs="Times New Roman"/>
        </w:rPr>
        <w:t>, nº 488, 27-9-1943, p. 2.</w:t>
      </w:r>
    </w:p>
  </w:footnote>
  <w:footnote w:id="278">
    <w:p w:rsidR="00587EAB" w:rsidRPr="00692455" w:rsidRDefault="00587EAB" w:rsidP="00692455">
      <w:pPr>
        <w:pStyle w:val="Textodenotaderodap"/>
        <w:jc w:val="both"/>
        <w:rPr>
          <w:rFonts w:ascii="Times New Roman" w:hAnsi="Times New Roman" w:cs="Times New Roman"/>
        </w:rPr>
      </w:pPr>
      <w:r w:rsidRPr="00692455">
        <w:rPr>
          <w:rStyle w:val="Refdenotaderodap"/>
          <w:rFonts w:ascii="Times New Roman" w:hAnsi="Times New Roman" w:cs="Times New Roman"/>
        </w:rPr>
        <w:footnoteRef/>
      </w:r>
      <w:r w:rsidRPr="00692455">
        <w:rPr>
          <w:rFonts w:ascii="Times New Roman" w:hAnsi="Times New Roman" w:cs="Times New Roman"/>
        </w:rPr>
        <w:t xml:space="preserve">  «“A vitória do Ocidente”: a missão alemã no Leste». </w:t>
      </w:r>
      <w:r w:rsidRPr="00692455">
        <w:rPr>
          <w:rFonts w:ascii="Times New Roman" w:hAnsi="Times New Roman" w:cs="Times New Roman"/>
          <w:i/>
        </w:rPr>
        <w:t>Boletim Político</w:t>
      </w:r>
      <w:r w:rsidRPr="00692455">
        <w:rPr>
          <w:rFonts w:ascii="Times New Roman" w:hAnsi="Times New Roman" w:cs="Times New Roman"/>
        </w:rPr>
        <w:t>, SILA, nº 280,</w:t>
      </w:r>
      <w:r>
        <w:rPr>
          <w:rFonts w:ascii="Times New Roman" w:hAnsi="Times New Roman" w:cs="Times New Roman"/>
        </w:rPr>
        <w:t xml:space="preserve"> </w:t>
      </w:r>
      <w:r w:rsidRPr="00692455">
        <w:rPr>
          <w:rFonts w:ascii="Times New Roman" w:hAnsi="Times New Roman" w:cs="Times New Roman"/>
        </w:rPr>
        <w:t xml:space="preserve">20-1-1943, p. 1. </w:t>
      </w:r>
    </w:p>
  </w:footnote>
  <w:footnote w:id="279">
    <w:p w:rsidR="00587EAB" w:rsidRPr="00692455" w:rsidRDefault="00587EAB" w:rsidP="00692455">
      <w:pPr>
        <w:pStyle w:val="Textodenotaderodap"/>
        <w:jc w:val="both"/>
        <w:rPr>
          <w:rFonts w:ascii="Times New Roman" w:hAnsi="Times New Roman" w:cs="Times New Roman"/>
        </w:rPr>
      </w:pPr>
      <w:r w:rsidRPr="00692455">
        <w:rPr>
          <w:rStyle w:val="Refdenotaderodap"/>
          <w:rFonts w:ascii="Times New Roman" w:hAnsi="Times New Roman" w:cs="Times New Roman"/>
        </w:rPr>
        <w:footnoteRef/>
      </w:r>
      <w:r w:rsidRPr="00692455">
        <w:rPr>
          <w:rFonts w:ascii="Times New Roman" w:hAnsi="Times New Roman" w:cs="Times New Roman"/>
        </w:rPr>
        <w:t xml:space="preserve"> «O 50º aniversário de Joachim von Ribbentrop: a vida do Ministro dos Negócios Estrangeiros do Reich». </w:t>
      </w:r>
      <w:r w:rsidRPr="00692455">
        <w:rPr>
          <w:rFonts w:ascii="Times New Roman" w:hAnsi="Times New Roman" w:cs="Times New Roman"/>
          <w:i/>
        </w:rPr>
        <w:t>Boletim Político</w:t>
      </w:r>
      <w:r w:rsidRPr="00692455">
        <w:rPr>
          <w:rFonts w:ascii="Times New Roman" w:hAnsi="Times New Roman" w:cs="Times New Roman"/>
        </w:rPr>
        <w:t xml:space="preserve">, SILA, nº 361, 29-4-1943, p. 1. Transcrição da revista alemã </w:t>
      </w:r>
      <w:r w:rsidRPr="00692455">
        <w:rPr>
          <w:rFonts w:ascii="Times New Roman" w:hAnsi="Times New Roman" w:cs="Times New Roman"/>
          <w:i/>
        </w:rPr>
        <w:t>Berlim-Roma-Tóquio</w:t>
      </w:r>
      <w:r w:rsidRPr="00692455">
        <w:rPr>
          <w:rFonts w:ascii="Times New Roman" w:hAnsi="Times New Roman" w:cs="Times New Roman"/>
        </w:rPr>
        <w:t>.</w:t>
      </w:r>
    </w:p>
  </w:footnote>
  <w:footnote w:id="280">
    <w:p w:rsidR="00587EAB" w:rsidRPr="00692455" w:rsidRDefault="00587EAB" w:rsidP="00692455">
      <w:pPr>
        <w:pStyle w:val="Textodenotaderodap"/>
        <w:jc w:val="both"/>
        <w:rPr>
          <w:rFonts w:ascii="Times New Roman" w:hAnsi="Times New Roman" w:cs="Times New Roman"/>
        </w:rPr>
      </w:pPr>
      <w:r w:rsidRPr="00692455">
        <w:rPr>
          <w:rStyle w:val="Refdenotaderodap"/>
          <w:rFonts w:ascii="Times New Roman" w:hAnsi="Times New Roman" w:cs="Times New Roman"/>
        </w:rPr>
        <w:footnoteRef/>
      </w:r>
      <w:r w:rsidRPr="00692455">
        <w:rPr>
          <w:rFonts w:ascii="Times New Roman" w:hAnsi="Times New Roman" w:cs="Times New Roman"/>
        </w:rPr>
        <w:t xml:space="preserve"> «O 50º aniversário de Joachim von Ribbentrop: a vida do Ministro dos Negócios Estrangeiros do Reich». </w:t>
      </w:r>
      <w:r w:rsidRPr="00692455">
        <w:rPr>
          <w:rFonts w:ascii="Times New Roman" w:hAnsi="Times New Roman" w:cs="Times New Roman"/>
          <w:i/>
        </w:rPr>
        <w:t>Boletim Político</w:t>
      </w:r>
      <w:r w:rsidRPr="00692455">
        <w:rPr>
          <w:rFonts w:ascii="Times New Roman" w:hAnsi="Times New Roman" w:cs="Times New Roman"/>
        </w:rPr>
        <w:t xml:space="preserve">, SILA, nº 361, 29-4-1943, p. 3. </w:t>
      </w:r>
    </w:p>
  </w:footnote>
  <w:footnote w:id="281">
    <w:p w:rsidR="00587EAB" w:rsidRPr="0073652D" w:rsidRDefault="00587EAB" w:rsidP="00692455">
      <w:pPr>
        <w:pStyle w:val="Textodenotaderodap"/>
        <w:jc w:val="both"/>
        <w:rPr>
          <w:rFonts w:cs="Times New Roman"/>
        </w:rPr>
      </w:pPr>
      <w:r w:rsidRPr="00692455">
        <w:rPr>
          <w:rStyle w:val="Refdenotaderodap"/>
          <w:rFonts w:ascii="Times New Roman" w:hAnsi="Times New Roman" w:cs="Times New Roman"/>
        </w:rPr>
        <w:footnoteRef/>
      </w:r>
      <w:r w:rsidRPr="00692455">
        <w:rPr>
          <w:rFonts w:ascii="Times New Roman" w:hAnsi="Times New Roman" w:cs="Times New Roman"/>
        </w:rPr>
        <w:t xml:space="preserve"> «O 50º aniversário de Joachim von Ribbentrop: a vida do Ministro dos Negócios Estrangeiros do Reich». </w:t>
      </w:r>
      <w:r w:rsidRPr="00692455">
        <w:rPr>
          <w:rFonts w:ascii="Times New Roman" w:hAnsi="Times New Roman" w:cs="Times New Roman"/>
          <w:i/>
        </w:rPr>
        <w:t>Boletim Político</w:t>
      </w:r>
      <w:r w:rsidRPr="00692455">
        <w:rPr>
          <w:rFonts w:ascii="Times New Roman" w:hAnsi="Times New Roman" w:cs="Times New Roman"/>
        </w:rPr>
        <w:t xml:space="preserve">, SILA, nº 361, 29-4-1943, p. 2. Transcrição da revista alemã </w:t>
      </w:r>
      <w:r w:rsidRPr="00692455">
        <w:rPr>
          <w:rFonts w:ascii="Times New Roman" w:hAnsi="Times New Roman" w:cs="Times New Roman"/>
          <w:i/>
        </w:rPr>
        <w:t>Berlim-Roma-Tóquio</w:t>
      </w:r>
      <w:r w:rsidRPr="00692455">
        <w:rPr>
          <w:rFonts w:ascii="Times New Roman" w:hAnsi="Times New Roman" w:cs="Times New Roman"/>
        </w:rPr>
        <w:t>.</w:t>
      </w:r>
    </w:p>
  </w:footnote>
  <w:footnote w:id="282">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«O sudeste europeu na fase atual da guerra: vigilantes e prontos à primeira vez». </w:t>
      </w:r>
      <w:r w:rsidRPr="003F6FF2">
        <w:rPr>
          <w:rFonts w:ascii="Times New Roman" w:hAnsi="Times New Roman" w:cs="Times New Roman"/>
          <w:i/>
        </w:rPr>
        <w:t>Boletim Político</w:t>
      </w:r>
      <w:r w:rsidRPr="003F6FF2">
        <w:rPr>
          <w:rFonts w:ascii="Times New Roman" w:hAnsi="Times New Roman" w:cs="Times New Roman"/>
        </w:rPr>
        <w:t>, SILA, nº 435, 27-7-1943, p. 1.</w:t>
      </w:r>
    </w:p>
  </w:footnote>
  <w:footnote w:id="283">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«O sudeste europeu na fase atual da guerra: vigilantes e prontos à primeira vez». </w:t>
      </w:r>
      <w:r w:rsidRPr="003F6FF2">
        <w:rPr>
          <w:rFonts w:ascii="Times New Roman" w:hAnsi="Times New Roman" w:cs="Times New Roman"/>
          <w:i/>
        </w:rPr>
        <w:t>Boletim Político</w:t>
      </w:r>
      <w:r w:rsidRPr="003F6FF2">
        <w:rPr>
          <w:rFonts w:ascii="Times New Roman" w:hAnsi="Times New Roman" w:cs="Times New Roman"/>
        </w:rPr>
        <w:t>, SILA, nº 435, 27-7-1943, p. 1.</w:t>
      </w:r>
    </w:p>
  </w:footnote>
  <w:footnote w:id="284">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«O encontro do Führer com o marechal Antonescu: a participação da Roménia na salvação do Ocidente». </w:t>
      </w:r>
      <w:r w:rsidRPr="003F6FF2">
        <w:rPr>
          <w:rFonts w:ascii="Times New Roman" w:hAnsi="Times New Roman" w:cs="Times New Roman"/>
          <w:i/>
        </w:rPr>
        <w:t>Boletim Político</w:t>
      </w:r>
      <w:r w:rsidRPr="003F6FF2">
        <w:rPr>
          <w:rFonts w:ascii="Times New Roman" w:hAnsi="Times New Roman" w:cs="Times New Roman"/>
        </w:rPr>
        <w:t>, SILA, nº 353, 16-4-1943, p. 1.</w:t>
      </w:r>
    </w:p>
  </w:footnote>
  <w:footnote w:id="285">
    <w:p w:rsidR="00587EAB" w:rsidRPr="0073652D" w:rsidRDefault="00587EAB" w:rsidP="003F6FF2">
      <w:pPr>
        <w:pStyle w:val="Textodenotaderodap"/>
        <w:jc w:val="both"/>
        <w:rPr>
          <w:rFonts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«O encontro do Führer com o marechal Antonescu: a participação da Roménia na salvação do Ocidente». </w:t>
      </w:r>
      <w:r w:rsidRPr="003F6FF2">
        <w:rPr>
          <w:rFonts w:ascii="Times New Roman" w:hAnsi="Times New Roman" w:cs="Times New Roman"/>
          <w:i/>
        </w:rPr>
        <w:t>Boletim Político</w:t>
      </w:r>
      <w:r w:rsidRPr="003F6FF2">
        <w:rPr>
          <w:rFonts w:ascii="Times New Roman" w:hAnsi="Times New Roman" w:cs="Times New Roman"/>
        </w:rPr>
        <w:t>, SILA, nº 353, 16-4-1943, p. 1.</w:t>
      </w:r>
    </w:p>
  </w:footnote>
  <w:footnote w:id="286">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«50º aniversário de </w:t>
      </w:r>
      <w:r>
        <w:rPr>
          <w:rFonts w:ascii="Times New Roman" w:hAnsi="Times New Roman" w:cs="Times New Roman"/>
        </w:rPr>
        <w:t>V</w:t>
      </w:r>
      <w:r w:rsidRPr="003F6FF2">
        <w:rPr>
          <w:rFonts w:ascii="Times New Roman" w:hAnsi="Times New Roman" w:cs="Times New Roman"/>
        </w:rPr>
        <w:t xml:space="preserve">on Ribbentrop, Ministro dos Negócios Estrangeiros do Reich». </w:t>
      </w:r>
      <w:r w:rsidRPr="003F6FF2">
        <w:rPr>
          <w:rFonts w:ascii="Times New Roman" w:hAnsi="Times New Roman" w:cs="Times New Roman"/>
          <w:i/>
        </w:rPr>
        <w:t>Boletim Semanal</w:t>
      </w:r>
      <w:r w:rsidRPr="003F6FF2">
        <w:rPr>
          <w:rFonts w:ascii="Times New Roman" w:hAnsi="Times New Roman" w:cs="Times New Roman"/>
        </w:rPr>
        <w:t>, SILA, 8-5-1943, p. 2.</w:t>
      </w:r>
    </w:p>
  </w:footnote>
  <w:footnote w:id="287">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Pr>
          <w:rFonts w:ascii="Times New Roman" w:hAnsi="Times New Roman" w:cs="Times New Roman"/>
        </w:rPr>
        <w:t xml:space="preserve"> «50º aniversário de V</w:t>
      </w:r>
      <w:r w:rsidRPr="003F6FF2">
        <w:rPr>
          <w:rFonts w:ascii="Times New Roman" w:hAnsi="Times New Roman" w:cs="Times New Roman"/>
        </w:rPr>
        <w:t xml:space="preserve">on Ribbentrop, Ministro dos Negócios Estrangeiros do </w:t>
      </w:r>
      <w:r w:rsidRPr="00643C8A">
        <w:rPr>
          <w:rFonts w:ascii="Times New Roman" w:hAnsi="Times New Roman" w:cs="Times New Roman"/>
          <w:i/>
        </w:rPr>
        <w:t>Reich</w:t>
      </w:r>
      <w:r w:rsidRPr="003F6FF2">
        <w:rPr>
          <w:rFonts w:ascii="Times New Roman" w:hAnsi="Times New Roman" w:cs="Times New Roman"/>
        </w:rPr>
        <w:t xml:space="preserve">». </w:t>
      </w:r>
      <w:r w:rsidRPr="003F6FF2">
        <w:rPr>
          <w:rFonts w:ascii="Times New Roman" w:hAnsi="Times New Roman" w:cs="Times New Roman"/>
          <w:i/>
        </w:rPr>
        <w:t>Boletim Semanal</w:t>
      </w:r>
      <w:r w:rsidRPr="003F6FF2">
        <w:rPr>
          <w:rFonts w:ascii="Times New Roman" w:hAnsi="Times New Roman" w:cs="Times New Roman"/>
        </w:rPr>
        <w:t>, SILA, 8-5-1943, p. 2.</w:t>
      </w:r>
    </w:p>
  </w:footnote>
  <w:footnote w:id="288">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«Boletim Ilustrado do S.I.A. — 8 de Maio de 1943». </w:t>
      </w:r>
      <w:r w:rsidRPr="003F6FF2">
        <w:rPr>
          <w:rFonts w:ascii="Times New Roman" w:hAnsi="Times New Roman" w:cs="Times New Roman"/>
          <w:i/>
        </w:rPr>
        <w:t>Boletim Semanal</w:t>
      </w:r>
      <w:r w:rsidRPr="003F6FF2">
        <w:rPr>
          <w:rFonts w:ascii="Times New Roman" w:hAnsi="Times New Roman" w:cs="Times New Roman"/>
        </w:rPr>
        <w:t>, SILA, 8-5-1943, folha avulsa, frente.</w:t>
      </w:r>
    </w:p>
  </w:footnote>
  <w:footnote w:id="289">
    <w:p w:rsidR="00587EAB" w:rsidRPr="0073652D" w:rsidRDefault="00587EAB" w:rsidP="003F6FF2">
      <w:pPr>
        <w:pStyle w:val="Textodenotaderodap"/>
        <w:jc w:val="both"/>
        <w:rPr>
          <w:rFonts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«Boletim Ilustrado do S.I.A. — 5 de Junho de 1943». </w:t>
      </w:r>
      <w:r w:rsidRPr="003F6FF2">
        <w:rPr>
          <w:rFonts w:ascii="Times New Roman" w:hAnsi="Times New Roman" w:cs="Times New Roman"/>
          <w:i/>
        </w:rPr>
        <w:t>Boletim Semanal</w:t>
      </w:r>
      <w:r w:rsidRPr="003F6FF2">
        <w:rPr>
          <w:rFonts w:ascii="Times New Roman" w:hAnsi="Times New Roman" w:cs="Times New Roman"/>
        </w:rPr>
        <w:t>, SILA, 5-6-1943, folha avulsa, frente.</w:t>
      </w:r>
    </w:p>
  </w:footnote>
  <w:footnote w:id="290">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«Propaganda inglesa pró-soviética». </w:t>
      </w:r>
      <w:r w:rsidRPr="003F6FF2">
        <w:rPr>
          <w:rFonts w:ascii="Times New Roman" w:hAnsi="Times New Roman" w:cs="Times New Roman"/>
          <w:i/>
        </w:rPr>
        <w:t>Boletim Político</w:t>
      </w:r>
      <w:r w:rsidRPr="003F6FF2">
        <w:rPr>
          <w:rFonts w:ascii="Times New Roman" w:hAnsi="Times New Roman" w:cs="Times New Roman"/>
        </w:rPr>
        <w:t>, SILA, nº 341, 2-4-1943, p. 2.</w:t>
      </w:r>
    </w:p>
  </w:footnote>
  <w:footnote w:id="291">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«Propaganda inglesa pró-soviética». </w:t>
      </w:r>
      <w:r w:rsidRPr="003F6FF2">
        <w:rPr>
          <w:rFonts w:ascii="Times New Roman" w:hAnsi="Times New Roman" w:cs="Times New Roman"/>
          <w:i/>
        </w:rPr>
        <w:t>Boletim Político</w:t>
      </w:r>
      <w:r w:rsidRPr="003F6FF2">
        <w:rPr>
          <w:rFonts w:ascii="Times New Roman" w:hAnsi="Times New Roman" w:cs="Times New Roman"/>
        </w:rPr>
        <w:t>, SILA, nº 341, 2-4-1943, p. 2.</w:t>
      </w:r>
    </w:p>
  </w:footnote>
  <w:footnote w:id="292">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«Propaganda inglesa pró-soviética». </w:t>
      </w:r>
      <w:r w:rsidRPr="003F6FF2">
        <w:rPr>
          <w:rFonts w:ascii="Times New Roman" w:hAnsi="Times New Roman" w:cs="Times New Roman"/>
          <w:i/>
        </w:rPr>
        <w:t>Boletim Político</w:t>
      </w:r>
      <w:r w:rsidRPr="003F6FF2">
        <w:rPr>
          <w:rFonts w:ascii="Times New Roman" w:hAnsi="Times New Roman" w:cs="Times New Roman"/>
        </w:rPr>
        <w:t>, SILA, nº 341, 2-4-1943, pp. 2-3.</w:t>
      </w:r>
    </w:p>
  </w:footnote>
  <w:footnote w:id="293">
    <w:p w:rsidR="00587EAB" w:rsidRPr="0073652D" w:rsidRDefault="00587EAB" w:rsidP="003F6FF2">
      <w:pPr>
        <w:pStyle w:val="Textodenotaderodap"/>
        <w:jc w:val="both"/>
        <w:rPr>
          <w:rFonts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«Propaganda inglesa pró-soviética». </w:t>
      </w:r>
      <w:r w:rsidRPr="003F6FF2">
        <w:rPr>
          <w:rFonts w:ascii="Times New Roman" w:hAnsi="Times New Roman" w:cs="Times New Roman"/>
          <w:i/>
        </w:rPr>
        <w:t>Boletim Político</w:t>
      </w:r>
      <w:r w:rsidRPr="003F6FF2">
        <w:rPr>
          <w:rFonts w:ascii="Times New Roman" w:hAnsi="Times New Roman" w:cs="Times New Roman"/>
        </w:rPr>
        <w:t>, SILA, nº 341, 2-4-1943, p. 3.</w:t>
      </w:r>
    </w:p>
  </w:footnote>
  <w:footnote w:id="294">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«Volta a haver ensino religioso nos territórios libertos do bolchevismo». </w:t>
      </w:r>
      <w:r w:rsidRPr="003F6FF2">
        <w:rPr>
          <w:rFonts w:ascii="Times New Roman" w:hAnsi="Times New Roman" w:cs="Times New Roman"/>
          <w:i/>
        </w:rPr>
        <w:t>Boletim Semanal</w:t>
      </w:r>
      <w:r w:rsidRPr="003F6FF2">
        <w:rPr>
          <w:rFonts w:ascii="Times New Roman" w:hAnsi="Times New Roman" w:cs="Times New Roman"/>
        </w:rPr>
        <w:t>, SILA, 21-8-1943, p. 4.</w:t>
      </w:r>
    </w:p>
  </w:footnote>
  <w:footnote w:id="295">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«Serviço religioso para operários estrangeiros no Reich». </w:t>
      </w:r>
      <w:r w:rsidRPr="003F6FF2">
        <w:rPr>
          <w:rFonts w:ascii="Times New Roman" w:hAnsi="Times New Roman" w:cs="Times New Roman"/>
          <w:i/>
        </w:rPr>
        <w:t>Boletim Semanal</w:t>
      </w:r>
      <w:r w:rsidRPr="003F6FF2">
        <w:rPr>
          <w:rFonts w:ascii="Times New Roman" w:hAnsi="Times New Roman" w:cs="Times New Roman"/>
        </w:rPr>
        <w:t>, SILA, 11-9-1943, p. 4.</w:t>
      </w:r>
    </w:p>
  </w:footnote>
  <w:footnote w:id="296">
    <w:p w:rsidR="00587EAB" w:rsidRPr="003F6FF2" w:rsidRDefault="00587EAB" w:rsidP="003F6FF2">
      <w:pPr>
        <w:pStyle w:val="Textodenotaderodap"/>
        <w:jc w:val="both"/>
        <w:rPr>
          <w:rFonts w:ascii="Times New Roman" w:hAnsi="Times New Roman" w:cs="Times New Roman"/>
        </w:rPr>
      </w:pPr>
      <w:r w:rsidRPr="003F6FF2">
        <w:rPr>
          <w:rStyle w:val="Refdenotaderodap"/>
          <w:rFonts w:ascii="Times New Roman" w:hAnsi="Times New Roman" w:cs="Times New Roman"/>
        </w:rPr>
        <w:footnoteRef/>
      </w:r>
      <w:r w:rsidRPr="003F6FF2">
        <w:rPr>
          <w:rFonts w:ascii="Times New Roman" w:hAnsi="Times New Roman" w:cs="Times New Roman"/>
        </w:rPr>
        <w:t xml:space="preserve"> «Há na Grande Alemanha 10.000 conventos». </w:t>
      </w:r>
      <w:r w:rsidRPr="003F6FF2">
        <w:rPr>
          <w:rFonts w:ascii="Times New Roman" w:hAnsi="Times New Roman" w:cs="Times New Roman"/>
          <w:i/>
        </w:rPr>
        <w:t>Boletim Semanal</w:t>
      </w:r>
      <w:r w:rsidRPr="003F6FF2">
        <w:rPr>
          <w:rFonts w:ascii="Times New Roman" w:hAnsi="Times New Roman" w:cs="Times New Roman"/>
        </w:rPr>
        <w:t xml:space="preserve">, SILA, 9 -10-1943, p. 4. Transcrição do jornal </w:t>
      </w:r>
      <w:r w:rsidRPr="003F6FF2">
        <w:rPr>
          <w:rFonts w:ascii="Times New Roman" w:hAnsi="Times New Roman" w:cs="Times New Roman"/>
          <w:i/>
        </w:rPr>
        <w:t>Alcazar</w:t>
      </w:r>
      <w:r w:rsidRPr="003F6FF2">
        <w:rPr>
          <w:rFonts w:ascii="Times New Roman" w:hAnsi="Times New Roman" w:cs="Times New Roman"/>
        </w:rPr>
        <w:t>.</w:t>
      </w:r>
    </w:p>
  </w:footnote>
  <w:footnote w:id="297">
    <w:p w:rsidR="00587EAB" w:rsidRPr="00256B66" w:rsidRDefault="00587EAB" w:rsidP="003F6FF2">
      <w:pPr>
        <w:pStyle w:val="Textodenotaderodap"/>
        <w:jc w:val="both"/>
        <w:rPr>
          <w:color w:val="00B0F0"/>
        </w:rPr>
      </w:pPr>
      <w:r w:rsidRPr="003F6FF2">
        <w:rPr>
          <w:rStyle w:val="Refdenotaderodap"/>
          <w:rFonts w:ascii="Times New Roman" w:hAnsi="Times New Roman" w:cs="Times New Roman"/>
        </w:rPr>
        <w:footnoteRef/>
      </w:r>
      <w:r w:rsidRPr="003F6FF2">
        <w:rPr>
          <w:rFonts w:ascii="Times New Roman" w:hAnsi="Times New Roman" w:cs="Times New Roman"/>
        </w:rPr>
        <w:t xml:space="preserve"> «Há na Grande Alemanha 10.000 conventos». </w:t>
      </w:r>
      <w:r w:rsidRPr="003F6FF2">
        <w:rPr>
          <w:rFonts w:ascii="Times New Roman" w:hAnsi="Times New Roman" w:cs="Times New Roman"/>
          <w:i/>
        </w:rPr>
        <w:t>Boletim Semanal</w:t>
      </w:r>
      <w:r w:rsidRPr="003F6FF2">
        <w:rPr>
          <w:rFonts w:ascii="Times New Roman" w:hAnsi="Times New Roman" w:cs="Times New Roman"/>
        </w:rPr>
        <w:t xml:space="preserve">, SILA, 9 -10-1943, p. 4. Transcrição do jornal </w:t>
      </w:r>
      <w:r w:rsidRPr="003F6FF2">
        <w:rPr>
          <w:rFonts w:ascii="Times New Roman" w:hAnsi="Times New Roman" w:cs="Times New Roman"/>
          <w:i/>
        </w:rPr>
        <w:t>Alcazar</w:t>
      </w:r>
      <w:r w:rsidRPr="003F6FF2">
        <w:rPr>
          <w:rFonts w:ascii="Times New Roman" w:hAnsi="Times New Roman" w:cs="Times New Roman"/>
        </w:rPr>
        <w:t>.</w:t>
      </w:r>
      <w:r>
        <w:rPr>
          <w:rFonts w:cs="Times New Roman"/>
        </w:rPr>
        <w:t xml:space="preserve"> </w:t>
      </w:r>
    </w:p>
  </w:footnote>
  <w:footnote w:id="298">
    <w:p w:rsidR="00587EAB" w:rsidRPr="00136B41" w:rsidRDefault="00587EAB" w:rsidP="003F6FF2">
      <w:pPr>
        <w:pStyle w:val="Textodenotaderodap"/>
        <w:jc w:val="both"/>
        <w:rPr>
          <w:rFonts w:ascii="Times New Roman" w:hAnsi="Times New Roman" w:cs="Times New Roman"/>
        </w:rPr>
      </w:pPr>
      <w:r w:rsidRPr="00136B41">
        <w:rPr>
          <w:rStyle w:val="Refdenotaderodap"/>
          <w:rFonts w:ascii="Times New Roman" w:hAnsi="Times New Roman" w:cs="Times New Roman"/>
        </w:rPr>
        <w:footnoteRef/>
      </w:r>
      <w:r w:rsidRPr="00136B41">
        <w:rPr>
          <w:rFonts w:ascii="Times New Roman" w:hAnsi="Times New Roman" w:cs="Times New Roman"/>
        </w:rPr>
        <w:t xml:space="preserve"> «A aliança económica entre a Alemanha, a Itália e o Japão assegura a colaboração após a vitória final: consequências fundamentais do novo tratado». </w:t>
      </w:r>
      <w:r w:rsidRPr="00136B41">
        <w:rPr>
          <w:rFonts w:ascii="Times New Roman" w:hAnsi="Times New Roman" w:cs="Times New Roman"/>
          <w:i/>
        </w:rPr>
        <w:t>Boletim Político</w:t>
      </w:r>
      <w:r w:rsidRPr="00136B41">
        <w:rPr>
          <w:rFonts w:ascii="Times New Roman" w:hAnsi="Times New Roman" w:cs="Times New Roman"/>
        </w:rPr>
        <w:t>, SILA, nº 281, 21-1-1943, p. 1.</w:t>
      </w:r>
    </w:p>
  </w:footnote>
  <w:footnote w:id="299">
    <w:p w:rsidR="00587EAB" w:rsidRPr="00136B41" w:rsidRDefault="00587EAB" w:rsidP="003F6FF2">
      <w:pPr>
        <w:pStyle w:val="Textodenotaderodap"/>
        <w:jc w:val="both"/>
        <w:rPr>
          <w:rFonts w:ascii="Times New Roman" w:hAnsi="Times New Roman" w:cs="Times New Roman"/>
        </w:rPr>
      </w:pPr>
      <w:r w:rsidRPr="00136B41">
        <w:rPr>
          <w:rStyle w:val="Refdenotaderodap"/>
          <w:rFonts w:ascii="Times New Roman" w:hAnsi="Times New Roman" w:cs="Times New Roman"/>
        </w:rPr>
        <w:footnoteRef/>
      </w:r>
      <w:r w:rsidRPr="00136B41">
        <w:rPr>
          <w:rFonts w:ascii="Times New Roman" w:hAnsi="Times New Roman" w:cs="Times New Roman"/>
        </w:rPr>
        <w:t xml:space="preserve"> «A aliança económica entre a Alemanha, a Itália e o Japão assegura a colaboração após a vitória final: consequências fundamentais do novo tratado». </w:t>
      </w:r>
      <w:r w:rsidRPr="00136B41">
        <w:rPr>
          <w:rFonts w:ascii="Times New Roman" w:hAnsi="Times New Roman" w:cs="Times New Roman"/>
          <w:i/>
        </w:rPr>
        <w:t>Boletim Político</w:t>
      </w:r>
      <w:r w:rsidRPr="00136B41">
        <w:rPr>
          <w:rFonts w:ascii="Times New Roman" w:hAnsi="Times New Roman" w:cs="Times New Roman"/>
        </w:rPr>
        <w:t>, SILA, nº 281,</w:t>
      </w:r>
      <w:r>
        <w:rPr>
          <w:rFonts w:ascii="Times New Roman" w:hAnsi="Times New Roman" w:cs="Times New Roman"/>
        </w:rPr>
        <w:t xml:space="preserve"> </w:t>
      </w:r>
      <w:r w:rsidRPr="00136B41">
        <w:rPr>
          <w:rFonts w:ascii="Times New Roman" w:hAnsi="Times New Roman" w:cs="Times New Roman"/>
        </w:rPr>
        <w:t>21-1-1943, p. 1.</w:t>
      </w:r>
    </w:p>
  </w:footnote>
  <w:footnote w:id="300">
    <w:p w:rsidR="00587EAB" w:rsidRPr="00136B41" w:rsidRDefault="00587EAB" w:rsidP="00136B41">
      <w:pPr>
        <w:pStyle w:val="Textodenotaderodap"/>
        <w:jc w:val="both"/>
        <w:rPr>
          <w:rFonts w:ascii="Times New Roman" w:hAnsi="Times New Roman" w:cs="Times New Roman"/>
        </w:rPr>
      </w:pPr>
      <w:r w:rsidRPr="00136B41">
        <w:rPr>
          <w:rStyle w:val="Refdenotaderodap"/>
          <w:rFonts w:ascii="Times New Roman" w:hAnsi="Times New Roman" w:cs="Times New Roman"/>
        </w:rPr>
        <w:footnoteRef/>
      </w:r>
      <w:r w:rsidRPr="00136B41">
        <w:rPr>
          <w:rFonts w:ascii="Times New Roman" w:hAnsi="Times New Roman" w:cs="Times New Roman"/>
        </w:rPr>
        <w:t xml:space="preserve"> «A visita de Ribbentrop a Rola: a unidade do “Eixo” novamente demonstrada». </w:t>
      </w:r>
      <w:r w:rsidRPr="00136B41">
        <w:rPr>
          <w:rFonts w:ascii="Times New Roman" w:hAnsi="Times New Roman" w:cs="Times New Roman"/>
          <w:i/>
        </w:rPr>
        <w:t>Boletim Político</w:t>
      </w:r>
      <w:r w:rsidRPr="00136B41">
        <w:rPr>
          <w:rFonts w:ascii="Times New Roman" w:hAnsi="Times New Roman" w:cs="Times New Roman"/>
        </w:rPr>
        <w:t>, SILA, nº 315, 2-3-1943, p. 1.</w:t>
      </w:r>
    </w:p>
  </w:footnote>
  <w:footnote w:id="301">
    <w:p w:rsidR="00587EAB" w:rsidRPr="00F17DDA" w:rsidRDefault="00587EAB" w:rsidP="00136B41">
      <w:pPr>
        <w:pStyle w:val="Textodenotaderodap"/>
        <w:jc w:val="both"/>
        <w:rPr>
          <w:rFonts w:cs="Times New Roman"/>
        </w:rPr>
      </w:pPr>
      <w:r w:rsidRPr="00136B41">
        <w:rPr>
          <w:rStyle w:val="Refdenotaderodap"/>
          <w:rFonts w:ascii="Times New Roman" w:hAnsi="Times New Roman" w:cs="Times New Roman"/>
        </w:rPr>
        <w:footnoteRef/>
      </w:r>
      <w:r w:rsidRPr="00136B41">
        <w:rPr>
          <w:rFonts w:ascii="Times New Roman" w:hAnsi="Times New Roman" w:cs="Times New Roman"/>
        </w:rPr>
        <w:t xml:space="preserve"> «A visita de Ribbentrop a Rola: a unidade do “Eixo” novamente demonstrada». </w:t>
      </w:r>
      <w:r w:rsidRPr="00136B41">
        <w:rPr>
          <w:rFonts w:ascii="Times New Roman" w:hAnsi="Times New Roman" w:cs="Times New Roman"/>
          <w:i/>
        </w:rPr>
        <w:t>Boletim Político</w:t>
      </w:r>
      <w:r w:rsidRPr="00136B41">
        <w:rPr>
          <w:rFonts w:ascii="Times New Roman" w:hAnsi="Times New Roman" w:cs="Times New Roman"/>
        </w:rPr>
        <w:t>, SILA, nº 315, 2-3-1943, p. 1.</w:t>
      </w:r>
    </w:p>
  </w:footnote>
  <w:footnote w:id="302">
    <w:p w:rsidR="00587EAB" w:rsidRPr="00136B41" w:rsidRDefault="00587EAB" w:rsidP="00136B41">
      <w:pPr>
        <w:pStyle w:val="Textodenotaderodap"/>
        <w:jc w:val="both"/>
        <w:rPr>
          <w:rFonts w:ascii="Times New Roman" w:hAnsi="Times New Roman" w:cs="Times New Roman"/>
        </w:rPr>
      </w:pPr>
      <w:r w:rsidRPr="00136B41">
        <w:rPr>
          <w:rStyle w:val="Refdenotaderodap"/>
          <w:rFonts w:ascii="Times New Roman" w:hAnsi="Times New Roman" w:cs="Times New Roman"/>
        </w:rPr>
        <w:footnoteRef/>
      </w:r>
      <w:r w:rsidRPr="00136B41">
        <w:rPr>
          <w:rFonts w:ascii="Times New Roman" w:hAnsi="Times New Roman" w:cs="Times New Roman"/>
        </w:rPr>
        <w:t xml:space="preserve"> «O golpe de morte na “Carta do Atlântico”: se vencerem os inimigos do “Eixo”, o bolchevismo dominará». </w:t>
      </w:r>
      <w:r w:rsidRPr="00136B41">
        <w:rPr>
          <w:rFonts w:ascii="Times New Roman" w:hAnsi="Times New Roman" w:cs="Times New Roman"/>
          <w:i/>
        </w:rPr>
        <w:t>Boletim Político</w:t>
      </w:r>
      <w:r w:rsidRPr="00136B41">
        <w:rPr>
          <w:rFonts w:ascii="Times New Roman" w:hAnsi="Times New Roman" w:cs="Times New Roman"/>
        </w:rPr>
        <w:t>, SILA, nº 334, 25-3-1943, p. 1.</w:t>
      </w:r>
    </w:p>
  </w:footnote>
  <w:footnote w:id="303">
    <w:p w:rsidR="00587EAB" w:rsidRPr="00136B41" w:rsidRDefault="00587EAB" w:rsidP="00136B41">
      <w:pPr>
        <w:pStyle w:val="Textodenotaderodap"/>
        <w:jc w:val="both"/>
        <w:rPr>
          <w:rFonts w:ascii="Times New Roman" w:hAnsi="Times New Roman" w:cs="Times New Roman"/>
        </w:rPr>
      </w:pPr>
      <w:r w:rsidRPr="00136B41">
        <w:rPr>
          <w:rStyle w:val="Refdenotaderodap"/>
          <w:rFonts w:ascii="Times New Roman" w:hAnsi="Times New Roman" w:cs="Times New Roman"/>
        </w:rPr>
        <w:footnoteRef/>
      </w:r>
      <w:r w:rsidRPr="00136B41">
        <w:rPr>
          <w:rFonts w:ascii="Times New Roman" w:hAnsi="Times New Roman" w:cs="Times New Roman"/>
        </w:rPr>
        <w:t xml:space="preserve"> «O golpe de morte na “Carta do Atlântico”: se vencerem os inimigos do “Eixo”, o bolchevismo dominará». </w:t>
      </w:r>
      <w:r w:rsidRPr="00136B41">
        <w:rPr>
          <w:rFonts w:ascii="Times New Roman" w:hAnsi="Times New Roman" w:cs="Times New Roman"/>
          <w:i/>
        </w:rPr>
        <w:t>Boletim Político</w:t>
      </w:r>
      <w:r w:rsidRPr="00136B41">
        <w:rPr>
          <w:rFonts w:ascii="Times New Roman" w:hAnsi="Times New Roman" w:cs="Times New Roman"/>
        </w:rPr>
        <w:t xml:space="preserve">, SILA, nº 334, 25-3-1943, p. 1. Transcrição da revista </w:t>
      </w:r>
      <w:r w:rsidRPr="00136B41">
        <w:rPr>
          <w:rFonts w:ascii="Times New Roman" w:hAnsi="Times New Roman" w:cs="Times New Roman"/>
          <w:i/>
        </w:rPr>
        <w:t>Roma-Berlim-Tóquio</w:t>
      </w:r>
      <w:r w:rsidRPr="00136B41">
        <w:rPr>
          <w:rFonts w:ascii="Times New Roman" w:hAnsi="Times New Roman" w:cs="Times New Roman"/>
        </w:rPr>
        <w:t>.</w:t>
      </w:r>
    </w:p>
  </w:footnote>
  <w:footnote w:id="304">
    <w:p w:rsidR="00587EAB" w:rsidRPr="00136B41" w:rsidRDefault="00587EAB" w:rsidP="00136B41">
      <w:pPr>
        <w:pStyle w:val="Textodenotaderodap"/>
        <w:jc w:val="both"/>
        <w:rPr>
          <w:rFonts w:ascii="Times New Roman" w:hAnsi="Times New Roman" w:cs="Times New Roman"/>
        </w:rPr>
      </w:pPr>
      <w:r w:rsidRPr="00136B41">
        <w:rPr>
          <w:rStyle w:val="Refdenotaderodap"/>
          <w:rFonts w:ascii="Times New Roman" w:hAnsi="Times New Roman" w:cs="Times New Roman"/>
        </w:rPr>
        <w:footnoteRef/>
      </w:r>
      <w:r w:rsidRPr="00136B41">
        <w:rPr>
          <w:rFonts w:ascii="Times New Roman" w:hAnsi="Times New Roman" w:cs="Times New Roman"/>
        </w:rPr>
        <w:t xml:space="preserve"> «A mudança de governo em Roma: a Itália não combate por um regime, nem por um aliado, mas sim por si própria». </w:t>
      </w:r>
      <w:r w:rsidRPr="00136B41">
        <w:rPr>
          <w:rFonts w:ascii="Times New Roman" w:hAnsi="Times New Roman" w:cs="Times New Roman"/>
          <w:i/>
        </w:rPr>
        <w:t>Boletim Político</w:t>
      </w:r>
      <w:r w:rsidRPr="00136B41">
        <w:rPr>
          <w:rFonts w:ascii="Times New Roman" w:hAnsi="Times New Roman" w:cs="Times New Roman"/>
        </w:rPr>
        <w:t>, SILA, nº 436, 28-7-1943, p. 2. Transcrição do comunicado do rei Vítor Manuel III ao povo italiano.</w:t>
      </w:r>
    </w:p>
  </w:footnote>
  <w:footnote w:id="305">
    <w:p w:rsidR="00587EAB" w:rsidRDefault="00587EAB" w:rsidP="00136B41">
      <w:pPr>
        <w:pStyle w:val="Textodenotaderodap"/>
        <w:jc w:val="both"/>
      </w:pPr>
      <w:r w:rsidRPr="00136B41">
        <w:rPr>
          <w:rStyle w:val="Refdenotaderodap"/>
          <w:rFonts w:ascii="Times New Roman" w:hAnsi="Times New Roman" w:cs="Times New Roman"/>
        </w:rPr>
        <w:footnoteRef/>
      </w:r>
      <w:r w:rsidRPr="00136B41">
        <w:rPr>
          <w:rFonts w:ascii="Times New Roman" w:hAnsi="Times New Roman" w:cs="Times New Roman"/>
        </w:rPr>
        <w:t xml:space="preserve"> «A mudança de governo em Roma: a Itália não combate por um regime, nem por um aliado, mas sim por si própria». </w:t>
      </w:r>
      <w:r w:rsidRPr="00136B41">
        <w:rPr>
          <w:rFonts w:ascii="Times New Roman" w:hAnsi="Times New Roman" w:cs="Times New Roman"/>
          <w:i/>
        </w:rPr>
        <w:t>Boletim Político</w:t>
      </w:r>
      <w:r w:rsidRPr="00136B41">
        <w:rPr>
          <w:rFonts w:ascii="Times New Roman" w:hAnsi="Times New Roman" w:cs="Times New Roman"/>
        </w:rPr>
        <w:t>, SILA, nº 436, 28-7-1943, p. 2.</w:t>
      </w:r>
    </w:p>
  </w:footnote>
  <w:footnote w:id="306">
    <w:p w:rsidR="00587EAB" w:rsidRPr="00136B41" w:rsidRDefault="00587EAB" w:rsidP="00136B41">
      <w:pPr>
        <w:pStyle w:val="Textodenotaderodap"/>
        <w:jc w:val="both"/>
        <w:rPr>
          <w:rFonts w:ascii="Times New Roman" w:hAnsi="Times New Roman" w:cs="Times New Roman"/>
        </w:rPr>
      </w:pPr>
      <w:r w:rsidRPr="00136B41">
        <w:rPr>
          <w:rStyle w:val="Refdenotaderodap"/>
          <w:rFonts w:ascii="Times New Roman" w:hAnsi="Times New Roman" w:cs="Times New Roman"/>
        </w:rPr>
        <w:footnoteRef/>
      </w:r>
      <w:r w:rsidRPr="00136B41">
        <w:rPr>
          <w:rFonts w:ascii="Times New Roman" w:hAnsi="Times New Roman" w:cs="Times New Roman"/>
        </w:rPr>
        <w:t xml:space="preserve"> «A libertação de Mussolini: profunda impressão em todo o Mundo — estímulo para a resistência italiana». </w:t>
      </w:r>
      <w:r w:rsidRPr="00136B41">
        <w:rPr>
          <w:rFonts w:ascii="Times New Roman" w:hAnsi="Times New Roman" w:cs="Times New Roman"/>
          <w:i/>
        </w:rPr>
        <w:t>Boletim Político</w:t>
      </w:r>
      <w:r w:rsidRPr="00136B41">
        <w:rPr>
          <w:rFonts w:ascii="Times New Roman" w:hAnsi="Times New Roman" w:cs="Times New Roman"/>
        </w:rPr>
        <w:t>, SILA, nº 478, 15-9-1943, p. 1.</w:t>
      </w:r>
    </w:p>
  </w:footnote>
  <w:footnote w:id="307">
    <w:p w:rsidR="00587EAB" w:rsidRPr="00BB3664" w:rsidRDefault="00587EAB" w:rsidP="00136B41">
      <w:pPr>
        <w:pStyle w:val="Textodenotaderodap"/>
        <w:jc w:val="both"/>
      </w:pPr>
      <w:r w:rsidRPr="00136B41">
        <w:rPr>
          <w:rStyle w:val="Refdenotaderodap"/>
          <w:rFonts w:ascii="Times New Roman" w:hAnsi="Times New Roman" w:cs="Times New Roman"/>
        </w:rPr>
        <w:footnoteRef/>
      </w:r>
      <w:r w:rsidRPr="00136B41">
        <w:rPr>
          <w:rFonts w:ascii="Times New Roman" w:hAnsi="Times New Roman" w:cs="Times New Roman"/>
        </w:rPr>
        <w:t xml:space="preserve"> «A libertação de Mussolini: profunda impressão em todo o Mundo — estímulo para a resistência italiana». </w:t>
      </w:r>
      <w:r w:rsidRPr="00136B41">
        <w:rPr>
          <w:rFonts w:ascii="Times New Roman" w:hAnsi="Times New Roman" w:cs="Times New Roman"/>
          <w:i/>
        </w:rPr>
        <w:t>Boletim Político</w:t>
      </w:r>
      <w:r w:rsidRPr="00136B41">
        <w:rPr>
          <w:rFonts w:ascii="Times New Roman" w:hAnsi="Times New Roman" w:cs="Times New Roman"/>
        </w:rPr>
        <w:t>, SILA, nº 478, 15-9-1943, p. 1.</w:t>
      </w:r>
    </w:p>
  </w:footnote>
  <w:footnote w:id="308">
    <w:p w:rsidR="00587EAB" w:rsidRPr="00D26583" w:rsidRDefault="00587EAB" w:rsidP="00136B41">
      <w:pPr>
        <w:pStyle w:val="Textodenotaderodap"/>
        <w:jc w:val="both"/>
        <w:rPr>
          <w:rFonts w:ascii="Times New Roman" w:hAnsi="Times New Roman" w:cs="Times New Roman"/>
          <w:color w:val="FF0000"/>
          <w:szCs w:val="24"/>
        </w:rPr>
      </w:pPr>
      <w:r w:rsidRPr="00D26583">
        <w:rPr>
          <w:rStyle w:val="Refdenotaderodap"/>
          <w:rFonts w:ascii="Times New Roman" w:hAnsi="Times New Roman" w:cs="Times New Roman"/>
          <w:szCs w:val="24"/>
        </w:rPr>
        <w:footnoteRef/>
      </w:r>
      <w:r w:rsidRPr="00D26583">
        <w:rPr>
          <w:rFonts w:ascii="Times New Roman" w:hAnsi="Times New Roman" w:cs="Times New Roman"/>
          <w:szCs w:val="24"/>
        </w:rPr>
        <w:t xml:space="preserve"> «Descontentamento em Londres por causa dos acontecimentos na Itália». </w:t>
      </w:r>
      <w:r w:rsidRPr="00D26583">
        <w:rPr>
          <w:rFonts w:ascii="Times New Roman" w:hAnsi="Times New Roman" w:cs="Times New Roman"/>
          <w:i/>
          <w:szCs w:val="24"/>
        </w:rPr>
        <w:t>Boletim Político</w:t>
      </w:r>
      <w:r w:rsidRPr="008B542A">
        <w:rPr>
          <w:rFonts w:ascii="Times New Roman" w:hAnsi="Times New Roman" w:cs="Times New Roman"/>
          <w:szCs w:val="24"/>
        </w:rPr>
        <w:t>, SILA, nº 492, 1-10-1943, p. 1.</w:t>
      </w:r>
      <w:r w:rsidRPr="00D26583">
        <w:rPr>
          <w:rFonts w:ascii="Times New Roman" w:hAnsi="Times New Roman" w:cs="Times New Roman"/>
          <w:szCs w:val="24"/>
        </w:rPr>
        <w:t xml:space="preserve"> Transcrição da revista </w:t>
      </w:r>
      <w:r w:rsidRPr="00D26583">
        <w:rPr>
          <w:rFonts w:ascii="Times New Roman" w:hAnsi="Times New Roman" w:cs="Times New Roman"/>
          <w:i/>
          <w:szCs w:val="24"/>
        </w:rPr>
        <w:t>New Statesmen and Nation.</w:t>
      </w:r>
    </w:p>
  </w:footnote>
  <w:footnote w:id="309">
    <w:p w:rsidR="00587EAB" w:rsidRPr="00D26583" w:rsidRDefault="00587EAB" w:rsidP="00136B41">
      <w:pPr>
        <w:pStyle w:val="Textodenotaderodap"/>
        <w:jc w:val="both"/>
        <w:rPr>
          <w:rFonts w:ascii="Times New Roman" w:hAnsi="Times New Roman" w:cs="Times New Roman"/>
        </w:rPr>
      </w:pPr>
      <w:r w:rsidRPr="00D26583">
        <w:rPr>
          <w:rStyle w:val="Refdenotaderodap"/>
          <w:rFonts w:ascii="Times New Roman" w:hAnsi="Times New Roman" w:cs="Times New Roman"/>
          <w:szCs w:val="24"/>
        </w:rPr>
        <w:footnoteRef/>
      </w:r>
      <w:r w:rsidRPr="00D26583">
        <w:rPr>
          <w:rFonts w:ascii="Times New Roman" w:hAnsi="Times New Roman" w:cs="Times New Roman"/>
          <w:szCs w:val="24"/>
        </w:rPr>
        <w:t xml:space="preserve"> «Descontentamento em Londres por causa dos acontecimentos na Itália». </w:t>
      </w:r>
      <w:r w:rsidRPr="00D26583">
        <w:rPr>
          <w:rFonts w:ascii="Times New Roman" w:hAnsi="Times New Roman" w:cs="Times New Roman"/>
          <w:i/>
          <w:szCs w:val="24"/>
        </w:rPr>
        <w:t>Boletim Político</w:t>
      </w:r>
      <w:r w:rsidRPr="00D26583">
        <w:rPr>
          <w:rFonts w:ascii="Times New Roman" w:hAnsi="Times New Roman" w:cs="Times New Roman"/>
          <w:szCs w:val="24"/>
        </w:rPr>
        <w:t>, SILA, nº 492, 1-10-1943, p. 1.</w:t>
      </w:r>
    </w:p>
  </w:footnote>
  <w:footnote w:id="310">
    <w:p w:rsidR="00587EAB" w:rsidRPr="00D26583" w:rsidRDefault="00587EAB" w:rsidP="00D26583">
      <w:pPr>
        <w:pStyle w:val="Textodenotaderodap"/>
        <w:jc w:val="both"/>
        <w:rPr>
          <w:rFonts w:ascii="Times New Roman" w:hAnsi="Times New Roman"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«Acerca da viagem de Ribbentrop». </w:t>
      </w:r>
      <w:r w:rsidRPr="00D26583">
        <w:rPr>
          <w:rFonts w:ascii="Times New Roman" w:hAnsi="Times New Roman" w:cs="Times New Roman"/>
          <w:i/>
        </w:rPr>
        <w:t>Boletim Semanal</w:t>
      </w:r>
      <w:r w:rsidRPr="00D26583">
        <w:rPr>
          <w:rFonts w:ascii="Times New Roman" w:hAnsi="Times New Roman" w:cs="Times New Roman"/>
        </w:rPr>
        <w:t>, SILA, 6-3-1943, p. 1.</w:t>
      </w:r>
    </w:p>
  </w:footnote>
  <w:footnote w:id="311">
    <w:p w:rsidR="00587EAB" w:rsidRPr="003C31E7" w:rsidRDefault="00587EAB" w:rsidP="00D26583">
      <w:pPr>
        <w:pStyle w:val="Textodenotaderodap"/>
        <w:jc w:val="both"/>
        <w:rPr>
          <w:rFonts w:cs="Times New Roman"/>
          <w:lang w:val="en-US"/>
        </w:rPr>
      </w:pPr>
      <w:r w:rsidRPr="00D26583">
        <w:rPr>
          <w:rStyle w:val="Refdenotaderodap"/>
          <w:rFonts w:ascii="Times New Roman" w:hAnsi="Times New Roman" w:cs="Times New Roman"/>
        </w:rPr>
        <w:footnoteRef/>
      </w:r>
      <w:r w:rsidRPr="00D26583">
        <w:rPr>
          <w:rFonts w:ascii="Times New Roman" w:hAnsi="Times New Roman" w:cs="Times New Roman"/>
        </w:rPr>
        <w:t xml:space="preserve"> «A arma aérea italiana afundou um milhão de toneladas de navegação inimiga». </w:t>
      </w:r>
      <w:r w:rsidRPr="00D26583">
        <w:rPr>
          <w:rFonts w:ascii="Times New Roman" w:hAnsi="Times New Roman" w:cs="Times New Roman"/>
          <w:i/>
          <w:lang w:val="en-US"/>
        </w:rPr>
        <w:t>Boletim Semanal</w:t>
      </w:r>
      <w:r w:rsidRPr="00D26583">
        <w:rPr>
          <w:rFonts w:ascii="Times New Roman" w:hAnsi="Times New Roman" w:cs="Times New Roman"/>
          <w:lang w:val="en-US"/>
        </w:rPr>
        <w:t>, SILA, 27-3-1943, p. 4</w:t>
      </w:r>
    </w:p>
  </w:footnote>
  <w:footnote w:id="312">
    <w:p w:rsidR="00587EAB" w:rsidRPr="00D26583" w:rsidRDefault="00587EAB" w:rsidP="00D26583">
      <w:pPr>
        <w:pStyle w:val="Textodenotaderodap"/>
        <w:jc w:val="both"/>
        <w:rPr>
          <w:rFonts w:ascii="Times New Roman" w:hAnsi="Times New Roman" w:cs="Times New Roman"/>
          <w:lang w:val="en-US"/>
        </w:rPr>
      </w:pPr>
      <w:r w:rsidRPr="00D26583">
        <w:rPr>
          <w:rStyle w:val="Refdenotaderodap"/>
          <w:rFonts w:ascii="Times New Roman" w:hAnsi="Times New Roman" w:cs="Times New Roman"/>
        </w:rPr>
        <w:footnoteRef/>
      </w:r>
      <w:r w:rsidRPr="00D26583">
        <w:rPr>
          <w:rFonts w:ascii="Times New Roman" w:hAnsi="Times New Roman" w:cs="Times New Roman"/>
          <w:lang w:val="en-US"/>
        </w:rPr>
        <w:t xml:space="preserve"> Ver KALLIS, Aristotle A. — </w:t>
      </w:r>
      <w:r w:rsidRPr="00D26583">
        <w:rPr>
          <w:rFonts w:ascii="Times New Roman" w:hAnsi="Times New Roman" w:cs="Times New Roman"/>
          <w:i/>
          <w:lang w:val="en-US"/>
        </w:rPr>
        <w:t>Nazi Propaganda and the Second World War</w:t>
      </w:r>
      <w:r w:rsidRPr="00D26583">
        <w:rPr>
          <w:rFonts w:ascii="Times New Roman" w:hAnsi="Times New Roman" w:cs="Times New Roman"/>
          <w:lang w:val="en-US"/>
        </w:rPr>
        <w:t>, p. 158.</w:t>
      </w:r>
    </w:p>
  </w:footnote>
  <w:footnote w:id="313">
    <w:p w:rsidR="00587EAB" w:rsidRPr="00D26583" w:rsidRDefault="00587EAB" w:rsidP="008B542A">
      <w:pPr>
        <w:pStyle w:val="Textodenotaderodap"/>
        <w:jc w:val="both"/>
        <w:rPr>
          <w:rFonts w:ascii="Times New Roman" w:hAnsi="Times New Roman"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«Má psicologia». </w:t>
      </w:r>
      <w:r w:rsidRPr="00D26583">
        <w:rPr>
          <w:rFonts w:ascii="Times New Roman" w:hAnsi="Times New Roman" w:cs="Times New Roman"/>
          <w:i/>
        </w:rPr>
        <w:t>Boletim Semanal</w:t>
      </w:r>
      <w:r w:rsidRPr="00D26583">
        <w:rPr>
          <w:rFonts w:ascii="Times New Roman" w:hAnsi="Times New Roman" w:cs="Times New Roman"/>
        </w:rPr>
        <w:t>, SILA, 24-7-1943, p. 4.</w:t>
      </w:r>
    </w:p>
  </w:footnote>
  <w:footnote w:id="314">
    <w:p w:rsidR="00587EAB" w:rsidRPr="00D26583" w:rsidRDefault="00587EAB" w:rsidP="008B542A">
      <w:pPr>
        <w:pStyle w:val="Textodenotaderodap"/>
        <w:jc w:val="both"/>
        <w:rPr>
          <w:rFonts w:ascii="Times New Roman" w:hAnsi="Times New Roman" w:cs="Times New Roman"/>
          <w:lang w:val="en-US"/>
        </w:rPr>
      </w:pPr>
      <w:r w:rsidRPr="00D26583">
        <w:rPr>
          <w:rStyle w:val="Refdenotaderodap"/>
          <w:rFonts w:ascii="Times New Roman" w:hAnsi="Times New Roman" w:cs="Times New Roman"/>
        </w:rPr>
        <w:footnoteRef/>
      </w:r>
      <w:r w:rsidRPr="00D26583">
        <w:rPr>
          <w:rFonts w:ascii="Times New Roman" w:hAnsi="Times New Roman" w:cs="Times New Roman"/>
          <w:lang w:val="en-US"/>
        </w:rPr>
        <w:t xml:space="preserve"> Ver KALLIS, Aristotle A. — </w:t>
      </w:r>
      <w:r w:rsidRPr="00D26583">
        <w:rPr>
          <w:rFonts w:ascii="Times New Roman" w:hAnsi="Times New Roman" w:cs="Times New Roman"/>
          <w:i/>
          <w:lang w:val="en-US"/>
        </w:rPr>
        <w:t>Nazi Propaganda and the Second World War</w:t>
      </w:r>
      <w:r w:rsidRPr="00D26583">
        <w:rPr>
          <w:rFonts w:ascii="Times New Roman" w:hAnsi="Times New Roman" w:cs="Times New Roman"/>
          <w:lang w:val="en-US"/>
        </w:rPr>
        <w:t>, p. 158.</w:t>
      </w:r>
    </w:p>
  </w:footnote>
  <w:footnote w:id="315">
    <w:p w:rsidR="00587EAB" w:rsidRPr="00D26583" w:rsidRDefault="00587EAB" w:rsidP="008B542A">
      <w:pPr>
        <w:pStyle w:val="Textodenotaderodap"/>
        <w:jc w:val="both"/>
        <w:rPr>
          <w:rFonts w:ascii="Times New Roman" w:hAnsi="Times New Roman"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«A libertação de Mussolini». </w:t>
      </w:r>
      <w:r w:rsidRPr="00D26583">
        <w:rPr>
          <w:rFonts w:ascii="Times New Roman" w:hAnsi="Times New Roman" w:cs="Times New Roman"/>
          <w:i/>
        </w:rPr>
        <w:t>Boletim Semanal</w:t>
      </w:r>
      <w:r w:rsidRPr="00D26583">
        <w:rPr>
          <w:rFonts w:ascii="Times New Roman" w:hAnsi="Times New Roman" w:cs="Times New Roman"/>
        </w:rPr>
        <w:t>, SILA, 18-9-1943, p. 3.</w:t>
      </w:r>
    </w:p>
  </w:footnote>
  <w:footnote w:id="316">
    <w:p w:rsidR="00587EAB" w:rsidRPr="008105B5" w:rsidRDefault="00587EAB" w:rsidP="008B542A">
      <w:pPr>
        <w:pStyle w:val="Textodenotaderodap"/>
        <w:jc w:val="both"/>
        <w:rPr>
          <w:rFonts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«A libertação de Mussolini». </w:t>
      </w:r>
      <w:r w:rsidRPr="00D26583">
        <w:rPr>
          <w:rFonts w:ascii="Times New Roman" w:hAnsi="Times New Roman" w:cs="Times New Roman"/>
          <w:i/>
        </w:rPr>
        <w:t>Boletim Semanal</w:t>
      </w:r>
      <w:r w:rsidRPr="00D26583">
        <w:rPr>
          <w:rFonts w:ascii="Times New Roman" w:hAnsi="Times New Roman" w:cs="Times New Roman"/>
        </w:rPr>
        <w:t>, SILA, 18-9-1943, p. 3.</w:t>
      </w:r>
    </w:p>
  </w:footnote>
  <w:footnote w:id="317">
    <w:p w:rsidR="00587EAB" w:rsidRPr="00D26583" w:rsidRDefault="00587EAB" w:rsidP="008B542A">
      <w:pPr>
        <w:pStyle w:val="Textodenotaderodap"/>
        <w:jc w:val="both"/>
        <w:rPr>
          <w:rFonts w:ascii="Times New Roman" w:hAnsi="Times New Roman"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«Milão, Turim, Roma e Bolonha regozijam-se com a libertação do Duce». </w:t>
      </w:r>
      <w:r w:rsidRPr="00D26583">
        <w:rPr>
          <w:rFonts w:ascii="Times New Roman" w:hAnsi="Times New Roman" w:cs="Times New Roman"/>
          <w:i/>
        </w:rPr>
        <w:t>Boletim Semanal</w:t>
      </w:r>
      <w:r w:rsidRPr="00D26583">
        <w:rPr>
          <w:rFonts w:ascii="Times New Roman" w:hAnsi="Times New Roman" w:cs="Times New Roman"/>
        </w:rPr>
        <w:t>, SILA, 18-9-1943, p. 3.</w:t>
      </w:r>
    </w:p>
  </w:footnote>
  <w:footnote w:id="318">
    <w:p w:rsidR="00587EAB" w:rsidRPr="00D26583" w:rsidRDefault="00587EAB" w:rsidP="00D26583">
      <w:pPr>
        <w:pStyle w:val="Textodenotaderodap"/>
        <w:jc w:val="both"/>
        <w:rPr>
          <w:rFonts w:ascii="Times New Roman" w:hAnsi="Times New Roman"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«Milão, Turim, Roma e Bolonha regozijam-se com a libertação do Duce». </w:t>
      </w:r>
      <w:r w:rsidRPr="00D26583">
        <w:rPr>
          <w:rFonts w:ascii="Times New Roman" w:hAnsi="Times New Roman" w:cs="Times New Roman"/>
          <w:i/>
        </w:rPr>
        <w:t>Boletim Semanal</w:t>
      </w:r>
      <w:r w:rsidRPr="008B542A">
        <w:rPr>
          <w:rFonts w:ascii="Times New Roman" w:hAnsi="Times New Roman" w:cs="Times New Roman"/>
        </w:rPr>
        <w:t>, SILA, 18-9-1943, p. 3.</w:t>
      </w:r>
    </w:p>
  </w:footnote>
  <w:footnote w:id="319">
    <w:p w:rsidR="00587EAB" w:rsidRPr="00D26583" w:rsidRDefault="00587EAB" w:rsidP="00D26583">
      <w:pPr>
        <w:pStyle w:val="Textodenotaderodap"/>
        <w:jc w:val="both"/>
        <w:rPr>
          <w:rFonts w:ascii="Times New Roman" w:hAnsi="Times New Roman"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«Mussolini ao marechal Graziani». </w:t>
      </w:r>
      <w:r w:rsidRPr="00D26583">
        <w:rPr>
          <w:rFonts w:ascii="Times New Roman" w:hAnsi="Times New Roman" w:cs="Times New Roman"/>
          <w:i/>
        </w:rPr>
        <w:t>Boletim Semanal</w:t>
      </w:r>
      <w:r w:rsidRPr="008B542A">
        <w:rPr>
          <w:rFonts w:ascii="Times New Roman" w:hAnsi="Times New Roman" w:cs="Times New Roman"/>
        </w:rPr>
        <w:t xml:space="preserve">, SILA, 9-10-1943, p. 3. Transcrição da carta de Mussolini ao marechal Graziani, citada pelo </w:t>
      </w:r>
      <w:r w:rsidRPr="00D26583">
        <w:rPr>
          <w:rFonts w:ascii="Times New Roman" w:hAnsi="Times New Roman" w:cs="Times New Roman"/>
          <w:i/>
        </w:rPr>
        <w:t>BS</w:t>
      </w:r>
      <w:r w:rsidRPr="00D26583">
        <w:rPr>
          <w:rFonts w:ascii="Times New Roman" w:hAnsi="Times New Roman" w:cs="Times New Roman"/>
        </w:rPr>
        <w:t>.</w:t>
      </w:r>
    </w:p>
  </w:footnote>
  <w:footnote w:id="320">
    <w:p w:rsidR="00587EAB" w:rsidRPr="00AC2FC1" w:rsidRDefault="00587EAB" w:rsidP="00D26583">
      <w:pPr>
        <w:pStyle w:val="Textodenotaderodap"/>
        <w:jc w:val="both"/>
        <w:rPr>
          <w:rFonts w:cs="Times New Roman"/>
          <w:lang w:val="en-US"/>
        </w:rPr>
      </w:pPr>
      <w:r w:rsidRPr="00D26583">
        <w:rPr>
          <w:rStyle w:val="Refdenotaderodap"/>
          <w:rFonts w:ascii="Times New Roman" w:hAnsi="Times New Roman" w:cs="Times New Roman"/>
        </w:rPr>
        <w:footnoteRef/>
      </w:r>
      <w:r w:rsidRPr="00D26583">
        <w:rPr>
          <w:rFonts w:ascii="Times New Roman" w:hAnsi="Times New Roman" w:cs="Times New Roman"/>
          <w:lang w:val="en-US"/>
        </w:rPr>
        <w:t xml:space="preserve"> KALLIS, Aristotle A. — </w:t>
      </w:r>
      <w:r w:rsidRPr="00D26583">
        <w:rPr>
          <w:rFonts w:ascii="Times New Roman" w:hAnsi="Times New Roman" w:cs="Times New Roman"/>
          <w:i/>
          <w:lang w:val="en-US"/>
        </w:rPr>
        <w:t>Nazi Propaganda and the Second World War</w:t>
      </w:r>
      <w:r w:rsidRPr="00D26583">
        <w:rPr>
          <w:rFonts w:ascii="Times New Roman" w:hAnsi="Times New Roman" w:cs="Times New Roman"/>
          <w:lang w:val="en-US"/>
        </w:rPr>
        <w:t>, p. 120.</w:t>
      </w:r>
    </w:p>
  </w:footnote>
  <w:footnote w:id="321">
    <w:p w:rsidR="00587EAB" w:rsidRPr="00D26583" w:rsidRDefault="00587EAB" w:rsidP="00D26583">
      <w:pPr>
        <w:pStyle w:val="Textodenotaderodap"/>
        <w:jc w:val="both"/>
        <w:rPr>
          <w:rFonts w:ascii="Times New Roman" w:hAnsi="Times New Roman"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«O Japão consolida as suas conquistas na Ásia Oriental: a Birmânia tornar-se-á um Estado independente». </w:t>
      </w:r>
      <w:r w:rsidRPr="00D26583">
        <w:rPr>
          <w:rFonts w:ascii="Times New Roman" w:hAnsi="Times New Roman" w:cs="Times New Roman"/>
          <w:i/>
        </w:rPr>
        <w:t>Boletim Político</w:t>
      </w:r>
      <w:r w:rsidRPr="00D26583">
        <w:rPr>
          <w:rFonts w:ascii="Times New Roman" w:hAnsi="Times New Roman" w:cs="Times New Roman"/>
        </w:rPr>
        <w:t>, SILA, nº 291, 2-2-1943, p. 2.</w:t>
      </w:r>
    </w:p>
  </w:footnote>
  <w:footnote w:id="322">
    <w:p w:rsidR="00587EAB" w:rsidRPr="00D26583" w:rsidRDefault="00587EAB" w:rsidP="00D26583">
      <w:pPr>
        <w:pStyle w:val="Textodenotaderodap"/>
        <w:jc w:val="both"/>
        <w:rPr>
          <w:rFonts w:ascii="Times New Roman" w:hAnsi="Times New Roman"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«O Japão consolida as suas conquistas na Ásia Oriental: a Birmânia tornar-se-á um Estado independente». </w:t>
      </w:r>
      <w:r w:rsidRPr="00D26583">
        <w:rPr>
          <w:rFonts w:ascii="Times New Roman" w:hAnsi="Times New Roman" w:cs="Times New Roman"/>
          <w:i/>
        </w:rPr>
        <w:t>Boletim Político</w:t>
      </w:r>
      <w:r w:rsidRPr="00D26583">
        <w:rPr>
          <w:rFonts w:ascii="Times New Roman" w:hAnsi="Times New Roman" w:cs="Times New Roman"/>
        </w:rPr>
        <w:t>, SILA, nº 291, 2-2-1943, p. 2.</w:t>
      </w:r>
    </w:p>
  </w:footnote>
  <w:footnote w:id="323">
    <w:p w:rsidR="00587EAB" w:rsidRPr="008105B5" w:rsidRDefault="00587EAB" w:rsidP="00D26583">
      <w:pPr>
        <w:pStyle w:val="Textodenotaderodap"/>
        <w:jc w:val="both"/>
        <w:rPr>
          <w:rFonts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«O Japão aproveita o tempo: aumento da produção em todos os domínios». </w:t>
      </w:r>
      <w:r w:rsidRPr="00D26583">
        <w:rPr>
          <w:rFonts w:ascii="Times New Roman" w:hAnsi="Times New Roman" w:cs="Times New Roman"/>
          <w:i/>
        </w:rPr>
        <w:t>Boletim Político</w:t>
      </w:r>
      <w:r w:rsidRPr="00D26583">
        <w:rPr>
          <w:rFonts w:ascii="Times New Roman" w:hAnsi="Times New Roman" w:cs="Times New Roman"/>
        </w:rPr>
        <w:t>, SILA, nº 434, 26-7-1943, p. 1.</w:t>
      </w:r>
    </w:p>
  </w:footnote>
  <w:footnote w:id="324">
    <w:p w:rsidR="00587EAB" w:rsidRPr="000136BF" w:rsidRDefault="00587EAB" w:rsidP="00D26583">
      <w:pPr>
        <w:pStyle w:val="Textodenotaderodap"/>
        <w:jc w:val="both"/>
        <w:rPr>
          <w:rFonts w:ascii="Times New Roman" w:hAnsi="Times New Roman" w:cs="Times New Roman"/>
          <w:color w:val="0070C0"/>
        </w:rPr>
      </w:pPr>
      <w:r w:rsidRPr="000136BF">
        <w:rPr>
          <w:rStyle w:val="Refdenotaderodap"/>
          <w:rFonts w:ascii="Times New Roman" w:hAnsi="Times New Roman" w:cs="Times New Roman"/>
        </w:rPr>
        <w:footnoteRef/>
      </w:r>
      <w:r w:rsidRPr="000136BF">
        <w:rPr>
          <w:rFonts w:ascii="Times New Roman" w:hAnsi="Times New Roman" w:cs="Times New Roman"/>
        </w:rPr>
        <w:t xml:space="preserve"> O Japão aproveita o tempo: aumento da produção em todos os domínios». </w:t>
      </w:r>
      <w:r w:rsidRPr="000136BF">
        <w:rPr>
          <w:rFonts w:ascii="Times New Roman" w:hAnsi="Times New Roman" w:cs="Times New Roman"/>
          <w:i/>
        </w:rPr>
        <w:t>Boletim Político</w:t>
      </w:r>
      <w:r w:rsidRPr="008B542A">
        <w:rPr>
          <w:rFonts w:ascii="Times New Roman" w:hAnsi="Times New Roman" w:cs="Times New Roman"/>
        </w:rPr>
        <w:t xml:space="preserve">, SILA, nº 434, 26-7-1943, p. 1. </w:t>
      </w:r>
    </w:p>
  </w:footnote>
  <w:footnote w:id="325">
    <w:p w:rsidR="00587EAB" w:rsidRPr="00AC2FC1" w:rsidRDefault="00587EAB" w:rsidP="00D26583">
      <w:pPr>
        <w:pStyle w:val="Textodenotaderodap"/>
        <w:jc w:val="both"/>
        <w:rPr>
          <w:rFonts w:cs="Times New Roman"/>
        </w:rPr>
      </w:pPr>
      <w:r w:rsidRPr="000136BF">
        <w:rPr>
          <w:rStyle w:val="Refdenotaderodap"/>
          <w:rFonts w:ascii="Times New Roman" w:hAnsi="Times New Roman" w:cs="Times New Roman"/>
        </w:rPr>
        <w:footnoteRef/>
      </w:r>
      <w:r w:rsidRPr="000136BF">
        <w:rPr>
          <w:rFonts w:ascii="Times New Roman" w:hAnsi="Times New Roman" w:cs="Times New Roman"/>
        </w:rPr>
        <w:t xml:space="preserve"> «Novos êxitos japoneses junto das ilhas Rennel». </w:t>
      </w:r>
      <w:r w:rsidRPr="000136BF">
        <w:rPr>
          <w:rFonts w:ascii="Times New Roman" w:hAnsi="Times New Roman" w:cs="Times New Roman"/>
          <w:i/>
        </w:rPr>
        <w:t>Boletim Semanal</w:t>
      </w:r>
      <w:r w:rsidRPr="000136BF">
        <w:rPr>
          <w:rFonts w:ascii="Times New Roman" w:hAnsi="Times New Roman" w:cs="Times New Roman"/>
        </w:rPr>
        <w:t>, SILA, 13-2-1943, p. 3.</w:t>
      </w:r>
    </w:p>
  </w:footnote>
  <w:footnote w:id="326">
    <w:p w:rsidR="00587EAB" w:rsidRPr="00D26583" w:rsidRDefault="00587EAB" w:rsidP="00D26583">
      <w:pPr>
        <w:pStyle w:val="Textodenotaderodap"/>
        <w:jc w:val="both"/>
        <w:rPr>
          <w:rFonts w:ascii="Times New Roman" w:hAnsi="Times New Roman"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«O Japão em ano e meio de guerra». </w:t>
      </w:r>
      <w:r w:rsidRPr="00D26583">
        <w:rPr>
          <w:rFonts w:ascii="Times New Roman" w:hAnsi="Times New Roman" w:cs="Times New Roman"/>
          <w:i/>
        </w:rPr>
        <w:t>Boletim Semanal</w:t>
      </w:r>
      <w:r w:rsidRPr="00D26583">
        <w:rPr>
          <w:rFonts w:ascii="Times New Roman" w:hAnsi="Times New Roman" w:cs="Times New Roman"/>
        </w:rPr>
        <w:t>, SILA, 12-6-1943, p. 4.</w:t>
      </w:r>
    </w:p>
  </w:footnote>
  <w:footnote w:id="327">
    <w:p w:rsidR="00587EAB" w:rsidRPr="00D26583" w:rsidRDefault="00587EAB" w:rsidP="00D26583">
      <w:pPr>
        <w:pStyle w:val="Textodenotaderodap"/>
        <w:jc w:val="both"/>
        <w:rPr>
          <w:rFonts w:ascii="Times New Roman" w:hAnsi="Times New Roman"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«O Japão em ano e meio de guerra». </w:t>
      </w:r>
      <w:r w:rsidRPr="00D26583">
        <w:rPr>
          <w:rFonts w:ascii="Times New Roman" w:hAnsi="Times New Roman" w:cs="Times New Roman"/>
          <w:i/>
        </w:rPr>
        <w:t>Boletim Semanal</w:t>
      </w:r>
      <w:r w:rsidRPr="00D26583">
        <w:rPr>
          <w:rFonts w:ascii="Times New Roman" w:hAnsi="Times New Roman" w:cs="Times New Roman"/>
        </w:rPr>
        <w:t>, SILA, 12-6-1943, p. 4.</w:t>
      </w:r>
    </w:p>
  </w:footnote>
  <w:footnote w:id="328">
    <w:p w:rsidR="00587EAB" w:rsidRPr="00AC2FC1" w:rsidRDefault="00587EAB" w:rsidP="00D26583">
      <w:pPr>
        <w:pStyle w:val="Textodenotaderodap"/>
        <w:jc w:val="both"/>
        <w:rPr>
          <w:rFonts w:cs="Times New Roman"/>
        </w:rPr>
      </w:pPr>
      <w:r w:rsidRPr="00D26583">
        <w:rPr>
          <w:rStyle w:val="Refdenotaderodap"/>
          <w:rFonts w:ascii="Times New Roman" w:hAnsi="Times New Roman" w:cs="Times New Roman"/>
        </w:rPr>
        <w:footnoteRef/>
      </w:r>
      <w:r w:rsidRPr="00D26583">
        <w:rPr>
          <w:rFonts w:ascii="Times New Roman" w:hAnsi="Times New Roman" w:cs="Times New Roman"/>
        </w:rPr>
        <w:t xml:space="preserve"> </w:t>
      </w:r>
      <w:r w:rsidRPr="00D26583">
        <w:rPr>
          <w:rFonts w:ascii="Times New Roman" w:hAnsi="Times New Roman" w:cs="Times New Roman"/>
          <w:lang w:val="en-US"/>
        </w:rPr>
        <w:t xml:space="preserve">KALLIS, Aristotle A. — </w:t>
      </w:r>
      <w:r w:rsidRPr="00D26583">
        <w:rPr>
          <w:rFonts w:ascii="Times New Roman" w:hAnsi="Times New Roman" w:cs="Times New Roman"/>
          <w:i/>
          <w:lang w:val="en-US"/>
        </w:rPr>
        <w:t>Nazi Propaganda and the Second World War</w:t>
      </w:r>
      <w:r w:rsidRPr="00D26583">
        <w:rPr>
          <w:rFonts w:ascii="Times New Roman" w:hAnsi="Times New Roman" w:cs="Times New Roman"/>
          <w:lang w:val="en-US"/>
        </w:rPr>
        <w:t>, p. 137.</w:t>
      </w:r>
    </w:p>
  </w:footnote>
  <w:footnote w:id="329">
    <w:p w:rsidR="00587EAB" w:rsidRPr="00B31338" w:rsidRDefault="00587EAB" w:rsidP="00D26583">
      <w:pPr>
        <w:pStyle w:val="Textodenotaderodap"/>
        <w:jc w:val="both"/>
        <w:rPr>
          <w:rFonts w:ascii="Times New Roman" w:hAnsi="Times New Roman" w:cs="Times New Roman"/>
          <w:lang w:val="en-US"/>
        </w:rPr>
      </w:pPr>
      <w:r w:rsidRPr="00B31338">
        <w:rPr>
          <w:rStyle w:val="Refdenotaderodap"/>
          <w:rFonts w:ascii="Times New Roman" w:hAnsi="Times New Roman" w:cs="Times New Roman"/>
        </w:rPr>
        <w:footnoteRef/>
      </w:r>
      <w:r w:rsidRPr="00B31338">
        <w:rPr>
          <w:rFonts w:ascii="Times New Roman" w:hAnsi="Times New Roman" w:cs="Times New Roman"/>
          <w:lang w:val="en-US"/>
        </w:rPr>
        <w:t xml:space="preserve"> KALLIS, Aristotle A. — </w:t>
      </w:r>
      <w:r w:rsidRPr="00B31338">
        <w:rPr>
          <w:rFonts w:ascii="Times New Roman" w:hAnsi="Times New Roman" w:cs="Times New Roman"/>
          <w:i/>
          <w:lang w:val="en-US"/>
        </w:rPr>
        <w:t>Nazi Propaganda and the Second World War</w:t>
      </w:r>
      <w:r w:rsidRPr="00B31338">
        <w:rPr>
          <w:rFonts w:ascii="Times New Roman" w:hAnsi="Times New Roman" w:cs="Times New Roman"/>
          <w:lang w:val="en-US"/>
        </w:rPr>
        <w:t>, p. 14.</w:t>
      </w:r>
    </w:p>
  </w:footnote>
  <w:footnote w:id="330">
    <w:p w:rsidR="00587EAB" w:rsidRPr="00A84ED1" w:rsidRDefault="00587EAB" w:rsidP="00D26583">
      <w:pPr>
        <w:pStyle w:val="Textodenotaderodap"/>
        <w:jc w:val="both"/>
        <w:rPr>
          <w:rFonts w:cs="Times New Roman"/>
        </w:rPr>
      </w:pPr>
      <w:r w:rsidRPr="00B31338">
        <w:rPr>
          <w:rStyle w:val="Refdenotaderodap"/>
          <w:rFonts w:ascii="Times New Roman" w:hAnsi="Times New Roman" w:cs="Times New Roman"/>
        </w:rPr>
        <w:footnoteRef/>
      </w:r>
      <w:r w:rsidRPr="00B31338">
        <w:rPr>
          <w:rFonts w:ascii="Times New Roman" w:hAnsi="Times New Roman" w:cs="Times New Roman"/>
          <w:lang w:val="en-US"/>
        </w:rPr>
        <w:t xml:space="preserve"> KALLIS, Aristotle A. — </w:t>
      </w:r>
      <w:r w:rsidRPr="00B31338">
        <w:rPr>
          <w:rFonts w:ascii="Times New Roman" w:hAnsi="Times New Roman" w:cs="Times New Roman"/>
          <w:i/>
          <w:lang w:val="en-US"/>
        </w:rPr>
        <w:t>Nazi Propaganda and the Second World War</w:t>
      </w:r>
      <w:r w:rsidRPr="00B31338">
        <w:rPr>
          <w:rFonts w:ascii="Times New Roman" w:hAnsi="Times New Roman" w:cs="Times New Roman"/>
          <w:lang w:val="en-US"/>
        </w:rPr>
        <w:t>, p. 70.</w:t>
      </w:r>
    </w:p>
  </w:footnote>
  <w:footnote w:id="331">
    <w:p w:rsidR="00587EAB" w:rsidRPr="00B31338" w:rsidRDefault="00587EAB" w:rsidP="00B31338">
      <w:pPr>
        <w:pStyle w:val="Textodenotaderodap"/>
        <w:jc w:val="both"/>
        <w:rPr>
          <w:rFonts w:ascii="Times New Roman" w:hAnsi="Times New Roman" w:cs="Times New Roman"/>
        </w:rPr>
      </w:pPr>
      <w:r w:rsidRPr="00B31338">
        <w:rPr>
          <w:rStyle w:val="Refdenotaderodap"/>
          <w:rFonts w:ascii="Times New Roman" w:hAnsi="Times New Roman" w:cs="Times New Roman"/>
        </w:rPr>
        <w:footnoteRef/>
      </w:r>
      <w:r w:rsidRPr="00B31338">
        <w:rPr>
          <w:rFonts w:ascii="Times New Roman" w:hAnsi="Times New Roman" w:cs="Times New Roman"/>
        </w:rPr>
        <w:t xml:space="preserve"> NINHOS, Cláudia — </w:t>
      </w:r>
      <w:r w:rsidRPr="00B31338">
        <w:rPr>
          <w:rFonts w:ascii="Times New Roman" w:hAnsi="Times New Roman" w:cs="Times New Roman"/>
          <w:i/>
          <w:iCs/>
        </w:rPr>
        <w:t>Em torno da Revista Junges Europa: a propaganda, a cultura e a ideologia ao serviço das relações luso-alemãs (1933-1945)</w:t>
      </w:r>
      <w:r w:rsidRPr="00B31338">
        <w:rPr>
          <w:rFonts w:ascii="Times New Roman" w:hAnsi="Times New Roman" w:cs="Times New Roman"/>
          <w:iCs/>
        </w:rPr>
        <w:t>,</w:t>
      </w:r>
      <w:r w:rsidRPr="00B31338">
        <w:rPr>
          <w:rFonts w:ascii="Times New Roman" w:hAnsi="Times New Roman" w:cs="Times New Roman"/>
        </w:rPr>
        <w:t xml:space="preserve"> p. 68.</w:t>
      </w:r>
    </w:p>
  </w:footnote>
  <w:footnote w:id="332">
    <w:p w:rsidR="00587EAB" w:rsidRPr="00B31338" w:rsidRDefault="00587EAB" w:rsidP="00B31338">
      <w:pPr>
        <w:pStyle w:val="Textodenotaderodap"/>
        <w:jc w:val="both"/>
        <w:rPr>
          <w:rFonts w:ascii="Times New Roman" w:hAnsi="Times New Roman" w:cs="Times New Roman"/>
        </w:rPr>
      </w:pPr>
      <w:r w:rsidRPr="00B31338">
        <w:rPr>
          <w:rStyle w:val="Refdenotaderodap"/>
          <w:rFonts w:ascii="Times New Roman" w:hAnsi="Times New Roman" w:cs="Times New Roman"/>
        </w:rPr>
        <w:footnoteRef/>
      </w:r>
      <w:r w:rsidRPr="00B31338">
        <w:rPr>
          <w:rFonts w:ascii="Times New Roman" w:hAnsi="Times New Roman" w:cs="Times New Roman"/>
        </w:rPr>
        <w:t xml:space="preserve"> </w:t>
      </w:r>
      <w:r w:rsidRPr="00B31338">
        <w:rPr>
          <w:rFonts w:ascii="Times New Roman" w:hAnsi="Times New Roman" w:cs="Times New Roman"/>
          <w:szCs w:val="24"/>
        </w:rPr>
        <w:t xml:space="preserve">CORELLA TORRES, Norberto — </w:t>
      </w:r>
      <w:r w:rsidRPr="00B31338">
        <w:rPr>
          <w:rFonts w:ascii="Times New Roman" w:hAnsi="Times New Roman" w:cs="Times New Roman"/>
          <w:i/>
          <w:szCs w:val="24"/>
        </w:rPr>
        <w:t>Propaganda nazi</w:t>
      </w:r>
      <w:r w:rsidRPr="00B31338">
        <w:rPr>
          <w:rFonts w:ascii="Times New Roman" w:hAnsi="Times New Roman" w:cs="Times New Roman"/>
          <w:szCs w:val="24"/>
        </w:rPr>
        <w:t>, p. 35.</w:t>
      </w:r>
    </w:p>
  </w:footnote>
  <w:footnote w:id="333">
    <w:p w:rsidR="00587EAB" w:rsidRPr="00B31338" w:rsidRDefault="00587EAB" w:rsidP="00B31338">
      <w:pPr>
        <w:pStyle w:val="Textodenotaderodap"/>
        <w:jc w:val="both"/>
        <w:rPr>
          <w:rFonts w:ascii="Times New Roman" w:hAnsi="Times New Roman" w:cs="Times New Roman"/>
        </w:rPr>
      </w:pPr>
      <w:r w:rsidRPr="00B31338">
        <w:rPr>
          <w:rStyle w:val="Refdenotaderodap"/>
          <w:rFonts w:ascii="Times New Roman" w:hAnsi="Times New Roman" w:cs="Times New Roman"/>
        </w:rPr>
        <w:footnoteRef/>
      </w:r>
      <w:r w:rsidRPr="00B31338">
        <w:rPr>
          <w:rFonts w:ascii="Times New Roman" w:hAnsi="Times New Roman" w:cs="Times New Roman"/>
        </w:rPr>
        <w:t xml:space="preserve"> </w:t>
      </w:r>
      <w:r w:rsidRPr="00B31338">
        <w:rPr>
          <w:rFonts w:ascii="Times New Roman" w:hAnsi="Times New Roman" w:cs="Times New Roman"/>
          <w:szCs w:val="24"/>
        </w:rPr>
        <w:t xml:space="preserve">CORELLA TORRES, Norberto — </w:t>
      </w:r>
      <w:r w:rsidRPr="00B31338">
        <w:rPr>
          <w:rFonts w:ascii="Times New Roman" w:hAnsi="Times New Roman" w:cs="Times New Roman"/>
          <w:i/>
          <w:szCs w:val="24"/>
        </w:rPr>
        <w:t>Propaganda nazi</w:t>
      </w:r>
      <w:r w:rsidRPr="00B31338">
        <w:rPr>
          <w:rFonts w:ascii="Times New Roman" w:hAnsi="Times New Roman" w:cs="Times New Roman"/>
          <w:szCs w:val="24"/>
        </w:rPr>
        <w:t>, p. 35.</w:t>
      </w:r>
    </w:p>
  </w:footnote>
  <w:footnote w:id="334">
    <w:p w:rsidR="00587EAB" w:rsidRPr="00C41A0E" w:rsidRDefault="00587EAB" w:rsidP="00B31338">
      <w:pPr>
        <w:pStyle w:val="Textodenotaderodap"/>
        <w:jc w:val="both"/>
        <w:rPr>
          <w:rFonts w:cs="Times New Roman"/>
        </w:rPr>
      </w:pPr>
      <w:r w:rsidRPr="00B31338">
        <w:rPr>
          <w:rStyle w:val="Refdenotaderodap"/>
          <w:rFonts w:ascii="Times New Roman" w:hAnsi="Times New Roman" w:cs="Times New Roman"/>
        </w:rPr>
        <w:footnoteRef/>
      </w:r>
      <w:r w:rsidRPr="00B31338">
        <w:rPr>
          <w:rFonts w:ascii="Times New Roman" w:hAnsi="Times New Roman" w:cs="Times New Roman"/>
        </w:rPr>
        <w:t xml:space="preserve"> GONÇALVES, Francisco Jorge — “Chamberlain e a tentativa de apaziguar Hitler para alcançar a paz em nosso tempo: análise de um apaziguamento impossível”. </w:t>
      </w:r>
      <w:r w:rsidRPr="00B31338">
        <w:rPr>
          <w:rFonts w:ascii="Times New Roman" w:hAnsi="Times New Roman" w:cs="Times New Roman"/>
          <w:i/>
          <w:iCs/>
        </w:rPr>
        <w:t>Revista Militar</w:t>
      </w:r>
      <w:r>
        <w:rPr>
          <w:rFonts w:ascii="Times New Roman" w:hAnsi="Times New Roman" w:cs="Times New Roman"/>
        </w:rPr>
        <w:t>.</w:t>
      </w:r>
      <w:r w:rsidRPr="00B31338">
        <w:rPr>
          <w:rFonts w:ascii="Times New Roman" w:hAnsi="Times New Roman" w:cs="Times New Roman"/>
        </w:rPr>
        <w:t xml:space="preserve"> 2009,</w:t>
      </w:r>
      <w:r>
        <w:rPr>
          <w:rFonts w:ascii="Times New Roman" w:hAnsi="Times New Roman" w:cs="Times New Roman"/>
        </w:rPr>
        <w:t xml:space="preserve"> </w:t>
      </w:r>
      <w:r w:rsidRPr="00B31338">
        <w:rPr>
          <w:rFonts w:ascii="Times New Roman" w:hAnsi="Times New Roman" w:cs="Times New Roman"/>
        </w:rPr>
        <w:t xml:space="preserve">nº </w:t>
      </w:r>
      <w:r w:rsidRPr="00B31338">
        <w:rPr>
          <w:rFonts w:ascii="Times New Roman" w:hAnsi="Times New Roman" w:cs="Times New Roman"/>
          <w:bCs/>
        </w:rPr>
        <w:t>2485/2486</w:t>
      </w:r>
      <w:r>
        <w:rPr>
          <w:rFonts w:ascii="Times New Roman" w:hAnsi="Times New Roman" w:cs="Times New Roman"/>
          <w:bCs/>
        </w:rPr>
        <w:t xml:space="preserve">, </w:t>
      </w:r>
      <w:r w:rsidRPr="00B31338">
        <w:rPr>
          <w:rFonts w:ascii="Times New Roman" w:hAnsi="Times New Roman" w:cs="Times New Roman"/>
        </w:rPr>
        <w:t>p. 292.</w:t>
      </w:r>
      <w:r w:rsidRPr="00C41A0E">
        <w:rPr>
          <w:rFonts w:cs="Times New Roman"/>
        </w:rPr>
        <w:t xml:space="preserve"> </w:t>
      </w:r>
    </w:p>
  </w:footnote>
  <w:footnote w:id="335">
    <w:p w:rsidR="00587EAB" w:rsidRPr="00B31338" w:rsidRDefault="00587EAB" w:rsidP="00B31338">
      <w:pPr>
        <w:pStyle w:val="Textodenotaderodap"/>
        <w:jc w:val="both"/>
        <w:rPr>
          <w:rFonts w:ascii="Times New Roman" w:hAnsi="Times New Roman" w:cs="Times New Roman"/>
        </w:rPr>
      </w:pPr>
      <w:r w:rsidRPr="00B31338">
        <w:rPr>
          <w:rStyle w:val="Refdenotaderodap"/>
          <w:rFonts w:ascii="Times New Roman" w:hAnsi="Times New Roman" w:cs="Times New Roman"/>
        </w:rPr>
        <w:footnoteRef/>
      </w:r>
      <w:r w:rsidRPr="00B31338">
        <w:rPr>
          <w:rFonts w:ascii="Times New Roman" w:hAnsi="Times New Roman" w:cs="Times New Roman"/>
        </w:rPr>
        <w:t xml:space="preserve"> GONÇALVES, Francisco Jorge — “Chamberlain e a tentativa de apaziguar Hitler para alcançar a paz em nosso tempo: análise de um apaziguamento impossível”, p. 292. </w:t>
      </w:r>
    </w:p>
  </w:footnote>
  <w:footnote w:id="336">
    <w:p w:rsidR="00587EAB" w:rsidRPr="00B31338" w:rsidRDefault="00587EAB" w:rsidP="00B31338">
      <w:pPr>
        <w:pStyle w:val="Textodenotaderodap"/>
        <w:jc w:val="both"/>
        <w:rPr>
          <w:rFonts w:ascii="Times New Roman" w:hAnsi="Times New Roman" w:cs="Times New Roman"/>
        </w:rPr>
      </w:pPr>
      <w:r w:rsidRPr="00B31338">
        <w:rPr>
          <w:rStyle w:val="Refdenotaderodap"/>
          <w:rFonts w:ascii="Times New Roman" w:hAnsi="Times New Roman" w:cs="Times New Roman"/>
        </w:rPr>
        <w:footnoteRef/>
      </w:r>
      <w:r w:rsidRPr="00B31338">
        <w:rPr>
          <w:rFonts w:ascii="Times New Roman" w:hAnsi="Times New Roman" w:cs="Times New Roman"/>
        </w:rPr>
        <w:t xml:space="preserve"> HITLER, Adolf — </w:t>
      </w:r>
      <w:r w:rsidRPr="00B31338">
        <w:rPr>
          <w:rFonts w:ascii="Times New Roman" w:hAnsi="Times New Roman" w:cs="Times New Roman"/>
          <w:i/>
        </w:rPr>
        <w:t>A Minha Luta</w:t>
      </w:r>
      <w:r w:rsidRPr="00B31338">
        <w:rPr>
          <w:rFonts w:ascii="Times New Roman" w:hAnsi="Times New Roman" w:cs="Times New Roman"/>
        </w:rPr>
        <w:t>, p. 458.</w:t>
      </w:r>
    </w:p>
  </w:footnote>
  <w:footnote w:id="337">
    <w:p w:rsidR="00587EAB" w:rsidRPr="00B31338" w:rsidRDefault="00587EAB" w:rsidP="00B31338">
      <w:pPr>
        <w:pStyle w:val="Textodenotaderodap"/>
        <w:jc w:val="both"/>
        <w:rPr>
          <w:rFonts w:ascii="Times New Roman" w:hAnsi="Times New Roman" w:cs="Times New Roman"/>
        </w:rPr>
      </w:pPr>
      <w:r w:rsidRPr="00B31338">
        <w:rPr>
          <w:rStyle w:val="Refdenotaderodap"/>
          <w:rFonts w:ascii="Times New Roman" w:hAnsi="Times New Roman" w:cs="Times New Roman"/>
        </w:rPr>
        <w:footnoteRef/>
      </w:r>
      <w:r w:rsidRPr="00B31338">
        <w:rPr>
          <w:rFonts w:ascii="Times New Roman" w:hAnsi="Times New Roman" w:cs="Times New Roman"/>
        </w:rPr>
        <w:t xml:space="preserve"> HITLER, Adolf — </w:t>
      </w:r>
      <w:r w:rsidRPr="00B31338">
        <w:rPr>
          <w:rFonts w:ascii="Times New Roman" w:hAnsi="Times New Roman" w:cs="Times New Roman"/>
          <w:i/>
        </w:rPr>
        <w:t>A Minha Luta</w:t>
      </w:r>
      <w:r w:rsidRPr="00B31338">
        <w:rPr>
          <w:rFonts w:ascii="Times New Roman" w:hAnsi="Times New Roman" w:cs="Times New Roman"/>
        </w:rPr>
        <w:t>, p. 106.</w:t>
      </w:r>
    </w:p>
  </w:footnote>
  <w:footnote w:id="338">
    <w:p w:rsidR="00587EAB" w:rsidRPr="00EF1EFE" w:rsidRDefault="00587EAB" w:rsidP="00B31338">
      <w:pPr>
        <w:pStyle w:val="Textodenotaderodap"/>
        <w:jc w:val="both"/>
        <w:rPr>
          <w:rFonts w:cs="Times New Roman"/>
        </w:rPr>
      </w:pPr>
      <w:r w:rsidRPr="00B31338">
        <w:rPr>
          <w:rStyle w:val="Refdenotaderodap"/>
          <w:rFonts w:ascii="Times New Roman" w:hAnsi="Times New Roman" w:cs="Times New Roman"/>
        </w:rPr>
        <w:footnoteRef/>
      </w:r>
      <w:r w:rsidRPr="00B31338">
        <w:rPr>
          <w:rFonts w:ascii="Times New Roman" w:hAnsi="Times New Roman" w:cs="Times New Roman"/>
        </w:rPr>
        <w:t xml:space="preserve"> HITLER, Adolf — </w:t>
      </w:r>
      <w:r w:rsidRPr="00B31338">
        <w:rPr>
          <w:rFonts w:ascii="Times New Roman" w:hAnsi="Times New Roman" w:cs="Times New Roman"/>
          <w:i/>
        </w:rPr>
        <w:t>A Minha Luta</w:t>
      </w:r>
      <w:r w:rsidRPr="00B31338">
        <w:rPr>
          <w:rFonts w:ascii="Times New Roman" w:hAnsi="Times New Roman" w:cs="Times New Roman"/>
        </w:rPr>
        <w:t>, p. 106.</w:t>
      </w:r>
    </w:p>
  </w:footnote>
  <w:footnote w:id="339">
    <w:p w:rsidR="00587EAB" w:rsidRPr="006801C6" w:rsidRDefault="00587EAB" w:rsidP="006801C6">
      <w:pPr>
        <w:pStyle w:val="Textodenotaderodap"/>
        <w:jc w:val="both"/>
        <w:rPr>
          <w:rFonts w:ascii="Times New Roman" w:hAnsi="Times New Roman" w:cs="Times New Roman"/>
          <w:lang w:val="en-US"/>
        </w:rPr>
      </w:pPr>
      <w:r w:rsidRPr="006801C6">
        <w:rPr>
          <w:rStyle w:val="Refdenotaderodap"/>
          <w:rFonts w:ascii="Times New Roman" w:hAnsi="Times New Roman" w:cs="Times New Roman"/>
        </w:rPr>
        <w:footnoteRef/>
      </w:r>
      <w:r w:rsidRPr="006801C6">
        <w:rPr>
          <w:rFonts w:ascii="Times New Roman" w:hAnsi="Times New Roman" w:cs="Times New Roman"/>
        </w:rPr>
        <w:t xml:space="preserve"> DAVIES, Norman</w:t>
      </w:r>
      <w:r w:rsidRPr="006801C6">
        <w:rPr>
          <w:rFonts w:ascii="Times New Roman" w:hAnsi="Times New Roman" w:cs="Times New Roman"/>
          <w:color w:val="FF0000"/>
        </w:rPr>
        <w:t xml:space="preserve"> </w:t>
      </w:r>
      <w:r w:rsidRPr="006801C6">
        <w:rPr>
          <w:rFonts w:ascii="Times New Roman" w:hAnsi="Times New Roman" w:cs="Times New Roman"/>
        </w:rPr>
        <w:t>—</w:t>
      </w:r>
      <w:r w:rsidRPr="006801C6">
        <w:rPr>
          <w:rFonts w:ascii="Times New Roman" w:hAnsi="Times New Roman" w:cs="Times New Roman"/>
          <w:color w:val="FF0000"/>
        </w:rPr>
        <w:t xml:space="preserve"> </w:t>
      </w:r>
      <w:r w:rsidRPr="006801C6">
        <w:rPr>
          <w:rFonts w:ascii="Times New Roman" w:hAnsi="Times New Roman" w:cs="Times New Roman"/>
          <w:i/>
          <w:iCs/>
        </w:rPr>
        <w:t>A Europa em guerra 1939-1945</w:t>
      </w:r>
      <w:r w:rsidRPr="006801C6">
        <w:rPr>
          <w:rFonts w:ascii="Times New Roman" w:hAnsi="Times New Roman" w:cs="Times New Roman"/>
        </w:rPr>
        <w:t xml:space="preserve">. </w:t>
      </w:r>
      <w:r w:rsidRPr="006801C6">
        <w:rPr>
          <w:rFonts w:ascii="Times New Roman" w:hAnsi="Times New Roman" w:cs="Times New Roman"/>
          <w:lang w:val="en-US"/>
        </w:rPr>
        <w:t>Lisboa: Edições 70, 2008, p. 167.</w:t>
      </w:r>
    </w:p>
  </w:footnote>
  <w:footnote w:id="340">
    <w:p w:rsidR="00587EAB" w:rsidRPr="006801C6" w:rsidRDefault="00587EAB" w:rsidP="006801C6">
      <w:pPr>
        <w:pStyle w:val="Textodenotaderodap"/>
        <w:jc w:val="both"/>
        <w:rPr>
          <w:rFonts w:ascii="Times New Roman" w:hAnsi="Times New Roman" w:cs="Times New Roman"/>
          <w:szCs w:val="24"/>
          <w:lang w:val="en-US"/>
        </w:rPr>
      </w:pPr>
      <w:r w:rsidRPr="006801C6">
        <w:rPr>
          <w:rStyle w:val="Refdenotaderodap"/>
          <w:rFonts w:ascii="Times New Roman" w:hAnsi="Times New Roman" w:cs="Times New Roman"/>
          <w:szCs w:val="24"/>
        </w:rPr>
        <w:footnoteRef/>
      </w:r>
      <w:r w:rsidRPr="006801C6">
        <w:rPr>
          <w:rFonts w:ascii="Times New Roman" w:hAnsi="Times New Roman" w:cs="Times New Roman"/>
          <w:szCs w:val="24"/>
          <w:lang w:val="en-US"/>
        </w:rPr>
        <w:t xml:space="preserve"> KALLIS, Aristotle A. — </w:t>
      </w:r>
      <w:r w:rsidRPr="006801C6">
        <w:rPr>
          <w:rFonts w:ascii="Times New Roman" w:hAnsi="Times New Roman" w:cs="Times New Roman"/>
          <w:i/>
          <w:szCs w:val="24"/>
          <w:lang w:val="en-US"/>
        </w:rPr>
        <w:t>Nazi Propaganda and the Second World War</w:t>
      </w:r>
      <w:r w:rsidRPr="006801C6">
        <w:rPr>
          <w:rFonts w:ascii="Times New Roman" w:hAnsi="Times New Roman" w:cs="Times New Roman"/>
          <w:szCs w:val="24"/>
          <w:lang w:val="en-US"/>
        </w:rPr>
        <w:t>, p. 72.</w:t>
      </w:r>
    </w:p>
  </w:footnote>
  <w:footnote w:id="341">
    <w:p w:rsidR="00587EAB" w:rsidRPr="00E04919" w:rsidRDefault="00587EAB" w:rsidP="006801C6">
      <w:pPr>
        <w:pStyle w:val="Textodenotaderodap"/>
        <w:jc w:val="both"/>
        <w:rPr>
          <w:lang w:val="en-US"/>
        </w:rPr>
      </w:pPr>
      <w:r w:rsidRPr="006801C6">
        <w:rPr>
          <w:rStyle w:val="Refdenotaderodap"/>
          <w:rFonts w:ascii="Times New Roman" w:hAnsi="Times New Roman" w:cs="Times New Roman"/>
          <w:szCs w:val="24"/>
        </w:rPr>
        <w:footnoteRef/>
      </w:r>
      <w:r w:rsidRPr="006801C6">
        <w:rPr>
          <w:rFonts w:ascii="Times New Roman" w:hAnsi="Times New Roman" w:cs="Times New Roman"/>
          <w:szCs w:val="24"/>
          <w:lang w:val="en-US"/>
        </w:rPr>
        <w:t xml:space="preserve"> KALLIS, Aristotle A. — </w:t>
      </w:r>
      <w:r w:rsidRPr="006801C6">
        <w:rPr>
          <w:rFonts w:ascii="Times New Roman" w:hAnsi="Times New Roman" w:cs="Times New Roman"/>
          <w:i/>
          <w:szCs w:val="24"/>
          <w:lang w:val="en-US"/>
        </w:rPr>
        <w:t>Nazi Propaganda and the Second World War</w:t>
      </w:r>
      <w:r w:rsidRPr="006801C6">
        <w:rPr>
          <w:rFonts w:ascii="Times New Roman" w:hAnsi="Times New Roman" w:cs="Times New Roman"/>
          <w:szCs w:val="24"/>
          <w:lang w:val="en-US"/>
        </w:rPr>
        <w:t>, p. 72.</w:t>
      </w:r>
    </w:p>
  </w:footnote>
  <w:footnote w:id="342">
    <w:p w:rsidR="00587EAB" w:rsidRPr="006801C6" w:rsidRDefault="00587EAB" w:rsidP="006801C6">
      <w:pPr>
        <w:pStyle w:val="Textodenotaderodap"/>
        <w:jc w:val="both"/>
        <w:rPr>
          <w:rFonts w:ascii="Times New Roman" w:hAnsi="Times New Roman" w:cs="Times New Roman"/>
        </w:rPr>
      </w:pPr>
      <w:r w:rsidRPr="006801C6">
        <w:rPr>
          <w:rStyle w:val="Refdenotaderodap"/>
          <w:rFonts w:ascii="Times New Roman" w:hAnsi="Times New Roman" w:cs="Times New Roman"/>
        </w:rPr>
        <w:footnoteRef/>
      </w:r>
      <w:r w:rsidRPr="006801C6">
        <w:rPr>
          <w:rFonts w:ascii="Times New Roman" w:hAnsi="Times New Roman" w:cs="Times New Roman"/>
        </w:rPr>
        <w:t xml:space="preserve"> «A dissolução do Império Britânico foi discutida abertamente nos EU». </w:t>
      </w:r>
      <w:r w:rsidRPr="006801C6">
        <w:rPr>
          <w:rFonts w:ascii="Times New Roman" w:hAnsi="Times New Roman" w:cs="Times New Roman"/>
          <w:i/>
        </w:rPr>
        <w:t>Boletim Político</w:t>
      </w:r>
      <w:r w:rsidRPr="006801C6">
        <w:rPr>
          <w:rFonts w:ascii="Times New Roman" w:hAnsi="Times New Roman" w:cs="Times New Roman"/>
        </w:rPr>
        <w:t>, SILA, nº 308, 22-2-1943, p. 2.</w:t>
      </w:r>
    </w:p>
  </w:footnote>
  <w:footnote w:id="343">
    <w:p w:rsidR="00587EAB" w:rsidRPr="003F4106" w:rsidRDefault="00587EAB" w:rsidP="006801C6">
      <w:pPr>
        <w:pStyle w:val="Textodenotaderodap"/>
        <w:jc w:val="both"/>
        <w:rPr>
          <w:rFonts w:cs="Times New Roman"/>
        </w:rPr>
      </w:pPr>
      <w:r w:rsidRPr="006801C6">
        <w:rPr>
          <w:rStyle w:val="Refdenotaderodap"/>
          <w:rFonts w:ascii="Times New Roman" w:hAnsi="Times New Roman" w:cs="Times New Roman"/>
        </w:rPr>
        <w:footnoteRef/>
      </w:r>
      <w:r w:rsidRPr="006801C6">
        <w:rPr>
          <w:rFonts w:ascii="Times New Roman" w:hAnsi="Times New Roman" w:cs="Times New Roman"/>
        </w:rPr>
        <w:t xml:space="preserve"> «A dissolução do Império Britânico foi discutida abertamente nos EU». </w:t>
      </w:r>
      <w:r w:rsidRPr="006801C6">
        <w:rPr>
          <w:rFonts w:ascii="Times New Roman" w:hAnsi="Times New Roman" w:cs="Times New Roman"/>
          <w:i/>
        </w:rPr>
        <w:t>Boletim Político</w:t>
      </w:r>
      <w:r w:rsidRPr="006801C6">
        <w:rPr>
          <w:rFonts w:ascii="Times New Roman" w:hAnsi="Times New Roman" w:cs="Times New Roman"/>
        </w:rPr>
        <w:t>, SILA, nº 308, 22-2-1943, p. 2.</w:t>
      </w:r>
    </w:p>
  </w:footnote>
  <w:footnote w:id="344">
    <w:p w:rsidR="00587EAB" w:rsidRPr="006801C6" w:rsidRDefault="00587EAB" w:rsidP="006801C6">
      <w:pPr>
        <w:pStyle w:val="Textodenotaderodap"/>
        <w:jc w:val="both"/>
        <w:rPr>
          <w:rFonts w:ascii="Times New Roman" w:hAnsi="Times New Roman" w:cs="Times New Roman"/>
        </w:rPr>
      </w:pPr>
      <w:r w:rsidRPr="006801C6">
        <w:rPr>
          <w:rStyle w:val="Refdenotaderodap"/>
          <w:rFonts w:ascii="Times New Roman" w:hAnsi="Times New Roman" w:cs="Times New Roman"/>
        </w:rPr>
        <w:footnoteRef/>
      </w:r>
      <w:r w:rsidRPr="006801C6">
        <w:rPr>
          <w:rFonts w:ascii="Times New Roman" w:hAnsi="Times New Roman" w:cs="Times New Roman"/>
        </w:rPr>
        <w:t xml:space="preserve"> «A Inglaterra — museu histórico para turistas americanos?». </w:t>
      </w:r>
      <w:r w:rsidRPr="006801C6">
        <w:rPr>
          <w:rFonts w:ascii="Times New Roman" w:hAnsi="Times New Roman" w:cs="Times New Roman"/>
          <w:i/>
        </w:rPr>
        <w:t>Boletim Semanal</w:t>
      </w:r>
      <w:r w:rsidRPr="00710C1F">
        <w:rPr>
          <w:rFonts w:ascii="Times New Roman" w:hAnsi="Times New Roman" w:cs="Times New Roman"/>
        </w:rPr>
        <w:t>, SILA, 6-11-1943, p. 1.</w:t>
      </w:r>
      <w:r w:rsidRPr="006801C6">
        <w:rPr>
          <w:rFonts w:ascii="Times New Roman" w:hAnsi="Times New Roman" w:cs="Times New Roman"/>
        </w:rPr>
        <w:t xml:space="preserve"> Transcrição da revista norte-americana </w:t>
      </w:r>
      <w:r w:rsidRPr="006801C6">
        <w:rPr>
          <w:rFonts w:ascii="Times New Roman" w:hAnsi="Times New Roman" w:cs="Times New Roman"/>
          <w:i/>
        </w:rPr>
        <w:t>New Leader</w:t>
      </w:r>
      <w:r w:rsidRPr="006801C6">
        <w:rPr>
          <w:rFonts w:ascii="Times New Roman" w:hAnsi="Times New Roman" w:cs="Times New Roman"/>
        </w:rPr>
        <w:t>.</w:t>
      </w:r>
    </w:p>
  </w:footnote>
  <w:footnote w:id="345">
    <w:p w:rsidR="00587EAB" w:rsidRPr="006801C6" w:rsidRDefault="00587EAB" w:rsidP="006801C6">
      <w:pPr>
        <w:pStyle w:val="Textodenotaderodap"/>
        <w:jc w:val="both"/>
        <w:rPr>
          <w:rFonts w:ascii="Times New Roman" w:hAnsi="Times New Roman" w:cs="Times New Roman"/>
        </w:rPr>
      </w:pPr>
      <w:r w:rsidRPr="006801C6">
        <w:rPr>
          <w:rStyle w:val="Refdenotaderodap"/>
          <w:rFonts w:ascii="Times New Roman" w:hAnsi="Times New Roman" w:cs="Times New Roman"/>
        </w:rPr>
        <w:footnoteRef/>
      </w:r>
      <w:r w:rsidRPr="006801C6">
        <w:rPr>
          <w:rFonts w:ascii="Times New Roman" w:hAnsi="Times New Roman" w:cs="Times New Roman"/>
        </w:rPr>
        <w:t xml:space="preserve"> «A Inglaterra — museu histórico para turistas americanos?». </w:t>
      </w:r>
      <w:r w:rsidRPr="006801C6">
        <w:rPr>
          <w:rFonts w:ascii="Times New Roman" w:hAnsi="Times New Roman" w:cs="Times New Roman"/>
          <w:i/>
        </w:rPr>
        <w:t>Boletim Semanal</w:t>
      </w:r>
      <w:r w:rsidRPr="00710C1F">
        <w:rPr>
          <w:rFonts w:ascii="Times New Roman" w:hAnsi="Times New Roman" w:cs="Times New Roman"/>
        </w:rPr>
        <w:t>, SILA, 6-11-1943, p. 1.</w:t>
      </w:r>
      <w:r w:rsidRPr="006801C6">
        <w:rPr>
          <w:rFonts w:ascii="Times New Roman" w:hAnsi="Times New Roman" w:cs="Times New Roman"/>
        </w:rPr>
        <w:t xml:space="preserve"> Transcrição da revista norte-americana </w:t>
      </w:r>
      <w:r w:rsidRPr="006801C6">
        <w:rPr>
          <w:rFonts w:ascii="Times New Roman" w:hAnsi="Times New Roman" w:cs="Times New Roman"/>
          <w:i/>
        </w:rPr>
        <w:t>New Leader</w:t>
      </w:r>
      <w:r w:rsidRPr="006801C6">
        <w:rPr>
          <w:rFonts w:ascii="Times New Roman" w:hAnsi="Times New Roman" w:cs="Times New Roman"/>
        </w:rPr>
        <w:t>.</w:t>
      </w:r>
    </w:p>
  </w:footnote>
  <w:footnote w:id="346">
    <w:p w:rsidR="00587EAB" w:rsidRPr="00555BFF" w:rsidRDefault="00587EAB" w:rsidP="006801C6">
      <w:pPr>
        <w:pStyle w:val="Textodenotaderodap"/>
        <w:jc w:val="both"/>
        <w:rPr>
          <w:rFonts w:cs="Times New Roman"/>
        </w:rPr>
      </w:pPr>
      <w:r w:rsidRPr="006801C6">
        <w:rPr>
          <w:rStyle w:val="Refdenotaderodap"/>
          <w:rFonts w:ascii="Times New Roman" w:hAnsi="Times New Roman" w:cs="Times New Roman"/>
        </w:rPr>
        <w:footnoteRef/>
      </w:r>
      <w:r w:rsidRPr="006801C6">
        <w:rPr>
          <w:rFonts w:ascii="Times New Roman" w:hAnsi="Times New Roman" w:cs="Times New Roman"/>
        </w:rPr>
        <w:t xml:space="preserve"> «A Inglaterra — museu histórico para turistas americanos?». </w:t>
      </w:r>
      <w:r w:rsidRPr="006801C6">
        <w:rPr>
          <w:rFonts w:ascii="Times New Roman" w:hAnsi="Times New Roman" w:cs="Times New Roman"/>
          <w:i/>
        </w:rPr>
        <w:t>Boletim Semanal</w:t>
      </w:r>
      <w:r w:rsidRPr="00710C1F">
        <w:rPr>
          <w:rFonts w:ascii="Times New Roman" w:hAnsi="Times New Roman" w:cs="Times New Roman"/>
        </w:rPr>
        <w:t>, SILA, 6-11-1943, p. 1.</w:t>
      </w:r>
    </w:p>
  </w:footnote>
  <w:footnote w:id="347">
    <w:p w:rsidR="00587EAB" w:rsidRPr="00710C1F" w:rsidRDefault="00587EAB" w:rsidP="006801C6">
      <w:pPr>
        <w:pStyle w:val="Textodenotaderodap"/>
        <w:jc w:val="both"/>
        <w:rPr>
          <w:rFonts w:ascii="Times New Roman" w:hAnsi="Times New Roman" w:cs="Times New Roman"/>
        </w:rPr>
      </w:pPr>
      <w:r w:rsidRPr="006801C6">
        <w:rPr>
          <w:rStyle w:val="Refdenotaderodap"/>
          <w:rFonts w:ascii="Times New Roman" w:hAnsi="Times New Roman" w:cs="Times New Roman"/>
        </w:rPr>
        <w:footnoteRef/>
      </w:r>
      <w:r w:rsidRPr="006801C6">
        <w:rPr>
          <w:rFonts w:ascii="Times New Roman" w:hAnsi="Times New Roman" w:cs="Times New Roman"/>
        </w:rPr>
        <w:t xml:space="preserve"> «Crepúsculo dos britânicos na Irlanda: o desejo de unificação e de afastamento de Londres é cada vez mais forte». </w:t>
      </w:r>
      <w:r w:rsidRPr="006801C6">
        <w:rPr>
          <w:rFonts w:ascii="Times New Roman" w:hAnsi="Times New Roman" w:cs="Times New Roman"/>
          <w:i/>
        </w:rPr>
        <w:t>Boletim Político</w:t>
      </w:r>
      <w:r w:rsidRPr="00710C1F">
        <w:rPr>
          <w:rFonts w:ascii="Times New Roman" w:hAnsi="Times New Roman" w:cs="Times New Roman"/>
        </w:rPr>
        <w:t>, SILA, nº 325, 15-3-1943, p. 1.</w:t>
      </w:r>
    </w:p>
  </w:footnote>
  <w:footnote w:id="348">
    <w:p w:rsidR="00587EAB" w:rsidRPr="006801C6" w:rsidRDefault="00587EAB" w:rsidP="006801C6">
      <w:pPr>
        <w:pStyle w:val="Textodenotaderodap"/>
        <w:jc w:val="both"/>
        <w:rPr>
          <w:rFonts w:ascii="Times New Roman" w:hAnsi="Times New Roman" w:cs="Times New Roman"/>
        </w:rPr>
      </w:pPr>
      <w:r w:rsidRPr="006801C6">
        <w:rPr>
          <w:rStyle w:val="Refdenotaderodap"/>
          <w:rFonts w:ascii="Times New Roman" w:hAnsi="Times New Roman" w:cs="Times New Roman"/>
        </w:rPr>
        <w:footnoteRef/>
      </w:r>
      <w:r w:rsidRPr="006801C6">
        <w:rPr>
          <w:rFonts w:ascii="Times New Roman" w:hAnsi="Times New Roman" w:cs="Times New Roman"/>
        </w:rPr>
        <w:t xml:space="preserve"> «Crepúsculo dos britânicos na Irlanda: o desejo de unificação e de afastamento de Londres é cada vez mais forte». </w:t>
      </w:r>
      <w:r w:rsidRPr="006801C6">
        <w:rPr>
          <w:rFonts w:ascii="Times New Roman" w:hAnsi="Times New Roman" w:cs="Times New Roman"/>
          <w:i/>
        </w:rPr>
        <w:t>Boletim Político</w:t>
      </w:r>
      <w:r w:rsidRPr="00710C1F">
        <w:rPr>
          <w:rFonts w:ascii="Times New Roman" w:hAnsi="Times New Roman" w:cs="Times New Roman"/>
        </w:rPr>
        <w:t>, SILA, nº 325, 15-3-1943, p. 1.</w:t>
      </w:r>
    </w:p>
  </w:footnote>
  <w:footnote w:id="349">
    <w:p w:rsidR="00587EAB" w:rsidRPr="006801C6" w:rsidRDefault="00587EAB" w:rsidP="006801C6">
      <w:pPr>
        <w:pStyle w:val="Textodenotaderodap"/>
        <w:jc w:val="both"/>
        <w:rPr>
          <w:rFonts w:ascii="Times New Roman" w:hAnsi="Times New Roman" w:cs="Times New Roman"/>
        </w:rPr>
      </w:pPr>
      <w:r w:rsidRPr="006801C6">
        <w:rPr>
          <w:rStyle w:val="Refdenotaderodap"/>
          <w:rFonts w:ascii="Times New Roman" w:hAnsi="Times New Roman" w:cs="Times New Roman"/>
        </w:rPr>
        <w:footnoteRef/>
      </w:r>
      <w:r w:rsidRPr="006801C6">
        <w:rPr>
          <w:rFonts w:ascii="Times New Roman" w:hAnsi="Times New Roman" w:cs="Times New Roman"/>
        </w:rPr>
        <w:t xml:space="preserve"> «Crepúsculo dos britânicos na Irlanda: o desejo de unificação e de afastamento de Londres é cada vez mais forte». </w:t>
      </w:r>
      <w:r w:rsidRPr="006801C6">
        <w:rPr>
          <w:rFonts w:ascii="Times New Roman" w:hAnsi="Times New Roman" w:cs="Times New Roman"/>
          <w:i/>
        </w:rPr>
        <w:t>Boletim Político</w:t>
      </w:r>
      <w:r w:rsidRPr="00710C1F">
        <w:rPr>
          <w:rFonts w:ascii="Times New Roman" w:hAnsi="Times New Roman" w:cs="Times New Roman"/>
        </w:rPr>
        <w:t>, SILA, nº 325, 15-3-1943, p. 2.</w:t>
      </w:r>
    </w:p>
  </w:footnote>
  <w:footnote w:id="350">
    <w:p w:rsidR="00587EAB" w:rsidRPr="00D90300" w:rsidRDefault="00587EAB" w:rsidP="006801C6">
      <w:pPr>
        <w:pStyle w:val="Textodenotaderodap"/>
        <w:jc w:val="both"/>
        <w:rPr>
          <w:rFonts w:cs="Times New Roman"/>
        </w:rPr>
      </w:pPr>
      <w:r w:rsidRPr="006801C6">
        <w:rPr>
          <w:rStyle w:val="Refdenotaderodap"/>
          <w:rFonts w:ascii="Times New Roman" w:hAnsi="Times New Roman" w:cs="Times New Roman"/>
        </w:rPr>
        <w:footnoteRef/>
      </w:r>
      <w:r w:rsidRPr="006801C6">
        <w:rPr>
          <w:rFonts w:ascii="Times New Roman" w:hAnsi="Times New Roman" w:cs="Times New Roman"/>
        </w:rPr>
        <w:t xml:space="preserve"> «Crepúsculo dos britânicos na Irlanda: o desejo de unificação e de afastamento de Londres é cada vez mais forte». </w:t>
      </w:r>
      <w:r w:rsidRPr="006801C6">
        <w:rPr>
          <w:rFonts w:ascii="Times New Roman" w:hAnsi="Times New Roman" w:cs="Times New Roman"/>
          <w:i/>
        </w:rPr>
        <w:t>Boletim Político</w:t>
      </w:r>
      <w:r w:rsidRPr="00710C1F">
        <w:rPr>
          <w:rFonts w:ascii="Times New Roman" w:hAnsi="Times New Roman" w:cs="Times New Roman"/>
        </w:rPr>
        <w:t>, SILA, nº 325, 15-3-1943, p. 2.</w:t>
      </w:r>
    </w:p>
  </w:footnote>
  <w:footnote w:id="351">
    <w:p w:rsidR="00587EAB" w:rsidRPr="006801C6" w:rsidRDefault="00587EAB" w:rsidP="006801C6">
      <w:pPr>
        <w:pStyle w:val="Textodenotaderodap"/>
        <w:jc w:val="both"/>
        <w:rPr>
          <w:rFonts w:ascii="Times New Roman" w:hAnsi="Times New Roman" w:cs="Times New Roman"/>
        </w:rPr>
      </w:pPr>
      <w:r w:rsidRPr="006801C6">
        <w:rPr>
          <w:rStyle w:val="Refdenotaderodap"/>
          <w:rFonts w:ascii="Times New Roman" w:hAnsi="Times New Roman" w:cs="Times New Roman"/>
        </w:rPr>
        <w:footnoteRef/>
      </w:r>
      <w:r w:rsidRPr="006801C6">
        <w:rPr>
          <w:rFonts w:ascii="Times New Roman" w:hAnsi="Times New Roman" w:cs="Times New Roman"/>
        </w:rPr>
        <w:t xml:space="preserve"> «Os números de Amery não correspondem aos factos». </w:t>
      </w:r>
      <w:r w:rsidRPr="006801C6">
        <w:rPr>
          <w:rFonts w:ascii="Times New Roman" w:hAnsi="Times New Roman" w:cs="Times New Roman"/>
          <w:i/>
        </w:rPr>
        <w:t>Boletim Semanal</w:t>
      </w:r>
      <w:r w:rsidRPr="006801C6">
        <w:rPr>
          <w:rFonts w:ascii="Times New Roman" w:hAnsi="Times New Roman" w:cs="Times New Roman"/>
        </w:rPr>
        <w:t>, SILA, 6-11-1943, p. 3.</w:t>
      </w:r>
    </w:p>
  </w:footnote>
  <w:footnote w:id="352">
    <w:p w:rsidR="00587EAB" w:rsidRPr="00E57A1E" w:rsidRDefault="00587EAB" w:rsidP="006801C6">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w:t>
      </w:r>
      <w:r w:rsidRPr="00E57A1E">
        <w:rPr>
          <w:rFonts w:ascii="Times New Roman" w:hAnsi="Times New Roman" w:cs="Times New Roman"/>
          <w:color w:val="000000" w:themeColor="text1"/>
        </w:rPr>
        <w:t xml:space="preserve">A tragicomédia do plano Beveridge: uma manobra de diversão para o povo britânico e para o mundo». </w:t>
      </w:r>
      <w:r w:rsidRPr="00E57A1E">
        <w:rPr>
          <w:rFonts w:ascii="Times New Roman" w:hAnsi="Times New Roman" w:cs="Times New Roman"/>
          <w:i/>
          <w:color w:val="000000" w:themeColor="text1"/>
        </w:rPr>
        <w:t>Boletim Político</w:t>
      </w:r>
      <w:r w:rsidRPr="00E57A1E">
        <w:rPr>
          <w:rFonts w:ascii="Times New Roman" w:hAnsi="Times New Roman" w:cs="Times New Roman"/>
          <w:color w:val="000000" w:themeColor="text1"/>
        </w:rPr>
        <w:t>, SILA, nº 305, 18-2-1943, p. 1.</w:t>
      </w:r>
    </w:p>
  </w:footnote>
  <w:footnote w:id="353">
    <w:p w:rsidR="00587EAB" w:rsidRPr="00E57A1E" w:rsidRDefault="00587EAB" w:rsidP="006801C6">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w:t>
      </w:r>
      <w:r w:rsidRPr="00E57A1E">
        <w:rPr>
          <w:rFonts w:ascii="Times New Roman" w:hAnsi="Times New Roman" w:cs="Times New Roman"/>
          <w:color w:val="000000" w:themeColor="text1"/>
        </w:rPr>
        <w:t xml:space="preserve">A tragicomédia do plano Beveridge: uma manobra de diversão para o povo britânico e para o mundo». </w:t>
      </w:r>
      <w:r w:rsidRPr="00E57A1E">
        <w:rPr>
          <w:rFonts w:ascii="Times New Roman" w:hAnsi="Times New Roman" w:cs="Times New Roman"/>
          <w:i/>
          <w:color w:val="000000" w:themeColor="text1"/>
        </w:rPr>
        <w:t>Boletim Político</w:t>
      </w:r>
      <w:r w:rsidRPr="00E57A1E">
        <w:rPr>
          <w:rFonts w:ascii="Times New Roman" w:hAnsi="Times New Roman" w:cs="Times New Roman"/>
          <w:color w:val="000000" w:themeColor="text1"/>
        </w:rPr>
        <w:t>, SILA, nº 305, 18-2-1943, p. 1.</w:t>
      </w:r>
    </w:p>
  </w:footnote>
  <w:footnote w:id="354">
    <w:p w:rsidR="00587EAB" w:rsidRPr="00E57A1E" w:rsidRDefault="00587EAB" w:rsidP="006801C6">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w:t>
      </w:r>
      <w:r w:rsidRPr="00E57A1E">
        <w:rPr>
          <w:rFonts w:ascii="Times New Roman" w:hAnsi="Times New Roman" w:cs="Times New Roman"/>
          <w:color w:val="000000" w:themeColor="text1"/>
        </w:rPr>
        <w:t xml:space="preserve">A tragicomédia do plano Beveridge: uma manobra de diversão para o povo britânico e para o mundo». </w:t>
      </w:r>
      <w:r w:rsidRPr="00E57A1E">
        <w:rPr>
          <w:rFonts w:ascii="Times New Roman" w:hAnsi="Times New Roman" w:cs="Times New Roman"/>
          <w:i/>
          <w:color w:val="000000" w:themeColor="text1"/>
        </w:rPr>
        <w:t>Boletim Político</w:t>
      </w:r>
      <w:r w:rsidRPr="00E57A1E">
        <w:rPr>
          <w:rFonts w:ascii="Times New Roman" w:hAnsi="Times New Roman" w:cs="Times New Roman"/>
          <w:color w:val="000000" w:themeColor="text1"/>
        </w:rPr>
        <w:t>, SILA, nº 305, 18-2-1943, p. 2.</w:t>
      </w:r>
    </w:p>
  </w:footnote>
  <w:footnote w:id="355">
    <w:p w:rsidR="00587EAB" w:rsidRPr="00E57A1E" w:rsidRDefault="00587EAB" w:rsidP="006801C6">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w:t>
      </w:r>
      <w:r w:rsidRPr="00E57A1E">
        <w:rPr>
          <w:rFonts w:ascii="Times New Roman" w:hAnsi="Times New Roman" w:cs="Times New Roman"/>
          <w:color w:val="000000" w:themeColor="text1"/>
        </w:rPr>
        <w:t xml:space="preserve">A tragicomédia do plano Beveridge: uma manobra de diversão para o povo britânico e para o mundo». </w:t>
      </w:r>
      <w:r w:rsidRPr="00E57A1E">
        <w:rPr>
          <w:rFonts w:ascii="Times New Roman" w:hAnsi="Times New Roman" w:cs="Times New Roman"/>
          <w:i/>
          <w:color w:val="000000" w:themeColor="text1"/>
        </w:rPr>
        <w:t>Boletim Político</w:t>
      </w:r>
      <w:r w:rsidRPr="00E57A1E">
        <w:rPr>
          <w:rFonts w:ascii="Times New Roman" w:hAnsi="Times New Roman" w:cs="Times New Roman"/>
          <w:color w:val="000000" w:themeColor="text1"/>
        </w:rPr>
        <w:t>, SILA, nº 305, 18-2-1943, p. 2.</w:t>
      </w:r>
    </w:p>
  </w:footnote>
  <w:footnote w:id="356">
    <w:p w:rsidR="00587EAB" w:rsidRPr="00E57A1E" w:rsidRDefault="00587EAB" w:rsidP="006801C6">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w:t>
      </w:r>
      <w:r w:rsidRPr="00E57A1E">
        <w:rPr>
          <w:rFonts w:ascii="Times New Roman" w:hAnsi="Times New Roman" w:cs="Times New Roman"/>
          <w:color w:val="000000" w:themeColor="text1"/>
        </w:rPr>
        <w:t xml:space="preserve">A tragicomédia do plano Beveridge: uma manobra de diversão para o povo britânico e para o mundo». </w:t>
      </w:r>
      <w:r w:rsidRPr="00E57A1E">
        <w:rPr>
          <w:rFonts w:ascii="Times New Roman" w:hAnsi="Times New Roman" w:cs="Times New Roman"/>
          <w:i/>
          <w:color w:val="000000" w:themeColor="text1"/>
        </w:rPr>
        <w:t>Boletim Político</w:t>
      </w:r>
      <w:r w:rsidRPr="00E57A1E">
        <w:rPr>
          <w:rFonts w:ascii="Times New Roman" w:hAnsi="Times New Roman" w:cs="Times New Roman"/>
          <w:color w:val="000000" w:themeColor="text1"/>
        </w:rPr>
        <w:t>, SILA, nº 305, 18-2-1943, p. 1.</w:t>
      </w:r>
    </w:p>
  </w:footnote>
  <w:footnote w:id="357">
    <w:p w:rsidR="00587EAB" w:rsidRPr="00D774CE" w:rsidRDefault="00587EAB" w:rsidP="006801C6">
      <w:pPr>
        <w:pStyle w:val="Textodenotaderodap"/>
        <w:jc w:val="both"/>
        <w:rPr>
          <w:rFonts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«Os trabalhadores da indústria pesada inglesa em regime de subalimentação: perderam-se por doença, durante 12 meses, 40 milhões de semanas de trabalho». </w:t>
      </w:r>
      <w:r w:rsidRPr="00E57A1E">
        <w:rPr>
          <w:rFonts w:ascii="Times New Roman" w:hAnsi="Times New Roman" w:cs="Times New Roman"/>
          <w:i/>
        </w:rPr>
        <w:t>Boletim Político</w:t>
      </w:r>
      <w:r w:rsidRPr="00E57A1E">
        <w:rPr>
          <w:rFonts w:ascii="Times New Roman" w:hAnsi="Times New Roman" w:cs="Times New Roman"/>
        </w:rPr>
        <w:t>, SILA, nº 310, 24-2-1943, p. 2.</w:t>
      </w:r>
    </w:p>
  </w:footnote>
  <w:footnote w:id="358">
    <w:p w:rsidR="00587EAB" w:rsidRPr="00710C1F" w:rsidRDefault="00587EAB" w:rsidP="006801C6">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«Os trabalhadores da indústria pesada inglesa em regime de subalimentação: perderam-se por doença, durante 12 meses, 40 milhões de semanas de trabalho». </w:t>
      </w:r>
      <w:r w:rsidRPr="00E57A1E">
        <w:rPr>
          <w:rFonts w:ascii="Times New Roman" w:hAnsi="Times New Roman" w:cs="Times New Roman"/>
          <w:i/>
        </w:rPr>
        <w:t>Boletim Político</w:t>
      </w:r>
      <w:r w:rsidRPr="00710C1F">
        <w:rPr>
          <w:rFonts w:ascii="Times New Roman" w:hAnsi="Times New Roman" w:cs="Times New Roman"/>
        </w:rPr>
        <w:t>, SILA, nº 310, 24-2-1943, p. 2.</w:t>
      </w:r>
    </w:p>
  </w:footnote>
  <w:footnote w:id="359">
    <w:p w:rsidR="00587EAB" w:rsidRPr="00E57A1E" w:rsidRDefault="00587EAB" w:rsidP="006801C6">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«Os trabalhadores da indústria pesada inglesa em regime de subalimentação: perderam-se por doença, durante 12 meses, 40 milhões de semanas de trabalho». </w:t>
      </w:r>
      <w:r w:rsidRPr="00E57A1E">
        <w:rPr>
          <w:rFonts w:ascii="Times New Roman" w:hAnsi="Times New Roman" w:cs="Times New Roman"/>
          <w:i/>
        </w:rPr>
        <w:t>Boletim Político</w:t>
      </w:r>
      <w:r w:rsidRPr="00710C1F">
        <w:rPr>
          <w:rFonts w:ascii="Times New Roman" w:hAnsi="Times New Roman" w:cs="Times New Roman"/>
        </w:rPr>
        <w:t>, SILA, nº 310, 24-2-1943, p. 3.</w:t>
      </w:r>
    </w:p>
  </w:footnote>
  <w:footnote w:id="360">
    <w:p w:rsidR="00587EAB" w:rsidRDefault="00587EAB" w:rsidP="006801C6">
      <w:pPr>
        <w:pStyle w:val="Textodenotaderodap"/>
        <w:jc w:val="both"/>
      </w:pPr>
      <w:r w:rsidRPr="00E57A1E">
        <w:rPr>
          <w:rStyle w:val="Refdenotaderodap"/>
          <w:rFonts w:ascii="Times New Roman" w:hAnsi="Times New Roman" w:cs="Times New Roman"/>
        </w:rPr>
        <w:footnoteRef/>
      </w:r>
      <w:r w:rsidRPr="00E57A1E">
        <w:rPr>
          <w:rFonts w:ascii="Times New Roman" w:hAnsi="Times New Roman" w:cs="Times New Roman"/>
        </w:rPr>
        <w:t xml:space="preserve"> «Os trabalhadores da indústria pesada inglesa em regime de subalimentação: perderam-se por doença, durante 12 meses, 40 milhões de semanas de trabalho». </w:t>
      </w:r>
      <w:r w:rsidRPr="00E57A1E">
        <w:rPr>
          <w:rFonts w:ascii="Times New Roman" w:hAnsi="Times New Roman" w:cs="Times New Roman"/>
          <w:i/>
        </w:rPr>
        <w:t>Boletim Político</w:t>
      </w:r>
      <w:r w:rsidRPr="00710C1F">
        <w:rPr>
          <w:rFonts w:ascii="Times New Roman" w:hAnsi="Times New Roman" w:cs="Times New Roman"/>
        </w:rPr>
        <w:t>, SILA, nº 310, 24-2-1943, p. 3.</w:t>
      </w:r>
    </w:p>
  </w:footnote>
  <w:footnote w:id="361">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«A situação da produção inglesa de carvão». </w:t>
      </w:r>
      <w:r w:rsidRPr="00E57A1E">
        <w:rPr>
          <w:rFonts w:ascii="Times New Roman" w:hAnsi="Times New Roman" w:cs="Times New Roman"/>
          <w:i/>
        </w:rPr>
        <w:t>Boletim Semanal</w:t>
      </w:r>
      <w:r w:rsidRPr="00710C1F">
        <w:rPr>
          <w:rFonts w:ascii="Times New Roman" w:hAnsi="Times New Roman" w:cs="Times New Roman"/>
        </w:rPr>
        <w:t>, SILA, 23-10-1943, p. 2.</w:t>
      </w:r>
    </w:p>
  </w:footnote>
  <w:footnote w:id="362">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 acontecimento dos Açores: a Inglaterra agiu segundo as suas tradições». </w:t>
      </w:r>
      <w:r w:rsidRPr="00E57A1E">
        <w:rPr>
          <w:rFonts w:ascii="Times New Roman" w:hAnsi="Times New Roman" w:cs="Times New Roman"/>
          <w:i/>
        </w:rPr>
        <w:t>Boletim Político</w:t>
      </w:r>
      <w:r w:rsidRPr="00710C1F">
        <w:rPr>
          <w:rFonts w:ascii="Times New Roman" w:hAnsi="Times New Roman" w:cs="Times New Roman"/>
        </w:rPr>
        <w:t>, SILA, nº 502, 14-10-1943, p. 1.</w:t>
      </w:r>
    </w:p>
  </w:footnote>
  <w:footnote w:id="363">
    <w:p w:rsidR="00587EAB" w:rsidRPr="00E57A1E" w:rsidRDefault="00587EAB" w:rsidP="00E57A1E">
      <w:pPr>
        <w:pStyle w:val="Textodenotaderodap"/>
        <w:jc w:val="both"/>
        <w:rPr>
          <w:rFonts w:ascii="Times New Roman" w:hAnsi="Times New Roman" w:cs="Times New Roman"/>
          <w:szCs w:val="19"/>
        </w:rPr>
      </w:pPr>
      <w:r w:rsidRPr="00E57A1E">
        <w:rPr>
          <w:rStyle w:val="Refdenotaderodap"/>
          <w:rFonts w:ascii="Times New Roman" w:hAnsi="Times New Roman" w:cs="Times New Roman"/>
          <w:szCs w:val="19"/>
        </w:rPr>
        <w:footnoteRef/>
      </w:r>
      <w:r w:rsidRPr="00E57A1E">
        <w:rPr>
          <w:rFonts w:ascii="Times New Roman" w:hAnsi="Times New Roman" w:cs="Times New Roman"/>
          <w:szCs w:val="19"/>
        </w:rPr>
        <w:t xml:space="preserve"> «O acontecimento dos Açores: a Inglaterra agiu segundo as suas tradições». </w:t>
      </w:r>
      <w:r w:rsidRPr="00E57A1E">
        <w:rPr>
          <w:rFonts w:ascii="Times New Roman" w:hAnsi="Times New Roman" w:cs="Times New Roman"/>
          <w:i/>
          <w:szCs w:val="19"/>
        </w:rPr>
        <w:t>Boletim Político</w:t>
      </w:r>
      <w:r w:rsidRPr="00710C1F">
        <w:rPr>
          <w:rFonts w:ascii="Times New Roman" w:hAnsi="Times New Roman" w:cs="Times New Roman"/>
          <w:szCs w:val="19"/>
        </w:rPr>
        <w:t>, SILA, nº 502, 14-10-1943, p. 1.</w:t>
      </w:r>
    </w:p>
  </w:footnote>
  <w:footnote w:id="364">
    <w:p w:rsidR="00587EAB" w:rsidRPr="00E57A1E" w:rsidRDefault="00587EAB" w:rsidP="00E57A1E">
      <w:pPr>
        <w:pStyle w:val="Textodenotaderodap"/>
        <w:jc w:val="both"/>
        <w:rPr>
          <w:rFonts w:ascii="Times New Roman" w:hAnsi="Times New Roman" w:cs="Times New Roman"/>
          <w:szCs w:val="19"/>
        </w:rPr>
      </w:pPr>
      <w:r w:rsidRPr="00E57A1E">
        <w:rPr>
          <w:rStyle w:val="Refdenotaderodap"/>
          <w:rFonts w:ascii="Times New Roman" w:hAnsi="Times New Roman" w:cs="Times New Roman"/>
          <w:szCs w:val="19"/>
        </w:rPr>
        <w:footnoteRef/>
      </w:r>
      <w:r w:rsidRPr="00E57A1E">
        <w:rPr>
          <w:rFonts w:ascii="Times New Roman" w:hAnsi="Times New Roman" w:cs="Times New Roman"/>
          <w:szCs w:val="19"/>
        </w:rPr>
        <w:t xml:space="preserve"> «O acontecimento dos Açores: a Inglaterra agiu segundo as suas tradições». </w:t>
      </w:r>
      <w:r w:rsidRPr="00E57A1E">
        <w:rPr>
          <w:rFonts w:ascii="Times New Roman" w:hAnsi="Times New Roman" w:cs="Times New Roman"/>
          <w:i/>
          <w:szCs w:val="19"/>
        </w:rPr>
        <w:t>Boletim Político</w:t>
      </w:r>
      <w:r w:rsidRPr="00E57A1E">
        <w:rPr>
          <w:rFonts w:ascii="Times New Roman" w:hAnsi="Times New Roman" w:cs="Times New Roman"/>
          <w:szCs w:val="19"/>
        </w:rPr>
        <w:t>, SILA, nº 502, 14-10-1943, p. 2.</w:t>
      </w:r>
    </w:p>
  </w:footnote>
  <w:footnote w:id="365">
    <w:p w:rsidR="00587EAB" w:rsidRPr="00E57A1E" w:rsidRDefault="00587EAB" w:rsidP="00E57A1E">
      <w:pPr>
        <w:pStyle w:val="Textodenotaderodap"/>
        <w:jc w:val="both"/>
        <w:rPr>
          <w:rFonts w:ascii="Times New Roman" w:hAnsi="Times New Roman" w:cs="Times New Roman"/>
          <w:szCs w:val="19"/>
        </w:rPr>
      </w:pPr>
      <w:r w:rsidRPr="00E57A1E">
        <w:rPr>
          <w:rStyle w:val="Refdenotaderodap"/>
          <w:rFonts w:ascii="Times New Roman" w:hAnsi="Times New Roman" w:cs="Times New Roman"/>
          <w:szCs w:val="19"/>
        </w:rPr>
        <w:footnoteRef/>
      </w:r>
      <w:r w:rsidRPr="00E57A1E">
        <w:rPr>
          <w:rFonts w:ascii="Times New Roman" w:hAnsi="Times New Roman" w:cs="Times New Roman"/>
          <w:szCs w:val="19"/>
        </w:rPr>
        <w:t xml:space="preserve"> «O acontecimento dos Açores: a Inglaterra agiu segundo as suas tradições». </w:t>
      </w:r>
      <w:r w:rsidRPr="00E57A1E">
        <w:rPr>
          <w:rFonts w:ascii="Times New Roman" w:hAnsi="Times New Roman" w:cs="Times New Roman"/>
          <w:i/>
          <w:szCs w:val="19"/>
        </w:rPr>
        <w:t>Boletim Político</w:t>
      </w:r>
      <w:r w:rsidRPr="00E57A1E">
        <w:rPr>
          <w:rFonts w:ascii="Times New Roman" w:hAnsi="Times New Roman" w:cs="Times New Roman"/>
          <w:szCs w:val="19"/>
        </w:rPr>
        <w:t>, SILA, nº 502, 14-10-1943, p. 2.</w:t>
      </w:r>
    </w:p>
  </w:footnote>
  <w:footnote w:id="366">
    <w:p w:rsidR="00587EAB" w:rsidRPr="00E57A1E" w:rsidRDefault="00587EAB" w:rsidP="00E57A1E">
      <w:pPr>
        <w:pStyle w:val="Textodenotaderodap"/>
        <w:jc w:val="both"/>
        <w:rPr>
          <w:rFonts w:ascii="Times New Roman" w:hAnsi="Times New Roman" w:cs="Times New Roman"/>
          <w:lang w:val="en-US"/>
        </w:rPr>
      </w:pPr>
      <w:r w:rsidRPr="00E57A1E">
        <w:rPr>
          <w:rStyle w:val="Refdenotaderodap"/>
          <w:rFonts w:ascii="Times New Roman" w:hAnsi="Times New Roman" w:cs="Times New Roman"/>
          <w:szCs w:val="19"/>
        </w:rPr>
        <w:footnoteRef/>
      </w:r>
      <w:r w:rsidRPr="00E57A1E">
        <w:rPr>
          <w:rFonts w:ascii="Times New Roman" w:hAnsi="Times New Roman" w:cs="Times New Roman"/>
          <w:szCs w:val="19"/>
        </w:rPr>
        <w:t xml:space="preserve"> «Novo exemplo da falta de escrúpulos ingleses perante neutrais». </w:t>
      </w:r>
      <w:r w:rsidRPr="00E57A1E">
        <w:rPr>
          <w:rFonts w:ascii="Times New Roman" w:hAnsi="Times New Roman" w:cs="Times New Roman"/>
          <w:i/>
          <w:szCs w:val="19"/>
          <w:lang w:val="en-US"/>
        </w:rPr>
        <w:t>Boletim Semanal</w:t>
      </w:r>
      <w:r w:rsidRPr="00E57A1E">
        <w:rPr>
          <w:rFonts w:ascii="Times New Roman" w:hAnsi="Times New Roman" w:cs="Times New Roman"/>
          <w:szCs w:val="19"/>
          <w:lang w:val="en-US"/>
        </w:rPr>
        <w:t>, SILA, 27-11-1943, p. 2.</w:t>
      </w:r>
    </w:p>
  </w:footnote>
  <w:footnote w:id="367">
    <w:p w:rsidR="00587EAB" w:rsidRPr="00E04919" w:rsidRDefault="00587EAB" w:rsidP="00E57A1E">
      <w:pPr>
        <w:pStyle w:val="Textodenotaderodap"/>
        <w:jc w:val="both"/>
        <w:rPr>
          <w:rFonts w:cs="Times New Roman"/>
          <w:lang w:val="en-US"/>
        </w:rPr>
      </w:pPr>
      <w:r w:rsidRPr="00E57A1E">
        <w:rPr>
          <w:rStyle w:val="Refdenotaderodap"/>
          <w:rFonts w:ascii="Times New Roman" w:hAnsi="Times New Roman" w:cs="Times New Roman"/>
        </w:rPr>
        <w:footnoteRef/>
      </w:r>
      <w:r w:rsidRPr="00E57A1E">
        <w:rPr>
          <w:rFonts w:ascii="Times New Roman" w:hAnsi="Times New Roman" w:cs="Times New Roman"/>
          <w:lang w:val="en-US"/>
        </w:rPr>
        <w:t xml:space="preserve"> KALLIS, Aristotle A. — </w:t>
      </w:r>
      <w:r w:rsidRPr="00E57A1E">
        <w:rPr>
          <w:rFonts w:ascii="Times New Roman" w:hAnsi="Times New Roman" w:cs="Times New Roman"/>
          <w:i/>
          <w:lang w:val="en-US"/>
        </w:rPr>
        <w:t>Nazi Propaganda and the Second World War</w:t>
      </w:r>
      <w:r w:rsidRPr="00E57A1E">
        <w:rPr>
          <w:rFonts w:ascii="Times New Roman" w:hAnsi="Times New Roman" w:cs="Times New Roman"/>
          <w:lang w:val="en-US"/>
        </w:rPr>
        <w:t>, p. 87.</w:t>
      </w:r>
    </w:p>
  </w:footnote>
  <w:footnote w:id="368">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 bombardeamento do Vaticano: o escritor inglês H.G. Well</w:t>
      </w:r>
      <w:r>
        <w:rPr>
          <w:rFonts w:ascii="Times New Roman" w:hAnsi="Times New Roman" w:cs="Times New Roman"/>
        </w:rPr>
        <w:t>e</w:t>
      </w:r>
      <w:r w:rsidRPr="00E57A1E">
        <w:rPr>
          <w:rFonts w:ascii="Times New Roman" w:hAnsi="Times New Roman" w:cs="Times New Roman"/>
        </w:rPr>
        <w:t xml:space="preserve">s, num livro contra o Papa Pio XII e a Igreja Católica, reclama o bombardeamento do Vaticano». </w:t>
      </w:r>
      <w:r w:rsidRPr="00E57A1E">
        <w:rPr>
          <w:rFonts w:ascii="Times New Roman" w:hAnsi="Times New Roman" w:cs="Times New Roman"/>
          <w:i/>
        </w:rPr>
        <w:t>Boletim Político</w:t>
      </w:r>
      <w:r w:rsidRPr="00E57A1E">
        <w:rPr>
          <w:rFonts w:ascii="Times New Roman" w:hAnsi="Times New Roman" w:cs="Times New Roman"/>
        </w:rPr>
        <w:t xml:space="preserve">, SILA, nº 523, 8-11-1943, p. 1. Transcrição do livro </w:t>
      </w:r>
      <w:r w:rsidRPr="00E57A1E">
        <w:rPr>
          <w:rFonts w:ascii="Times New Roman" w:hAnsi="Times New Roman" w:cs="Times New Roman"/>
          <w:i/>
        </w:rPr>
        <w:t>Crux Ansata — An edictement of the Roman Catholic Church,</w:t>
      </w:r>
      <w:r w:rsidRPr="00E57A1E">
        <w:rPr>
          <w:rFonts w:ascii="Times New Roman" w:hAnsi="Times New Roman" w:cs="Times New Roman"/>
        </w:rPr>
        <w:t xml:space="preserve"> da autoria de H. G. Well</w:t>
      </w:r>
      <w:r>
        <w:rPr>
          <w:rFonts w:ascii="Times New Roman" w:hAnsi="Times New Roman" w:cs="Times New Roman"/>
        </w:rPr>
        <w:t>e</w:t>
      </w:r>
      <w:r w:rsidRPr="00E57A1E">
        <w:rPr>
          <w:rFonts w:ascii="Times New Roman" w:hAnsi="Times New Roman" w:cs="Times New Roman"/>
        </w:rPr>
        <w:t>s.</w:t>
      </w:r>
      <w:r>
        <w:rPr>
          <w:rFonts w:ascii="Times New Roman" w:hAnsi="Times New Roman" w:cs="Times New Roman"/>
        </w:rPr>
        <w:t xml:space="preserve"> Ver Anexo 4.</w:t>
      </w:r>
    </w:p>
  </w:footnote>
  <w:footnote w:id="369">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 bombardeamento do Vaticano: o escritor inglês H.G. Well</w:t>
      </w:r>
      <w:r>
        <w:rPr>
          <w:rFonts w:ascii="Times New Roman" w:hAnsi="Times New Roman" w:cs="Times New Roman"/>
        </w:rPr>
        <w:t>e</w:t>
      </w:r>
      <w:r w:rsidRPr="00E57A1E">
        <w:rPr>
          <w:rFonts w:ascii="Times New Roman" w:hAnsi="Times New Roman" w:cs="Times New Roman"/>
        </w:rPr>
        <w:t xml:space="preserve">s, num livro contra o Papa Pio XII e a Igreja Católica, reclama o bombardeamento do Vaticano». </w:t>
      </w:r>
      <w:r w:rsidRPr="00E57A1E">
        <w:rPr>
          <w:rFonts w:ascii="Times New Roman" w:hAnsi="Times New Roman" w:cs="Times New Roman"/>
          <w:i/>
        </w:rPr>
        <w:t>Boletim Político</w:t>
      </w:r>
      <w:r w:rsidRPr="00710C1F">
        <w:rPr>
          <w:rFonts w:ascii="Times New Roman" w:hAnsi="Times New Roman" w:cs="Times New Roman"/>
        </w:rPr>
        <w:t>, SILA, nº 523, 8-11-1943, p. 2.</w:t>
      </w:r>
      <w:r w:rsidRPr="00E57A1E">
        <w:rPr>
          <w:rFonts w:ascii="Times New Roman" w:hAnsi="Times New Roman" w:cs="Times New Roman"/>
        </w:rPr>
        <w:t xml:space="preserve"> Transcrição do livro </w:t>
      </w:r>
      <w:r w:rsidRPr="00E57A1E">
        <w:rPr>
          <w:rFonts w:ascii="Times New Roman" w:hAnsi="Times New Roman" w:cs="Times New Roman"/>
          <w:i/>
        </w:rPr>
        <w:t>Crux Ansata — An edictement of the Roman Catholic Church</w:t>
      </w:r>
      <w:r w:rsidRPr="00E57A1E">
        <w:rPr>
          <w:rFonts w:ascii="Times New Roman" w:hAnsi="Times New Roman" w:cs="Times New Roman"/>
        </w:rPr>
        <w:t>, da autoria de H. G. Well</w:t>
      </w:r>
      <w:r>
        <w:rPr>
          <w:rFonts w:ascii="Times New Roman" w:hAnsi="Times New Roman" w:cs="Times New Roman"/>
        </w:rPr>
        <w:t>e</w:t>
      </w:r>
      <w:r w:rsidRPr="00E57A1E">
        <w:rPr>
          <w:rFonts w:ascii="Times New Roman" w:hAnsi="Times New Roman" w:cs="Times New Roman"/>
        </w:rPr>
        <w:t>s.</w:t>
      </w:r>
    </w:p>
  </w:footnote>
  <w:footnote w:id="370">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 bombardeamento do Vaticano: o escritor inglês H.G. Well</w:t>
      </w:r>
      <w:r>
        <w:rPr>
          <w:rFonts w:ascii="Times New Roman" w:hAnsi="Times New Roman" w:cs="Times New Roman"/>
        </w:rPr>
        <w:t>e</w:t>
      </w:r>
      <w:r w:rsidRPr="00E57A1E">
        <w:rPr>
          <w:rFonts w:ascii="Times New Roman" w:hAnsi="Times New Roman" w:cs="Times New Roman"/>
        </w:rPr>
        <w:t xml:space="preserve">s, num livro contra o Papa Pio XII e a Igreja Católica, reclama o bombardeamento do Vaticano». </w:t>
      </w:r>
      <w:r w:rsidRPr="00E57A1E">
        <w:rPr>
          <w:rFonts w:ascii="Times New Roman" w:hAnsi="Times New Roman" w:cs="Times New Roman"/>
          <w:i/>
        </w:rPr>
        <w:t>Boletim Político</w:t>
      </w:r>
      <w:r w:rsidRPr="00E57A1E">
        <w:rPr>
          <w:rFonts w:ascii="Times New Roman" w:hAnsi="Times New Roman" w:cs="Times New Roman"/>
        </w:rPr>
        <w:t xml:space="preserve">, SILA, nº 523, 8-11-1943, p. 3. Transcrição do livro </w:t>
      </w:r>
      <w:r w:rsidRPr="00E57A1E">
        <w:rPr>
          <w:rFonts w:ascii="Times New Roman" w:hAnsi="Times New Roman" w:cs="Times New Roman"/>
          <w:i/>
        </w:rPr>
        <w:t>Crux Ansata — An edictement of the Roman Catholic Church</w:t>
      </w:r>
      <w:r w:rsidRPr="00E57A1E">
        <w:rPr>
          <w:rFonts w:ascii="Times New Roman" w:hAnsi="Times New Roman" w:cs="Times New Roman"/>
        </w:rPr>
        <w:t>, da autoria de H. G. Well</w:t>
      </w:r>
      <w:r>
        <w:rPr>
          <w:rFonts w:ascii="Times New Roman" w:hAnsi="Times New Roman" w:cs="Times New Roman"/>
        </w:rPr>
        <w:t>e</w:t>
      </w:r>
      <w:r w:rsidRPr="00E57A1E">
        <w:rPr>
          <w:rFonts w:ascii="Times New Roman" w:hAnsi="Times New Roman" w:cs="Times New Roman"/>
        </w:rPr>
        <w:t xml:space="preserve">s. </w:t>
      </w:r>
    </w:p>
  </w:footnote>
  <w:footnote w:id="371">
    <w:p w:rsidR="00587EAB" w:rsidRPr="00A33C7C" w:rsidRDefault="00587EAB" w:rsidP="00E57A1E">
      <w:pPr>
        <w:pStyle w:val="Textodenotaderodap"/>
        <w:jc w:val="both"/>
        <w:rPr>
          <w:rFonts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 bombardeamento do Vaticano: o escritor inglês H.G. Well</w:t>
      </w:r>
      <w:r>
        <w:rPr>
          <w:rFonts w:ascii="Times New Roman" w:hAnsi="Times New Roman" w:cs="Times New Roman"/>
        </w:rPr>
        <w:t>e</w:t>
      </w:r>
      <w:r w:rsidRPr="00E57A1E">
        <w:rPr>
          <w:rFonts w:ascii="Times New Roman" w:hAnsi="Times New Roman" w:cs="Times New Roman"/>
        </w:rPr>
        <w:t xml:space="preserve">s, num livro contra o Papa Pio XII e a Igreja Católica, reclama o bombardeamento do Vaticano». </w:t>
      </w:r>
      <w:r w:rsidRPr="00E57A1E">
        <w:rPr>
          <w:rFonts w:ascii="Times New Roman" w:hAnsi="Times New Roman" w:cs="Times New Roman"/>
          <w:i/>
        </w:rPr>
        <w:t>Boletim Político</w:t>
      </w:r>
      <w:r w:rsidRPr="00710C1F">
        <w:rPr>
          <w:rFonts w:ascii="Times New Roman" w:hAnsi="Times New Roman" w:cs="Times New Roman"/>
        </w:rPr>
        <w:t>, SILA, nº 523, 8-11-1943, p. 3.</w:t>
      </w:r>
    </w:p>
  </w:footnote>
  <w:footnote w:id="372">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«Os ingleses aplicam produtos químicos nos ataques terroristas: guerra metódica de destruição contra a população civil». </w:t>
      </w:r>
      <w:r w:rsidRPr="00E57A1E">
        <w:rPr>
          <w:rFonts w:ascii="Times New Roman" w:hAnsi="Times New Roman" w:cs="Times New Roman"/>
          <w:i/>
        </w:rPr>
        <w:t>Boletim Semanal</w:t>
      </w:r>
      <w:r w:rsidRPr="00710C1F">
        <w:rPr>
          <w:rFonts w:ascii="Times New Roman" w:hAnsi="Times New Roman" w:cs="Times New Roman"/>
        </w:rPr>
        <w:t>, SILA, 21-8-1943, p. 1. Ver Anexo 10.</w:t>
      </w:r>
    </w:p>
  </w:footnote>
  <w:footnote w:id="373">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«Os ingleses aplicam produtos químicos nos ataques terroristas: guerra metódica de destruição contra a população civil». </w:t>
      </w:r>
      <w:r w:rsidRPr="00E57A1E">
        <w:rPr>
          <w:rFonts w:ascii="Times New Roman" w:hAnsi="Times New Roman" w:cs="Times New Roman"/>
          <w:i/>
        </w:rPr>
        <w:t>Boletim Semanal</w:t>
      </w:r>
      <w:r w:rsidRPr="00710C1F">
        <w:rPr>
          <w:rFonts w:ascii="Times New Roman" w:hAnsi="Times New Roman" w:cs="Times New Roman"/>
        </w:rPr>
        <w:t xml:space="preserve">, SILA, 21-8-1943, pp. 1-2. Transcrição da agência de notícias </w:t>
      </w:r>
      <w:r w:rsidRPr="00710C1F">
        <w:rPr>
          <w:rFonts w:ascii="Times New Roman" w:hAnsi="Times New Roman" w:cs="Times New Roman"/>
          <w:i/>
        </w:rPr>
        <w:t>Globereuter</w:t>
      </w:r>
      <w:r w:rsidRPr="00710C1F">
        <w:rPr>
          <w:rFonts w:ascii="Times New Roman" w:hAnsi="Times New Roman" w:cs="Times New Roman"/>
        </w:rPr>
        <w:t>.</w:t>
      </w:r>
    </w:p>
  </w:footnote>
  <w:footnote w:id="374">
    <w:p w:rsidR="00587EAB" w:rsidRPr="006B68C8" w:rsidRDefault="00587EAB" w:rsidP="00E57A1E">
      <w:pPr>
        <w:pStyle w:val="Textodenotaderodap"/>
        <w:jc w:val="both"/>
        <w:rPr>
          <w:rFonts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«A Inglaterra abandona a Europa Oriental aos sovietes». </w:t>
      </w:r>
      <w:r w:rsidRPr="00E57A1E">
        <w:rPr>
          <w:rFonts w:ascii="Times New Roman" w:hAnsi="Times New Roman" w:cs="Times New Roman"/>
          <w:i/>
        </w:rPr>
        <w:t>Boletim Político</w:t>
      </w:r>
      <w:r w:rsidRPr="00E57A1E">
        <w:rPr>
          <w:rFonts w:ascii="Times New Roman" w:hAnsi="Times New Roman" w:cs="Times New Roman"/>
        </w:rPr>
        <w:t>, SILA, nº 466, 1-9-1943, p. 1.</w:t>
      </w:r>
    </w:p>
  </w:footnote>
  <w:footnote w:id="375">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«A Inglaterra abandona a Europa Oriental aos sovietes»</w:t>
      </w:r>
      <w:r w:rsidRPr="00710C1F">
        <w:rPr>
          <w:rFonts w:ascii="Times New Roman" w:hAnsi="Times New Roman" w:cs="Times New Roman"/>
        </w:rPr>
        <w:t xml:space="preserve">. </w:t>
      </w:r>
      <w:r w:rsidRPr="00710C1F">
        <w:rPr>
          <w:rFonts w:ascii="Times New Roman" w:hAnsi="Times New Roman" w:cs="Times New Roman"/>
          <w:i/>
        </w:rPr>
        <w:t>Boletim Político</w:t>
      </w:r>
      <w:r w:rsidRPr="00710C1F">
        <w:rPr>
          <w:rFonts w:ascii="Times New Roman" w:hAnsi="Times New Roman" w:cs="Times New Roman"/>
        </w:rPr>
        <w:t xml:space="preserve">, SILA, nº 466, 1-9-1943, p. 1. </w:t>
      </w:r>
      <w:r w:rsidRPr="00E57A1E">
        <w:rPr>
          <w:rFonts w:ascii="Times New Roman" w:hAnsi="Times New Roman" w:cs="Times New Roman"/>
        </w:rPr>
        <w:t xml:space="preserve">Transcrição de um artigo no jornal </w:t>
      </w:r>
      <w:r w:rsidRPr="00E57A1E">
        <w:rPr>
          <w:rFonts w:ascii="Times New Roman" w:hAnsi="Times New Roman" w:cs="Times New Roman"/>
          <w:i/>
        </w:rPr>
        <w:t>Times</w:t>
      </w:r>
      <w:r w:rsidRPr="00E57A1E">
        <w:rPr>
          <w:rFonts w:ascii="Times New Roman" w:hAnsi="Times New Roman" w:cs="Times New Roman"/>
        </w:rPr>
        <w:t>.</w:t>
      </w:r>
    </w:p>
  </w:footnote>
  <w:footnote w:id="376">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«A Inglaterra abandona a Europa Oriental aos sovietes». </w:t>
      </w:r>
      <w:r w:rsidRPr="00E57A1E">
        <w:rPr>
          <w:rFonts w:ascii="Times New Roman" w:hAnsi="Times New Roman" w:cs="Times New Roman"/>
          <w:i/>
        </w:rPr>
        <w:t>Boletim Político</w:t>
      </w:r>
      <w:r w:rsidRPr="00E57A1E">
        <w:rPr>
          <w:rFonts w:ascii="Times New Roman" w:hAnsi="Times New Roman" w:cs="Times New Roman"/>
        </w:rPr>
        <w:t>, SILA, nº 466, 1-9-1943, p. 2.</w:t>
      </w:r>
    </w:p>
  </w:footnote>
  <w:footnote w:id="377">
    <w:p w:rsidR="00587EAB" w:rsidRPr="00A33C7C" w:rsidRDefault="00587EAB" w:rsidP="00E57A1E">
      <w:pPr>
        <w:pStyle w:val="Textodenotaderodap"/>
        <w:jc w:val="both"/>
        <w:rPr>
          <w:rFonts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«Caos político no campo aliado: Inglaterra na esteira do bolchevismo». </w:t>
      </w:r>
      <w:r w:rsidRPr="00E57A1E">
        <w:rPr>
          <w:rFonts w:ascii="Times New Roman" w:hAnsi="Times New Roman" w:cs="Times New Roman"/>
          <w:i/>
        </w:rPr>
        <w:t>Boletim Semanal</w:t>
      </w:r>
      <w:r w:rsidRPr="00E57A1E">
        <w:rPr>
          <w:rFonts w:ascii="Times New Roman" w:hAnsi="Times New Roman" w:cs="Times New Roman"/>
        </w:rPr>
        <w:t>, SILA, 27-3-1943, p. 1.</w:t>
      </w:r>
    </w:p>
  </w:footnote>
  <w:footnote w:id="378">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«Caos político no campo aliado: o que se diz na América sobre a intenção anglo-bolchevista de dividir a Europa?». </w:t>
      </w:r>
      <w:r w:rsidRPr="00E57A1E">
        <w:rPr>
          <w:rFonts w:ascii="Times New Roman" w:hAnsi="Times New Roman" w:cs="Times New Roman"/>
          <w:i/>
        </w:rPr>
        <w:t>Boletim Semanal</w:t>
      </w:r>
      <w:r w:rsidRPr="00E57A1E">
        <w:rPr>
          <w:rFonts w:ascii="Times New Roman" w:hAnsi="Times New Roman" w:cs="Times New Roman"/>
        </w:rPr>
        <w:t>, SILA, 27-3-1943, p. 2.</w:t>
      </w:r>
    </w:p>
  </w:footnote>
  <w:footnote w:id="379">
    <w:p w:rsidR="00587EAB" w:rsidRPr="00E57A1E" w:rsidRDefault="00587EAB" w:rsidP="00E57A1E">
      <w:pPr>
        <w:pStyle w:val="Textodenotaderodap"/>
        <w:jc w:val="both"/>
        <w:rPr>
          <w:rFonts w:ascii="Times New Roman" w:hAnsi="Times New Roman"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«O Vaticano desmente a agitação inglesa». </w:t>
      </w:r>
      <w:r w:rsidRPr="00E57A1E">
        <w:rPr>
          <w:rFonts w:ascii="Times New Roman" w:hAnsi="Times New Roman" w:cs="Times New Roman"/>
          <w:i/>
        </w:rPr>
        <w:t>Boletim Semanal</w:t>
      </w:r>
      <w:r w:rsidRPr="00E57A1E">
        <w:rPr>
          <w:rFonts w:ascii="Times New Roman" w:hAnsi="Times New Roman" w:cs="Times New Roman"/>
        </w:rPr>
        <w:t>, SILA, 15-5-1943, p. 3.</w:t>
      </w:r>
    </w:p>
  </w:footnote>
  <w:footnote w:id="380">
    <w:p w:rsidR="00587EAB" w:rsidRPr="00A750F3" w:rsidRDefault="00587EAB" w:rsidP="00E57A1E">
      <w:pPr>
        <w:pStyle w:val="Textodenotaderodap"/>
        <w:jc w:val="both"/>
        <w:rPr>
          <w:rFonts w:cs="Times New Roman"/>
        </w:rPr>
      </w:pPr>
      <w:r w:rsidRPr="00E57A1E">
        <w:rPr>
          <w:rStyle w:val="Refdenotaderodap"/>
          <w:rFonts w:ascii="Times New Roman" w:hAnsi="Times New Roman" w:cs="Times New Roman"/>
        </w:rPr>
        <w:footnoteRef/>
      </w:r>
      <w:r w:rsidRPr="00E57A1E">
        <w:rPr>
          <w:rFonts w:ascii="Times New Roman" w:hAnsi="Times New Roman" w:cs="Times New Roman"/>
        </w:rPr>
        <w:t xml:space="preserve"> «Verdadeiros aliados de Moscovo». </w:t>
      </w:r>
      <w:r w:rsidRPr="00E57A1E">
        <w:rPr>
          <w:rFonts w:ascii="Times New Roman" w:hAnsi="Times New Roman" w:cs="Times New Roman"/>
          <w:i/>
        </w:rPr>
        <w:t>Boletim Semanal</w:t>
      </w:r>
      <w:r w:rsidRPr="00E57A1E">
        <w:rPr>
          <w:rFonts w:ascii="Times New Roman" w:hAnsi="Times New Roman" w:cs="Times New Roman"/>
        </w:rPr>
        <w:t>, SILA, 20-3-1943, folha avulsa, verso.</w:t>
      </w:r>
    </w:p>
  </w:footnote>
  <w:footnote w:id="381">
    <w:p w:rsidR="00587EAB" w:rsidRPr="008220DE" w:rsidRDefault="00587EAB" w:rsidP="008220DE">
      <w:pPr>
        <w:pStyle w:val="Textodenotaderodap"/>
        <w:jc w:val="both"/>
        <w:rPr>
          <w:rFonts w:ascii="Times New Roman" w:hAnsi="Times New Roman" w:cs="Times New Roman"/>
        </w:rPr>
      </w:pPr>
      <w:r w:rsidRPr="008220DE">
        <w:rPr>
          <w:rStyle w:val="Refdenotaderodap"/>
          <w:rFonts w:ascii="Times New Roman" w:hAnsi="Times New Roman" w:cs="Times New Roman"/>
        </w:rPr>
        <w:footnoteRef/>
      </w:r>
      <w:r w:rsidRPr="008220DE">
        <w:rPr>
          <w:rFonts w:ascii="Times New Roman" w:hAnsi="Times New Roman" w:cs="Times New Roman"/>
        </w:rPr>
        <w:t xml:space="preserve"> HITLER, Adolf — </w:t>
      </w:r>
      <w:r w:rsidRPr="008220DE">
        <w:rPr>
          <w:rFonts w:ascii="Times New Roman" w:hAnsi="Times New Roman" w:cs="Times New Roman"/>
          <w:i/>
        </w:rPr>
        <w:t>A Minha Luta</w:t>
      </w:r>
      <w:r w:rsidRPr="008220DE">
        <w:rPr>
          <w:rFonts w:ascii="Times New Roman" w:hAnsi="Times New Roman" w:cs="Times New Roman"/>
        </w:rPr>
        <w:t>, p. 228.</w:t>
      </w:r>
    </w:p>
  </w:footnote>
  <w:footnote w:id="382">
    <w:p w:rsidR="00587EAB" w:rsidRPr="008220DE" w:rsidRDefault="00587EAB" w:rsidP="008220DE">
      <w:pPr>
        <w:pStyle w:val="Textodenotaderodap"/>
        <w:rPr>
          <w:rFonts w:ascii="Times New Roman" w:hAnsi="Times New Roman" w:cs="Times New Roman"/>
        </w:rPr>
      </w:pPr>
      <w:r w:rsidRPr="008220DE">
        <w:rPr>
          <w:rStyle w:val="Refdenotaderodap"/>
          <w:rFonts w:ascii="Times New Roman" w:hAnsi="Times New Roman" w:cs="Times New Roman"/>
        </w:rPr>
        <w:footnoteRef/>
      </w:r>
      <w:r w:rsidRPr="008220DE">
        <w:rPr>
          <w:rFonts w:ascii="Times New Roman" w:hAnsi="Times New Roman" w:cs="Times New Roman"/>
        </w:rPr>
        <w:t xml:space="preserve"> HITLER, Adolf — </w:t>
      </w:r>
      <w:r w:rsidRPr="008220DE">
        <w:rPr>
          <w:rFonts w:ascii="Times New Roman" w:hAnsi="Times New Roman" w:cs="Times New Roman"/>
          <w:i/>
        </w:rPr>
        <w:t>A Minha Luta</w:t>
      </w:r>
      <w:r w:rsidRPr="008220DE">
        <w:rPr>
          <w:rFonts w:ascii="Times New Roman" w:hAnsi="Times New Roman" w:cs="Times New Roman"/>
        </w:rPr>
        <w:t>, p. 245.</w:t>
      </w:r>
    </w:p>
  </w:footnote>
  <w:footnote w:id="383">
    <w:p w:rsidR="00587EAB" w:rsidRPr="008220DE" w:rsidRDefault="00587EAB" w:rsidP="008220DE">
      <w:pPr>
        <w:pStyle w:val="Textodenotaderodap"/>
        <w:jc w:val="both"/>
        <w:rPr>
          <w:rFonts w:ascii="Times New Roman" w:hAnsi="Times New Roman" w:cs="Times New Roman"/>
        </w:rPr>
      </w:pPr>
      <w:r w:rsidRPr="008220DE">
        <w:rPr>
          <w:rStyle w:val="Refdenotaderodap"/>
          <w:rFonts w:ascii="Times New Roman" w:hAnsi="Times New Roman" w:cs="Times New Roman"/>
        </w:rPr>
        <w:footnoteRef/>
      </w:r>
      <w:r w:rsidRPr="008220DE">
        <w:rPr>
          <w:rFonts w:ascii="Times New Roman" w:hAnsi="Times New Roman" w:cs="Times New Roman"/>
        </w:rPr>
        <w:t xml:space="preserve"> HITLER, Adolf — </w:t>
      </w:r>
      <w:r w:rsidRPr="008220DE">
        <w:rPr>
          <w:rFonts w:ascii="Times New Roman" w:hAnsi="Times New Roman" w:cs="Times New Roman"/>
          <w:i/>
        </w:rPr>
        <w:t>A Minha Luta</w:t>
      </w:r>
      <w:r w:rsidRPr="008220DE">
        <w:rPr>
          <w:rFonts w:ascii="Times New Roman" w:hAnsi="Times New Roman" w:cs="Times New Roman"/>
        </w:rPr>
        <w:t>, p. 245</w:t>
      </w:r>
    </w:p>
  </w:footnote>
  <w:footnote w:id="384">
    <w:p w:rsidR="00587EAB" w:rsidRPr="008220DE" w:rsidRDefault="00587EAB" w:rsidP="008220DE">
      <w:pPr>
        <w:pStyle w:val="Textodenotaderodap"/>
        <w:jc w:val="both"/>
        <w:rPr>
          <w:rFonts w:ascii="Times New Roman" w:hAnsi="Times New Roman" w:cs="Times New Roman"/>
        </w:rPr>
      </w:pPr>
      <w:r w:rsidRPr="008220DE">
        <w:rPr>
          <w:rStyle w:val="Refdenotaderodap"/>
          <w:rFonts w:ascii="Times New Roman" w:hAnsi="Times New Roman" w:cs="Times New Roman"/>
        </w:rPr>
        <w:footnoteRef/>
      </w:r>
      <w:r w:rsidRPr="008220DE">
        <w:rPr>
          <w:rFonts w:ascii="Times New Roman" w:hAnsi="Times New Roman" w:cs="Times New Roman"/>
        </w:rPr>
        <w:t xml:space="preserve"> HITLER, Adolf — </w:t>
      </w:r>
      <w:r w:rsidRPr="008220DE">
        <w:rPr>
          <w:rFonts w:ascii="Times New Roman" w:hAnsi="Times New Roman" w:cs="Times New Roman"/>
          <w:i/>
        </w:rPr>
        <w:t>A Minha Luta</w:t>
      </w:r>
      <w:r w:rsidRPr="008220DE">
        <w:rPr>
          <w:rFonts w:ascii="Times New Roman" w:hAnsi="Times New Roman" w:cs="Times New Roman"/>
        </w:rPr>
        <w:t>, p. 473.</w:t>
      </w:r>
    </w:p>
  </w:footnote>
  <w:footnote w:id="385">
    <w:p w:rsidR="00587EAB" w:rsidRPr="00A750F3" w:rsidRDefault="00587EAB" w:rsidP="008220DE">
      <w:pPr>
        <w:pStyle w:val="Textodenotaderodap"/>
        <w:jc w:val="both"/>
        <w:rPr>
          <w:rFonts w:cs="Times New Roman"/>
        </w:rPr>
      </w:pPr>
      <w:r w:rsidRPr="008220DE">
        <w:rPr>
          <w:rStyle w:val="Refdenotaderodap"/>
          <w:rFonts w:ascii="Times New Roman" w:hAnsi="Times New Roman" w:cs="Times New Roman"/>
        </w:rPr>
        <w:footnoteRef/>
      </w:r>
      <w:r w:rsidRPr="008220DE">
        <w:rPr>
          <w:rFonts w:ascii="Times New Roman" w:hAnsi="Times New Roman" w:cs="Times New Roman"/>
        </w:rPr>
        <w:t xml:space="preserve"> HITLER, Adolf — </w:t>
      </w:r>
      <w:r w:rsidRPr="008220DE">
        <w:rPr>
          <w:rFonts w:ascii="Times New Roman" w:hAnsi="Times New Roman" w:cs="Times New Roman"/>
          <w:i/>
        </w:rPr>
        <w:t>A Minha Luta</w:t>
      </w:r>
      <w:r w:rsidRPr="008220DE">
        <w:rPr>
          <w:rFonts w:ascii="Times New Roman" w:hAnsi="Times New Roman" w:cs="Times New Roman"/>
        </w:rPr>
        <w:t>, p. 473.</w:t>
      </w:r>
    </w:p>
  </w:footnote>
  <w:footnote w:id="386">
    <w:p w:rsidR="00587EAB" w:rsidRPr="00B32EBC" w:rsidRDefault="00587EAB" w:rsidP="008220DE">
      <w:pPr>
        <w:pStyle w:val="Textodenotaderodap"/>
        <w:jc w:val="both"/>
        <w:rPr>
          <w:rFonts w:ascii="Times New Roman" w:hAnsi="Times New Roman" w:cs="Times New Roman"/>
          <w:lang w:val="en-US"/>
        </w:rPr>
      </w:pPr>
      <w:r w:rsidRPr="00B32EBC">
        <w:rPr>
          <w:rStyle w:val="Refdenotaderodap"/>
          <w:rFonts w:ascii="Times New Roman" w:hAnsi="Times New Roman" w:cs="Times New Roman"/>
        </w:rPr>
        <w:footnoteRef/>
      </w:r>
      <w:r w:rsidRPr="00B32EBC">
        <w:rPr>
          <w:rFonts w:ascii="Times New Roman" w:hAnsi="Times New Roman" w:cs="Times New Roman"/>
          <w:lang w:val="en-US"/>
        </w:rPr>
        <w:t xml:space="preserve"> </w:t>
      </w:r>
      <w:r w:rsidRPr="00B32EBC">
        <w:rPr>
          <w:rFonts w:ascii="Times New Roman" w:hAnsi="Times New Roman" w:cs="Times New Roman"/>
          <w:szCs w:val="24"/>
          <w:lang w:val="en-US"/>
        </w:rPr>
        <w:t xml:space="preserve">KALLIS, Aristotle A. — </w:t>
      </w:r>
      <w:r w:rsidRPr="00B32EBC">
        <w:rPr>
          <w:rFonts w:ascii="Times New Roman" w:hAnsi="Times New Roman" w:cs="Times New Roman"/>
          <w:i/>
          <w:szCs w:val="24"/>
          <w:lang w:val="en-US"/>
        </w:rPr>
        <w:t>Nazi Propaganda and the Second World War</w:t>
      </w:r>
      <w:r w:rsidRPr="00B32EBC">
        <w:rPr>
          <w:rFonts w:ascii="Times New Roman" w:hAnsi="Times New Roman" w:cs="Times New Roman"/>
          <w:szCs w:val="24"/>
          <w:lang w:val="en-US"/>
        </w:rPr>
        <w:t>, p. 75.</w:t>
      </w:r>
    </w:p>
  </w:footnote>
  <w:footnote w:id="387">
    <w:p w:rsidR="00587EAB" w:rsidRPr="00B32EBC" w:rsidRDefault="00587EAB" w:rsidP="008220DE">
      <w:pPr>
        <w:pStyle w:val="Textodenotaderodap"/>
        <w:jc w:val="both"/>
        <w:rPr>
          <w:rFonts w:ascii="Times New Roman" w:hAnsi="Times New Roman" w:cs="Times New Roman"/>
          <w:lang w:val="en-US"/>
        </w:rPr>
      </w:pPr>
      <w:r w:rsidRPr="00B32EBC">
        <w:rPr>
          <w:rStyle w:val="Refdenotaderodap"/>
          <w:rFonts w:ascii="Times New Roman" w:hAnsi="Times New Roman" w:cs="Times New Roman"/>
        </w:rPr>
        <w:footnoteRef/>
      </w:r>
      <w:r w:rsidRPr="00B32EBC">
        <w:rPr>
          <w:rFonts w:ascii="Times New Roman" w:hAnsi="Times New Roman" w:cs="Times New Roman"/>
          <w:lang w:val="en-US"/>
        </w:rPr>
        <w:t xml:space="preserve"> </w:t>
      </w:r>
      <w:r w:rsidRPr="00B32EBC">
        <w:rPr>
          <w:rFonts w:ascii="Times New Roman" w:hAnsi="Times New Roman" w:cs="Times New Roman"/>
          <w:szCs w:val="24"/>
          <w:lang w:val="en-US"/>
        </w:rPr>
        <w:t xml:space="preserve">KALLIS, Aristotle A. — </w:t>
      </w:r>
      <w:r w:rsidRPr="00B32EBC">
        <w:rPr>
          <w:rFonts w:ascii="Times New Roman" w:hAnsi="Times New Roman" w:cs="Times New Roman"/>
          <w:i/>
          <w:szCs w:val="24"/>
          <w:lang w:val="en-US"/>
        </w:rPr>
        <w:t>Nazi Propaganda and the Second World War</w:t>
      </w:r>
      <w:r w:rsidRPr="00B32EBC">
        <w:rPr>
          <w:rFonts w:ascii="Times New Roman" w:hAnsi="Times New Roman" w:cs="Times New Roman"/>
          <w:szCs w:val="24"/>
          <w:lang w:val="en-US"/>
        </w:rPr>
        <w:t>, p. 75.</w:t>
      </w:r>
    </w:p>
  </w:footnote>
  <w:footnote w:id="388">
    <w:p w:rsidR="00587EAB" w:rsidRPr="00B32EBC" w:rsidRDefault="00587EAB" w:rsidP="008220DE">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Sobre a integração dos EUA no plano da plutocracia internacional, ver </w:t>
      </w:r>
      <w:r w:rsidRPr="00B32EBC">
        <w:rPr>
          <w:rFonts w:ascii="Times New Roman" w:hAnsi="Times New Roman" w:cs="Times New Roman"/>
          <w:szCs w:val="24"/>
        </w:rPr>
        <w:t xml:space="preserve">KALLIS, Aristotle A. — </w:t>
      </w:r>
      <w:r w:rsidRPr="00B32EBC">
        <w:rPr>
          <w:rFonts w:ascii="Times New Roman" w:hAnsi="Times New Roman" w:cs="Times New Roman"/>
          <w:i/>
          <w:szCs w:val="24"/>
        </w:rPr>
        <w:t>Nazi Propaganda and the Second World War</w:t>
      </w:r>
      <w:r w:rsidRPr="00710C1F">
        <w:rPr>
          <w:rFonts w:ascii="Times New Roman" w:hAnsi="Times New Roman" w:cs="Times New Roman"/>
          <w:szCs w:val="24"/>
        </w:rPr>
        <w:t>, pp. 75-76.</w:t>
      </w:r>
    </w:p>
  </w:footnote>
  <w:footnote w:id="389">
    <w:p w:rsidR="00587EAB" w:rsidRPr="00E04919" w:rsidRDefault="00587EAB" w:rsidP="008220DE">
      <w:pPr>
        <w:pStyle w:val="Textodenotaderodap"/>
        <w:jc w:val="both"/>
        <w:rPr>
          <w:rFonts w:cs="Times New Roman"/>
          <w:lang w:val="en-US"/>
        </w:rPr>
      </w:pPr>
      <w:r w:rsidRPr="00B32EBC">
        <w:rPr>
          <w:rStyle w:val="Refdenotaderodap"/>
          <w:rFonts w:ascii="Times New Roman" w:hAnsi="Times New Roman" w:cs="Times New Roman"/>
        </w:rPr>
        <w:footnoteRef/>
      </w:r>
      <w:r w:rsidRPr="00B32EBC">
        <w:rPr>
          <w:rFonts w:ascii="Times New Roman" w:hAnsi="Times New Roman" w:cs="Times New Roman"/>
          <w:lang w:val="en-US"/>
        </w:rPr>
        <w:t xml:space="preserve"> </w:t>
      </w:r>
      <w:r w:rsidRPr="00B32EBC">
        <w:rPr>
          <w:rFonts w:ascii="Times New Roman" w:hAnsi="Times New Roman" w:cs="Times New Roman"/>
          <w:szCs w:val="24"/>
          <w:lang w:val="en-US"/>
        </w:rPr>
        <w:t xml:space="preserve">KALLIS, Aristotle A. — </w:t>
      </w:r>
      <w:r w:rsidRPr="00B32EBC">
        <w:rPr>
          <w:rFonts w:ascii="Times New Roman" w:hAnsi="Times New Roman" w:cs="Times New Roman"/>
          <w:i/>
          <w:szCs w:val="24"/>
          <w:lang w:val="en-US"/>
        </w:rPr>
        <w:t>Nazi Propaganda and the Second World War</w:t>
      </w:r>
      <w:r w:rsidRPr="00B32EBC">
        <w:rPr>
          <w:rFonts w:ascii="Times New Roman" w:hAnsi="Times New Roman" w:cs="Times New Roman"/>
          <w:szCs w:val="24"/>
          <w:lang w:val="en-US"/>
        </w:rPr>
        <w:t>, p. 76.</w:t>
      </w:r>
    </w:p>
  </w:footnote>
  <w:footnote w:id="390">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 força do povo em declínio: o caminho biológico dos anglo-saxões».</w:t>
      </w:r>
      <w:r w:rsidRPr="00B32EBC">
        <w:rPr>
          <w:rFonts w:ascii="Times New Roman" w:hAnsi="Times New Roman" w:cs="Times New Roman"/>
          <w:i/>
        </w:rPr>
        <w:t xml:space="preserve"> Boletim Político</w:t>
      </w:r>
      <w:r w:rsidRPr="00710C1F">
        <w:rPr>
          <w:rFonts w:ascii="Times New Roman" w:hAnsi="Times New Roman" w:cs="Times New Roman"/>
        </w:rPr>
        <w:t>, SILA, nº 375, 15-5-1943, p. 1.</w:t>
      </w:r>
      <w:r w:rsidRPr="00B32EBC">
        <w:rPr>
          <w:rFonts w:ascii="Times New Roman" w:hAnsi="Times New Roman" w:cs="Times New Roman"/>
        </w:rPr>
        <w:t xml:space="preserve"> </w:t>
      </w:r>
    </w:p>
  </w:footnote>
  <w:footnote w:id="391">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 força do povo em declínio: o caminho biológico dos anglo-saxões».</w:t>
      </w:r>
      <w:r w:rsidRPr="00B32EBC">
        <w:rPr>
          <w:rFonts w:ascii="Times New Roman" w:hAnsi="Times New Roman" w:cs="Times New Roman"/>
          <w:i/>
        </w:rPr>
        <w:t xml:space="preserve"> Boletim Político</w:t>
      </w:r>
      <w:r w:rsidRPr="00710C1F">
        <w:rPr>
          <w:rFonts w:ascii="Times New Roman" w:hAnsi="Times New Roman" w:cs="Times New Roman"/>
        </w:rPr>
        <w:t>, SILA, nº 375, 15-5-1943, p. 2.</w:t>
      </w:r>
      <w:r w:rsidRPr="00B32EBC">
        <w:rPr>
          <w:rFonts w:ascii="Times New Roman" w:hAnsi="Times New Roman" w:cs="Times New Roman"/>
        </w:rPr>
        <w:t xml:space="preserve"> </w:t>
      </w:r>
    </w:p>
  </w:footnote>
  <w:footnote w:id="392">
    <w:p w:rsidR="00587EAB" w:rsidRPr="006B68C8" w:rsidRDefault="00587EAB" w:rsidP="00B32EBC">
      <w:pPr>
        <w:pStyle w:val="Textodenotaderodap"/>
        <w:jc w:val="both"/>
        <w:rPr>
          <w:rFonts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 força do povo em declínio: o caminho biológico dos anglo-saxões».</w:t>
      </w:r>
      <w:r w:rsidRPr="00B32EBC">
        <w:rPr>
          <w:rFonts w:ascii="Times New Roman" w:hAnsi="Times New Roman" w:cs="Times New Roman"/>
          <w:i/>
        </w:rPr>
        <w:t xml:space="preserve"> Boletim Político</w:t>
      </w:r>
      <w:r w:rsidRPr="00710C1F">
        <w:rPr>
          <w:rFonts w:ascii="Times New Roman" w:hAnsi="Times New Roman" w:cs="Times New Roman"/>
        </w:rPr>
        <w:t>, SILA, nº 375, 15-5-1943, p. 2.</w:t>
      </w:r>
      <w:r w:rsidRPr="006B68C8">
        <w:rPr>
          <w:rFonts w:cs="Times New Roman"/>
        </w:rPr>
        <w:t xml:space="preserve"> </w:t>
      </w:r>
    </w:p>
  </w:footnote>
  <w:footnote w:id="393">
    <w:p w:rsidR="00587EAB" w:rsidRPr="00B32EBC" w:rsidRDefault="00587EAB" w:rsidP="00710C1F">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«Porque é que os Estados Unidos fazem guerra à Alemanha?». </w:t>
      </w:r>
      <w:r w:rsidRPr="00B32EBC">
        <w:rPr>
          <w:rFonts w:ascii="Times New Roman" w:hAnsi="Times New Roman" w:cs="Times New Roman"/>
          <w:i/>
        </w:rPr>
        <w:t>Boletim Semanal</w:t>
      </w:r>
      <w:r w:rsidRPr="00B32EBC">
        <w:rPr>
          <w:rFonts w:ascii="Times New Roman" w:hAnsi="Times New Roman" w:cs="Times New Roman"/>
        </w:rPr>
        <w:t>, SILA, 27-2-1943, p. 3.</w:t>
      </w:r>
      <w:r>
        <w:rPr>
          <w:rFonts w:ascii="Times New Roman" w:hAnsi="Times New Roman" w:cs="Times New Roman"/>
        </w:rPr>
        <w:t xml:space="preserve"> Ver Anexo 11.</w:t>
      </w:r>
    </w:p>
  </w:footnote>
  <w:footnote w:id="394">
    <w:p w:rsidR="00587EAB" w:rsidRPr="006B68C8" w:rsidRDefault="00587EAB" w:rsidP="00710C1F">
      <w:pPr>
        <w:pStyle w:val="Textodenotaderodap"/>
        <w:jc w:val="both"/>
        <w:rPr>
          <w:rFonts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«Porque é que os Estados Unidos fazem guerra à Alemanha?». </w:t>
      </w:r>
      <w:r w:rsidRPr="00B32EBC">
        <w:rPr>
          <w:rFonts w:ascii="Times New Roman" w:hAnsi="Times New Roman" w:cs="Times New Roman"/>
          <w:i/>
        </w:rPr>
        <w:t>Boletim Semanal</w:t>
      </w:r>
      <w:r w:rsidRPr="00B32EBC">
        <w:rPr>
          <w:rFonts w:ascii="Times New Roman" w:hAnsi="Times New Roman" w:cs="Times New Roman"/>
        </w:rPr>
        <w:t>, SILA, 27-2-1943, p. 3.</w:t>
      </w:r>
    </w:p>
  </w:footnote>
  <w:footnote w:id="395">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«Atentado de Roosevelt contra o Congresso dos Estados Unidos: o “Livro Branco sobre a Guerra e a Paz” — um documento de quem não tem a consciência tranquila».</w:t>
      </w:r>
      <w:r w:rsidRPr="00B32EBC">
        <w:rPr>
          <w:rFonts w:ascii="Times New Roman" w:hAnsi="Times New Roman" w:cs="Times New Roman"/>
          <w:i/>
        </w:rPr>
        <w:t xml:space="preserve"> Boletim Político</w:t>
      </w:r>
      <w:r w:rsidRPr="00710C1F">
        <w:rPr>
          <w:rFonts w:ascii="Times New Roman" w:hAnsi="Times New Roman" w:cs="Times New Roman"/>
        </w:rPr>
        <w:t>, SILA, nº 267, 5-1-1943, p. 2.</w:t>
      </w:r>
      <w:r w:rsidRPr="00B32EBC">
        <w:rPr>
          <w:rFonts w:ascii="Times New Roman" w:hAnsi="Times New Roman" w:cs="Times New Roman"/>
        </w:rPr>
        <w:t xml:space="preserve"> </w:t>
      </w:r>
    </w:p>
  </w:footnote>
  <w:footnote w:id="396">
    <w:p w:rsidR="00587EAB" w:rsidRPr="00A33C7C" w:rsidRDefault="00587EAB" w:rsidP="00B32EBC">
      <w:pPr>
        <w:pStyle w:val="Textodenotaderodap"/>
        <w:jc w:val="both"/>
        <w:rPr>
          <w:rFonts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«Atentado de Roosevelt contra o Congresso dos Estados Unidos: o “Livro Branco sobre a Guerra e a Paz” — um documento de quem não tem a consciência tranquila».</w:t>
      </w:r>
      <w:r w:rsidRPr="00B32EBC">
        <w:rPr>
          <w:rFonts w:ascii="Times New Roman" w:hAnsi="Times New Roman" w:cs="Times New Roman"/>
          <w:i/>
        </w:rPr>
        <w:t xml:space="preserve"> Boletim Político</w:t>
      </w:r>
      <w:r w:rsidRPr="00710C1F">
        <w:rPr>
          <w:rFonts w:ascii="Times New Roman" w:hAnsi="Times New Roman" w:cs="Times New Roman"/>
        </w:rPr>
        <w:t>, SILA, nº 267, 5-1-1943, p. 4.</w:t>
      </w:r>
    </w:p>
  </w:footnote>
  <w:footnote w:id="397">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«Atentado de Roosevelt contra o Congresso dos Estados Unidos: o “Livro Branco sobre a Guerra e a Paz” — um documento de quem não tem a consciência tranquila».</w:t>
      </w:r>
      <w:r w:rsidRPr="00B32EBC">
        <w:rPr>
          <w:rFonts w:ascii="Times New Roman" w:hAnsi="Times New Roman" w:cs="Times New Roman"/>
          <w:i/>
        </w:rPr>
        <w:t xml:space="preserve"> Boletim Político</w:t>
      </w:r>
      <w:r w:rsidRPr="00710C1F">
        <w:rPr>
          <w:rFonts w:ascii="Times New Roman" w:hAnsi="Times New Roman" w:cs="Times New Roman"/>
        </w:rPr>
        <w:t>, SILA, nº 267, 5-1-1943, p. 4.</w:t>
      </w:r>
      <w:r w:rsidRPr="00B32EBC">
        <w:rPr>
          <w:rFonts w:ascii="Times New Roman" w:hAnsi="Times New Roman" w:cs="Times New Roman"/>
        </w:rPr>
        <w:t xml:space="preserve"> </w:t>
      </w:r>
    </w:p>
  </w:footnote>
  <w:footnote w:id="398">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«Atentado de Roosevelt contra o Congresso dos Estados Unidos: o “Livro Branco sobre a Guerra e a Paz” — um documento de quem não tem a consciência tranquila».</w:t>
      </w:r>
      <w:r w:rsidRPr="00B32EBC">
        <w:rPr>
          <w:rFonts w:ascii="Times New Roman" w:hAnsi="Times New Roman" w:cs="Times New Roman"/>
          <w:i/>
        </w:rPr>
        <w:t xml:space="preserve"> Boletim Político</w:t>
      </w:r>
      <w:r w:rsidRPr="00710C1F">
        <w:rPr>
          <w:rFonts w:ascii="Times New Roman" w:hAnsi="Times New Roman" w:cs="Times New Roman"/>
        </w:rPr>
        <w:t>, SILA, nº 267, 5-1-1943, p. 5.</w:t>
      </w:r>
    </w:p>
  </w:footnote>
  <w:footnote w:id="399">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«Atentado de Roosevelt contra o Congresso dos Estados Unidos: o “Livro Branco sobre a Guerra e a Paz” — um documento de quem não tem a consciência tranquila».</w:t>
      </w:r>
      <w:r w:rsidRPr="00B32EBC">
        <w:rPr>
          <w:rFonts w:ascii="Times New Roman" w:hAnsi="Times New Roman" w:cs="Times New Roman"/>
          <w:i/>
        </w:rPr>
        <w:t xml:space="preserve"> Boletim Político</w:t>
      </w:r>
      <w:r w:rsidRPr="00710C1F">
        <w:rPr>
          <w:rFonts w:ascii="Times New Roman" w:hAnsi="Times New Roman" w:cs="Times New Roman"/>
        </w:rPr>
        <w:t>, SILA, nº 267, 5-1-1943, p. 5.</w:t>
      </w:r>
    </w:p>
  </w:footnote>
  <w:footnote w:id="400">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 política externa dos Estados Unidos: a estratégia diplomática de Roosevelt».</w:t>
      </w:r>
      <w:r w:rsidRPr="00B32EBC">
        <w:rPr>
          <w:rFonts w:ascii="Times New Roman" w:hAnsi="Times New Roman" w:cs="Times New Roman"/>
          <w:i/>
        </w:rPr>
        <w:t xml:space="preserve"> Boletim Político</w:t>
      </w:r>
      <w:r w:rsidRPr="00710C1F">
        <w:rPr>
          <w:rFonts w:ascii="Times New Roman" w:hAnsi="Times New Roman" w:cs="Times New Roman"/>
        </w:rPr>
        <w:t>, SILA, nº 442, 4-8-1943, pp. 1-2.</w:t>
      </w:r>
    </w:p>
  </w:footnote>
  <w:footnote w:id="401">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 política externa dos Estados Unidos: a estratégia diplomática de Roosevelt».</w:t>
      </w:r>
      <w:r w:rsidRPr="00B32EBC">
        <w:rPr>
          <w:rFonts w:ascii="Times New Roman" w:hAnsi="Times New Roman" w:cs="Times New Roman"/>
          <w:i/>
        </w:rPr>
        <w:t xml:space="preserve"> Boletim Político</w:t>
      </w:r>
      <w:r w:rsidRPr="00710C1F">
        <w:rPr>
          <w:rFonts w:ascii="Times New Roman" w:hAnsi="Times New Roman" w:cs="Times New Roman"/>
        </w:rPr>
        <w:t>, SILA, nº 442, 4-8-1943, p. 1.</w:t>
      </w:r>
    </w:p>
  </w:footnote>
  <w:footnote w:id="402">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 política externa dos Estados Unidos: a estratégia diplomática de Roosevelt».</w:t>
      </w:r>
      <w:r w:rsidRPr="00B32EBC">
        <w:rPr>
          <w:rFonts w:ascii="Times New Roman" w:hAnsi="Times New Roman" w:cs="Times New Roman"/>
          <w:i/>
        </w:rPr>
        <w:t xml:space="preserve"> Boletim Político</w:t>
      </w:r>
      <w:r w:rsidRPr="00710C1F">
        <w:rPr>
          <w:rFonts w:ascii="Times New Roman" w:hAnsi="Times New Roman" w:cs="Times New Roman"/>
        </w:rPr>
        <w:t>, SILA, nº 442, 4-8-1943, p. 2.</w:t>
      </w:r>
    </w:p>
  </w:footnote>
  <w:footnote w:id="403">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 política externa dos Estados Unidos: a estratégia diplomática de Roosevelt».</w:t>
      </w:r>
      <w:r w:rsidRPr="00B32EBC">
        <w:rPr>
          <w:rFonts w:ascii="Times New Roman" w:hAnsi="Times New Roman" w:cs="Times New Roman"/>
          <w:i/>
        </w:rPr>
        <w:t xml:space="preserve"> Boletim Político</w:t>
      </w:r>
      <w:r w:rsidRPr="00710C1F">
        <w:rPr>
          <w:rFonts w:ascii="Times New Roman" w:hAnsi="Times New Roman" w:cs="Times New Roman"/>
        </w:rPr>
        <w:t>, SILA, nº 442, 4-8-1943, p. 3.</w:t>
      </w:r>
    </w:p>
  </w:footnote>
  <w:footnote w:id="404">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 política externa dos Estados Unidos: a estratégia diplomática de Roosevelt».</w:t>
      </w:r>
      <w:r w:rsidRPr="00B32EBC">
        <w:rPr>
          <w:rFonts w:ascii="Times New Roman" w:hAnsi="Times New Roman" w:cs="Times New Roman"/>
          <w:i/>
        </w:rPr>
        <w:t xml:space="preserve"> Boletim Político</w:t>
      </w:r>
      <w:r w:rsidRPr="00710C1F">
        <w:rPr>
          <w:rFonts w:ascii="Times New Roman" w:hAnsi="Times New Roman" w:cs="Times New Roman"/>
        </w:rPr>
        <w:t>, SILA, nº 442, 4-8-1943, p. 3.</w:t>
      </w:r>
    </w:p>
  </w:footnote>
  <w:footnote w:id="405">
    <w:p w:rsidR="00587EAB" w:rsidRPr="006B68C8" w:rsidRDefault="00587EAB" w:rsidP="00B32EBC">
      <w:pPr>
        <w:pStyle w:val="Textodenotaderodap"/>
        <w:jc w:val="both"/>
        <w:rPr>
          <w:rFonts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«Pan-América — o fim duma ilusão: Bolivar e o imperialismo prepotente de Roosevelt». </w:t>
      </w:r>
      <w:r w:rsidRPr="00B32EBC">
        <w:rPr>
          <w:rFonts w:ascii="Times New Roman" w:hAnsi="Times New Roman" w:cs="Times New Roman"/>
          <w:i/>
        </w:rPr>
        <w:t>Boletim Político</w:t>
      </w:r>
      <w:r w:rsidRPr="00710C1F">
        <w:rPr>
          <w:rFonts w:ascii="Times New Roman" w:hAnsi="Times New Roman" w:cs="Times New Roman"/>
        </w:rPr>
        <w:t>, SILA, nº 283, 23-1-1943, p. 1.</w:t>
      </w:r>
    </w:p>
  </w:footnote>
  <w:footnote w:id="406">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«Pan-América — o fim duma ilusão: Bolivar e o imperialismo prepotente de Roosevelt». </w:t>
      </w:r>
      <w:r w:rsidRPr="00B32EBC">
        <w:rPr>
          <w:rFonts w:ascii="Times New Roman" w:hAnsi="Times New Roman" w:cs="Times New Roman"/>
          <w:i/>
        </w:rPr>
        <w:t>Boletim Político</w:t>
      </w:r>
      <w:r w:rsidRPr="00710C1F">
        <w:rPr>
          <w:rFonts w:ascii="Times New Roman" w:hAnsi="Times New Roman" w:cs="Times New Roman"/>
        </w:rPr>
        <w:t>, SILA, nº 283, 23-1-1943, p. 2.</w:t>
      </w:r>
    </w:p>
  </w:footnote>
  <w:footnote w:id="407">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«Pan-América — o fim duma ilusão: Bolivar e o imperialismo prepotente de Roosevelt». </w:t>
      </w:r>
      <w:r w:rsidRPr="00B32EBC">
        <w:rPr>
          <w:rFonts w:ascii="Times New Roman" w:hAnsi="Times New Roman" w:cs="Times New Roman"/>
          <w:i/>
        </w:rPr>
        <w:t>Boletim Político</w:t>
      </w:r>
      <w:r w:rsidRPr="00710C1F">
        <w:rPr>
          <w:rFonts w:ascii="Times New Roman" w:hAnsi="Times New Roman" w:cs="Times New Roman"/>
        </w:rPr>
        <w:t>, SILA, nº 283, 23-1-1943, p. 3.</w:t>
      </w:r>
    </w:p>
  </w:footnote>
  <w:footnote w:id="408">
    <w:p w:rsidR="00587EAB" w:rsidRPr="00837E8C" w:rsidRDefault="00587EAB" w:rsidP="00B32EBC">
      <w:pPr>
        <w:pStyle w:val="Textodenotaderodap"/>
        <w:jc w:val="both"/>
        <w:rPr>
          <w:rFonts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«Pan-América — o fim duma ilusão: Bolivar e o imperialismo prepotente de Roosevelt». </w:t>
      </w:r>
      <w:r w:rsidRPr="00B32EBC">
        <w:rPr>
          <w:rFonts w:ascii="Times New Roman" w:hAnsi="Times New Roman" w:cs="Times New Roman"/>
          <w:i/>
        </w:rPr>
        <w:t>Boletim Político</w:t>
      </w:r>
      <w:r w:rsidRPr="00710C1F">
        <w:rPr>
          <w:rFonts w:ascii="Times New Roman" w:hAnsi="Times New Roman" w:cs="Times New Roman"/>
        </w:rPr>
        <w:t>, SILA, nº 283, 23-1-1943, p. 1.</w:t>
      </w:r>
    </w:p>
  </w:footnote>
  <w:footnote w:id="409">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«Os planos de Roosevelt de domínio do mundo: pontos de apoio yankees garantem o policiamento do Mundo pelos Estados Unidos». </w:t>
      </w:r>
      <w:r w:rsidRPr="00B32EBC">
        <w:rPr>
          <w:rFonts w:ascii="Times New Roman" w:hAnsi="Times New Roman" w:cs="Times New Roman"/>
          <w:i/>
        </w:rPr>
        <w:t>Boletim Político</w:t>
      </w:r>
      <w:r w:rsidRPr="00710C1F">
        <w:rPr>
          <w:rFonts w:ascii="Times New Roman" w:hAnsi="Times New Roman" w:cs="Times New Roman"/>
        </w:rPr>
        <w:t>, SILA, nº 371, 11-5-1943, p. 2. Ver Anexo 5.</w:t>
      </w:r>
    </w:p>
  </w:footnote>
  <w:footnote w:id="410">
    <w:p w:rsidR="00587EAB" w:rsidRPr="006B68C8" w:rsidRDefault="00587EAB" w:rsidP="00B32EBC">
      <w:pPr>
        <w:pStyle w:val="Textodenotaderodap"/>
        <w:jc w:val="both"/>
        <w:rPr>
          <w:rFonts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«Roosevelt quer engolir o Canadá». </w:t>
      </w:r>
      <w:r w:rsidRPr="00B32EBC">
        <w:rPr>
          <w:rFonts w:ascii="Times New Roman" w:hAnsi="Times New Roman" w:cs="Times New Roman"/>
          <w:i/>
        </w:rPr>
        <w:t>Boletim Semanal</w:t>
      </w:r>
      <w:r w:rsidRPr="00710C1F">
        <w:rPr>
          <w:rFonts w:ascii="Times New Roman" w:hAnsi="Times New Roman" w:cs="Times New Roman"/>
        </w:rPr>
        <w:t>, SILA, 11-12-1943, p. 4.</w:t>
      </w:r>
    </w:p>
  </w:footnote>
  <w:footnote w:id="411">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«Proletarização em massa nos E.U.: o que Roosevelt prometeu aos americanos e como se realizaram as suas esperanças». </w:t>
      </w:r>
      <w:r w:rsidRPr="00B32EBC">
        <w:rPr>
          <w:rFonts w:ascii="Times New Roman" w:hAnsi="Times New Roman" w:cs="Times New Roman"/>
          <w:i/>
        </w:rPr>
        <w:t>Boletim Político</w:t>
      </w:r>
      <w:r w:rsidRPr="00710C1F">
        <w:rPr>
          <w:rFonts w:ascii="Times New Roman" w:hAnsi="Times New Roman" w:cs="Times New Roman"/>
        </w:rPr>
        <w:t>, SILA, nº 336, 27-3-1943, p. 1.</w:t>
      </w:r>
    </w:p>
  </w:footnote>
  <w:footnote w:id="412">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«Proletarização em massa nos E.U.: o que Roosevelt prometeu aos americanos e como se realizaram as suas esperanças». </w:t>
      </w:r>
      <w:r w:rsidRPr="00B32EBC">
        <w:rPr>
          <w:rFonts w:ascii="Times New Roman" w:hAnsi="Times New Roman" w:cs="Times New Roman"/>
          <w:i/>
        </w:rPr>
        <w:t>Boletim Político</w:t>
      </w:r>
      <w:r w:rsidRPr="00710C1F">
        <w:rPr>
          <w:rFonts w:ascii="Times New Roman" w:hAnsi="Times New Roman" w:cs="Times New Roman"/>
        </w:rPr>
        <w:t>, SILA, nº 336, 27-3-1943, pp. 1-2.</w:t>
      </w:r>
    </w:p>
  </w:footnote>
  <w:footnote w:id="413">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«Proletarização em massa nos E.U.: o que Roosevelt prometeu aos americanos e como se realizaram as suas esperanças». </w:t>
      </w:r>
      <w:r w:rsidRPr="00B32EBC">
        <w:rPr>
          <w:rFonts w:ascii="Times New Roman" w:hAnsi="Times New Roman" w:cs="Times New Roman"/>
          <w:i/>
        </w:rPr>
        <w:t>Boletim Político</w:t>
      </w:r>
      <w:r w:rsidRPr="00710C1F">
        <w:rPr>
          <w:rFonts w:ascii="Times New Roman" w:hAnsi="Times New Roman" w:cs="Times New Roman"/>
        </w:rPr>
        <w:t>, SILA, nº 336, 27-3-1943, p. 2.</w:t>
      </w:r>
    </w:p>
  </w:footnote>
  <w:footnote w:id="414">
    <w:p w:rsidR="00587EAB" w:rsidRPr="006F70C8" w:rsidRDefault="00587EAB" w:rsidP="00B32EBC">
      <w:pPr>
        <w:pStyle w:val="Textodenotaderodap"/>
        <w:jc w:val="both"/>
        <w:rPr>
          <w:rFonts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«Proletarização em massa nos E.U: o que Roosevelt prometeu aos americanos e como se realizaram as suas esperanças». </w:t>
      </w:r>
      <w:r w:rsidRPr="00B32EBC">
        <w:rPr>
          <w:rFonts w:ascii="Times New Roman" w:hAnsi="Times New Roman" w:cs="Times New Roman"/>
          <w:i/>
        </w:rPr>
        <w:t>Boletim Político</w:t>
      </w:r>
      <w:r w:rsidRPr="00710C1F">
        <w:rPr>
          <w:rFonts w:ascii="Times New Roman" w:hAnsi="Times New Roman" w:cs="Times New Roman"/>
        </w:rPr>
        <w:t>, SILA, nº 336, 27-3-1943, p. 3.</w:t>
      </w:r>
    </w:p>
  </w:footnote>
  <w:footnote w:id="415">
    <w:p w:rsidR="00587EAB" w:rsidRPr="00B32EBC" w:rsidRDefault="00587EAB" w:rsidP="00B32EBC">
      <w:pPr>
        <w:pStyle w:val="Textodenotaderodap"/>
        <w:jc w:val="both"/>
        <w:rPr>
          <w:rFonts w:ascii="Times New Roman" w:hAnsi="Times New Roman" w:cs="Times New Roman"/>
          <w:color w:val="0070C0"/>
        </w:rPr>
      </w:pPr>
      <w:r w:rsidRPr="00B32EBC">
        <w:rPr>
          <w:rStyle w:val="Refdenotaderodap"/>
          <w:rFonts w:ascii="Times New Roman" w:hAnsi="Times New Roman" w:cs="Times New Roman"/>
        </w:rPr>
        <w:footnoteRef/>
      </w:r>
      <w:r w:rsidRPr="00B32EBC">
        <w:rPr>
          <w:rFonts w:ascii="Times New Roman" w:hAnsi="Times New Roman" w:cs="Times New Roman"/>
        </w:rPr>
        <w:t xml:space="preserve"> «Poupai o público esfomeado dos cinemas». </w:t>
      </w:r>
      <w:r w:rsidRPr="00B32EBC">
        <w:rPr>
          <w:rFonts w:ascii="Times New Roman" w:hAnsi="Times New Roman" w:cs="Times New Roman"/>
          <w:i/>
        </w:rPr>
        <w:t>Boletim Semanal</w:t>
      </w:r>
      <w:r w:rsidRPr="00710C1F">
        <w:rPr>
          <w:rFonts w:ascii="Times New Roman" w:hAnsi="Times New Roman" w:cs="Times New Roman"/>
        </w:rPr>
        <w:t>, SILA, 7-8-1943, p. 3.</w:t>
      </w:r>
      <w:r w:rsidRPr="00B32EBC">
        <w:rPr>
          <w:rFonts w:ascii="Times New Roman" w:hAnsi="Times New Roman" w:cs="Times New Roman"/>
          <w:color w:val="0070C0"/>
        </w:rPr>
        <w:t xml:space="preserve"> </w:t>
      </w:r>
    </w:p>
  </w:footnote>
  <w:footnote w:id="416">
    <w:p w:rsidR="00587EAB" w:rsidRPr="00B32EBC" w:rsidRDefault="00587EAB" w:rsidP="00B32EBC">
      <w:pPr>
        <w:pStyle w:val="Textodenotaderodap"/>
        <w:jc w:val="both"/>
        <w:rPr>
          <w:rFonts w:ascii="Times New Roman" w:hAnsi="Times New Roman"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 independência da Ibero-América: o problema das relações com os EUA». </w:t>
      </w:r>
      <w:r w:rsidRPr="00B32EBC">
        <w:rPr>
          <w:rFonts w:ascii="Times New Roman" w:hAnsi="Times New Roman" w:cs="Times New Roman"/>
          <w:i/>
        </w:rPr>
        <w:t>Boletim Político</w:t>
      </w:r>
      <w:r w:rsidRPr="00B32EBC">
        <w:rPr>
          <w:rFonts w:ascii="Times New Roman" w:hAnsi="Times New Roman" w:cs="Times New Roman"/>
        </w:rPr>
        <w:t>, SILA, nº 432</w:t>
      </w:r>
      <w:r w:rsidRPr="00710C1F">
        <w:rPr>
          <w:rFonts w:ascii="Times New Roman" w:hAnsi="Times New Roman" w:cs="Times New Roman"/>
        </w:rPr>
        <w:t>, 23-7-1943, p. 1.</w:t>
      </w:r>
    </w:p>
  </w:footnote>
  <w:footnote w:id="417">
    <w:p w:rsidR="00587EAB" w:rsidRPr="00C41A0E" w:rsidRDefault="00587EAB" w:rsidP="00B32EBC">
      <w:pPr>
        <w:pStyle w:val="Textodenotaderodap"/>
        <w:jc w:val="both"/>
        <w:rPr>
          <w:rFonts w:cs="Times New Roman"/>
        </w:rPr>
      </w:pPr>
      <w:r w:rsidRPr="00B32EBC">
        <w:rPr>
          <w:rStyle w:val="Refdenotaderodap"/>
          <w:rFonts w:ascii="Times New Roman" w:hAnsi="Times New Roman" w:cs="Times New Roman"/>
        </w:rPr>
        <w:footnoteRef/>
      </w:r>
      <w:r w:rsidRPr="00B32EBC">
        <w:rPr>
          <w:rFonts w:ascii="Times New Roman" w:hAnsi="Times New Roman" w:cs="Times New Roman"/>
        </w:rPr>
        <w:t xml:space="preserve"> «A independência da Ibero-América: o problema das relações com os EUA». </w:t>
      </w:r>
      <w:r w:rsidRPr="00B32EBC">
        <w:rPr>
          <w:rFonts w:ascii="Times New Roman" w:hAnsi="Times New Roman" w:cs="Times New Roman"/>
          <w:i/>
        </w:rPr>
        <w:t>Boletim Político</w:t>
      </w:r>
      <w:r w:rsidRPr="00710C1F">
        <w:rPr>
          <w:rFonts w:ascii="Times New Roman" w:hAnsi="Times New Roman" w:cs="Times New Roman"/>
        </w:rPr>
        <w:t>, SILA, nº 432, 23-7-1943, p. 2.</w:t>
      </w:r>
    </w:p>
  </w:footnote>
  <w:footnote w:id="418">
    <w:p w:rsidR="00587EAB" w:rsidRPr="00C233DE" w:rsidRDefault="00587EAB" w:rsidP="00D72B8B">
      <w:pPr>
        <w:pStyle w:val="Textodenotaderodap"/>
        <w:jc w:val="both"/>
        <w:rPr>
          <w:rFonts w:ascii="Times New Roman" w:hAnsi="Times New Roman" w:cs="Times New Roman"/>
        </w:rPr>
      </w:pPr>
      <w:r w:rsidRPr="00C233DE">
        <w:rPr>
          <w:rStyle w:val="Refdenotaderodap"/>
          <w:rFonts w:ascii="Times New Roman" w:hAnsi="Times New Roman" w:cs="Times New Roman"/>
        </w:rPr>
        <w:footnoteRef/>
      </w:r>
      <w:r w:rsidRPr="00C233DE">
        <w:rPr>
          <w:rFonts w:ascii="Times New Roman" w:hAnsi="Times New Roman" w:cs="Times New Roman"/>
        </w:rPr>
        <w:t xml:space="preserve"> «A independência da Ibero-América: o problema das relações com os EUA». </w:t>
      </w:r>
      <w:r w:rsidRPr="00C233DE">
        <w:rPr>
          <w:rFonts w:ascii="Times New Roman" w:hAnsi="Times New Roman" w:cs="Times New Roman"/>
          <w:i/>
        </w:rPr>
        <w:t>Boletim Político</w:t>
      </w:r>
      <w:r w:rsidRPr="00C233DE">
        <w:rPr>
          <w:rFonts w:ascii="Times New Roman" w:hAnsi="Times New Roman" w:cs="Times New Roman"/>
        </w:rPr>
        <w:t>, SILA, nº 432, 23-7-1943, p. 2.</w:t>
      </w:r>
    </w:p>
  </w:footnote>
  <w:footnote w:id="419">
    <w:p w:rsidR="00587EAB" w:rsidRPr="00C233DE" w:rsidRDefault="00587EAB" w:rsidP="00D72B8B">
      <w:pPr>
        <w:pStyle w:val="Textodenotaderodap"/>
        <w:jc w:val="both"/>
        <w:rPr>
          <w:rFonts w:ascii="Times New Roman" w:hAnsi="Times New Roman" w:cs="Times New Roman"/>
        </w:rPr>
      </w:pPr>
      <w:r w:rsidRPr="00C233DE">
        <w:rPr>
          <w:rStyle w:val="Refdenotaderodap"/>
          <w:rFonts w:ascii="Times New Roman" w:hAnsi="Times New Roman" w:cs="Times New Roman"/>
        </w:rPr>
        <w:footnoteRef/>
      </w:r>
      <w:r w:rsidRPr="00C233DE">
        <w:rPr>
          <w:rFonts w:ascii="Times New Roman" w:hAnsi="Times New Roman" w:cs="Times New Roman"/>
        </w:rPr>
        <w:t xml:space="preserve"> «Bênçãos da ocupação americana». </w:t>
      </w:r>
      <w:r w:rsidRPr="00C233DE">
        <w:rPr>
          <w:rFonts w:ascii="Times New Roman" w:hAnsi="Times New Roman" w:cs="Times New Roman"/>
          <w:i/>
        </w:rPr>
        <w:t>Boletim Semanal</w:t>
      </w:r>
      <w:r w:rsidRPr="00C233DE">
        <w:rPr>
          <w:rFonts w:ascii="Times New Roman" w:hAnsi="Times New Roman" w:cs="Times New Roman"/>
        </w:rPr>
        <w:t>, SILA, 30-10-1943, p. 3.</w:t>
      </w:r>
    </w:p>
  </w:footnote>
  <w:footnote w:id="420">
    <w:p w:rsidR="00587EAB" w:rsidRPr="00C233DE" w:rsidRDefault="00587EAB" w:rsidP="00D72B8B">
      <w:pPr>
        <w:pStyle w:val="Textodenotaderodap"/>
        <w:jc w:val="both"/>
        <w:rPr>
          <w:rFonts w:ascii="Times New Roman" w:hAnsi="Times New Roman" w:cs="Times New Roman"/>
        </w:rPr>
      </w:pPr>
      <w:r w:rsidRPr="00C233DE">
        <w:rPr>
          <w:rStyle w:val="Refdenotaderodap"/>
          <w:rFonts w:ascii="Times New Roman" w:hAnsi="Times New Roman" w:cs="Times New Roman"/>
        </w:rPr>
        <w:footnoteRef/>
      </w:r>
      <w:r w:rsidRPr="00C233DE">
        <w:rPr>
          <w:rFonts w:ascii="Times New Roman" w:hAnsi="Times New Roman" w:cs="Times New Roman"/>
        </w:rPr>
        <w:t xml:space="preserve"> Numa conferência que representou 44 nações, na Casa Branca, em 9 de novembro de 1943, a UNRRA (United Nations Relief and Rehabilitation Administration) foi criada com a principal missão de garantir assistência económica às nações europeias após a Segunda Guerra Mundial e também repatriar e auxiliar todos os refugiados que estavam sob o controlo aliado. </w:t>
      </w:r>
      <w:r w:rsidRPr="00C233DE">
        <w:rPr>
          <w:rFonts w:ascii="Times New Roman" w:hAnsi="Times New Roman" w:cs="Times New Roman"/>
          <w:lang w:val="en-US"/>
        </w:rPr>
        <w:t xml:space="preserve">Ver USHMM — “United Nations Relief and Rehabilitation Administration”. Washington: Holocaust Encyclopedia. </w:t>
      </w:r>
      <w:r w:rsidRPr="00C233DE">
        <w:rPr>
          <w:rFonts w:ascii="Times New Roman" w:hAnsi="Times New Roman" w:cs="Times New Roman"/>
        </w:rPr>
        <w:t>Disponível em: &lt;</w:t>
      </w:r>
      <w:hyperlink r:id="rId1" w:history="1">
        <w:r w:rsidRPr="00C233DE">
          <w:rPr>
            <w:rStyle w:val="Hiperligao"/>
            <w:rFonts w:ascii="Times New Roman" w:hAnsi="Times New Roman" w:cs="Times New Roman"/>
            <w:color w:val="auto"/>
          </w:rPr>
          <w:t>https://encyclopedia.ushmm.org/content/en/article/united-nations-relief-and-rehabilitation-administration</w:t>
        </w:r>
      </w:hyperlink>
      <w:r w:rsidRPr="00C233DE">
        <w:rPr>
          <w:rFonts w:ascii="Times New Roman" w:hAnsi="Times New Roman" w:cs="Times New Roman"/>
        </w:rPr>
        <w:t>&gt; [Acesso em: 09.06.2020].</w:t>
      </w:r>
    </w:p>
  </w:footnote>
  <w:footnote w:id="421">
    <w:p w:rsidR="00587EAB" w:rsidRPr="00C41A0E" w:rsidRDefault="00587EAB" w:rsidP="00D72B8B">
      <w:pPr>
        <w:pStyle w:val="Textodenotaderodap"/>
        <w:jc w:val="both"/>
        <w:rPr>
          <w:rFonts w:cs="Times New Roman"/>
        </w:rPr>
      </w:pPr>
      <w:r w:rsidRPr="00C233DE">
        <w:rPr>
          <w:rStyle w:val="Refdenotaderodap"/>
          <w:rFonts w:ascii="Times New Roman" w:hAnsi="Times New Roman" w:cs="Times New Roman"/>
        </w:rPr>
        <w:footnoteRef/>
      </w:r>
      <w:r w:rsidRPr="00C233DE">
        <w:rPr>
          <w:rFonts w:ascii="Times New Roman" w:hAnsi="Times New Roman" w:cs="Times New Roman"/>
        </w:rPr>
        <w:t xml:space="preserve"> «Novo plano de Washington para explorar o mundo: a criação da “UNRRA” e os seus reais objetivos». </w:t>
      </w:r>
      <w:r w:rsidRPr="00C233DE">
        <w:rPr>
          <w:rFonts w:ascii="Times New Roman" w:hAnsi="Times New Roman" w:cs="Times New Roman"/>
          <w:i/>
        </w:rPr>
        <w:t>Boletim Político</w:t>
      </w:r>
      <w:r w:rsidRPr="00C233DE">
        <w:rPr>
          <w:rFonts w:ascii="Times New Roman" w:hAnsi="Times New Roman" w:cs="Times New Roman"/>
        </w:rPr>
        <w:t>, SILA, nº 532, 18-11-1943, p. 2.</w:t>
      </w:r>
    </w:p>
  </w:footnote>
  <w:footnote w:id="422">
    <w:p w:rsidR="00587EAB" w:rsidRPr="00D72B8B" w:rsidRDefault="00587EAB" w:rsidP="00B32EBC">
      <w:pPr>
        <w:pStyle w:val="Textodenotaderodap"/>
        <w:jc w:val="both"/>
        <w:rPr>
          <w:rFonts w:ascii="Times New Roman" w:hAnsi="Times New Roman"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«Novo plano de Washington para explorar o mundo: a criação da “UNRRA” e os seus reais objetivos». </w:t>
      </w:r>
      <w:r w:rsidRPr="00D72B8B">
        <w:rPr>
          <w:rFonts w:ascii="Times New Roman" w:hAnsi="Times New Roman" w:cs="Times New Roman"/>
          <w:i/>
        </w:rPr>
        <w:t>Boletim Político</w:t>
      </w:r>
      <w:r w:rsidRPr="00D72B8B">
        <w:rPr>
          <w:rFonts w:ascii="Times New Roman" w:hAnsi="Times New Roman" w:cs="Times New Roman"/>
        </w:rPr>
        <w:t>, SILA</w:t>
      </w:r>
      <w:r w:rsidRPr="00C233DE">
        <w:rPr>
          <w:rFonts w:ascii="Times New Roman" w:hAnsi="Times New Roman" w:cs="Times New Roman"/>
        </w:rPr>
        <w:t>, nº 532, 18-11-1943, p. 2.</w:t>
      </w:r>
    </w:p>
  </w:footnote>
  <w:footnote w:id="423">
    <w:p w:rsidR="00587EAB" w:rsidRPr="00D72B8B" w:rsidRDefault="00587EAB" w:rsidP="00B32EBC">
      <w:pPr>
        <w:pStyle w:val="Textodenotaderodap"/>
        <w:jc w:val="both"/>
        <w:rPr>
          <w:rFonts w:ascii="Times New Roman" w:hAnsi="Times New Roman"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«Novo plano de Washington para explorar o mundo: a criação da “UNRRA” e os seus reais objetivos». </w:t>
      </w:r>
      <w:r w:rsidRPr="00D72B8B">
        <w:rPr>
          <w:rFonts w:ascii="Times New Roman" w:hAnsi="Times New Roman" w:cs="Times New Roman"/>
          <w:i/>
        </w:rPr>
        <w:t>Boletim Político</w:t>
      </w:r>
      <w:r w:rsidRPr="00D72B8B">
        <w:rPr>
          <w:rFonts w:ascii="Times New Roman" w:hAnsi="Times New Roman" w:cs="Times New Roman"/>
        </w:rPr>
        <w:t>, SILA</w:t>
      </w:r>
      <w:r w:rsidRPr="00C233DE">
        <w:rPr>
          <w:rFonts w:ascii="Times New Roman" w:hAnsi="Times New Roman" w:cs="Times New Roman"/>
        </w:rPr>
        <w:t>, nº 532, 18-11-1943, p. 3.</w:t>
      </w:r>
      <w:r w:rsidRPr="00D72B8B">
        <w:rPr>
          <w:rFonts w:ascii="Times New Roman" w:hAnsi="Times New Roman" w:cs="Times New Roman"/>
        </w:rPr>
        <w:t xml:space="preserve"> </w:t>
      </w:r>
    </w:p>
  </w:footnote>
  <w:footnote w:id="424">
    <w:p w:rsidR="00587EAB" w:rsidRPr="00BF445E" w:rsidRDefault="00587EAB" w:rsidP="00D72B8B">
      <w:pPr>
        <w:pStyle w:val="Textodenotaderodap"/>
        <w:jc w:val="both"/>
        <w:rPr>
          <w:rFonts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«UNRRA — arma do imperialismo americano». </w:t>
      </w:r>
      <w:r w:rsidRPr="00D72B8B">
        <w:rPr>
          <w:rFonts w:ascii="Times New Roman" w:hAnsi="Times New Roman" w:cs="Times New Roman"/>
          <w:i/>
        </w:rPr>
        <w:t>Boletim Semanal</w:t>
      </w:r>
      <w:r w:rsidRPr="00C233DE">
        <w:rPr>
          <w:rFonts w:ascii="Times New Roman" w:hAnsi="Times New Roman" w:cs="Times New Roman"/>
        </w:rPr>
        <w:t>, SILA, 25-12-1943, p. 2.</w:t>
      </w:r>
    </w:p>
  </w:footnote>
  <w:footnote w:id="425">
    <w:p w:rsidR="00587EAB" w:rsidRPr="00D72B8B" w:rsidRDefault="00587EAB" w:rsidP="00D72B8B">
      <w:pPr>
        <w:pStyle w:val="Textodenotaderodap"/>
        <w:jc w:val="both"/>
        <w:rPr>
          <w:rFonts w:ascii="Times New Roman" w:hAnsi="Times New Roman"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«O Estados Unidos dividem o mundo: para a América pontos de apoio e para Moscovo mão livre, na Europa». </w:t>
      </w:r>
      <w:r w:rsidRPr="00D72B8B">
        <w:rPr>
          <w:rFonts w:ascii="Times New Roman" w:hAnsi="Times New Roman" w:cs="Times New Roman"/>
          <w:i/>
        </w:rPr>
        <w:t>Boletim Político</w:t>
      </w:r>
      <w:r w:rsidRPr="00D72B8B">
        <w:rPr>
          <w:rFonts w:ascii="Times New Roman" w:hAnsi="Times New Roman" w:cs="Times New Roman"/>
        </w:rPr>
        <w:t>, SILA</w:t>
      </w:r>
      <w:r w:rsidRPr="00C233DE">
        <w:rPr>
          <w:rFonts w:ascii="Times New Roman" w:hAnsi="Times New Roman" w:cs="Times New Roman"/>
        </w:rPr>
        <w:t>, nº 357, 21-4-1943, p. 1.</w:t>
      </w:r>
    </w:p>
  </w:footnote>
  <w:footnote w:id="426">
    <w:p w:rsidR="00587EAB" w:rsidRPr="00D72B8B" w:rsidRDefault="00587EAB" w:rsidP="00D72B8B">
      <w:pPr>
        <w:pStyle w:val="Textodenotaderodap"/>
        <w:jc w:val="both"/>
        <w:rPr>
          <w:rFonts w:ascii="Times New Roman" w:hAnsi="Times New Roman"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«O Estados Unidos dividem o mundo: para a América pontos de apoio e para Moscovo mão livre, na Europa». </w:t>
      </w:r>
      <w:r w:rsidRPr="00D72B8B">
        <w:rPr>
          <w:rFonts w:ascii="Times New Roman" w:hAnsi="Times New Roman" w:cs="Times New Roman"/>
          <w:i/>
        </w:rPr>
        <w:t>Boletim Político</w:t>
      </w:r>
      <w:r w:rsidRPr="00D72B8B">
        <w:rPr>
          <w:rFonts w:ascii="Times New Roman" w:hAnsi="Times New Roman" w:cs="Times New Roman"/>
        </w:rPr>
        <w:t>, SILA</w:t>
      </w:r>
      <w:r w:rsidRPr="00C233DE">
        <w:rPr>
          <w:rFonts w:ascii="Times New Roman" w:hAnsi="Times New Roman" w:cs="Times New Roman"/>
        </w:rPr>
        <w:t>, nº 357, 21-4-1943, pp. 1-2.</w:t>
      </w:r>
    </w:p>
  </w:footnote>
  <w:footnote w:id="427">
    <w:p w:rsidR="00587EAB" w:rsidRPr="00BF445E" w:rsidRDefault="00587EAB" w:rsidP="00D72B8B">
      <w:pPr>
        <w:pStyle w:val="Textodenotaderodap"/>
        <w:jc w:val="both"/>
        <w:rPr>
          <w:rFonts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«O Estados Unidos dividem o mundo: para a América pontos de apoio e para Moscovo mão livre, na Europa». </w:t>
      </w:r>
      <w:r w:rsidRPr="00D72B8B">
        <w:rPr>
          <w:rFonts w:ascii="Times New Roman" w:hAnsi="Times New Roman" w:cs="Times New Roman"/>
          <w:i/>
        </w:rPr>
        <w:t>Boletim Político</w:t>
      </w:r>
      <w:r w:rsidRPr="00D72B8B">
        <w:rPr>
          <w:rFonts w:ascii="Times New Roman" w:hAnsi="Times New Roman" w:cs="Times New Roman"/>
        </w:rPr>
        <w:t>, SILA</w:t>
      </w:r>
      <w:r w:rsidRPr="00C233DE">
        <w:rPr>
          <w:rFonts w:ascii="Times New Roman" w:hAnsi="Times New Roman" w:cs="Times New Roman"/>
        </w:rPr>
        <w:t>, nº 357, 21-4-1943, p. 2.</w:t>
      </w:r>
    </w:p>
  </w:footnote>
  <w:footnote w:id="428">
    <w:p w:rsidR="00587EAB" w:rsidRPr="00D72B8B" w:rsidRDefault="00587EAB" w:rsidP="00D72B8B">
      <w:pPr>
        <w:pStyle w:val="Textodenotaderodap"/>
        <w:jc w:val="both"/>
        <w:rPr>
          <w:rFonts w:ascii="Times New Roman" w:hAnsi="Times New Roman"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«Da proclamação do Führer». </w:t>
      </w:r>
      <w:r w:rsidRPr="00D72B8B">
        <w:rPr>
          <w:rFonts w:ascii="Times New Roman" w:hAnsi="Times New Roman" w:cs="Times New Roman"/>
          <w:i/>
        </w:rPr>
        <w:t>Boletim Semanal</w:t>
      </w:r>
      <w:r w:rsidRPr="00D72B8B">
        <w:rPr>
          <w:rFonts w:ascii="Times New Roman" w:hAnsi="Times New Roman" w:cs="Times New Roman"/>
        </w:rPr>
        <w:t>, SILA, 6-3-1943, p. 1.</w:t>
      </w:r>
    </w:p>
  </w:footnote>
  <w:footnote w:id="429">
    <w:p w:rsidR="00587EAB" w:rsidRPr="00D72B8B" w:rsidRDefault="00587EAB" w:rsidP="00D72B8B">
      <w:pPr>
        <w:pStyle w:val="Textodenotaderodap"/>
        <w:jc w:val="both"/>
        <w:rPr>
          <w:rFonts w:ascii="Times New Roman" w:hAnsi="Times New Roman"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HITLER, Adolf — </w:t>
      </w:r>
      <w:r w:rsidRPr="00D72B8B">
        <w:rPr>
          <w:rFonts w:ascii="Times New Roman" w:hAnsi="Times New Roman" w:cs="Times New Roman"/>
          <w:i/>
        </w:rPr>
        <w:t>A Minha Luta</w:t>
      </w:r>
      <w:r w:rsidRPr="00D72B8B">
        <w:rPr>
          <w:rFonts w:ascii="Times New Roman" w:hAnsi="Times New Roman" w:cs="Times New Roman"/>
        </w:rPr>
        <w:t>, p. 116.</w:t>
      </w:r>
    </w:p>
  </w:footnote>
  <w:footnote w:id="430">
    <w:p w:rsidR="00587EAB" w:rsidRPr="00A74F90" w:rsidRDefault="00587EAB" w:rsidP="00D72B8B">
      <w:pPr>
        <w:pStyle w:val="Textodenotaderodap"/>
        <w:jc w:val="both"/>
        <w:rPr>
          <w:rFonts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HITLER, Adolf — </w:t>
      </w:r>
      <w:r w:rsidRPr="00D72B8B">
        <w:rPr>
          <w:rFonts w:ascii="Times New Roman" w:hAnsi="Times New Roman" w:cs="Times New Roman"/>
          <w:i/>
        </w:rPr>
        <w:t>A Minha Luta</w:t>
      </w:r>
      <w:r w:rsidRPr="00D72B8B">
        <w:rPr>
          <w:rFonts w:ascii="Times New Roman" w:hAnsi="Times New Roman" w:cs="Times New Roman"/>
        </w:rPr>
        <w:t>, pp. 238-239.</w:t>
      </w:r>
    </w:p>
  </w:footnote>
  <w:footnote w:id="431">
    <w:p w:rsidR="00587EAB" w:rsidRPr="00D72B8B" w:rsidRDefault="00587EAB" w:rsidP="00D72B8B">
      <w:pPr>
        <w:pStyle w:val="Textodenotaderodap"/>
        <w:jc w:val="both"/>
        <w:rPr>
          <w:rFonts w:ascii="Times New Roman" w:hAnsi="Times New Roman"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HITLER, Adolf — </w:t>
      </w:r>
      <w:r w:rsidRPr="00D72B8B">
        <w:rPr>
          <w:rFonts w:ascii="Times New Roman" w:hAnsi="Times New Roman" w:cs="Times New Roman"/>
          <w:i/>
        </w:rPr>
        <w:t>A Minha Luta</w:t>
      </w:r>
      <w:r w:rsidRPr="00D72B8B">
        <w:rPr>
          <w:rFonts w:ascii="Times New Roman" w:hAnsi="Times New Roman" w:cs="Times New Roman"/>
        </w:rPr>
        <w:t>, p. 239.</w:t>
      </w:r>
    </w:p>
  </w:footnote>
  <w:footnote w:id="432">
    <w:p w:rsidR="00587EAB" w:rsidRPr="00D72B8B" w:rsidRDefault="00587EAB" w:rsidP="00D72B8B">
      <w:pPr>
        <w:pStyle w:val="Textodenotaderodap"/>
        <w:jc w:val="both"/>
        <w:rPr>
          <w:rFonts w:ascii="Times New Roman" w:hAnsi="Times New Roman" w:cs="Times New Roman"/>
          <w:color w:val="0070C0"/>
        </w:rPr>
      </w:pPr>
      <w:r w:rsidRPr="00D72B8B">
        <w:rPr>
          <w:rStyle w:val="Refdenotaderodap"/>
          <w:rFonts w:ascii="Times New Roman" w:hAnsi="Times New Roman" w:cs="Times New Roman"/>
        </w:rPr>
        <w:footnoteRef/>
      </w:r>
      <w:r w:rsidRPr="00D72B8B">
        <w:rPr>
          <w:rFonts w:ascii="Times New Roman" w:hAnsi="Times New Roman" w:cs="Times New Roman"/>
        </w:rPr>
        <w:t xml:space="preserve"> HITLER, Adolf — </w:t>
      </w:r>
      <w:r w:rsidRPr="00D72B8B">
        <w:rPr>
          <w:rFonts w:ascii="Times New Roman" w:hAnsi="Times New Roman" w:cs="Times New Roman"/>
          <w:i/>
        </w:rPr>
        <w:t>A Minha Luta</w:t>
      </w:r>
      <w:r w:rsidRPr="00D72B8B">
        <w:rPr>
          <w:rFonts w:ascii="Times New Roman" w:hAnsi="Times New Roman" w:cs="Times New Roman"/>
        </w:rPr>
        <w:t>, pp. 239-240.</w:t>
      </w:r>
      <w:r w:rsidRPr="00D72B8B">
        <w:rPr>
          <w:rFonts w:ascii="Times New Roman" w:hAnsi="Times New Roman" w:cs="Times New Roman"/>
          <w:color w:val="0070C0"/>
        </w:rPr>
        <w:t xml:space="preserve"> </w:t>
      </w:r>
    </w:p>
  </w:footnote>
  <w:footnote w:id="433">
    <w:p w:rsidR="00587EAB" w:rsidRPr="00D72B8B" w:rsidRDefault="00587EAB" w:rsidP="00D72B8B">
      <w:pPr>
        <w:pStyle w:val="Textodenotaderodap"/>
        <w:jc w:val="both"/>
        <w:rPr>
          <w:rFonts w:ascii="Times New Roman" w:hAnsi="Times New Roman" w:cs="Times New Roman"/>
          <w:lang w:val="en-US"/>
        </w:rPr>
      </w:pPr>
      <w:r w:rsidRPr="00D72B8B">
        <w:rPr>
          <w:rStyle w:val="Refdenotaderodap"/>
          <w:rFonts w:ascii="Times New Roman" w:hAnsi="Times New Roman" w:cs="Times New Roman"/>
        </w:rPr>
        <w:footnoteRef/>
      </w:r>
      <w:r w:rsidRPr="00D72B8B">
        <w:rPr>
          <w:rFonts w:ascii="Times New Roman" w:hAnsi="Times New Roman" w:cs="Times New Roman"/>
          <w:lang w:val="en-US"/>
        </w:rPr>
        <w:t xml:space="preserve"> KALLIS, Aristotle A. — </w:t>
      </w:r>
      <w:r w:rsidRPr="00D72B8B">
        <w:rPr>
          <w:rFonts w:ascii="Times New Roman" w:hAnsi="Times New Roman" w:cs="Times New Roman"/>
          <w:i/>
          <w:lang w:val="en-US"/>
        </w:rPr>
        <w:t>Nazi Propaganda and the Second World War</w:t>
      </w:r>
      <w:r w:rsidRPr="00D72B8B">
        <w:rPr>
          <w:rFonts w:ascii="Times New Roman" w:hAnsi="Times New Roman" w:cs="Times New Roman"/>
          <w:lang w:val="en-US"/>
        </w:rPr>
        <w:t>, pp. 77-78.</w:t>
      </w:r>
    </w:p>
    <w:p w:rsidR="00587EAB" w:rsidRPr="00E04919" w:rsidRDefault="00587EAB" w:rsidP="00D72B8B">
      <w:pPr>
        <w:pStyle w:val="Textodenotaderodap"/>
        <w:jc w:val="both"/>
        <w:rPr>
          <w:lang w:val="en-US"/>
        </w:rPr>
      </w:pPr>
    </w:p>
  </w:footnote>
  <w:footnote w:id="434">
    <w:p w:rsidR="00587EAB" w:rsidRPr="00C233DE" w:rsidRDefault="00587EAB" w:rsidP="00C233DE">
      <w:pPr>
        <w:pStyle w:val="Textodenotaderodap"/>
        <w:jc w:val="both"/>
        <w:rPr>
          <w:rFonts w:ascii="Times New Roman" w:hAnsi="Times New Roman" w:cs="Times New Roman"/>
        </w:rPr>
      </w:pPr>
      <w:r w:rsidRPr="00C233DE">
        <w:rPr>
          <w:rStyle w:val="Refdenotaderodap"/>
          <w:rFonts w:ascii="Times New Roman" w:hAnsi="Times New Roman" w:cs="Times New Roman"/>
        </w:rPr>
        <w:footnoteRef/>
      </w:r>
      <w:r w:rsidRPr="00C233DE">
        <w:rPr>
          <w:rFonts w:ascii="Times New Roman" w:hAnsi="Times New Roman" w:cs="Times New Roman"/>
        </w:rPr>
        <w:t xml:space="preserve"> «Um jornalista yankee descreve o paraíso soviético: 400 gramas de carne — 400 escudos; 1 chávena de leite — 100 escudos». </w:t>
      </w:r>
      <w:r w:rsidRPr="00C233DE">
        <w:rPr>
          <w:rFonts w:ascii="Times New Roman" w:hAnsi="Times New Roman" w:cs="Times New Roman"/>
          <w:i/>
        </w:rPr>
        <w:t>Boletim Político</w:t>
      </w:r>
      <w:r w:rsidRPr="00C233DE">
        <w:rPr>
          <w:rFonts w:ascii="Times New Roman" w:hAnsi="Times New Roman" w:cs="Times New Roman"/>
        </w:rPr>
        <w:t>, SILA, nº 277, 16-1-1943, p. 1. Ver Anexo 6.</w:t>
      </w:r>
    </w:p>
  </w:footnote>
  <w:footnote w:id="435">
    <w:p w:rsidR="00587EAB" w:rsidRPr="00C233DE" w:rsidRDefault="00587EAB" w:rsidP="00C233DE">
      <w:pPr>
        <w:pStyle w:val="Textodenotaderodap"/>
        <w:jc w:val="both"/>
        <w:rPr>
          <w:rFonts w:ascii="Times New Roman" w:hAnsi="Times New Roman" w:cs="Times New Roman"/>
        </w:rPr>
      </w:pPr>
      <w:r w:rsidRPr="00C233DE">
        <w:rPr>
          <w:rStyle w:val="Refdenotaderodap"/>
          <w:rFonts w:ascii="Times New Roman" w:hAnsi="Times New Roman" w:cs="Times New Roman"/>
        </w:rPr>
        <w:footnoteRef/>
      </w:r>
      <w:r w:rsidRPr="00C233DE">
        <w:rPr>
          <w:rFonts w:ascii="Times New Roman" w:hAnsi="Times New Roman" w:cs="Times New Roman"/>
        </w:rPr>
        <w:t xml:space="preserve"> «Um jornalista yankee descreve o paraíso soviético: 400 gramas de carne — 400 escudos; 1 chávena de leite — 100 escudos». </w:t>
      </w:r>
      <w:r w:rsidRPr="00C233DE">
        <w:rPr>
          <w:rFonts w:ascii="Times New Roman" w:hAnsi="Times New Roman" w:cs="Times New Roman"/>
          <w:i/>
        </w:rPr>
        <w:t>Boletim Político</w:t>
      </w:r>
      <w:r w:rsidRPr="00C233DE">
        <w:rPr>
          <w:rFonts w:ascii="Times New Roman" w:hAnsi="Times New Roman" w:cs="Times New Roman"/>
        </w:rPr>
        <w:t>, SILA, nº 277, 16-1-1943, p. 2.</w:t>
      </w:r>
    </w:p>
  </w:footnote>
  <w:footnote w:id="436">
    <w:p w:rsidR="00587EAB" w:rsidRPr="00E6088B" w:rsidRDefault="00587EAB" w:rsidP="00C233DE">
      <w:pPr>
        <w:pStyle w:val="Textodenotaderodap"/>
        <w:jc w:val="both"/>
        <w:rPr>
          <w:rFonts w:cs="Times New Roman"/>
          <w:color w:val="0070C0"/>
        </w:rPr>
      </w:pPr>
      <w:r w:rsidRPr="00C233DE">
        <w:rPr>
          <w:rStyle w:val="Refdenotaderodap"/>
          <w:rFonts w:ascii="Times New Roman" w:hAnsi="Times New Roman" w:cs="Times New Roman"/>
        </w:rPr>
        <w:footnoteRef/>
      </w:r>
      <w:r w:rsidRPr="00C233DE">
        <w:rPr>
          <w:rFonts w:ascii="Times New Roman" w:hAnsi="Times New Roman" w:cs="Times New Roman"/>
        </w:rPr>
        <w:t xml:space="preserve"> «Um jornalista yankee descreve o paraíso soviético: 400 gramas de carne — 400 escudos; 1 chávena de leite — 100 escudos». </w:t>
      </w:r>
      <w:r w:rsidRPr="00C233DE">
        <w:rPr>
          <w:rFonts w:ascii="Times New Roman" w:hAnsi="Times New Roman" w:cs="Times New Roman"/>
          <w:i/>
        </w:rPr>
        <w:t>Boletim Político</w:t>
      </w:r>
      <w:r w:rsidRPr="00C233DE">
        <w:rPr>
          <w:rFonts w:ascii="Times New Roman" w:hAnsi="Times New Roman" w:cs="Times New Roman"/>
        </w:rPr>
        <w:t>, SILA, nº 277, 16-1-1943, p. 2.</w:t>
      </w:r>
      <w:r>
        <w:rPr>
          <w:rFonts w:cs="Times New Roman"/>
          <w:color w:val="0070C0"/>
        </w:rPr>
        <w:t xml:space="preserve"> </w:t>
      </w:r>
    </w:p>
  </w:footnote>
  <w:footnote w:id="437">
    <w:p w:rsidR="00587EAB" w:rsidRPr="00D72B8B" w:rsidRDefault="00587EAB" w:rsidP="00D72B8B">
      <w:pPr>
        <w:pStyle w:val="Textodenotaderodap"/>
        <w:jc w:val="both"/>
        <w:rPr>
          <w:rFonts w:ascii="Times New Roman" w:hAnsi="Times New Roman"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«Novidades do paraíso soviético». </w:t>
      </w:r>
      <w:r w:rsidRPr="00D72B8B">
        <w:rPr>
          <w:rFonts w:ascii="Times New Roman" w:hAnsi="Times New Roman" w:cs="Times New Roman"/>
          <w:i/>
        </w:rPr>
        <w:t>Boletim Semanal</w:t>
      </w:r>
      <w:r w:rsidRPr="00C233DE">
        <w:rPr>
          <w:rFonts w:ascii="Times New Roman" w:hAnsi="Times New Roman" w:cs="Times New Roman"/>
        </w:rPr>
        <w:t>, SILA, 22-6-1943, p. 4.</w:t>
      </w:r>
    </w:p>
  </w:footnote>
  <w:footnote w:id="438">
    <w:p w:rsidR="00587EAB" w:rsidRPr="00D72B8B" w:rsidRDefault="00587EAB" w:rsidP="00D72B8B">
      <w:pPr>
        <w:pStyle w:val="Textodenotaderodap"/>
        <w:jc w:val="both"/>
        <w:rPr>
          <w:rFonts w:ascii="Times New Roman" w:hAnsi="Times New Roman" w:cs="Times New Roman"/>
          <w:lang w:val="en-US"/>
        </w:rPr>
      </w:pPr>
      <w:r w:rsidRPr="00D72B8B">
        <w:rPr>
          <w:rStyle w:val="Refdenotaderodap"/>
          <w:rFonts w:ascii="Times New Roman" w:hAnsi="Times New Roman" w:cs="Times New Roman"/>
        </w:rPr>
        <w:footnoteRef/>
      </w:r>
      <w:r w:rsidRPr="00D72B8B">
        <w:rPr>
          <w:rFonts w:ascii="Times New Roman" w:hAnsi="Times New Roman" w:cs="Times New Roman"/>
        </w:rPr>
        <w:t xml:space="preserve"> Assassinato de cerca de 12</w:t>
      </w:r>
      <w:r w:rsidRPr="00D72B8B">
        <w:rPr>
          <w:rFonts w:ascii="Times New Roman" w:hAnsi="Times New Roman" w:cs="Times New Roman"/>
          <w:color w:val="FF0000"/>
        </w:rPr>
        <w:t>.</w:t>
      </w:r>
      <w:r w:rsidRPr="00D72B8B">
        <w:rPr>
          <w:rFonts w:ascii="Times New Roman" w:hAnsi="Times New Roman" w:cs="Times New Roman"/>
        </w:rPr>
        <w:t xml:space="preserve">000 oficiais do Exército polaco pela polícia secreta soviética NKVD, na floresta de Katyn, na Bielorrússia, na primavera de 1940. </w:t>
      </w:r>
      <w:r w:rsidRPr="00D72B8B">
        <w:rPr>
          <w:rFonts w:ascii="Times New Roman" w:hAnsi="Times New Roman" w:cs="Times New Roman"/>
          <w:lang w:val="en-US"/>
        </w:rPr>
        <w:t xml:space="preserve">Ver MARGRY, Karel (ed.) — “The massacre at Katyn”. </w:t>
      </w:r>
      <w:r w:rsidRPr="00D72B8B">
        <w:rPr>
          <w:rFonts w:ascii="Times New Roman" w:hAnsi="Times New Roman" w:cs="Times New Roman"/>
          <w:i/>
          <w:iCs/>
          <w:lang w:val="en-US"/>
        </w:rPr>
        <w:t>After the Battle</w:t>
      </w:r>
      <w:r w:rsidRPr="00C233DE">
        <w:rPr>
          <w:rFonts w:ascii="Times New Roman" w:hAnsi="Times New Roman" w:cs="Times New Roman"/>
          <w:lang w:val="en-US"/>
        </w:rPr>
        <w:t xml:space="preserve">. Londres: Battle of Britain Prints International, nº </w:t>
      </w:r>
      <w:r w:rsidRPr="00C233DE">
        <w:rPr>
          <w:rFonts w:ascii="Times New Roman" w:hAnsi="Times New Roman" w:cs="Times New Roman"/>
          <w:bCs/>
          <w:lang w:val="en-US"/>
        </w:rPr>
        <w:t xml:space="preserve">92, </w:t>
      </w:r>
      <w:r w:rsidRPr="00C233DE">
        <w:rPr>
          <w:rFonts w:ascii="Times New Roman" w:hAnsi="Times New Roman" w:cs="Times New Roman"/>
          <w:lang w:val="en-US"/>
        </w:rPr>
        <w:t>1996, pp. 2-34.</w:t>
      </w:r>
      <w:r w:rsidRPr="00D72B8B">
        <w:rPr>
          <w:rFonts w:ascii="Times New Roman" w:hAnsi="Times New Roman" w:cs="Times New Roman"/>
          <w:lang w:val="en-US"/>
        </w:rPr>
        <w:t xml:space="preserve"> </w:t>
      </w:r>
    </w:p>
  </w:footnote>
  <w:footnote w:id="439">
    <w:p w:rsidR="00587EAB" w:rsidRPr="00D72B8B" w:rsidRDefault="00587EAB" w:rsidP="00D72B8B">
      <w:pPr>
        <w:pStyle w:val="Textodenotaderodap"/>
        <w:jc w:val="both"/>
        <w:rPr>
          <w:rFonts w:ascii="Times New Roman" w:hAnsi="Times New Roman" w:cs="Times New Roman"/>
        </w:rPr>
      </w:pPr>
      <w:r w:rsidRPr="00D72B8B">
        <w:rPr>
          <w:rStyle w:val="Refdenotaderodap"/>
          <w:rFonts w:ascii="Times New Roman" w:hAnsi="Times New Roman" w:cs="Times New Roman"/>
        </w:rPr>
        <w:footnoteRef/>
      </w:r>
      <w:r w:rsidRPr="00D72B8B">
        <w:rPr>
          <w:rFonts w:ascii="Times New Roman" w:hAnsi="Times New Roman" w:cs="Times New Roman"/>
          <w:lang w:val="en-US"/>
        </w:rPr>
        <w:t xml:space="preserve"> «O crime bolchevista de Katyn: nov</w:t>
      </w:r>
      <w:r w:rsidRPr="00D72B8B">
        <w:rPr>
          <w:rFonts w:ascii="Times New Roman" w:hAnsi="Times New Roman" w:cs="Times New Roman"/>
        </w:rPr>
        <w:t xml:space="preserve">as e horrorosas confissões — repulsa profunda ante os horríveis crimes». </w:t>
      </w:r>
      <w:r w:rsidRPr="00D72B8B">
        <w:rPr>
          <w:rFonts w:ascii="Times New Roman" w:hAnsi="Times New Roman" w:cs="Times New Roman"/>
          <w:i/>
        </w:rPr>
        <w:t>Boletim Político</w:t>
      </w:r>
      <w:r w:rsidRPr="00C233DE">
        <w:rPr>
          <w:rFonts w:ascii="Times New Roman" w:hAnsi="Times New Roman" w:cs="Times New Roman"/>
        </w:rPr>
        <w:t>, SILA, nº 354, 17-4-1943, p. 2.</w:t>
      </w:r>
    </w:p>
  </w:footnote>
  <w:footnote w:id="440">
    <w:p w:rsidR="00587EAB" w:rsidRPr="00D72B8B" w:rsidRDefault="00587EAB" w:rsidP="00D72B8B">
      <w:pPr>
        <w:pStyle w:val="Textodenotaderodap"/>
        <w:jc w:val="both"/>
        <w:rPr>
          <w:rFonts w:ascii="Times New Roman" w:hAnsi="Times New Roman"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«O crime bolchevista de Katyn: novas e horrorosas confissões — repulsa profunda ante os horríveis crimes». </w:t>
      </w:r>
      <w:r w:rsidRPr="00D72B8B">
        <w:rPr>
          <w:rFonts w:ascii="Times New Roman" w:hAnsi="Times New Roman" w:cs="Times New Roman"/>
          <w:i/>
        </w:rPr>
        <w:t>Boletim Político</w:t>
      </w:r>
      <w:r w:rsidRPr="00C233DE">
        <w:rPr>
          <w:rFonts w:ascii="Times New Roman" w:hAnsi="Times New Roman" w:cs="Times New Roman"/>
        </w:rPr>
        <w:t>, SILA, nº 354, 17-4-1943, p. 1.</w:t>
      </w:r>
    </w:p>
  </w:footnote>
  <w:footnote w:id="441">
    <w:p w:rsidR="00587EAB" w:rsidRPr="00BF445E" w:rsidRDefault="00587EAB" w:rsidP="00D72B8B">
      <w:pPr>
        <w:pStyle w:val="Textodenotaderodap"/>
        <w:jc w:val="both"/>
        <w:rPr>
          <w:rFonts w:cs="Times New Roman"/>
        </w:rPr>
      </w:pPr>
      <w:r w:rsidRPr="00D72B8B">
        <w:rPr>
          <w:rStyle w:val="Refdenotaderodap"/>
          <w:rFonts w:ascii="Times New Roman" w:hAnsi="Times New Roman" w:cs="Times New Roman"/>
        </w:rPr>
        <w:footnoteRef/>
      </w:r>
      <w:r w:rsidRPr="00D72B8B">
        <w:rPr>
          <w:rFonts w:ascii="Times New Roman" w:hAnsi="Times New Roman" w:cs="Times New Roman"/>
        </w:rPr>
        <w:t xml:space="preserve"> «O crime bolchevista de Katyn: novas e horrorosas confissões — repulsa profunda ante os horríveis crimes». </w:t>
      </w:r>
      <w:r w:rsidRPr="00D72B8B">
        <w:rPr>
          <w:rFonts w:ascii="Times New Roman" w:hAnsi="Times New Roman" w:cs="Times New Roman"/>
          <w:i/>
        </w:rPr>
        <w:t>Boletim Político</w:t>
      </w:r>
      <w:r w:rsidRPr="00C233DE">
        <w:rPr>
          <w:rFonts w:ascii="Times New Roman" w:hAnsi="Times New Roman" w:cs="Times New Roman"/>
        </w:rPr>
        <w:t>, SILA, nº 354, 17-4-1943, p. 1.</w:t>
      </w:r>
    </w:p>
  </w:footnote>
  <w:footnote w:id="442">
    <w:p w:rsidR="00587EAB" w:rsidRPr="007C54B9" w:rsidRDefault="00587EAB" w:rsidP="00D72B8B">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«O crime bolchevista de Katyn: novas e horrorosas confissões — repulsa profunda ante os horríveis crimes». </w:t>
      </w:r>
      <w:r w:rsidRPr="007C54B9">
        <w:rPr>
          <w:rFonts w:ascii="Times New Roman" w:hAnsi="Times New Roman" w:cs="Times New Roman"/>
          <w:i/>
        </w:rPr>
        <w:t>Boletim Político</w:t>
      </w:r>
      <w:r w:rsidRPr="007C54B9">
        <w:rPr>
          <w:rFonts w:ascii="Times New Roman" w:hAnsi="Times New Roman" w:cs="Times New Roman"/>
        </w:rPr>
        <w:t>, SILA, nº 354, 17-4-1943, p. 2.</w:t>
      </w:r>
    </w:p>
  </w:footnote>
  <w:footnote w:id="443">
    <w:p w:rsidR="00587EAB" w:rsidRPr="007C54B9" w:rsidRDefault="00587EAB" w:rsidP="00D72B8B">
      <w:pPr>
        <w:pStyle w:val="Textodenotaderodap"/>
        <w:jc w:val="both"/>
        <w:rPr>
          <w:rFonts w:ascii="Times New Roman" w:hAnsi="Times New Roman" w:cs="Times New Roman"/>
          <w:lang w:val="en-US"/>
        </w:rPr>
      </w:pPr>
      <w:r w:rsidRPr="007C54B9">
        <w:rPr>
          <w:rStyle w:val="Refdenotaderodap"/>
          <w:rFonts w:ascii="Times New Roman" w:hAnsi="Times New Roman" w:cs="Times New Roman"/>
        </w:rPr>
        <w:footnoteRef/>
      </w:r>
      <w:r w:rsidRPr="007C54B9">
        <w:rPr>
          <w:rFonts w:ascii="Times New Roman" w:hAnsi="Times New Roman" w:cs="Times New Roman"/>
          <w:lang w:val="en-US"/>
        </w:rPr>
        <w:t xml:space="preserve"> MARGRY, Karel (ed.) — “The massacre at Katyn”, p. 23. </w:t>
      </w:r>
    </w:p>
  </w:footnote>
  <w:footnote w:id="444">
    <w:p w:rsidR="00587EAB" w:rsidRPr="00C233DE" w:rsidRDefault="00587EAB" w:rsidP="00D72B8B">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«A chacina em massa de Katyn investigada por uma comissão internacional de médicos e criminologistas: o crime soviético em todos os seus pormenores — os resultados das investigações foram reduzidas a um protocolo». </w:t>
      </w:r>
      <w:r w:rsidRPr="007C54B9">
        <w:rPr>
          <w:rFonts w:ascii="Times New Roman" w:hAnsi="Times New Roman" w:cs="Times New Roman"/>
          <w:i/>
        </w:rPr>
        <w:t>Boletim Especia</w:t>
      </w:r>
      <w:r w:rsidRPr="00C233DE">
        <w:rPr>
          <w:rFonts w:ascii="Times New Roman" w:hAnsi="Times New Roman" w:cs="Times New Roman"/>
          <w:i/>
        </w:rPr>
        <w:t>l</w:t>
      </w:r>
      <w:r w:rsidRPr="00C233DE">
        <w:rPr>
          <w:rFonts w:ascii="Times New Roman" w:hAnsi="Times New Roman" w:cs="Times New Roman"/>
        </w:rPr>
        <w:t>, SILA, 6-5-1943, p. 3.</w:t>
      </w:r>
    </w:p>
  </w:footnote>
  <w:footnote w:id="445">
    <w:p w:rsidR="00587EAB" w:rsidRPr="00CB32B8" w:rsidRDefault="00587EAB" w:rsidP="00D72B8B">
      <w:pPr>
        <w:pStyle w:val="Textodenotaderodap"/>
        <w:jc w:val="both"/>
        <w:rPr>
          <w:rFonts w:cs="Times New Roman"/>
        </w:rPr>
      </w:pPr>
      <w:r w:rsidRPr="007C54B9">
        <w:rPr>
          <w:rStyle w:val="Refdenotaderodap"/>
          <w:rFonts w:ascii="Times New Roman" w:hAnsi="Times New Roman" w:cs="Times New Roman"/>
        </w:rPr>
        <w:footnoteRef/>
      </w:r>
      <w:r w:rsidRPr="007C54B9">
        <w:rPr>
          <w:rFonts w:ascii="Times New Roman" w:hAnsi="Times New Roman" w:cs="Times New Roman"/>
          <w:lang w:val="en-US"/>
        </w:rPr>
        <w:t xml:space="preserve"> WELCH, David — </w:t>
      </w:r>
      <w:r w:rsidRPr="007C54B9">
        <w:rPr>
          <w:rFonts w:ascii="Times New Roman" w:hAnsi="Times New Roman" w:cs="Times New Roman"/>
          <w:i/>
          <w:iCs/>
          <w:lang w:val="en-US"/>
        </w:rPr>
        <w:t>The Third Reich: Politics and Propaganda</w:t>
      </w:r>
      <w:r w:rsidRPr="00C233DE">
        <w:rPr>
          <w:rFonts w:ascii="Times New Roman" w:hAnsi="Times New Roman" w:cs="Times New Roman"/>
        </w:rPr>
        <w:t>, p. 143.</w:t>
      </w:r>
    </w:p>
  </w:footnote>
  <w:footnote w:id="446">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«12.000 (doze mil) oficiais polacos assassinados pela G.P.U.».</w:t>
      </w:r>
      <w:r w:rsidRPr="007C54B9">
        <w:rPr>
          <w:rFonts w:ascii="Times New Roman" w:hAnsi="Times New Roman" w:cs="Times New Roman"/>
          <w:i/>
        </w:rPr>
        <w:t xml:space="preserve"> Boletim Semanal</w:t>
      </w:r>
      <w:r w:rsidRPr="00C233DE">
        <w:rPr>
          <w:rFonts w:ascii="Times New Roman" w:hAnsi="Times New Roman" w:cs="Times New Roman"/>
        </w:rPr>
        <w:t>, SILA, 20-4-1943, p.</w:t>
      </w:r>
      <w:r w:rsidRPr="007C54B9">
        <w:rPr>
          <w:rFonts w:ascii="Times New Roman" w:hAnsi="Times New Roman" w:cs="Times New Roman"/>
        </w:rPr>
        <w:t xml:space="preserve"> 2.</w:t>
      </w:r>
      <w:r>
        <w:rPr>
          <w:rFonts w:ascii="Times New Roman" w:hAnsi="Times New Roman" w:cs="Times New Roman"/>
        </w:rPr>
        <w:t xml:space="preserve"> Ver Anexo 12.</w:t>
      </w:r>
    </w:p>
  </w:footnote>
  <w:footnote w:id="447">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«12.000 (doze mil) oficiais polacos assassinados pela G.P.U.».</w:t>
      </w:r>
      <w:r w:rsidRPr="007C54B9">
        <w:rPr>
          <w:rFonts w:ascii="Times New Roman" w:hAnsi="Times New Roman" w:cs="Times New Roman"/>
          <w:i/>
        </w:rPr>
        <w:t xml:space="preserve"> Boletim Semanal</w:t>
      </w:r>
      <w:r w:rsidRPr="00C233DE">
        <w:rPr>
          <w:rFonts w:ascii="Times New Roman" w:hAnsi="Times New Roman" w:cs="Times New Roman"/>
        </w:rPr>
        <w:t>, SILA, 20-4-1943, p.2. Transcrição da Correspondência Diplomática Alemã.</w:t>
      </w:r>
    </w:p>
  </w:footnote>
  <w:footnote w:id="448">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«Boletim Ilustrado do S.I.A. 1 de Maio de 1943». </w:t>
      </w:r>
      <w:r w:rsidRPr="007C54B9">
        <w:rPr>
          <w:rFonts w:ascii="Times New Roman" w:hAnsi="Times New Roman" w:cs="Times New Roman"/>
          <w:i/>
        </w:rPr>
        <w:t>Boletim Semanal</w:t>
      </w:r>
      <w:r w:rsidRPr="00C233DE">
        <w:rPr>
          <w:rFonts w:ascii="Times New Roman" w:hAnsi="Times New Roman" w:cs="Times New Roman"/>
        </w:rPr>
        <w:t>, SILA, 1-5-1943, folha avulsa, frente.</w:t>
      </w:r>
    </w:p>
  </w:footnote>
  <w:footnote w:id="449">
    <w:p w:rsidR="00587EAB" w:rsidRPr="006B68C8" w:rsidRDefault="00587EAB" w:rsidP="007C54B9">
      <w:pPr>
        <w:pStyle w:val="Textodenotaderodap"/>
        <w:jc w:val="both"/>
        <w:rPr>
          <w:rFonts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«Ateus — como sempre».</w:t>
      </w:r>
      <w:r w:rsidRPr="007C54B9">
        <w:rPr>
          <w:rFonts w:ascii="Times New Roman" w:hAnsi="Times New Roman" w:cs="Times New Roman"/>
          <w:i/>
        </w:rPr>
        <w:t xml:space="preserve"> Boletim Semanal</w:t>
      </w:r>
      <w:r w:rsidRPr="00C233DE">
        <w:rPr>
          <w:rFonts w:ascii="Times New Roman" w:hAnsi="Times New Roman" w:cs="Times New Roman"/>
        </w:rPr>
        <w:t>, SILA, 27-2-1943, p. 2.</w:t>
      </w:r>
    </w:p>
  </w:footnote>
  <w:footnote w:id="450">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«Como os sovietes encaram os tratados: duas interessantes descobertas de documentos no “Quai d’Orsay”». </w:t>
      </w:r>
      <w:r w:rsidRPr="007C54B9">
        <w:rPr>
          <w:rFonts w:ascii="Times New Roman" w:hAnsi="Times New Roman" w:cs="Times New Roman"/>
          <w:i/>
        </w:rPr>
        <w:t>Boletim Político</w:t>
      </w:r>
      <w:r w:rsidRPr="00002A89">
        <w:rPr>
          <w:rFonts w:ascii="Times New Roman" w:hAnsi="Times New Roman" w:cs="Times New Roman"/>
        </w:rPr>
        <w:t>, SILA, nº 389, 1-6-1943, p. 1.</w:t>
      </w:r>
    </w:p>
  </w:footnote>
  <w:footnote w:id="451">
    <w:p w:rsidR="00587EAB" w:rsidRPr="006B68C8" w:rsidRDefault="00587EAB" w:rsidP="007C54B9">
      <w:pPr>
        <w:pStyle w:val="Textodenotaderodap"/>
        <w:jc w:val="both"/>
        <w:rPr>
          <w:rFonts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«A Estónia não deseja uma “libertação” soviética».</w:t>
      </w:r>
      <w:r w:rsidRPr="007C54B9">
        <w:rPr>
          <w:rFonts w:ascii="Times New Roman" w:hAnsi="Times New Roman" w:cs="Times New Roman"/>
          <w:i/>
        </w:rPr>
        <w:t xml:space="preserve"> Boletim Semanal</w:t>
      </w:r>
      <w:r w:rsidRPr="00002A89">
        <w:rPr>
          <w:rFonts w:ascii="Times New Roman" w:hAnsi="Times New Roman" w:cs="Times New Roman"/>
        </w:rPr>
        <w:t>, SILA, 27-11-1943, p. 3.</w:t>
      </w:r>
    </w:p>
  </w:footnote>
  <w:footnote w:id="452">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«O fim da guerra de Estaline: o império mundial dos sovietes». </w:t>
      </w:r>
      <w:r w:rsidRPr="007C54B9">
        <w:rPr>
          <w:rFonts w:ascii="Times New Roman" w:hAnsi="Times New Roman" w:cs="Times New Roman"/>
          <w:i/>
        </w:rPr>
        <w:t>Boletim Político</w:t>
      </w:r>
      <w:r w:rsidRPr="00002A89">
        <w:rPr>
          <w:rFonts w:ascii="Times New Roman" w:hAnsi="Times New Roman" w:cs="Times New Roman"/>
        </w:rPr>
        <w:t>, SILA, nº 351, 14-4-1943, p. 1.</w:t>
      </w:r>
    </w:p>
  </w:footnote>
  <w:footnote w:id="453">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«O fim da guerra de Estaline: o império mundial dos sovietes». </w:t>
      </w:r>
      <w:r w:rsidRPr="007C54B9">
        <w:rPr>
          <w:rFonts w:ascii="Times New Roman" w:hAnsi="Times New Roman" w:cs="Times New Roman"/>
          <w:i/>
        </w:rPr>
        <w:t>Boletim Político</w:t>
      </w:r>
      <w:r w:rsidRPr="00002A89">
        <w:rPr>
          <w:rFonts w:ascii="Times New Roman" w:hAnsi="Times New Roman" w:cs="Times New Roman"/>
        </w:rPr>
        <w:t>, SILA, nº 351, 14-4-1943, p. 2.</w:t>
      </w:r>
    </w:p>
  </w:footnote>
  <w:footnote w:id="454">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«Reivindicações soviéticas ilimitadas».</w:t>
      </w:r>
      <w:r w:rsidRPr="007C54B9">
        <w:rPr>
          <w:rFonts w:ascii="Times New Roman" w:hAnsi="Times New Roman" w:cs="Times New Roman"/>
          <w:i/>
        </w:rPr>
        <w:t xml:space="preserve"> Boletim Semanal</w:t>
      </w:r>
      <w:r w:rsidRPr="00002A89">
        <w:rPr>
          <w:rFonts w:ascii="Times New Roman" w:hAnsi="Times New Roman" w:cs="Times New Roman"/>
        </w:rPr>
        <w:t>, SILA, 22-10-1943, p. 3. Transcrição da revista Nineteenth Century.</w:t>
      </w:r>
    </w:p>
  </w:footnote>
  <w:footnote w:id="455">
    <w:p w:rsidR="00587EAB" w:rsidRPr="00D169C9" w:rsidRDefault="00587EAB" w:rsidP="007C54B9">
      <w:pPr>
        <w:pStyle w:val="Textodenotaderodap"/>
        <w:jc w:val="both"/>
        <w:rPr>
          <w:rFonts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«Reivindicações soviéticas ilimitadas».</w:t>
      </w:r>
      <w:r w:rsidRPr="007C54B9">
        <w:rPr>
          <w:rFonts w:ascii="Times New Roman" w:hAnsi="Times New Roman" w:cs="Times New Roman"/>
          <w:i/>
        </w:rPr>
        <w:t xml:space="preserve"> Boletim Semanal</w:t>
      </w:r>
      <w:r w:rsidRPr="00002A89">
        <w:rPr>
          <w:rFonts w:ascii="Times New Roman" w:hAnsi="Times New Roman" w:cs="Times New Roman"/>
        </w:rPr>
        <w:t>, SILA, 22-10-1943, p. 3.</w:t>
      </w:r>
    </w:p>
  </w:footnote>
  <w:footnote w:id="456">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«O que Eden calou: os objetivos da aliança anglo-yankee com os sovietes». </w:t>
      </w:r>
      <w:r w:rsidRPr="007C54B9">
        <w:rPr>
          <w:rFonts w:ascii="Times New Roman" w:hAnsi="Times New Roman" w:cs="Times New Roman"/>
          <w:i/>
        </w:rPr>
        <w:t>Boletim Político</w:t>
      </w:r>
      <w:r w:rsidRPr="00002A89">
        <w:rPr>
          <w:rFonts w:ascii="Times New Roman" w:hAnsi="Times New Roman" w:cs="Times New Roman"/>
        </w:rPr>
        <w:t>, SILA, nº 344, 6-4-1943, p. 1.</w:t>
      </w:r>
    </w:p>
  </w:footnote>
  <w:footnote w:id="457">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«O que Eden calou: os objetivos da aliança anglo-yankee com os sovietes». </w:t>
      </w:r>
      <w:r w:rsidRPr="007C54B9">
        <w:rPr>
          <w:rFonts w:ascii="Times New Roman" w:hAnsi="Times New Roman" w:cs="Times New Roman"/>
          <w:i/>
        </w:rPr>
        <w:t>Boletim Político</w:t>
      </w:r>
      <w:r w:rsidRPr="00002A89">
        <w:rPr>
          <w:rFonts w:ascii="Times New Roman" w:hAnsi="Times New Roman" w:cs="Times New Roman"/>
        </w:rPr>
        <w:t>, SILA, nº 344, 6-4-1943, p. 2. Transcrição da Correspondência Política e Diplomática.</w:t>
      </w:r>
    </w:p>
  </w:footnote>
  <w:footnote w:id="458">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«O que Eden calou: os objetivos da aliança anglo-yankee com os sovietes». </w:t>
      </w:r>
      <w:r w:rsidRPr="007C54B9">
        <w:rPr>
          <w:rFonts w:ascii="Times New Roman" w:hAnsi="Times New Roman" w:cs="Times New Roman"/>
          <w:i/>
        </w:rPr>
        <w:t>Boletim Político</w:t>
      </w:r>
      <w:r w:rsidRPr="00002A89">
        <w:rPr>
          <w:rFonts w:ascii="Times New Roman" w:hAnsi="Times New Roman" w:cs="Times New Roman"/>
        </w:rPr>
        <w:t>, SILA, nº 344, 6-4-1943, p. 2.</w:t>
      </w:r>
    </w:p>
  </w:footnote>
  <w:footnote w:id="459">
    <w:p w:rsidR="00587EAB" w:rsidRPr="006B68C8" w:rsidRDefault="00587EAB" w:rsidP="007C54B9">
      <w:pPr>
        <w:pStyle w:val="Textodenotaderodap"/>
        <w:jc w:val="both"/>
        <w:rPr>
          <w:rFonts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«O terror anglo-saxónico serve os planos bolchevistas».</w:t>
      </w:r>
      <w:r w:rsidRPr="007C54B9">
        <w:rPr>
          <w:rFonts w:ascii="Times New Roman" w:hAnsi="Times New Roman" w:cs="Times New Roman"/>
          <w:i/>
        </w:rPr>
        <w:t xml:space="preserve"> Boletim Semanal</w:t>
      </w:r>
      <w:r w:rsidRPr="007C54B9">
        <w:rPr>
          <w:rFonts w:ascii="Times New Roman" w:hAnsi="Times New Roman" w:cs="Times New Roman"/>
        </w:rPr>
        <w:t>, SILA, 3-7-1943, p. 1.</w:t>
      </w:r>
    </w:p>
  </w:footnote>
  <w:footnote w:id="460">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«O terror anglo-saxónico serve os planos bolchevistas».</w:t>
      </w:r>
      <w:r w:rsidRPr="007C54B9">
        <w:rPr>
          <w:rFonts w:ascii="Times New Roman" w:hAnsi="Times New Roman" w:cs="Times New Roman"/>
          <w:i/>
        </w:rPr>
        <w:t xml:space="preserve"> Boletim Semanal</w:t>
      </w:r>
      <w:r w:rsidRPr="00902128">
        <w:rPr>
          <w:rFonts w:ascii="Times New Roman" w:hAnsi="Times New Roman" w:cs="Times New Roman"/>
        </w:rPr>
        <w:t>, SILA, 3-7-1943, p. 2.</w:t>
      </w:r>
    </w:p>
  </w:footnote>
  <w:footnote w:id="461">
    <w:p w:rsidR="00587EAB" w:rsidRPr="006B68C8" w:rsidRDefault="00587EAB" w:rsidP="007C54B9">
      <w:pPr>
        <w:pStyle w:val="Textodenotaderodap"/>
        <w:jc w:val="both"/>
        <w:rPr>
          <w:rFonts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«A China de Xunquim em grande crise: um jornalista yankee contra a política inglesa na Birmânia». </w:t>
      </w:r>
      <w:r w:rsidRPr="007C54B9">
        <w:rPr>
          <w:rFonts w:ascii="Times New Roman" w:hAnsi="Times New Roman" w:cs="Times New Roman"/>
          <w:i/>
        </w:rPr>
        <w:t>Boletim Político</w:t>
      </w:r>
      <w:r w:rsidRPr="00902128">
        <w:rPr>
          <w:rFonts w:ascii="Times New Roman" w:hAnsi="Times New Roman" w:cs="Times New Roman"/>
        </w:rPr>
        <w:t>, SILA, nº 295, 6-2-1943, p. 1.</w:t>
      </w:r>
    </w:p>
  </w:footnote>
  <w:footnote w:id="462">
    <w:p w:rsidR="00587EAB" w:rsidRPr="007C54B9" w:rsidRDefault="00587EAB" w:rsidP="007C54B9">
      <w:pPr>
        <w:pStyle w:val="Textodenotaderodap"/>
        <w:jc w:val="both"/>
        <w:rPr>
          <w:rFonts w:ascii="Times New Roman" w:hAnsi="Times New Roman" w:cs="Times New Roman"/>
        </w:rPr>
      </w:pPr>
      <w:r w:rsidRPr="007C54B9">
        <w:rPr>
          <w:rStyle w:val="Refdenotaderodap"/>
          <w:rFonts w:ascii="Times New Roman" w:hAnsi="Times New Roman" w:cs="Times New Roman"/>
        </w:rPr>
        <w:footnoteRef/>
      </w:r>
      <w:r w:rsidRPr="007C54B9">
        <w:rPr>
          <w:rFonts w:ascii="Times New Roman" w:hAnsi="Times New Roman" w:cs="Times New Roman"/>
        </w:rPr>
        <w:t xml:space="preserve"> «A China de Xunquim em grande crise: um jornalista yankee contra a política inglesa na Birmânia». </w:t>
      </w:r>
      <w:r w:rsidRPr="007C54B9">
        <w:rPr>
          <w:rFonts w:ascii="Times New Roman" w:hAnsi="Times New Roman" w:cs="Times New Roman"/>
          <w:i/>
        </w:rPr>
        <w:t>Boletim Político</w:t>
      </w:r>
      <w:r w:rsidRPr="00902128">
        <w:rPr>
          <w:rFonts w:ascii="Times New Roman" w:hAnsi="Times New Roman" w:cs="Times New Roman"/>
        </w:rPr>
        <w:t>, SILA, nº 295, 6-2-1943, p. 2.</w:t>
      </w:r>
    </w:p>
  </w:footnote>
  <w:footnote w:id="463">
    <w:p w:rsidR="00587EAB" w:rsidRDefault="00587EAB" w:rsidP="007C54B9">
      <w:pPr>
        <w:pStyle w:val="Textodenotaderodap"/>
        <w:jc w:val="both"/>
      </w:pPr>
      <w:r w:rsidRPr="007C54B9">
        <w:rPr>
          <w:rStyle w:val="Refdenotaderodap"/>
          <w:rFonts w:ascii="Times New Roman" w:hAnsi="Times New Roman" w:cs="Times New Roman"/>
        </w:rPr>
        <w:footnoteRef/>
      </w:r>
      <w:r w:rsidRPr="007C54B9">
        <w:rPr>
          <w:rFonts w:ascii="Times New Roman" w:hAnsi="Times New Roman" w:cs="Times New Roman"/>
        </w:rPr>
        <w:t xml:space="preserve"> «O “Globo” mentiroso». </w:t>
      </w:r>
      <w:r w:rsidRPr="007C54B9">
        <w:rPr>
          <w:rFonts w:ascii="Times New Roman" w:hAnsi="Times New Roman" w:cs="Times New Roman"/>
          <w:i/>
        </w:rPr>
        <w:t>Boletim Semanal</w:t>
      </w:r>
      <w:r w:rsidRPr="00902128">
        <w:rPr>
          <w:rFonts w:ascii="Times New Roman" w:hAnsi="Times New Roman" w:cs="Times New Roman"/>
        </w:rPr>
        <w:t>, SILA, 22-5-1943, p. 4.</w:t>
      </w:r>
    </w:p>
  </w:footnote>
  <w:footnote w:id="464">
    <w:p w:rsidR="00587EAB" w:rsidRPr="00941950" w:rsidRDefault="00587EAB" w:rsidP="0064322F">
      <w:pPr>
        <w:pStyle w:val="Textodenotaderodap"/>
        <w:jc w:val="both"/>
        <w:rPr>
          <w:rFonts w:ascii="Times New Roman" w:hAnsi="Times New Roman" w:cs="Times New Roman"/>
        </w:rPr>
      </w:pPr>
      <w:r w:rsidRPr="00941950">
        <w:rPr>
          <w:rStyle w:val="Refdenotaderodap"/>
          <w:rFonts w:ascii="Times New Roman" w:hAnsi="Times New Roman" w:cs="Times New Roman"/>
        </w:rPr>
        <w:footnoteRef/>
      </w:r>
      <w:r w:rsidRPr="00D03DCB">
        <w:rPr>
          <w:rFonts w:ascii="Times New Roman" w:hAnsi="Times New Roman" w:cs="Times New Roman"/>
          <w:lang w:val="en-US"/>
        </w:rPr>
        <w:t xml:space="preserve"> </w:t>
      </w:r>
      <w:r w:rsidRPr="00941950">
        <w:rPr>
          <w:rFonts w:ascii="Times New Roman" w:hAnsi="Times New Roman" w:cs="Times New Roman"/>
          <w:lang w:val="en-US"/>
        </w:rPr>
        <w:t xml:space="preserve">KALLIS, Aristotle A. — </w:t>
      </w:r>
      <w:r w:rsidRPr="00941950">
        <w:rPr>
          <w:rFonts w:ascii="Times New Roman" w:hAnsi="Times New Roman" w:cs="Times New Roman"/>
          <w:i/>
          <w:lang w:val="en-US"/>
        </w:rPr>
        <w:t>Nazi Propaganda and the Second World War</w:t>
      </w:r>
      <w:r w:rsidRPr="00902128">
        <w:rPr>
          <w:rFonts w:ascii="Times New Roman" w:hAnsi="Times New Roman" w:cs="Times New Roman"/>
        </w:rPr>
        <w:t>, p. 70.</w:t>
      </w:r>
    </w:p>
  </w:footnote>
  <w:footnote w:id="465">
    <w:p w:rsidR="00587EAB" w:rsidRPr="00DF192D" w:rsidRDefault="00587EAB" w:rsidP="0064322F">
      <w:pPr>
        <w:pStyle w:val="Textodenotaderodap"/>
        <w:jc w:val="both"/>
        <w:rPr>
          <w:rFonts w:ascii="Times New Roman" w:hAnsi="Times New Roman" w:cs="Times New Roman"/>
          <w:color w:val="0070C0"/>
        </w:rPr>
      </w:pPr>
      <w:r w:rsidRPr="009D52DA">
        <w:rPr>
          <w:rStyle w:val="Refdenotaderodap"/>
          <w:rFonts w:ascii="Times New Roman" w:hAnsi="Times New Roman" w:cs="Times New Roman"/>
        </w:rPr>
        <w:footnoteRef/>
      </w:r>
      <w:r w:rsidRPr="009D52DA">
        <w:rPr>
          <w:rFonts w:ascii="Times New Roman" w:hAnsi="Times New Roman" w:cs="Times New Roman"/>
        </w:rPr>
        <w:t xml:space="preserve"> «Finalidades da guerra». </w:t>
      </w:r>
      <w:r w:rsidRPr="009D52DA">
        <w:rPr>
          <w:rFonts w:ascii="Times New Roman" w:hAnsi="Times New Roman" w:cs="Times New Roman"/>
          <w:i/>
        </w:rPr>
        <w:t>Boletim Semanal</w:t>
      </w:r>
      <w:r w:rsidRPr="00902128">
        <w:rPr>
          <w:rFonts w:ascii="Times New Roman" w:hAnsi="Times New Roman" w:cs="Times New Roman"/>
        </w:rPr>
        <w:t>, SILA, 2-10-1943, p. 2.</w:t>
      </w:r>
      <w:r>
        <w:rPr>
          <w:rFonts w:ascii="Times New Roman" w:hAnsi="Times New Roman" w:cs="Times New Roman"/>
          <w:color w:val="0070C0"/>
        </w:rPr>
        <w:t xml:space="preserve"> </w:t>
      </w:r>
    </w:p>
  </w:footnote>
  <w:footnote w:id="466">
    <w:p w:rsidR="00587EAB" w:rsidRPr="00F4560F" w:rsidRDefault="00587EAB" w:rsidP="0064322F">
      <w:pPr>
        <w:pStyle w:val="Textodenotaderodap"/>
        <w:jc w:val="both"/>
      </w:pPr>
      <w:r w:rsidRPr="00EC2684">
        <w:rPr>
          <w:rStyle w:val="Refdenotaderodap"/>
          <w:rFonts w:ascii="Times New Roman" w:hAnsi="Times New Roman" w:cs="Times New Roman"/>
        </w:rPr>
        <w:footnoteRef/>
      </w:r>
      <w:r w:rsidRPr="00EC2684">
        <w:rPr>
          <w:rFonts w:ascii="Times New Roman" w:hAnsi="Times New Roman" w:cs="Times New Roman"/>
        </w:rPr>
        <w:t xml:space="preserve"> «Anulação da injustiça de Versalhes: o Nacional-Socialismo libertou a Alemanha».</w:t>
      </w:r>
      <w:r w:rsidRPr="00F4560F">
        <w:rPr>
          <w:rFonts w:ascii="Times New Roman" w:hAnsi="Times New Roman" w:cs="Times New Roman"/>
          <w:i/>
        </w:rPr>
        <w:t xml:space="preserve"> </w:t>
      </w:r>
      <w:r w:rsidRPr="00AB5DB0">
        <w:rPr>
          <w:rFonts w:ascii="Times New Roman" w:hAnsi="Times New Roman" w:cs="Times New Roman"/>
          <w:i/>
        </w:rPr>
        <w:t>Boletim Político</w:t>
      </w:r>
      <w:r w:rsidRPr="00AB5DB0">
        <w:rPr>
          <w:rFonts w:ascii="Times New Roman" w:hAnsi="Times New Roman" w:cs="Times New Roman"/>
        </w:rPr>
        <w:t>, SILA, nº 2</w:t>
      </w:r>
      <w:r>
        <w:rPr>
          <w:rFonts w:ascii="Times New Roman" w:hAnsi="Times New Roman" w:cs="Times New Roman"/>
        </w:rPr>
        <w:t>88</w:t>
      </w:r>
      <w:r w:rsidRPr="00AB5DB0">
        <w:rPr>
          <w:rFonts w:ascii="Times New Roman" w:hAnsi="Times New Roman" w:cs="Times New Roman"/>
        </w:rPr>
        <w:t xml:space="preserve">, </w:t>
      </w:r>
      <w:r>
        <w:rPr>
          <w:rFonts w:ascii="Times New Roman" w:hAnsi="Times New Roman" w:cs="Times New Roman"/>
        </w:rPr>
        <w:t>29</w:t>
      </w:r>
      <w:r w:rsidRPr="00AB5DB0">
        <w:rPr>
          <w:rFonts w:ascii="Times New Roman" w:hAnsi="Times New Roman" w:cs="Times New Roman"/>
        </w:rPr>
        <w:t>-1-1943, p. 1.</w:t>
      </w:r>
    </w:p>
  </w:footnote>
  <w:footnote w:id="467">
    <w:p w:rsidR="00587EAB" w:rsidRPr="00AB5DB0" w:rsidRDefault="00587EAB" w:rsidP="0064322F">
      <w:pPr>
        <w:pStyle w:val="Textodenotaderodap"/>
        <w:jc w:val="both"/>
        <w:rPr>
          <w:rFonts w:ascii="Times New Roman" w:hAnsi="Times New Roman" w:cs="Times New Roman"/>
        </w:rPr>
      </w:pPr>
      <w:r w:rsidRPr="00AB5DB0">
        <w:rPr>
          <w:rStyle w:val="Refdenotaderodap"/>
          <w:rFonts w:ascii="Times New Roman" w:hAnsi="Times New Roman" w:cs="Times New Roman"/>
        </w:rPr>
        <w:footnoteRef/>
      </w:r>
      <w:r w:rsidRPr="00AB5DB0">
        <w:rPr>
          <w:rFonts w:ascii="Times New Roman" w:hAnsi="Times New Roman" w:cs="Times New Roman"/>
        </w:rPr>
        <w:t xml:space="preserve"> «Finalidades da guerra». </w:t>
      </w:r>
      <w:r w:rsidRPr="00AB5DB0">
        <w:rPr>
          <w:rFonts w:ascii="Times New Roman" w:hAnsi="Times New Roman" w:cs="Times New Roman"/>
          <w:i/>
        </w:rPr>
        <w:t>Boletim Semanal</w:t>
      </w:r>
      <w:r w:rsidRPr="00AB5DB0">
        <w:rPr>
          <w:rFonts w:ascii="Times New Roman" w:hAnsi="Times New Roman" w:cs="Times New Roman"/>
        </w:rPr>
        <w:t>, SILA, 2-10-1943, p. 2.</w:t>
      </w:r>
    </w:p>
  </w:footnote>
  <w:footnote w:id="468">
    <w:p w:rsidR="00587EAB" w:rsidRDefault="00587EAB" w:rsidP="0064322F">
      <w:pPr>
        <w:pStyle w:val="Textodenotaderodap"/>
        <w:jc w:val="both"/>
      </w:pPr>
      <w:r w:rsidRPr="00AB5DB0">
        <w:rPr>
          <w:rStyle w:val="Refdenotaderodap"/>
          <w:rFonts w:ascii="Times New Roman" w:hAnsi="Times New Roman" w:cs="Times New Roman"/>
        </w:rPr>
        <w:footnoteRef/>
      </w:r>
      <w:r w:rsidRPr="00AB5DB0">
        <w:rPr>
          <w:rFonts w:ascii="Times New Roman" w:hAnsi="Times New Roman" w:cs="Times New Roman"/>
        </w:rPr>
        <w:t xml:space="preserve"> «As razões por que a Inglaterra está em guerra: confissões dum político britânico». </w:t>
      </w:r>
      <w:r w:rsidRPr="00AB5DB0">
        <w:rPr>
          <w:rFonts w:ascii="Times New Roman" w:hAnsi="Times New Roman" w:cs="Times New Roman"/>
          <w:i/>
        </w:rPr>
        <w:t>Boletim Político</w:t>
      </w:r>
      <w:r w:rsidRPr="00AB5DB0">
        <w:rPr>
          <w:rFonts w:ascii="Times New Roman" w:hAnsi="Times New Roman" w:cs="Times New Roman"/>
        </w:rPr>
        <w:t xml:space="preserve">, SILA, nº 273, </w:t>
      </w:r>
      <w:r>
        <w:rPr>
          <w:rFonts w:ascii="Times New Roman" w:hAnsi="Times New Roman" w:cs="Times New Roman"/>
        </w:rPr>
        <w:t>12</w:t>
      </w:r>
      <w:r w:rsidRPr="00AB5DB0">
        <w:rPr>
          <w:rFonts w:ascii="Times New Roman" w:hAnsi="Times New Roman" w:cs="Times New Roman"/>
        </w:rPr>
        <w:t>-1-1943, p. 1.</w:t>
      </w:r>
    </w:p>
  </w:footnote>
  <w:footnote w:id="469">
    <w:p w:rsidR="00587EAB" w:rsidRPr="00723C80" w:rsidRDefault="00587EAB" w:rsidP="0064322F">
      <w:pPr>
        <w:pStyle w:val="Textodenotaderodap"/>
        <w:jc w:val="both"/>
        <w:rPr>
          <w:rFonts w:ascii="Times New Roman" w:hAnsi="Times New Roman" w:cs="Times New Roman"/>
        </w:rPr>
      </w:pPr>
      <w:r w:rsidRPr="00723C80">
        <w:rPr>
          <w:rStyle w:val="Refdenotaderodap"/>
          <w:rFonts w:ascii="Times New Roman" w:hAnsi="Times New Roman" w:cs="Times New Roman"/>
        </w:rPr>
        <w:footnoteRef/>
      </w:r>
      <w:r w:rsidRPr="00723C80">
        <w:rPr>
          <w:rFonts w:ascii="Times New Roman" w:hAnsi="Times New Roman" w:cs="Times New Roman"/>
        </w:rPr>
        <w:t xml:space="preserve"> «As razões por que a Inglaterra está em guerra: confissões dum político britânico». </w:t>
      </w:r>
      <w:r w:rsidRPr="00723C80">
        <w:rPr>
          <w:rFonts w:ascii="Times New Roman" w:hAnsi="Times New Roman" w:cs="Times New Roman"/>
          <w:i/>
        </w:rPr>
        <w:t>Boletim Político</w:t>
      </w:r>
      <w:r w:rsidRPr="009332E5">
        <w:rPr>
          <w:rFonts w:ascii="Times New Roman" w:hAnsi="Times New Roman" w:cs="Times New Roman"/>
        </w:rPr>
        <w:t>, SILA, nº 273, 12-1-1943, p. 1.</w:t>
      </w:r>
    </w:p>
  </w:footnote>
  <w:footnote w:id="470">
    <w:p w:rsidR="00587EAB" w:rsidRPr="00B76DC0" w:rsidRDefault="00587EAB" w:rsidP="0064322F">
      <w:pPr>
        <w:pStyle w:val="Textodenotaderodap"/>
        <w:jc w:val="both"/>
        <w:rPr>
          <w:color w:val="0070C0"/>
        </w:rPr>
      </w:pPr>
      <w:r w:rsidRPr="00044344">
        <w:rPr>
          <w:rStyle w:val="Refdenotaderodap"/>
          <w:rFonts w:ascii="Times New Roman" w:hAnsi="Times New Roman" w:cs="Times New Roman"/>
        </w:rPr>
        <w:footnoteRef/>
      </w:r>
      <w:r w:rsidRPr="00044344">
        <w:rPr>
          <w:rFonts w:ascii="Times New Roman" w:hAnsi="Times New Roman" w:cs="Times New Roman"/>
        </w:rPr>
        <w:t xml:space="preserve"> «O Pacto Tripartido: fundamento da Nova Ordem na Europa e na Ásia». </w:t>
      </w:r>
      <w:r w:rsidRPr="00044344">
        <w:rPr>
          <w:rFonts w:ascii="Times New Roman" w:hAnsi="Times New Roman" w:cs="Times New Roman"/>
          <w:i/>
        </w:rPr>
        <w:t>Boletim Político</w:t>
      </w:r>
      <w:r w:rsidRPr="009332E5">
        <w:rPr>
          <w:rFonts w:ascii="Times New Roman" w:hAnsi="Times New Roman" w:cs="Times New Roman"/>
        </w:rPr>
        <w:t>, SILA, nº 488, 27-9-1943, p. 2.</w:t>
      </w:r>
      <w:r w:rsidRPr="00044344">
        <w:rPr>
          <w:rFonts w:ascii="Times New Roman" w:hAnsi="Times New Roman" w:cs="Times New Roman"/>
        </w:rPr>
        <w:t xml:space="preserve"> </w:t>
      </w:r>
    </w:p>
  </w:footnote>
  <w:footnote w:id="471">
    <w:p w:rsidR="00587EAB" w:rsidRPr="009332E5" w:rsidRDefault="00587EAB" w:rsidP="0064322F">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«Ataque terrorista a Antuérpia». </w:t>
      </w:r>
      <w:r w:rsidRPr="005F2B0D">
        <w:rPr>
          <w:rFonts w:ascii="Times New Roman" w:hAnsi="Times New Roman" w:cs="Times New Roman"/>
          <w:i/>
        </w:rPr>
        <w:t>Boletim Semanal</w:t>
      </w:r>
      <w:r w:rsidRPr="009332E5">
        <w:rPr>
          <w:rFonts w:ascii="Times New Roman" w:hAnsi="Times New Roman" w:cs="Times New Roman"/>
        </w:rPr>
        <w:t>, SILA, 20-4-1943, folha avulsa, frente. Ver Anexo 15.</w:t>
      </w:r>
    </w:p>
  </w:footnote>
  <w:footnote w:id="472">
    <w:p w:rsidR="00587EAB" w:rsidRPr="005F2B0D" w:rsidRDefault="00587EAB" w:rsidP="0064322F">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«Ataque terrorista a Antuérpia». </w:t>
      </w:r>
      <w:r w:rsidRPr="005F2B0D">
        <w:rPr>
          <w:rFonts w:ascii="Times New Roman" w:hAnsi="Times New Roman" w:cs="Times New Roman"/>
          <w:i/>
        </w:rPr>
        <w:t>Boletim Semanal</w:t>
      </w:r>
      <w:r w:rsidRPr="009332E5">
        <w:rPr>
          <w:rFonts w:ascii="Times New Roman" w:hAnsi="Times New Roman" w:cs="Times New Roman"/>
        </w:rPr>
        <w:t>, SILA, 20-4-1943, folha avulsa, frente.</w:t>
      </w:r>
    </w:p>
  </w:footnote>
  <w:footnote w:id="473">
    <w:p w:rsidR="00587EAB" w:rsidRPr="005F2B0D" w:rsidRDefault="00587EAB" w:rsidP="0064322F">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«As primeiras fotografias do ataque terrorista da aviação anglo-americana a Paris». </w:t>
      </w:r>
      <w:r w:rsidRPr="005F2B0D">
        <w:rPr>
          <w:rFonts w:ascii="Times New Roman" w:hAnsi="Times New Roman" w:cs="Times New Roman"/>
          <w:i/>
        </w:rPr>
        <w:t>Boletim Semanal</w:t>
      </w:r>
      <w:r w:rsidRPr="009332E5">
        <w:rPr>
          <w:rFonts w:ascii="Times New Roman" w:hAnsi="Times New Roman" w:cs="Times New Roman"/>
        </w:rPr>
        <w:t>, SILA, 20-4-1943, folha avulsa, verso. Ver Anexo 16.</w:t>
      </w:r>
    </w:p>
  </w:footnote>
  <w:footnote w:id="474">
    <w:p w:rsidR="00587EAB" w:rsidRPr="005F2B0D" w:rsidRDefault="00587EAB" w:rsidP="0064322F">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w:t>
      </w:r>
      <w:r>
        <w:rPr>
          <w:rFonts w:ascii="Times New Roman" w:hAnsi="Times New Roman" w:cs="Times New Roman"/>
        </w:rPr>
        <w:t>O pânico no Campo de Longchamps. As bombas anglo-americanas explodem no meio do público</w:t>
      </w:r>
      <w:r w:rsidRPr="005F2B0D">
        <w:rPr>
          <w:rFonts w:ascii="Times New Roman" w:hAnsi="Times New Roman" w:cs="Times New Roman"/>
        </w:rPr>
        <w:t xml:space="preserve">». </w:t>
      </w:r>
      <w:r w:rsidRPr="005F2B0D">
        <w:rPr>
          <w:rFonts w:ascii="Times New Roman" w:hAnsi="Times New Roman" w:cs="Times New Roman"/>
          <w:i/>
        </w:rPr>
        <w:t>Boletim Semanal</w:t>
      </w:r>
      <w:r w:rsidRPr="009332E5">
        <w:rPr>
          <w:rFonts w:ascii="Times New Roman" w:hAnsi="Times New Roman" w:cs="Times New Roman"/>
        </w:rPr>
        <w:t>, SILA, 20-4-1943, folha avulsa, frente. Ver Anexo 17.</w:t>
      </w:r>
    </w:p>
  </w:footnote>
  <w:footnote w:id="475">
    <w:p w:rsidR="00587EAB" w:rsidRPr="005F2B0D" w:rsidRDefault="00587EAB" w:rsidP="0064322F">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«O terrorismo aéreo britânico: provas documentais da culpa exclusiva da Inglaterra». </w:t>
      </w:r>
      <w:r w:rsidRPr="005F2B0D">
        <w:rPr>
          <w:rFonts w:ascii="Times New Roman" w:hAnsi="Times New Roman" w:cs="Times New Roman"/>
          <w:i/>
        </w:rPr>
        <w:t>Boletim Político</w:t>
      </w:r>
      <w:r w:rsidRPr="009332E5">
        <w:rPr>
          <w:rFonts w:ascii="Times New Roman" w:hAnsi="Times New Roman" w:cs="Times New Roman"/>
        </w:rPr>
        <w:t>, SILA, nº 544, 3-12-1943, p. 1. Ver Anexo 7.</w:t>
      </w:r>
    </w:p>
  </w:footnote>
  <w:footnote w:id="476">
    <w:p w:rsidR="00587EAB" w:rsidRDefault="00587EAB" w:rsidP="0064322F">
      <w:pPr>
        <w:pStyle w:val="Textodenotaderodap"/>
        <w:jc w:val="both"/>
      </w:pPr>
      <w:r w:rsidRPr="005F2B0D">
        <w:rPr>
          <w:rStyle w:val="Refdenotaderodap"/>
          <w:rFonts w:ascii="Times New Roman" w:hAnsi="Times New Roman" w:cs="Times New Roman"/>
        </w:rPr>
        <w:footnoteRef/>
      </w:r>
      <w:r w:rsidRPr="005F2B0D">
        <w:rPr>
          <w:rFonts w:ascii="Times New Roman" w:hAnsi="Times New Roman" w:cs="Times New Roman"/>
        </w:rPr>
        <w:t xml:space="preserve"> «O terrorismo aéreo britânico: provas documentais da culpa exclusiva da Inglaterra». </w:t>
      </w:r>
      <w:r w:rsidRPr="005F2B0D">
        <w:rPr>
          <w:rFonts w:ascii="Times New Roman" w:hAnsi="Times New Roman" w:cs="Times New Roman"/>
          <w:i/>
        </w:rPr>
        <w:t>Boletim Político</w:t>
      </w:r>
      <w:r w:rsidRPr="009332E5">
        <w:rPr>
          <w:rFonts w:ascii="Times New Roman" w:hAnsi="Times New Roman" w:cs="Times New Roman"/>
        </w:rPr>
        <w:t>, SILA, nº 544, 3-12-1943, p. 2.</w:t>
      </w:r>
    </w:p>
  </w:footnote>
  <w:footnote w:id="477">
    <w:p w:rsidR="00587EAB" w:rsidRPr="005F2B0D" w:rsidRDefault="00587EAB" w:rsidP="0064322F">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«O terrorismo aéreo britânico: provas documentais da culpa exclusiva da Inglaterra». </w:t>
      </w:r>
      <w:r w:rsidRPr="005F2B0D">
        <w:rPr>
          <w:rFonts w:ascii="Times New Roman" w:hAnsi="Times New Roman" w:cs="Times New Roman"/>
          <w:i/>
        </w:rPr>
        <w:t>Boletim Político</w:t>
      </w:r>
      <w:r w:rsidRPr="009332E5">
        <w:rPr>
          <w:rFonts w:ascii="Times New Roman" w:hAnsi="Times New Roman" w:cs="Times New Roman"/>
        </w:rPr>
        <w:t>, SILA, nº 544, 3-12-1943, p. 2.</w:t>
      </w:r>
    </w:p>
  </w:footnote>
  <w:footnote w:id="478">
    <w:p w:rsidR="00587EAB" w:rsidRPr="009332E5" w:rsidRDefault="00587EAB" w:rsidP="0064322F">
      <w:pPr>
        <w:pStyle w:val="Textodenotaderodap"/>
        <w:jc w:val="both"/>
        <w:rPr>
          <w:rFonts w:ascii="Times New Roman" w:hAnsi="Times New Roman" w:cs="Times New Roman"/>
          <w:color w:val="0070C0"/>
        </w:rPr>
      </w:pPr>
      <w:r w:rsidRPr="00E5374B">
        <w:rPr>
          <w:rStyle w:val="Refdenotaderodap"/>
          <w:rFonts w:ascii="Times New Roman" w:hAnsi="Times New Roman" w:cs="Times New Roman"/>
        </w:rPr>
        <w:footnoteRef/>
      </w:r>
      <w:r w:rsidRPr="00E5374B">
        <w:rPr>
          <w:rFonts w:ascii="Times New Roman" w:hAnsi="Times New Roman" w:cs="Times New Roman"/>
        </w:rPr>
        <w:t xml:space="preserve"> «O quinto natal de guerra». </w:t>
      </w:r>
      <w:r w:rsidRPr="00E5374B">
        <w:rPr>
          <w:rFonts w:ascii="Times New Roman" w:hAnsi="Times New Roman" w:cs="Times New Roman"/>
          <w:i/>
        </w:rPr>
        <w:t>Boletim Político</w:t>
      </w:r>
      <w:r w:rsidRPr="009332E5">
        <w:rPr>
          <w:rFonts w:ascii="Times New Roman" w:hAnsi="Times New Roman" w:cs="Times New Roman"/>
        </w:rPr>
        <w:t>, SILA, nº 562, 24-12-1943, pp. 1-2.</w:t>
      </w:r>
      <w:r w:rsidRPr="009332E5">
        <w:rPr>
          <w:rFonts w:ascii="Times New Roman" w:hAnsi="Times New Roman" w:cs="Times New Roman"/>
          <w:color w:val="0070C0"/>
        </w:rPr>
        <w:t xml:space="preserve"> </w:t>
      </w:r>
    </w:p>
  </w:footnote>
  <w:footnote w:id="479">
    <w:p w:rsidR="00587EAB" w:rsidRPr="009332E5" w:rsidRDefault="00587EAB" w:rsidP="0064322F">
      <w:pPr>
        <w:pStyle w:val="Textodenotaderodap"/>
        <w:rPr>
          <w:rFonts w:ascii="Times New Roman" w:hAnsi="Times New Roman" w:cs="Times New Roman"/>
        </w:rPr>
      </w:pPr>
      <w:r w:rsidRPr="00E5374B">
        <w:rPr>
          <w:rStyle w:val="Refdenotaderodap"/>
          <w:rFonts w:ascii="Times New Roman" w:hAnsi="Times New Roman" w:cs="Times New Roman"/>
        </w:rPr>
        <w:footnoteRef/>
      </w:r>
      <w:r w:rsidRPr="00E5374B">
        <w:rPr>
          <w:rFonts w:ascii="Times New Roman" w:hAnsi="Times New Roman" w:cs="Times New Roman"/>
        </w:rPr>
        <w:t xml:space="preserve"> «O quinto natal de guerra». </w:t>
      </w:r>
      <w:r w:rsidRPr="00E5374B">
        <w:rPr>
          <w:rFonts w:ascii="Times New Roman" w:hAnsi="Times New Roman" w:cs="Times New Roman"/>
          <w:i/>
        </w:rPr>
        <w:t>Boletim Político</w:t>
      </w:r>
      <w:r w:rsidRPr="009332E5">
        <w:rPr>
          <w:rFonts w:ascii="Times New Roman" w:hAnsi="Times New Roman" w:cs="Times New Roman"/>
        </w:rPr>
        <w:t>, SILA, nº 562, 24-12-1943, p. 2.</w:t>
      </w:r>
    </w:p>
  </w:footnote>
  <w:footnote w:id="480">
    <w:p w:rsidR="00587EAB" w:rsidRPr="009332E5" w:rsidRDefault="00587EAB" w:rsidP="0064322F">
      <w:pPr>
        <w:pStyle w:val="Textodenotaderodap"/>
        <w:jc w:val="both"/>
        <w:rPr>
          <w:rFonts w:ascii="Times New Roman" w:hAnsi="Times New Roman" w:cs="Times New Roman"/>
        </w:rPr>
      </w:pPr>
      <w:r w:rsidRPr="00E5374B">
        <w:rPr>
          <w:rStyle w:val="Refdenotaderodap"/>
          <w:rFonts w:ascii="Times New Roman" w:hAnsi="Times New Roman" w:cs="Times New Roman"/>
        </w:rPr>
        <w:footnoteRef/>
      </w:r>
      <w:r w:rsidRPr="00E5374B">
        <w:rPr>
          <w:rFonts w:ascii="Times New Roman" w:hAnsi="Times New Roman" w:cs="Times New Roman"/>
        </w:rPr>
        <w:t xml:space="preserve"> «O quinto natal de guerra». </w:t>
      </w:r>
      <w:r w:rsidRPr="00E5374B">
        <w:rPr>
          <w:rFonts w:ascii="Times New Roman" w:hAnsi="Times New Roman" w:cs="Times New Roman"/>
          <w:i/>
        </w:rPr>
        <w:t>Boletim Político</w:t>
      </w:r>
      <w:r w:rsidRPr="009332E5">
        <w:rPr>
          <w:rFonts w:ascii="Times New Roman" w:hAnsi="Times New Roman" w:cs="Times New Roman"/>
        </w:rPr>
        <w:t>, SILA, nº 562, 24-12-1943, p. 2.</w:t>
      </w:r>
    </w:p>
  </w:footnote>
  <w:footnote w:id="481">
    <w:p w:rsidR="00587EAB" w:rsidRPr="009332E5" w:rsidRDefault="00587EAB" w:rsidP="0064322F">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«Do Discurso do Führer, pronunciado em 21 de março de 1943, dia consagrado aos mortos de guerra alemães: o nacional-socialismo vencerá os seus inimigos externos». </w:t>
      </w:r>
      <w:r w:rsidRPr="005F2B0D">
        <w:rPr>
          <w:rFonts w:ascii="Times New Roman" w:hAnsi="Times New Roman" w:cs="Times New Roman"/>
          <w:i/>
        </w:rPr>
        <w:t>Boletim Semanal</w:t>
      </w:r>
      <w:r w:rsidRPr="009332E5">
        <w:rPr>
          <w:rFonts w:ascii="Times New Roman" w:hAnsi="Times New Roman" w:cs="Times New Roman"/>
        </w:rPr>
        <w:t>, SILA, 27-3-1943, folha avulsa, frente.</w:t>
      </w:r>
    </w:p>
  </w:footnote>
  <w:footnote w:id="482">
    <w:p w:rsidR="00587EAB" w:rsidRPr="005F2B0D" w:rsidRDefault="00587EAB" w:rsidP="0064322F">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«Do Discurso do Führer, pronunciado em 21 de março de 1943, dia consagrado aos mortos de guerra alemães: só as nações de atitudes claras é que poderão subsistir». </w:t>
      </w:r>
      <w:r w:rsidRPr="005F2B0D">
        <w:rPr>
          <w:rFonts w:ascii="Times New Roman" w:hAnsi="Times New Roman" w:cs="Times New Roman"/>
          <w:i/>
        </w:rPr>
        <w:t>Boletim Semanal</w:t>
      </w:r>
      <w:r w:rsidRPr="009332E5">
        <w:rPr>
          <w:rFonts w:ascii="Times New Roman" w:hAnsi="Times New Roman" w:cs="Times New Roman"/>
        </w:rPr>
        <w:t>, SILA, 27-3-1943, folha avulsa, verso.</w:t>
      </w:r>
    </w:p>
  </w:footnote>
  <w:footnote w:id="483">
    <w:p w:rsidR="00587EAB" w:rsidRPr="005F2B0D" w:rsidRDefault="00587EAB" w:rsidP="0064322F">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«Do Discurso do Führer, pronunciado em 21 de março de 1943, dia consagrado aos mortos de guerra alemães: só as nações de atitudes claras é que poderão subsistir». </w:t>
      </w:r>
      <w:r w:rsidRPr="005F2B0D">
        <w:rPr>
          <w:rFonts w:ascii="Times New Roman" w:hAnsi="Times New Roman" w:cs="Times New Roman"/>
          <w:i/>
        </w:rPr>
        <w:t>Boletim Semanal</w:t>
      </w:r>
      <w:r w:rsidRPr="009332E5">
        <w:rPr>
          <w:rFonts w:ascii="Times New Roman" w:hAnsi="Times New Roman" w:cs="Times New Roman"/>
        </w:rPr>
        <w:t>, SILA, 27-3-1943, folha avulsa, verso.</w:t>
      </w:r>
    </w:p>
  </w:footnote>
  <w:footnote w:id="484">
    <w:p w:rsidR="00587EAB" w:rsidRPr="009332E5" w:rsidRDefault="00587EAB" w:rsidP="009D3391">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«“O dilema da Cristandade”». </w:t>
      </w:r>
      <w:r w:rsidRPr="005F2B0D">
        <w:rPr>
          <w:rFonts w:ascii="Times New Roman" w:hAnsi="Times New Roman" w:cs="Times New Roman"/>
          <w:i/>
        </w:rPr>
        <w:t>Boletim Semanal</w:t>
      </w:r>
      <w:r w:rsidRPr="009332E5">
        <w:rPr>
          <w:rFonts w:ascii="Times New Roman" w:hAnsi="Times New Roman" w:cs="Times New Roman"/>
        </w:rPr>
        <w:t>, SILA, 27-3-1943, p. 3. Ver Anexo 13.</w:t>
      </w:r>
    </w:p>
  </w:footnote>
  <w:footnote w:id="485">
    <w:p w:rsidR="00587EAB" w:rsidRPr="009332E5" w:rsidRDefault="00587EAB" w:rsidP="009D3391">
      <w:pPr>
        <w:pStyle w:val="Textodenotaderodap"/>
        <w:jc w:val="both"/>
        <w:rPr>
          <w:rFonts w:ascii="Times New Roman" w:hAnsi="Times New Roman" w:cs="Times New Roman"/>
        </w:rPr>
      </w:pPr>
      <w:r w:rsidRPr="005F2B0D">
        <w:rPr>
          <w:rStyle w:val="Refdenotaderodap"/>
          <w:rFonts w:ascii="Times New Roman" w:hAnsi="Times New Roman" w:cs="Times New Roman"/>
        </w:rPr>
        <w:footnoteRef/>
      </w:r>
      <w:r w:rsidRPr="005F2B0D">
        <w:rPr>
          <w:rFonts w:ascii="Times New Roman" w:hAnsi="Times New Roman" w:cs="Times New Roman"/>
        </w:rPr>
        <w:t xml:space="preserve"> «“O dilema da Cristandade”». </w:t>
      </w:r>
      <w:r w:rsidRPr="005F2B0D">
        <w:rPr>
          <w:rFonts w:ascii="Times New Roman" w:hAnsi="Times New Roman" w:cs="Times New Roman"/>
          <w:i/>
        </w:rPr>
        <w:t>Boletim Semanal</w:t>
      </w:r>
      <w:r w:rsidRPr="009332E5">
        <w:rPr>
          <w:rFonts w:ascii="Times New Roman" w:hAnsi="Times New Roman" w:cs="Times New Roman"/>
        </w:rPr>
        <w:t>, SILA, 27-3-1943, p. 3.</w:t>
      </w:r>
    </w:p>
  </w:footnote>
  <w:footnote w:id="486">
    <w:p w:rsidR="00587EAB" w:rsidRPr="00300040" w:rsidRDefault="00587EAB" w:rsidP="003E09DC">
      <w:pPr>
        <w:pStyle w:val="Textodenotaderodap"/>
        <w:jc w:val="both"/>
        <w:rPr>
          <w:rFonts w:ascii="Times New Roman" w:hAnsi="Times New Roman" w:cs="Times New Roman"/>
        </w:rPr>
      </w:pPr>
      <w:r w:rsidRPr="00300040">
        <w:rPr>
          <w:rStyle w:val="Refdenotaderodap"/>
          <w:rFonts w:ascii="Times New Roman" w:hAnsi="Times New Roman" w:cs="Times New Roman"/>
        </w:rPr>
        <w:footnoteRef/>
      </w:r>
      <w:r w:rsidRPr="00300040">
        <w:rPr>
          <w:rFonts w:ascii="Times New Roman" w:hAnsi="Times New Roman" w:cs="Times New Roman"/>
        </w:rPr>
        <w:t xml:space="preserve"> NINHOS, Cláudia — </w:t>
      </w:r>
      <w:r w:rsidRPr="00300040">
        <w:rPr>
          <w:rFonts w:ascii="Times New Roman" w:hAnsi="Times New Roman" w:cs="Times New Roman"/>
          <w:i/>
          <w:iCs/>
        </w:rPr>
        <w:t>Em torno da Revista Junges Europa: a propaganda, a cultura e a ideologia ao serviço das relações luso-alemãs (1933-1945)</w:t>
      </w:r>
      <w:r w:rsidRPr="00300040">
        <w:rPr>
          <w:rFonts w:ascii="Times New Roman" w:hAnsi="Times New Roman" w:cs="Times New Roman"/>
        </w:rPr>
        <w:t>, p. 56.</w:t>
      </w:r>
    </w:p>
  </w:footnote>
  <w:footnote w:id="487">
    <w:p w:rsidR="00587EAB" w:rsidRPr="00300040" w:rsidRDefault="00587EAB" w:rsidP="003E09DC">
      <w:pPr>
        <w:pStyle w:val="Textodenotaderodap"/>
        <w:jc w:val="both"/>
        <w:rPr>
          <w:rFonts w:ascii="Times New Roman" w:hAnsi="Times New Roman" w:cs="Times New Roman"/>
        </w:rPr>
      </w:pPr>
      <w:r w:rsidRPr="00300040">
        <w:rPr>
          <w:rStyle w:val="Refdenotaderodap"/>
          <w:rFonts w:ascii="Times New Roman" w:hAnsi="Times New Roman" w:cs="Times New Roman"/>
        </w:rPr>
        <w:footnoteRef/>
      </w:r>
      <w:r w:rsidRPr="00300040">
        <w:rPr>
          <w:rFonts w:ascii="Times New Roman" w:hAnsi="Times New Roman" w:cs="Times New Roman"/>
        </w:rPr>
        <w:t xml:space="preserve"> NINHOS, Cláudia — </w:t>
      </w:r>
      <w:r w:rsidRPr="00300040">
        <w:rPr>
          <w:rFonts w:ascii="Times New Roman" w:hAnsi="Times New Roman" w:cs="Times New Roman"/>
          <w:i/>
          <w:iCs/>
        </w:rPr>
        <w:t>Em torno da Revista Junges Europa: a propaganda, a cultura e a ideologia ao serviço das relações luso-alemãs (1933-1945)</w:t>
      </w:r>
      <w:r w:rsidRPr="00300040">
        <w:rPr>
          <w:rFonts w:ascii="Times New Roman" w:hAnsi="Times New Roman" w:cs="Times New Roman"/>
        </w:rPr>
        <w:t>, p. 25.</w:t>
      </w:r>
    </w:p>
  </w:footnote>
  <w:footnote w:id="488">
    <w:p w:rsidR="00587EAB" w:rsidRDefault="00587EAB" w:rsidP="003E09DC">
      <w:pPr>
        <w:pStyle w:val="Textodenotaderodap"/>
      </w:pPr>
      <w:r w:rsidRPr="00300040">
        <w:rPr>
          <w:rStyle w:val="Refdenotaderodap"/>
          <w:rFonts w:ascii="Times New Roman" w:hAnsi="Times New Roman" w:cs="Times New Roman"/>
        </w:rPr>
        <w:footnoteRef/>
      </w:r>
      <w:r w:rsidRPr="00300040">
        <w:rPr>
          <w:rFonts w:ascii="Times New Roman" w:hAnsi="Times New Roman" w:cs="Times New Roman"/>
        </w:rPr>
        <w:t xml:space="preserve"> NINHOS, Cláudia — </w:t>
      </w:r>
      <w:r w:rsidRPr="00300040">
        <w:rPr>
          <w:rFonts w:ascii="Times New Roman" w:hAnsi="Times New Roman" w:cs="Times New Roman"/>
          <w:i/>
          <w:iCs/>
        </w:rPr>
        <w:t>Em torno da Revista Junges Europa: a propaganda, a cultura e a ideologia ao serviço das relações luso-alemãs (1933-1945)</w:t>
      </w:r>
      <w:r w:rsidRPr="00300040">
        <w:rPr>
          <w:rFonts w:ascii="Times New Roman" w:hAnsi="Times New Roman" w:cs="Times New Roman"/>
        </w:rPr>
        <w:t>, p. 25.</w:t>
      </w:r>
    </w:p>
  </w:footnote>
  <w:footnote w:id="489">
    <w:p w:rsidR="00587EAB" w:rsidRPr="00300040" w:rsidRDefault="00587EAB" w:rsidP="003E09DC">
      <w:pPr>
        <w:pStyle w:val="Textodenotaderodap"/>
        <w:jc w:val="both"/>
        <w:rPr>
          <w:rFonts w:ascii="Times New Roman" w:hAnsi="Times New Roman" w:cs="Times New Roman"/>
        </w:rPr>
      </w:pPr>
      <w:r w:rsidRPr="00300040">
        <w:rPr>
          <w:rStyle w:val="Refdenotaderodap"/>
          <w:rFonts w:ascii="Times New Roman" w:hAnsi="Times New Roman" w:cs="Times New Roman"/>
        </w:rPr>
        <w:footnoteRef/>
      </w:r>
      <w:r w:rsidRPr="00300040">
        <w:rPr>
          <w:rFonts w:ascii="Times New Roman" w:hAnsi="Times New Roman" w:cs="Times New Roman"/>
        </w:rPr>
        <w:t xml:space="preserve"> «Moscovo instiga contra o Vaticano: novas ofensas dos ateus bolchevistas ao Papa e à Igreja Católica». </w:t>
      </w:r>
      <w:r w:rsidRPr="00300040">
        <w:rPr>
          <w:rFonts w:ascii="Times New Roman" w:hAnsi="Times New Roman" w:cs="Times New Roman"/>
          <w:i/>
        </w:rPr>
        <w:t>Boletim Político</w:t>
      </w:r>
      <w:r w:rsidRPr="00300040">
        <w:rPr>
          <w:rFonts w:ascii="Times New Roman" w:hAnsi="Times New Roman" w:cs="Times New Roman"/>
        </w:rPr>
        <w:t>, SILA, nº 371, 11-5-1943, p. 1.</w:t>
      </w:r>
    </w:p>
  </w:footnote>
  <w:footnote w:id="490">
    <w:p w:rsidR="00587EAB" w:rsidRDefault="00587EAB" w:rsidP="003E09DC">
      <w:pPr>
        <w:pStyle w:val="Textodenotaderodap"/>
        <w:jc w:val="both"/>
      </w:pPr>
      <w:r w:rsidRPr="00300040">
        <w:rPr>
          <w:rStyle w:val="Refdenotaderodap"/>
          <w:rFonts w:ascii="Times New Roman" w:hAnsi="Times New Roman" w:cs="Times New Roman"/>
        </w:rPr>
        <w:footnoteRef/>
      </w:r>
      <w:r w:rsidRPr="00300040">
        <w:rPr>
          <w:rFonts w:ascii="Times New Roman" w:hAnsi="Times New Roman" w:cs="Times New Roman"/>
        </w:rPr>
        <w:t xml:space="preserve"> «Moscovo instiga contra o Vaticano: novas ofensas dos ateus bolchevistas ao Papa e à Igreja Católica». </w:t>
      </w:r>
      <w:r w:rsidRPr="00300040">
        <w:rPr>
          <w:rFonts w:ascii="Times New Roman" w:hAnsi="Times New Roman" w:cs="Times New Roman"/>
          <w:i/>
        </w:rPr>
        <w:t>Boletim Político</w:t>
      </w:r>
      <w:r w:rsidRPr="00300040">
        <w:rPr>
          <w:rFonts w:ascii="Times New Roman" w:hAnsi="Times New Roman" w:cs="Times New Roman"/>
        </w:rPr>
        <w:t>, SILA, nº 371, 11-5-1943, p. 1.</w:t>
      </w:r>
    </w:p>
  </w:footnote>
  <w:footnote w:id="491">
    <w:p w:rsidR="00587EAB" w:rsidRPr="00300040" w:rsidRDefault="00587EAB" w:rsidP="003E09DC">
      <w:pPr>
        <w:pStyle w:val="Textodenotaderodap"/>
        <w:jc w:val="both"/>
        <w:rPr>
          <w:rFonts w:ascii="Times New Roman" w:hAnsi="Times New Roman" w:cs="Times New Roman"/>
        </w:rPr>
      </w:pPr>
      <w:r w:rsidRPr="00300040">
        <w:rPr>
          <w:rStyle w:val="Refdenotaderodap"/>
          <w:rFonts w:ascii="Times New Roman" w:hAnsi="Times New Roman" w:cs="Times New Roman"/>
        </w:rPr>
        <w:footnoteRef/>
      </w:r>
      <w:r w:rsidRPr="00300040">
        <w:rPr>
          <w:rFonts w:ascii="Times New Roman" w:hAnsi="Times New Roman" w:cs="Times New Roman"/>
        </w:rPr>
        <w:t xml:space="preserve"> «Consciência europeia». </w:t>
      </w:r>
      <w:r w:rsidRPr="00300040">
        <w:rPr>
          <w:rFonts w:ascii="Times New Roman" w:hAnsi="Times New Roman" w:cs="Times New Roman"/>
          <w:i/>
        </w:rPr>
        <w:t>Boletim Semanal</w:t>
      </w:r>
      <w:r w:rsidRPr="00300040">
        <w:rPr>
          <w:rFonts w:ascii="Times New Roman" w:hAnsi="Times New Roman" w:cs="Times New Roman"/>
        </w:rPr>
        <w:t>, SILA, 24-7-1943, folha avulsa, frente.</w:t>
      </w:r>
    </w:p>
  </w:footnote>
  <w:footnote w:id="492">
    <w:p w:rsidR="00587EAB" w:rsidRDefault="00587EAB" w:rsidP="003E09DC">
      <w:pPr>
        <w:pStyle w:val="Textodenotaderodap"/>
      </w:pPr>
      <w:r w:rsidRPr="00300040">
        <w:rPr>
          <w:rStyle w:val="Refdenotaderodap"/>
          <w:rFonts w:ascii="Times New Roman" w:hAnsi="Times New Roman" w:cs="Times New Roman"/>
        </w:rPr>
        <w:footnoteRef/>
      </w:r>
      <w:r w:rsidRPr="00300040">
        <w:rPr>
          <w:rFonts w:ascii="Times New Roman" w:hAnsi="Times New Roman" w:cs="Times New Roman"/>
        </w:rPr>
        <w:t xml:space="preserve"> «Consciência europeia». </w:t>
      </w:r>
      <w:r w:rsidRPr="00300040">
        <w:rPr>
          <w:rFonts w:ascii="Times New Roman" w:hAnsi="Times New Roman" w:cs="Times New Roman"/>
          <w:i/>
        </w:rPr>
        <w:t>Boletim Semanal</w:t>
      </w:r>
      <w:r w:rsidRPr="00300040">
        <w:rPr>
          <w:rFonts w:ascii="Times New Roman" w:hAnsi="Times New Roman" w:cs="Times New Roman"/>
        </w:rPr>
        <w:t>, SILA, 24-7-1943, folha avulsa, frente.</w:t>
      </w:r>
    </w:p>
  </w:footnote>
  <w:footnote w:id="493">
    <w:p w:rsidR="00587EAB" w:rsidRPr="007B23C1" w:rsidRDefault="00587EAB" w:rsidP="003E09DC">
      <w:pPr>
        <w:pStyle w:val="Textodenotaderodap"/>
        <w:jc w:val="both"/>
        <w:rPr>
          <w:rFonts w:ascii="Times New Roman" w:hAnsi="Times New Roman" w:cs="Times New Roman"/>
        </w:rPr>
      </w:pPr>
      <w:r w:rsidRPr="007B23C1">
        <w:rPr>
          <w:rStyle w:val="Refdenotaderodap"/>
          <w:rFonts w:ascii="Times New Roman" w:hAnsi="Times New Roman" w:cs="Times New Roman"/>
        </w:rPr>
        <w:footnoteRef/>
      </w:r>
      <w:r w:rsidRPr="007B23C1">
        <w:rPr>
          <w:rFonts w:ascii="Times New Roman" w:hAnsi="Times New Roman" w:cs="Times New Roman"/>
        </w:rPr>
        <w:t xml:space="preserve"> «Consciência europeia». </w:t>
      </w:r>
      <w:r w:rsidRPr="007B23C1">
        <w:rPr>
          <w:rFonts w:ascii="Times New Roman" w:hAnsi="Times New Roman" w:cs="Times New Roman"/>
          <w:i/>
        </w:rPr>
        <w:t>Boletim Semanal</w:t>
      </w:r>
      <w:r w:rsidRPr="007B23C1">
        <w:rPr>
          <w:rFonts w:ascii="Times New Roman" w:hAnsi="Times New Roman" w:cs="Times New Roman"/>
        </w:rPr>
        <w:t>, SILA, 24-7-1943, folha avulsa, frente.</w:t>
      </w:r>
    </w:p>
  </w:footnote>
  <w:footnote w:id="494">
    <w:p w:rsidR="00587EAB" w:rsidRPr="00DA0748" w:rsidRDefault="00587EAB" w:rsidP="003E09DC">
      <w:pPr>
        <w:pStyle w:val="Textodenotaderodap"/>
        <w:jc w:val="both"/>
        <w:rPr>
          <w:rFonts w:ascii="Times New Roman" w:hAnsi="Times New Roman" w:cs="Times New Roman"/>
        </w:rPr>
      </w:pPr>
      <w:r w:rsidRPr="00DA0748">
        <w:rPr>
          <w:rStyle w:val="Refdenotaderodap"/>
          <w:rFonts w:ascii="Times New Roman" w:hAnsi="Times New Roman" w:cs="Times New Roman"/>
        </w:rPr>
        <w:footnoteRef/>
      </w:r>
      <w:r w:rsidRPr="00DA0748">
        <w:rPr>
          <w:rFonts w:ascii="Times New Roman" w:hAnsi="Times New Roman" w:cs="Times New Roman"/>
        </w:rPr>
        <w:t xml:space="preserve"> NINHOS, Cláudia — </w:t>
      </w:r>
      <w:r w:rsidRPr="00DA0748">
        <w:rPr>
          <w:rFonts w:ascii="Times New Roman" w:hAnsi="Times New Roman" w:cs="Times New Roman"/>
          <w:i/>
          <w:iCs/>
        </w:rPr>
        <w:t>Em torno da Revista Junges Europa: a propaganda, a cultura e a ideologia ao serviço das relações luso-alemãs (1933-1945)</w:t>
      </w:r>
      <w:r w:rsidRPr="00DA0748">
        <w:rPr>
          <w:rFonts w:ascii="Times New Roman" w:hAnsi="Times New Roman" w:cs="Times New Roman"/>
        </w:rPr>
        <w:t>, p. 23.</w:t>
      </w:r>
    </w:p>
  </w:footnote>
  <w:footnote w:id="495">
    <w:p w:rsidR="00587EAB" w:rsidRPr="00DA0748" w:rsidRDefault="00587EAB" w:rsidP="003E09DC">
      <w:pPr>
        <w:spacing w:after="0" w:line="240" w:lineRule="auto"/>
        <w:jc w:val="both"/>
        <w:rPr>
          <w:rFonts w:ascii="Times New Roman" w:hAnsi="Times New Roman" w:cs="Times New Roman"/>
          <w:b/>
          <w:sz w:val="20"/>
          <w:szCs w:val="20"/>
        </w:rPr>
      </w:pPr>
      <w:r w:rsidRPr="00DA0748">
        <w:rPr>
          <w:rStyle w:val="Refdenotaderodap"/>
          <w:rFonts w:ascii="Times New Roman" w:hAnsi="Times New Roman" w:cs="Times New Roman"/>
          <w:sz w:val="20"/>
          <w:szCs w:val="20"/>
        </w:rPr>
        <w:footnoteRef/>
      </w:r>
      <w:r w:rsidRPr="00DA0748">
        <w:rPr>
          <w:rFonts w:ascii="Times New Roman" w:hAnsi="Times New Roman" w:cs="Times New Roman"/>
          <w:sz w:val="20"/>
          <w:szCs w:val="20"/>
        </w:rPr>
        <w:t xml:space="preserve"> «E.U.A. e América do Sul: “Pax americana”». </w:t>
      </w:r>
      <w:r w:rsidRPr="00DA0748">
        <w:rPr>
          <w:rFonts w:ascii="Times New Roman" w:hAnsi="Times New Roman" w:cs="Times New Roman"/>
          <w:i/>
          <w:sz w:val="20"/>
          <w:szCs w:val="20"/>
        </w:rPr>
        <w:t>Boletim Político</w:t>
      </w:r>
      <w:r w:rsidRPr="00DA0748">
        <w:rPr>
          <w:rFonts w:ascii="Times New Roman" w:hAnsi="Times New Roman" w:cs="Times New Roman"/>
          <w:sz w:val="20"/>
          <w:szCs w:val="20"/>
        </w:rPr>
        <w:t>, SILA, nº 564, 28-4-1943, p. 1.</w:t>
      </w:r>
    </w:p>
  </w:footnote>
  <w:footnote w:id="496">
    <w:p w:rsidR="00587EAB" w:rsidRDefault="00587EAB" w:rsidP="003E09DC">
      <w:pPr>
        <w:pStyle w:val="Textodenotaderodap"/>
        <w:jc w:val="both"/>
      </w:pPr>
      <w:r w:rsidRPr="00DA0748">
        <w:rPr>
          <w:rStyle w:val="Refdenotaderodap"/>
          <w:rFonts w:ascii="Times New Roman" w:hAnsi="Times New Roman" w:cs="Times New Roman"/>
        </w:rPr>
        <w:footnoteRef/>
      </w:r>
      <w:r w:rsidRPr="00DA0748">
        <w:rPr>
          <w:rFonts w:ascii="Times New Roman" w:hAnsi="Times New Roman" w:cs="Times New Roman"/>
        </w:rPr>
        <w:t xml:space="preserve"> «E.U.A. e América do Sul: “Pax americana”». </w:t>
      </w:r>
      <w:r w:rsidRPr="00DA0748">
        <w:rPr>
          <w:rFonts w:ascii="Times New Roman" w:hAnsi="Times New Roman" w:cs="Times New Roman"/>
          <w:i/>
        </w:rPr>
        <w:t>Boletim Político</w:t>
      </w:r>
      <w:r w:rsidRPr="00DA0748">
        <w:rPr>
          <w:rFonts w:ascii="Times New Roman" w:hAnsi="Times New Roman" w:cs="Times New Roman"/>
        </w:rPr>
        <w:t xml:space="preserve">, SILA, nº 564, 28-4-1943, </w:t>
      </w:r>
      <w:r>
        <w:rPr>
          <w:rFonts w:ascii="Times New Roman" w:hAnsi="Times New Roman" w:cs="Times New Roman"/>
        </w:rPr>
        <w:t>pp</w:t>
      </w:r>
      <w:r w:rsidRPr="00DA0748">
        <w:rPr>
          <w:rFonts w:ascii="Times New Roman" w:hAnsi="Times New Roman" w:cs="Times New Roman"/>
        </w:rPr>
        <w:t>. 1</w:t>
      </w:r>
      <w:r>
        <w:rPr>
          <w:rFonts w:ascii="Times New Roman" w:hAnsi="Times New Roman" w:cs="Times New Roman"/>
        </w:rPr>
        <w:t>-2</w:t>
      </w:r>
      <w:r w:rsidRPr="00DA0748">
        <w:rPr>
          <w:rFonts w:ascii="Times New Roman" w:hAnsi="Times New Roman" w:cs="Times New Roman"/>
        </w:rPr>
        <w:t>.</w:t>
      </w:r>
    </w:p>
  </w:footnote>
  <w:footnote w:id="497">
    <w:p w:rsidR="00587EAB" w:rsidRPr="00BC0561" w:rsidRDefault="00587EAB" w:rsidP="003E09DC">
      <w:pPr>
        <w:pStyle w:val="Textodenotaderodap"/>
        <w:jc w:val="both"/>
        <w:rPr>
          <w:rFonts w:ascii="Times New Roman" w:hAnsi="Times New Roman" w:cs="Times New Roman"/>
        </w:rPr>
      </w:pPr>
      <w:r w:rsidRPr="00BC0561">
        <w:rPr>
          <w:rStyle w:val="Refdenotaderodap"/>
          <w:rFonts w:ascii="Times New Roman" w:hAnsi="Times New Roman" w:cs="Times New Roman"/>
        </w:rPr>
        <w:footnoteRef/>
      </w:r>
      <w:r w:rsidRPr="00BC0561">
        <w:rPr>
          <w:rFonts w:ascii="Times New Roman" w:hAnsi="Times New Roman" w:cs="Times New Roman"/>
        </w:rPr>
        <w:t xml:space="preserve"> «E.U.A. e América do Sul: “Pax americana”». </w:t>
      </w:r>
      <w:r w:rsidRPr="00BC0561">
        <w:rPr>
          <w:rFonts w:ascii="Times New Roman" w:hAnsi="Times New Roman" w:cs="Times New Roman"/>
          <w:i/>
        </w:rPr>
        <w:t>Boletim Político</w:t>
      </w:r>
      <w:r w:rsidRPr="00BC0561">
        <w:rPr>
          <w:rFonts w:ascii="Times New Roman" w:hAnsi="Times New Roman" w:cs="Times New Roman"/>
        </w:rPr>
        <w:t>, SILA, nº 564, 28-4-1943, p. 2.</w:t>
      </w:r>
    </w:p>
  </w:footnote>
  <w:footnote w:id="498">
    <w:p w:rsidR="00587EAB" w:rsidRDefault="00587EAB" w:rsidP="003E09DC">
      <w:pPr>
        <w:pStyle w:val="Textodenotaderodap"/>
        <w:jc w:val="both"/>
      </w:pPr>
      <w:r w:rsidRPr="00BC0561">
        <w:rPr>
          <w:rStyle w:val="Refdenotaderodap"/>
          <w:rFonts w:ascii="Times New Roman" w:hAnsi="Times New Roman" w:cs="Times New Roman"/>
        </w:rPr>
        <w:footnoteRef/>
      </w:r>
      <w:r w:rsidRPr="00BC0561">
        <w:rPr>
          <w:rFonts w:ascii="Times New Roman" w:hAnsi="Times New Roman" w:cs="Times New Roman"/>
        </w:rPr>
        <w:t xml:space="preserve"> Operação militar desencadeada a 8 de novembro de 1942 com o objetivo de desembarcar tropas norte-americanas em Marrocos e na Argélia francesa, tendo em vista ameaçar a retaguarda das forças do Eixo que lutavam contra os britânicos no Egito e na Líbia. Ver MESSENGER, Charles; CROSS, Robin; WILLMOTT</w:t>
      </w:r>
      <w:r w:rsidRPr="003E09DC">
        <w:rPr>
          <w:rFonts w:ascii="Times New Roman" w:hAnsi="Times New Roman" w:cs="Times New Roman"/>
          <w:color w:val="000000"/>
        </w:rPr>
        <w:t xml:space="preserve">, H. P. </w:t>
      </w:r>
      <w:r w:rsidRPr="00BC0561">
        <w:rPr>
          <w:rFonts w:ascii="Times New Roman" w:hAnsi="Times New Roman" w:cs="Times New Roman"/>
        </w:rPr>
        <w:t xml:space="preserve">— </w:t>
      </w:r>
      <w:r w:rsidRPr="00BC0561">
        <w:rPr>
          <w:rFonts w:ascii="Times New Roman" w:hAnsi="Times New Roman" w:cs="Times New Roman"/>
          <w:i/>
        </w:rPr>
        <w:t>II Guerra Mundial</w:t>
      </w:r>
      <w:r>
        <w:rPr>
          <w:rFonts w:ascii="Times New Roman" w:hAnsi="Times New Roman" w:cs="Times New Roman"/>
        </w:rPr>
        <w:t>, p. 164.</w:t>
      </w:r>
    </w:p>
  </w:footnote>
  <w:footnote w:id="499">
    <w:p w:rsidR="00587EAB" w:rsidRPr="00300040" w:rsidRDefault="00587EAB" w:rsidP="003E09DC">
      <w:pPr>
        <w:pStyle w:val="Textodenotaderodap"/>
        <w:jc w:val="both"/>
        <w:rPr>
          <w:rFonts w:ascii="Times New Roman" w:hAnsi="Times New Roman" w:cs="Times New Roman"/>
        </w:rPr>
      </w:pPr>
      <w:r w:rsidRPr="003435DC">
        <w:rPr>
          <w:rStyle w:val="Refdenotaderodap"/>
          <w:rFonts w:ascii="Times New Roman" w:hAnsi="Times New Roman" w:cs="Times New Roman"/>
        </w:rPr>
        <w:footnoteRef/>
      </w:r>
      <w:r w:rsidRPr="00A03397">
        <w:rPr>
          <w:rFonts w:ascii="Times New Roman" w:hAnsi="Times New Roman" w:cs="Times New Roman"/>
          <w:lang w:val="en-US"/>
        </w:rPr>
        <w:t xml:space="preserve"> </w:t>
      </w:r>
      <w:r w:rsidRPr="003435DC">
        <w:rPr>
          <w:rFonts w:ascii="Times New Roman" w:hAnsi="Times New Roman" w:cs="Times New Roman"/>
          <w:lang w:val="en-US"/>
        </w:rPr>
        <w:t xml:space="preserve">KALLIS, Aristotle A. — </w:t>
      </w:r>
      <w:r w:rsidRPr="003435DC">
        <w:rPr>
          <w:rFonts w:ascii="Times New Roman" w:hAnsi="Times New Roman" w:cs="Times New Roman"/>
          <w:i/>
          <w:lang w:val="en-US"/>
        </w:rPr>
        <w:t>Nazi Propaganda and the Second World War</w:t>
      </w:r>
      <w:r w:rsidRPr="00300040">
        <w:rPr>
          <w:rFonts w:ascii="Times New Roman" w:hAnsi="Times New Roman" w:cs="Times New Roman"/>
        </w:rPr>
        <w:t>, p. 87.</w:t>
      </w:r>
    </w:p>
  </w:footnote>
  <w:footnote w:id="500">
    <w:p w:rsidR="00587EAB" w:rsidRPr="003435DC" w:rsidRDefault="00587EAB" w:rsidP="003E09DC">
      <w:pPr>
        <w:pStyle w:val="Textodenotaderodap"/>
        <w:jc w:val="both"/>
        <w:rPr>
          <w:rFonts w:ascii="Times New Roman" w:hAnsi="Times New Roman" w:cs="Times New Roman"/>
        </w:rPr>
      </w:pPr>
      <w:r w:rsidRPr="003435DC">
        <w:rPr>
          <w:rStyle w:val="Refdenotaderodap"/>
          <w:rFonts w:ascii="Times New Roman" w:hAnsi="Times New Roman" w:cs="Times New Roman"/>
        </w:rPr>
        <w:footnoteRef/>
      </w:r>
      <w:r w:rsidRPr="003435DC">
        <w:rPr>
          <w:rFonts w:ascii="Times New Roman" w:hAnsi="Times New Roman" w:cs="Times New Roman"/>
        </w:rPr>
        <w:t xml:space="preserve"> «A política de conquista praticada pelos Estados-Unidos em África: o continente negro deve compensar as perdas da América do Norte na Ásia Oriental». </w:t>
      </w:r>
      <w:r w:rsidRPr="003435DC">
        <w:rPr>
          <w:rFonts w:ascii="Times New Roman" w:hAnsi="Times New Roman" w:cs="Times New Roman"/>
          <w:i/>
        </w:rPr>
        <w:t>Boletim Político</w:t>
      </w:r>
      <w:r w:rsidRPr="00300040">
        <w:rPr>
          <w:rFonts w:ascii="Times New Roman" w:hAnsi="Times New Roman" w:cs="Times New Roman"/>
        </w:rPr>
        <w:t>, SILA, nº 306, 19-2-1943, p. 1.</w:t>
      </w:r>
    </w:p>
  </w:footnote>
  <w:footnote w:id="501">
    <w:p w:rsidR="00587EAB" w:rsidRPr="00300040" w:rsidRDefault="00587EAB" w:rsidP="003E09DC">
      <w:pPr>
        <w:pStyle w:val="Textodenotaderodap"/>
        <w:jc w:val="both"/>
      </w:pPr>
      <w:r w:rsidRPr="003435DC">
        <w:rPr>
          <w:rStyle w:val="Refdenotaderodap"/>
          <w:rFonts w:ascii="Times New Roman" w:hAnsi="Times New Roman" w:cs="Times New Roman"/>
        </w:rPr>
        <w:footnoteRef/>
      </w:r>
      <w:r w:rsidRPr="003435DC">
        <w:rPr>
          <w:rFonts w:ascii="Times New Roman" w:hAnsi="Times New Roman" w:cs="Times New Roman"/>
        </w:rPr>
        <w:t xml:space="preserve"> «A política de conquista praticada pelos Estados-Unidos em África: o continente negro deve compensar as perdas da América do Norte na Ásia Oriental». </w:t>
      </w:r>
      <w:r w:rsidRPr="003435DC">
        <w:rPr>
          <w:rFonts w:ascii="Times New Roman" w:hAnsi="Times New Roman" w:cs="Times New Roman"/>
          <w:i/>
        </w:rPr>
        <w:t>Boletim Político</w:t>
      </w:r>
      <w:r w:rsidRPr="00300040">
        <w:rPr>
          <w:rFonts w:ascii="Times New Roman" w:hAnsi="Times New Roman" w:cs="Times New Roman"/>
        </w:rPr>
        <w:t>, SILA, nº 306, 19-2-1943, p.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B7A5F"/>
    <w:multiLevelType w:val="hybridMultilevel"/>
    <w:tmpl w:val="A308E780"/>
    <w:lvl w:ilvl="0" w:tplc="BFF6F348">
      <w:start w:val="1"/>
      <w:numFmt w:val="decimal"/>
      <w:suff w:val="space"/>
      <w:lvlText w:val="Capítulo %1."/>
      <w:lvlJc w:val="right"/>
      <w:pPr>
        <w:ind w:left="1418" w:hanging="5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6BB59C4"/>
    <w:multiLevelType w:val="hybridMultilevel"/>
    <w:tmpl w:val="675A5FCE"/>
    <w:lvl w:ilvl="0" w:tplc="AD9264CC">
      <w:start w:val="1"/>
      <w:numFmt w:val="decimal"/>
      <w:pStyle w:val="Parte"/>
      <w:lvlText w:val="PARTE %1"/>
      <w:lvlJc w:val="left"/>
      <w:pPr>
        <w:ind w:left="2081" w:hanging="360"/>
      </w:pPr>
      <w:rPr>
        <w:rFonts w:hint="default"/>
      </w:rPr>
    </w:lvl>
    <w:lvl w:ilvl="1" w:tplc="08160019" w:tentative="1">
      <w:start w:val="1"/>
      <w:numFmt w:val="lowerLetter"/>
      <w:lvlText w:val="%2."/>
      <w:lvlJc w:val="left"/>
      <w:pPr>
        <w:ind w:left="2801" w:hanging="360"/>
      </w:pPr>
    </w:lvl>
    <w:lvl w:ilvl="2" w:tplc="0816001B" w:tentative="1">
      <w:start w:val="1"/>
      <w:numFmt w:val="lowerRoman"/>
      <w:lvlText w:val="%3."/>
      <w:lvlJc w:val="right"/>
      <w:pPr>
        <w:ind w:left="3521" w:hanging="180"/>
      </w:pPr>
    </w:lvl>
    <w:lvl w:ilvl="3" w:tplc="0816000F" w:tentative="1">
      <w:start w:val="1"/>
      <w:numFmt w:val="decimal"/>
      <w:lvlText w:val="%4."/>
      <w:lvlJc w:val="left"/>
      <w:pPr>
        <w:ind w:left="4241" w:hanging="360"/>
      </w:pPr>
    </w:lvl>
    <w:lvl w:ilvl="4" w:tplc="08160019" w:tentative="1">
      <w:start w:val="1"/>
      <w:numFmt w:val="lowerLetter"/>
      <w:lvlText w:val="%5."/>
      <w:lvlJc w:val="left"/>
      <w:pPr>
        <w:ind w:left="4961" w:hanging="360"/>
      </w:pPr>
    </w:lvl>
    <w:lvl w:ilvl="5" w:tplc="0816001B" w:tentative="1">
      <w:start w:val="1"/>
      <w:numFmt w:val="lowerRoman"/>
      <w:lvlText w:val="%6."/>
      <w:lvlJc w:val="right"/>
      <w:pPr>
        <w:ind w:left="5681" w:hanging="180"/>
      </w:pPr>
    </w:lvl>
    <w:lvl w:ilvl="6" w:tplc="0816000F" w:tentative="1">
      <w:start w:val="1"/>
      <w:numFmt w:val="decimal"/>
      <w:lvlText w:val="%7."/>
      <w:lvlJc w:val="left"/>
      <w:pPr>
        <w:ind w:left="6401" w:hanging="360"/>
      </w:pPr>
    </w:lvl>
    <w:lvl w:ilvl="7" w:tplc="08160019" w:tentative="1">
      <w:start w:val="1"/>
      <w:numFmt w:val="lowerLetter"/>
      <w:lvlText w:val="%8."/>
      <w:lvlJc w:val="left"/>
      <w:pPr>
        <w:ind w:left="7121" w:hanging="360"/>
      </w:pPr>
    </w:lvl>
    <w:lvl w:ilvl="8" w:tplc="0816001B" w:tentative="1">
      <w:start w:val="1"/>
      <w:numFmt w:val="lowerRoman"/>
      <w:lvlText w:val="%9."/>
      <w:lvlJc w:val="right"/>
      <w:pPr>
        <w:ind w:left="7841" w:hanging="180"/>
      </w:pPr>
    </w:lvl>
  </w:abstractNum>
  <w:abstractNum w:abstractNumId="2">
    <w:nsid w:val="07713C22"/>
    <w:multiLevelType w:val="hybridMultilevel"/>
    <w:tmpl w:val="3262440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11B04105"/>
    <w:multiLevelType w:val="multilevel"/>
    <w:tmpl w:val="3DC2AF4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FD5679"/>
    <w:multiLevelType w:val="hybridMultilevel"/>
    <w:tmpl w:val="40322AAE"/>
    <w:lvl w:ilvl="0" w:tplc="DD56B97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18454162"/>
    <w:multiLevelType w:val="multilevel"/>
    <w:tmpl w:val="98661894"/>
    <w:lvl w:ilvl="0">
      <w:start w:val="1"/>
      <w:numFmt w:val="none"/>
      <w:suff w:val="space"/>
      <w:lvlText w:val="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BAD04B4"/>
    <w:multiLevelType w:val="multilevel"/>
    <w:tmpl w:val="48DCA910"/>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22E43165"/>
    <w:multiLevelType w:val="hybridMultilevel"/>
    <w:tmpl w:val="35683F4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25AC6BAF"/>
    <w:multiLevelType w:val="multilevel"/>
    <w:tmpl w:val="915CEFC4"/>
    <w:lvl w:ilvl="0">
      <w:start w:val="1"/>
      <w:numFmt w:val="decimal"/>
      <w:isLgl/>
      <w:suff w:val="space"/>
      <w:lvlText w:val="%1.1.1"/>
      <w:lvlJc w:val="left"/>
      <w:pPr>
        <w:ind w:left="851" w:hanging="567"/>
      </w:pPr>
      <w:rPr>
        <w:rFonts w:hint="default"/>
      </w:rPr>
    </w:lvl>
    <w:lvl w:ilvl="1">
      <w:start w:val="1"/>
      <w:numFmt w:val="decimal"/>
      <w:lvlText w:val="%2."/>
      <w:lvlJc w:val="left"/>
      <w:pPr>
        <w:ind w:left="1440" w:hanging="360"/>
      </w:pPr>
      <w:rPr>
        <w:rFonts w:hint="default"/>
      </w:rPr>
    </w:lvl>
    <w:lvl w:ilvl="2">
      <w:start w:val="1"/>
      <w:numFmt w:val="decimal"/>
      <w:lvlText w:val="%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1505CD9"/>
    <w:multiLevelType w:val="hybridMultilevel"/>
    <w:tmpl w:val="744E3710"/>
    <w:lvl w:ilvl="0" w:tplc="F28A314E">
      <w:start w:val="1"/>
      <w:numFmt w:val="bullet"/>
      <w:lvlText w:val="•"/>
      <w:lvlJc w:val="left"/>
      <w:pPr>
        <w:tabs>
          <w:tab w:val="num" w:pos="720"/>
        </w:tabs>
        <w:ind w:left="720" w:hanging="360"/>
      </w:pPr>
      <w:rPr>
        <w:rFonts w:ascii="Arial" w:hAnsi="Arial" w:hint="default"/>
      </w:rPr>
    </w:lvl>
    <w:lvl w:ilvl="1" w:tplc="E626E902" w:tentative="1">
      <w:start w:val="1"/>
      <w:numFmt w:val="bullet"/>
      <w:lvlText w:val="•"/>
      <w:lvlJc w:val="left"/>
      <w:pPr>
        <w:tabs>
          <w:tab w:val="num" w:pos="1440"/>
        </w:tabs>
        <w:ind w:left="1440" w:hanging="360"/>
      </w:pPr>
      <w:rPr>
        <w:rFonts w:ascii="Arial" w:hAnsi="Arial" w:hint="default"/>
      </w:rPr>
    </w:lvl>
    <w:lvl w:ilvl="2" w:tplc="7B4A3734" w:tentative="1">
      <w:start w:val="1"/>
      <w:numFmt w:val="bullet"/>
      <w:lvlText w:val="•"/>
      <w:lvlJc w:val="left"/>
      <w:pPr>
        <w:tabs>
          <w:tab w:val="num" w:pos="2160"/>
        </w:tabs>
        <w:ind w:left="2160" w:hanging="360"/>
      </w:pPr>
      <w:rPr>
        <w:rFonts w:ascii="Arial" w:hAnsi="Arial" w:hint="default"/>
      </w:rPr>
    </w:lvl>
    <w:lvl w:ilvl="3" w:tplc="2048B396" w:tentative="1">
      <w:start w:val="1"/>
      <w:numFmt w:val="bullet"/>
      <w:lvlText w:val="•"/>
      <w:lvlJc w:val="left"/>
      <w:pPr>
        <w:tabs>
          <w:tab w:val="num" w:pos="2880"/>
        </w:tabs>
        <w:ind w:left="2880" w:hanging="360"/>
      </w:pPr>
      <w:rPr>
        <w:rFonts w:ascii="Arial" w:hAnsi="Arial" w:hint="default"/>
      </w:rPr>
    </w:lvl>
    <w:lvl w:ilvl="4" w:tplc="0882E0AE" w:tentative="1">
      <w:start w:val="1"/>
      <w:numFmt w:val="bullet"/>
      <w:lvlText w:val="•"/>
      <w:lvlJc w:val="left"/>
      <w:pPr>
        <w:tabs>
          <w:tab w:val="num" w:pos="3600"/>
        </w:tabs>
        <w:ind w:left="3600" w:hanging="360"/>
      </w:pPr>
      <w:rPr>
        <w:rFonts w:ascii="Arial" w:hAnsi="Arial" w:hint="default"/>
      </w:rPr>
    </w:lvl>
    <w:lvl w:ilvl="5" w:tplc="2F80CA5E" w:tentative="1">
      <w:start w:val="1"/>
      <w:numFmt w:val="bullet"/>
      <w:lvlText w:val="•"/>
      <w:lvlJc w:val="left"/>
      <w:pPr>
        <w:tabs>
          <w:tab w:val="num" w:pos="4320"/>
        </w:tabs>
        <w:ind w:left="4320" w:hanging="360"/>
      </w:pPr>
      <w:rPr>
        <w:rFonts w:ascii="Arial" w:hAnsi="Arial" w:hint="default"/>
      </w:rPr>
    </w:lvl>
    <w:lvl w:ilvl="6" w:tplc="2F34620E" w:tentative="1">
      <w:start w:val="1"/>
      <w:numFmt w:val="bullet"/>
      <w:lvlText w:val="•"/>
      <w:lvlJc w:val="left"/>
      <w:pPr>
        <w:tabs>
          <w:tab w:val="num" w:pos="5040"/>
        </w:tabs>
        <w:ind w:left="5040" w:hanging="360"/>
      </w:pPr>
      <w:rPr>
        <w:rFonts w:ascii="Arial" w:hAnsi="Arial" w:hint="default"/>
      </w:rPr>
    </w:lvl>
    <w:lvl w:ilvl="7" w:tplc="1F206B68" w:tentative="1">
      <w:start w:val="1"/>
      <w:numFmt w:val="bullet"/>
      <w:lvlText w:val="•"/>
      <w:lvlJc w:val="left"/>
      <w:pPr>
        <w:tabs>
          <w:tab w:val="num" w:pos="5760"/>
        </w:tabs>
        <w:ind w:left="5760" w:hanging="360"/>
      </w:pPr>
      <w:rPr>
        <w:rFonts w:ascii="Arial" w:hAnsi="Arial" w:hint="default"/>
      </w:rPr>
    </w:lvl>
    <w:lvl w:ilvl="8" w:tplc="1224693C" w:tentative="1">
      <w:start w:val="1"/>
      <w:numFmt w:val="bullet"/>
      <w:lvlText w:val="•"/>
      <w:lvlJc w:val="left"/>
      <w:pPr>
        <w:tabs>
          <w:tab w:val="num" w:pos="6480"/>
        </w:tabs>
        <w:ind w:left="6480" w:hanging="360"/>
      </w:pPr>
      <w:rPr>
        <w:rFonts w:ascii="Arial" w:hAnsi="Arial" w:hint="default"/>
      </w:rPr>
    </w:lvl>
  </w:abstractNum>
  <w:abstractNum w:abstractNumId="10">
    <w:nsid w:val="42335945"/>
    <w:multiLevelType w:val="hybridMultilevel"/>
    <w:tmpl w:val="91340A10"/>
    <w:lvl w:ilvl="0" w:tplc="5F780B3E">
      <w:start w:val="1"/>
      <w:numFmt w:val="decimal"/>
      <w:suff w:val="space"/>
      <w:lvlText w:val="Capítulo %1:"/>
      <w:lvlJc w:val="right"/>
      <w:pPr>
        <w:ind w:left="1418" w:hanging="284"/>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160019">
      <w:start w:val="1"/>
      <w:numFmt w:val="lowerLetter"/>
      <w:lvlText w:val="%2."/>
      <w:lvlJc w:val="left"/>
      <w:pPr>
        <w:ind w:left="2432" w:hanging="360"/>
      </w:pPr>
    </w:lvl>
    <w:lvl w:ilvl="2" w:tplc="0816001B" w:tentative="1">
      <w:start w:val="1"/>
      <w:numFmt w:val="lowerRoman"/>
      <w:lvlText w:val="%3."/>
      <w:lvlJc w:val="right"/>
      <w:pPr>
        <w:ind w:left="3152" w:hanging="180"/>
      </w:pPr>
    </w:lvl>
    <w:lvl w:ilvl="3" w:tplc="0816000F" w:tentative="1">
      <w:start w:val="1"/>
      <w:numFmt w:val="decimal"/>
      <w:lvlText w:val="%4."/>
      <w:lvlJc w:val="left"/>
      <w:pPr>
        <w:ind w:left="3872" w:hanging="360"/>
      </w:pPr>
    </w:lvl>
    <w:lvl w:ilvl="4" w:tplc="08160019" w:tentative="1">
      <w:start w:val="1"/>
      <w:numFmt w:val="lowerLetter"/>
      <w:lvlText w:val="%5."/>
      <w:lvlJc w:val="left"/>
      <w:pPr>
        <w:ind w:left="4592" w:hanging="360"/>
      </w:pPr>
    </w:lvl>
    <w:lvl w:ilvl="5" w:tplc="0816001B" w:tentative="1">
      <w:start w:val="1"/>
      <w:numFmt w:val="lowerRoman"/>
      <w:lvlText w:val="%6."/>
      <w:lvlJc w:val="right"/>
      <w:pPr>
        <w:ind w:left="5312" w:hanging="180"/>
      </w:pPr>
    </w:lvl>
    <w:lvl w:ilvl="6" w:tplc="0816000F" w:tentative="1">
      <w:start w:val="1"/>
      <w:numFmt w:val="decimal"/>
      <w:lvlText w:val="%7."/>
      <w:lvlJc w:val="left"/>
      <w:pPr>
        <w:ind w:left="6032" w:hanging="360"/>
      </w:pPr>
    </w:lvl>
    <w:lvl w:ilvl="7" w:tplc="08160019" w:tentative="1">
      <w:start w:val="1"/>
      <w:numFmt w:val="lowerLetter"/>
      <w:lvlText w:val="%8."/>
      <w:lvlJc w:val="left"/>
      <w:pPr>
        <w:ind w:left="6752" w:hanging="360"/>
      </w:pPr>
    </w:lvl>
    <w:lvl w:ilvl="8" w:tplc="0816001B" w:tentative="1">
      <w:start w:val="1"/>
      <w:numFmt w:val="lowerRoman"/>
      <w:lvlText w:val="%9."/>
      <w:lvlJc w:val="right"/>
      <w:pPr>
        <w:ind w:left="7472" w:hanging="180"/>
      </w:pPr>
    </w:lvl>
  </w:abstractNum>
  <w:abstractNum w:abstractNumId="11">
    <w:nsid w:val="42FA2F6F"/>
    <w:multiLevelType w:val="hybridMultilevel"/>
    <w:tmpl w:val="097429E8"/>
    <w:lvl w:ilvl="0" w:tplc="32E84DF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494B0BD8"/>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C1C0745"/>
    <w:multiLevelType w:val="multilevel"/>
    <w:tmpl w:val="229ABF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A7C0954"/>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DE01628"/>
    <w:multiLevelType w:val="hybridMultilevel"/>
    <w:tmpl w:val="5978D416"/>
    <w:lvl w:ilvl="0" w:tplc="DBFCDBE4">
      <w:start w:val="1"/>
      <w:numFmt w:val="decimal"/>
      <w:lvlText w:val="%1.1"/>
      <w:lvlJc w:val="left"/>
      <w:pPr>
        <w:ind w:left="1418" w:hanging="284"/>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5E8273A9"/>
    <w:multiLevelType w:val="hybridMultilevel"/>
    <w:tmpl w:val="C722F96E"/>
    <w:lvl w:ilvl="0" w:tplc="A3E6540E">
      <w:start w:val="1"/>
      <w:numFmt w:val="bullet"/>
      <w:lvlText w:val="•"/>
      <w:lvlJc w:val="left"/>
      <w:pPr>
        <w:tabs>
          <w:tab w:val="num" w:pos="720"/>
        </w:tabs>
        <w:ind w:left="720" w:hanging="360"/>
      </w:pPr>
      <w:rPr>
        <w:rFonts w:ascii="Arial" w:hAnsi="Arial" w:hint="default"/>
      </w:rPr>
    </w:lvl>
    <w:lvl w:ilvl="1" w:tplc="FDA09AF2">
      <w:numFmt w:val="bullet"/>
      <w:lvlText w:val="•"/>
      <w:lvlJc w:val="left"/>
      <w:pPr>
        <w:tabs>
          <w:tab w:val="num" w:pos="1440"/>
        </w:tabs>
        <w:ind w:left="1440" w:hanging="360"/>
      </w:pPr>
      <w:rPr>
        <w:rFonts w:ascii="Arial" w:hAnsi="Arial" w:hint="default"/>
      </w:rPr>
    </w:lvl>
    <w:lvl w:ilvl="2" w:tplc="A2BA25D8" w:tentative="1">
      <w:start w:val="1"/>
      <w:numFmt w:val="bullet"/>
      <w:lvlText w:val="•"/>
      <w:lvlJc w:val="left"/>
      <w:pPr>
        <w:tabs>
          <w:tab w:val="num" w:pos="2160"/>
        </w:tabs>
        <w:ind w:left="2160" w:hanging="360"/>
      </w:pPr>
      <w:rPr>
        <w:rFonts w:ascii="Arial" w:hAnsi="Arial" w:hint="default"/>
      </w:rPr>
    </w:lvl>
    <w:lvl w:ilvl="3" w:tplc="2BDAAC6A" w:tentative="1">
      <w:start w:val="1"/>
      <w:numFmt w:val="bullet"/>
      <w:lvlText w:val="•"/>
      <w:lvlJc w:val="left"/>
      <w:pPr>
        <w:tabs>
          <w:tab w:val="num" w:pos="2880"/>
        </w:tabs>
        <w:ind w:left="2880" w:hanging="360"/>
      </w:pPr>
      <w:rPr>
        <w:rFonts w:ascii="Arial" w:hAnsi="Arial" w:hint="default"/>
      </w:rPr>
    </w:lvl>
    <w:lvl w:ilvl="4" w:tplc="F3FCABCC" w:tentative="1">
      <w:start w:val="1"/>
      <w:numFmt w:val="bullet"/>
      <w:lvlText w:val="•"/>
      <w:lvlJc w:val="left"/>
      <w:pPr>
        <w:tabs>
          <w:tab w:val="num" w:pos="3600"/>
        </w:tabs>
        <w:ind w:left="3600" w:hanging="360"/>
      </w:pPr>
      <w:rPr>
        <w:rFonts w:ascii="Arial" w:hAnsi="Arial" w:hint="default"/>
      </w:rPr>
    </w:lvl>
    <w:lvl w:ilvl="5" w:tplc="340E4518" w:tentative="1">
      <w:start w:val="1"/>
      <w:numFmt w:val="bullet"/>
      <w:lvlText w:val="•"/>
      <w:lvlJc w:val="left"/>
      <w:pPr>
        <w:tabs>
          <w:tab w:val="num" w:pos="4320"/>
        </w:tabs>
        <w:ind w:left="4320" w:hanging="360"/>
      </w:pPr>
      <w:rPr>
        <w:rFonts w:ascii="Arial" w:hAnsi="Arial" w:hint="default"/>
      </w:rPr>
    </w:lvl>
    <w:lvl w:ilvl="6" w:tplc="1EBC6294" w:tentative="1">
      <w:start w:val="1"/>
      <w:numFmt w:val="bullet"/>
      <w:lvlText w:val="•"/>
      <w:lvlJc w:val="left"/>
      <w:pPr>
        <w:tabs>
          <w:tab w:val="num" w:pos="5040"/>
        </w:tabs>
        <w:ind w:left="5040" w:hanging="360"/>
      </w:pPr>
      <w:rPr>
        <w:rFonts w:ascii="Arial" w:hAnsi="Arial" w:hint="default"/>
      </w:rPr>
    </w:lvl>
    <w:lvl w:ilvl="7" w:tplc="3DD0E9B6" w:tentative="1">
      <w:start w:val="1"/>
      <w:numFmt w:val="bullet"/>
      <w:lvlText w:val="•"/>
      <w:lvlJc w:val="left"/>
      <w:pPr>
        <w:tabs>
          <w:tab w:val="num" w:pos="5760"/>
        </w:tabs>
        <w:ind w:left="5760" w:hanging="360"/>
      </w:pPr>
      <w:rPr>
        <w:rFonts w:ascii="Arial" w:hAnsi="Arial" w:hint="default"/>
      </w:rPr>
    </w:lvl>
    <w:lvl w:ilvl="8" w:tplc="7D82503C" w:tentative="1">
      <w:start w:val="1"/>
      <w:numFmt w:val="bullet"/>
      <w:lvlText w:val="•"/>
      <w:lvlJc w:val="left"/>
      <w:pPr>
        <w:tabs>
          <w:tab w:val="num" w:pos="6480"/>
        </w:tabs>
        <w:ind w:left="6480" w:hanging="360"/>
      </w:pPr>
      <w:rPr>
        <w:rFonts w:ascii="Arial" w:hAnsi="Arial" w:hint="default"/>
      </w:rPr>
    </w:lvl>
  </w:abstractNum>
  <w:abstractNum w:abstractNumId="17">
    <w:nsid w:val="62017D75"/>
    <w:multiLevelType w:val="hybridMultilevel"/>
    <w:tmpl w:val="E2F8EFB2"/>
    <w:lvl w:ilvl="0" w:tplc="0318F1A2">
      <w:start w:val="1"/>
      <w:numFmt w:val="decimal"/>
      <w:lvlText w:val="%1.1."/>
      <w:lvlJc w:val="left"/>
      <w:pPr>
        <w:ind w:left="1005"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start w:val="1"/>
      <w:numFmt w:val="lowerLetter"/>
      <w:lvlText w:val="%2."/>
      <w:lvlJc w:val="left"/>
      <w:pPr>
        <w:ind w:left="1725" w:hanging="360"/>
      </w:pPr>
    </w:lvl>
    <w:lvl w:ilvl="2" w:tplc="0816001B" w:tentative="1">
      <w:start w:val="1"/>
      <w:numFmt w:val="lowerRoman"/>
      <w:lvlText w:val="%3."/>
      <w:lvlJc w:val="right"/>
      <w:pPr>
        <w:ind w:left="2445" w:hanging="180"/>
      </w:pPr>
    </w:lvl>
    <w:lvl w:ilvl="3" w:tplc="0816000F" w:tentative="1">
      <w:start w:val="1"/>
      <w:numFmt w:val="decimal"/>
      <w:lvlText w:val="%4."/>
      <w:lvlJc w:val="left"/>
      <w:pPr>
        <w:ind w:left="3165" w:hanging="360"/>
      </w:pPr>
    </w:lvl>
    <w:lvl w:ilvl="4" w:tplc="08160019" w:tentative="1">
      <w:start w:val="1"/>
      <w:numFmt w:val="lowerLetter"/>
      <w:lvlText w:val="%5."/>
      <w:lvlJc w:val="left"/>
      <w:pPr>
        <w:ind w:left="3885" w:hanging="360"/>
      </w:pPr>
    </w:lvl>
    <w:lvl w:ilvl="5" w:tplc="0816001B" w:tentative="1">
      <w:start w:val="1"/>
      <w:numFmt w:val="lowerRoman"/>
      <w:lvlText w:val="%6."/>
      <w:lvlJc w:val="right"/>
      <w:pPr>
        <w:ind w:left="4605" w:hanging="180"/>
      </w:pPr>
    </w:lvl>
    <w:lvl w:ilvl="6" w:tplc="0816000F" w:tentative="1">
      <w:start w:val="1"/>
      <w:numFmt w:val="decimal"/>
      <w:lvlText w:val="%7."/>
      <w:lvlJc w:val="left"/>
      <w:pPr>
        <w:ind w:left="5325" w:hanging="360"/>
      </w:pPr>
    </w:lvl>
    <w:lvl w:ilvl="7" w:tplc="08160019" w:tentative="1">
      <w:start w:val="1"/>
      <w:numFmt w:val="lowerLetter"/>
      <w:lvlText w:val="%8."/>
      <w:lvlJc w:val="left"/>
      <w:pPr>
        <w:ind w:left="6045" w:hanging="360"/>
      </w:pPr>
    </w:lvl>
    <w:lvl w:ilvl="8" w:tplc="0816001B" w:tentative="1">
      <w:start w:val="1"/>
      <w:numFmt w:val="lowerRoman"/>
      <w:lvlText w:val="%9."/>
      <w:lvlJc w:val="right"/>
      <w:pPr>
        <w:ind w:left="6765" w:hanging="180"/>
      </w:pPr>
    </w:lvl>
  </w:abstractNum>
  <w:abstractNum w:abstractNumId="18">
    <w:nsid w:val="625A5BB4"/>
    <w:multiLevelType w:val="multilevel"/>
    <w:tmpl w:val="87E6E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9716DD1"/>
    <w:multiLevelType w:val="multilevel"/>
    <w:tmpl w:val="0816001F"/>
    <w:lvl w:ilvl="0">
      <w:start w:val="1"/>
      <w:numFmt w:val="decimal"/>
      <w:lvlText w:val="%1."/>
      <w:lvlJc w:val="left"/>
      <w:pPr>
        <w:ind w:left="1069" w:hanging="360"/>
      </w:pPr>
      <w:rPr>
        <w:rFonts w:hint="default"/>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0">
    <w:nsid w:val="6FB955AE"/>
    <w:multiLevelType w:val="hybridMultilevel"/>
    <w:tmpl w:val="8D6A82B8"/>
    <w:lvl w:ilvl="0" w:tplc="C8865AB8">
      <w:start w:val="1"/>
      <w:numFmt w:val="decimal"/>
      <w:lvlText w:val="%1. Capítulo"/>
      <w:lvlJc w:val="righ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nsid w:val="717979F7"/>
    <w:multiLevelType w:val="hybridMultilevel"/>
    <w:tmpl w:val="81CABB5C"/>
    <w:lvl w:ilvl="0" w:tplc="B322CDB6">
      <w:start w:val="1"/>
      <w:numFmt w:val="decimal"/>
      <w:lvlText w:val="%1.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750D57CB"/>
    <w:multiLevelType w:val="hybridMultilevel"/>
    <w:tmpl w:val="4DC84214"/>
    <w:lvl w:ilvl="0" w:tplc="64BE48DA">
      <w:start w:val="1"/>
      <w:numFmt w:val="bullet"/>
      <w:pStyle w:val="Textolista"/>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77A11CB1"/>
    <w:multiLevelType w:val="multilevel"/>
    <w:tmpl w:val="CA883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ABE1439"/>
    <w:multiLevelType w:val="multilevel"/>
    <w:tmpl w:val="B6568F7E"/>
    <w:lvl w:ilvl="0">
      <w:start w:val="1"/>
      <w:numFmt w:val="decimal"/>
      <w:lvlText w:val="%1.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566"/>
      </w:pPr>
      <w:rPr>
        <w:rFonts w:hint="default"/>
      </w:rPr>
    </w:lvl>
    <w:lvl w:ilvl="2">
      <w:start w:val="1"/>
      <w:numFmt w:val="decimal"/>
      <w:lvlText w:val="%3.1.1."/>
      <w:lvlJc w:val="left"/>
      <w:pPr>
        <w:ind w:left="1290" w:hanging="720"/>
      </w:pPr>
      <w:rPr>
        <w:rFonts w:hint="default"/>
        <w:color w:val="auto"/>
        <w:spacing w:val="1"/>
        <w:w w:val="97"/>
        <w:sz w:val="24"/>
        <w:szCs w:val="24"/>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5">
    <w:nsid w:val="7E4C6AB1"/>
    <w:multiLevelType w:val="multilevel"/>
    <w:tmpl w:val="1758F9EC"/>
    <w:lvl w:ilvl="0">
      <w:start w:val="1"/>
      <w:numFmt w:val="decimal"/>
      <w:pStyle w:val="Cabealho1"/>
      <w:lvlText w:val="%1."/>
      <w:lvlJc w:val="left"/>
      <w:pPr>
        <w:ind w:left="357" w:hanging="357"/>
      </w:pPr>
      <w:rPr>
        <w:rFonts w:hint="default"/>
      </w:rPr>
    </w:lvl>
    <w:lvl w:ilvl="1">
      <w:start w:val="1"/>
      <w:numFmt w:val="decimal"/>
      <w:pStyle w:val="Cabealho2"/>
      <w:lvlText w:val="%1.%2."/>
      <w:lvlJc w:val="left"/>
      <w:pPr>
        <w:ind w:left="641" w:hanging="357"/>
      </w:pPr>
      <w:rPr>
        <w:rFonts w:ascii="Times New Roman" w:hAnsi="Times New Roman" w:cs="Times New Roman" w:hint="default"/>
      </w:rPr>
    </w:lvl>
    <w:lvl w:ilvl="2">
      <w:start w:val="1"/>
      <w:numFmt w:val="decimal"/>
      <w:pStyle w:val="Cabealho3"/>
      <w:lvlText w:val="%1.%2.%3."/>
      <w:lvlJc w:val="left"/>
      <w:pPr>
        <w:ind w:left="357" w:hanging="357"/>
      </w:pPr>
      <w:rPr>
        <w:rFonts w:hint="default"/>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num w:numId="1">
    <w:abstractNumId w:val="16"/>
  </w:num>
  <w:num w:numId="2">
    <w:abstractNumId w:val="9"/>
  </w:num>
  <w:num w:numId="3">
    <w:abstractNumId w:val="20"/>
  </w:num>
  <w:num w:numId="4">
    <w:abstractNumId w:val="0"/>
  </w:num>
  <w:num w:numId="5">
    <w:abstractNumId w:val="0"/>
    <w:lvlOverride w:ilvl="0">
      <w:startOverride w:val="1"/>
    </w:lvlOverride>
  </w:num>
  <w:num w:numId="6">
    <w:abstractNumId w:val="1"/>
  </w:num>
  <w:num w:numId="7">
    <w:abstractNumId w:val="10"/>
  </w:num>
  <w:num w:numId="8">
    <w:abstractNumId w:val="15"/>
  </w:num>
  <w:num w:numId="9">
    <w:abstractNumId w:val="5"/>
  </w:num>
  <w:num w:numId="10">
    <w:abstractNumId w:val="19"/>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3"/>
  </w:num>
  <w:num w:numId="17">
    <w:abstractNumId w:val="24"/>
  </w:num>
  <w:num w:numId="18">
    <w:abstractNumId w:val="4"/>
  </w:num>
  <w:num w:numId="19">
    <w:abstractNumId w:val="24"/>
  </w:num>
  <w:num w:numId="20">
    <w:abstractNumId w:val="11"/>
  </w:num>
  <w:num w:numId="21">
    <w:abstractNumId w:val="22"/>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3"/>
  </w:num>
  <w:num w:numId="25">
    <w:abstractNumId w:val="12"/>
  </w:num>
  <w:num w:numId="26">
    <w:abstractNumId w:val="18"/>
  </w:num>
  <w:num w:numId="27">
    <w:abstractNumId w:val="13"/>
  </w:num>
  <w:num w:numId="28">
    <w:abstractNumId w:val="14"/>
  </w:num>
  <w:num w:numId="29">
    <w:abstractNumId w:val="21"/>
  </w:num>
  <w:num w:numId="30">
    <w:abstractNumId w:val="2"/>
  </w:num>
  <w:num w:numId="31">
    <w:abstractNumId w:val="25"/>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E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2f2ptwsvtrvfweexzlvsw0p2ssf9adxzpxx&quot;&gt;My EndNote Library&lt;record-ids&gt;&lt;item&gt;1&lt;/item&gt;&lt;item&gt;2&lt;/item&gt;&lt;item&gt;3&lt;/item&gt;&lt;item&gt;5&lt;/item&gt;&lt;item&gt;6&lt;/item&gt;&lt;item&gt;10&lt;/item&gt;&lt;item&gt;20&lt;/item&gt;&lt;item&gt;23&lt;/item&gt;&lt;item&gt;26&lt;/item&gt;&lt;item&gt;27&lt;/item&gt;&lt;item&gt;30&lt;/item&gt;&lt;item&gt;31&lt;/item&gt;&lt;item&gt;43&lt;/item&gt;&lt;item&gt;44&lt;/item&gt;&lt;item&gt;45&lt;/item&gt;&lt;item&gt;47&lt;/item&gt;&lt;item&gt;66&lt;/item&gt;&lt;item&gt;68&lt;/item&gt;&lt;item&gt;71&lt;/item&gt;&lt;item&gt;72&lt;/item&gt;&lt;item&gt;73&lt;/item&gt;&lt;item&gt;77&lt;/item&gt;&lt;item&gt;78&lt;/item&gt;&lt;item&gt;79&lt;/item&gt;&lt;item&gt;96&lt;/item&gt;&lt;item&gt;97&lt;/item&gt;&lt;item&gt;101&lt;/item&gt;&lt;/record-ids&gt;&lt;/item&gt;&lt;/Libraries&gt;"/>
  </w:docVars>
  <w:rsids>
    <w:rsidRoot w:val="0023711C"/>
    <w:rsid w:val="00000004"/>
    <w:rsid w:val="00002A89"/>
    <w:rsid w:val="0000303C"/>
    <w:rsid w:val="0000339C"/>
    <w:rsid w:val="0000417F"/>
    <w:rsid w:val="00004D02"/>
    <w:rsid w:val="00007492"/>
    <w:rsid w:val="000075AD"/>
    <w:rsid w:val="00007CB9"/>
    <w:rsid w:val="00010C93"/>
    <w:rsid w:val="00013360"/>
    <w:rsid w:val="000136BF"/>
    <w:rsid w:val="000173C1"/>
    <w:rsid w:val="00020AA2"/>
    <w:rsid w:val="000228EC"/>
    <w:rsid w:val="0002394C"/>
    <w:rsid w:val="00030E38"/>
    <w:rsid w:val="00031425"/>
    <w:rsid w:val="000326EB"/>
    <w:rsid w:val="00033769"/>
    <w:rsid w:val="00035FCB"/>
    <w:rsid w:val="00041222"/>
    <w:rsid w:val="00041DDD"/>
    <w:rsid w:val="00042903"/>
    <w:rsid w:val="00043D5E"/>
    <w:rsid w:val="00045857"/>
    <w:rsid w:val="00047AC3"/>
    <w:rsid w:val="00047DAA"/>
    <w:rsid w:val="00047ECA"/>
    <w:rsid w:val="000505D2"/>
    <w:rsid w:val="00051D98"/>
    <w:rsid w:val="00052B34"/>
    <w:rsid w:val="00053D24"/>
    <w:rsid w:val="00054B48"/>
    <w:rsid w:val="00055BFD"/>
    <w:rsid w:val="00061D16"/>
    <w:rsid w:val="00063716"/>
    <w:rsid w:val="00063D34"/>
    <w:rsid w:val="00063F4C"/>
    <w:rsid w:val="00064BF2"/>
    <w:rsid w:val="000656E5"/>
    <w:rsid w:val="00066129"/>
    <w:rsid w:val="000668FF"/>
    <w:rsid w:val="00071AB8"/>
    <w:rsid w:val="00071E05"/>
    <w:rsid w:val="0007263F"/>
    <w:rsid w:val="00072781"/>
    <w:rsid w:val="00073DB8"/>
    <w:rsid w:val="000742F1"/>
    <w:rsid w:val="00074409"/>
    <w:rsid w:val="00075DB2"/>
    <w:rsid w:val="00076C12"/>
    <w:rsid w:val="00082589"/>
    <w:rsid w:val="00083328"/>
    <w:rsid w:val="000855AB"/>
    <w:rsid w:val="00086E82"/>
    <w:rsid w:val="000870D6"/>
    <w:rsid w:val="00087283"/>
    <w:rsid w:val="000874F4"/>
    <w:rsid w:val="000904CE"/>
    <w:rsid w:val="00090E03"/>
    <w:rsid w:val="00091340"/>
    <w:rsid w:val="000948BD"/>
    <w:rsid w:val="000976F7"/>
    <w:rsid w:val="000A06A3"/>
    <w:rsid w:val="000A1607"/>
    <w:rsid w:val="000A171E"/>
    <w:rsid w:val="000A2D99"/>
    <w:rsid w:val="000A3540"/>
    <w:rsid w:val="000A3916"/>
    <w:rsid w:val="000A6133"/>
    <w:rsid w:val="000B2640"/>
    <w:rsid w:val="000B3059"/>
    <w:rsid w:val="000B3091"/>
    <w:rsid w:val="000B444D"/>
    <w:rsid w:val="000B457D"/>
    <w:rsid w:val="000B6992"/>
    <w:rsid w:val="000B73DF"/>
    <w:rsid w:val="000B78C1"/>
    <w:rsid w:val="000B7AE0"/>
    <w:rsid w:val="000C0391"/>
    <w:rsid w:val="000C05E9"/>
    <w:rsid w:val="000C13BA"/>
    <w:rsid w:val="000C1EBD"/>
    <w:rsid w:val="000C2E12"/>
    <w:rsid w:val="000C31C2"/>
    <w:rsid w:val="000C4D96"/>
    <w:rsid w:val="000C7639"/>
    <w:rsid w:val="000D026F"/>
    <w:rsid w:val="000D1DC0"/>
    <w:rsid w:val="000D2D6A"/>
    <w:rsid w:val="000D325A"/>
    <w:rsid w:val="000D4D70"/>
    <w:rsid w:val="000D595F"/>
    <w:rsid w:val="000D623B"/>
    <w:rsid w:val="000D6275"/>
    <w:rsid w:val="000D6BE4"/>
    <w:rsid w:val="000D7A07"/>
    <w:rsid w:val="000E058A"/>
    <w:rsid w:val="000E143E"/>
    <w:rsid w:val="000E29D3"/>
    <w:rsid w:val="000E41AF"/>
    <w:rsid w:val="000E5508"/>
    <w:rsid w:val="000E5C0C"/>
    <w:rsid w:val="000E7937"/>
    <w:rsid w:val="000F1E90"/>
    <w:rsid w:val="000F2F5B"/>
    <w:rsid w:val="000F4C39"/>
    <w:rsid w:val="000F5670"/>
    <w:rsid w:val="000F60A3"/>
    <w:rsid w:val="000F6A9D"/>
    <w:rsid w:val="001002A3"/>
    <w:rsid w:val="00100412"/>
    <w:rsid w:val="00100AF6"/>
    <w:rsid w:val="00100F49"/>
    <w:rsid w:val="0010144B"/>
    <w:rsid w:val="00101CE0"/>
    <w:rsid w:val="00101F3E"/>
    <w:rsid w:val="0010218F"/>
    <w:rsid w:val="00102DD3"/>
    <w:rsid w:val="00105806"/>
    <w:rsid w:val="00107FFD"/>
    <w:rsid w:val="00111FAD"/>
    <w:rsid w:val="00112259"/>
    <w:rsid w:val="001122BF"/>
    <w:rsid w:val="00113ECD"/>
    <w:rsid w:val="001154B5"/>
    <w:rsid w:val="00115D28"/>
    <w:rsid w:val="00115DEB"/>
    <w:rsid w:val="00117AFC"/>
    <w:rsid w:val="001207B3"/>
    <w:rsid w:val="00120F39"/>
    <w:rsid w:val="00122A52"/>
    <w:rsid w:val="001231C7"/>
    <w:rsid w:val="00123D88"/>
    <w:rsid w:val="001247DC"/>
    <w:rsid w:val="00130F7A"/>
    <w:rsid w:val="00131F31"/>
    <w:rsid w:val="00132F82"/>
    <w:rsid w:val="00136B41"/>
    <w:rsid w:val="00136BBA"/>
    <w:rsid w:val="001407B2"/>
    <w:rsid w:val="00141871"/>
    <w:rsid w:val="00141AF8"/>
    <w:rsid w:val="00142828"/>
    <w:rsid w:val="00142D73"/>
    <w:rsid w:val="0014429A"/>
    <w:rsid w:val="00144429"/>
    <w:rsid w:val="00144CD3"/>
    <w:rsid w:val="00144F19"/>
    <w:rsid w:val="00145879"/>
    <w:rsid w:val="00151DE0"/>
    <w:rsid w:val="00151E70"/>
    <w:rsid w:val="00152000"/>
    <w:rsid w:val="00153D4F"/>
    <w:rsid w:val="00155570"/>
    <w:rsid w:val="001559D5"/>
    <w:rsid w:val="00155D81"/>
    <w:rsid w:val="00157A07"/>
    <w:rsid w:val="0016096D"/>
    <w:rsid w:val="00161704"/>
    <w:rsid w:val="00162D3F"/>
    <w:rsid w:val="0016435D"/>
    <w:rsid w:val="0016512F"/>
    <w:rsid w:val="00166A7C"/>
    <w:rsid w:val="00166ACF"/>
    <w:rsid w:val="00166D2D"/>
    <w:rsid w:val="00167289"/>
    <w:rsid w:val="00170B93"/>
    <w:rsid w:val="00170C03"/>
    <w:rsid w:val="00171D6F"/>
    <w:rsid w:val="00173AF6"/>
    <w:rsid w:val="001741E1"/>
    <w:rsid w:val="0017464F"/>
    <w:rsid w:val="00177454"/>
    <w:rsid w:val="00181657"/>
    <w:rsid w:val="0018315E"/>
    <w:rsid w:val="00183174"/>
    <w:rsid w:val="00184D7A"/>
    <w:rsid w:val="00185325"/>
    <w:rsid w:val="001938C9"/>
    <w:rsid w:val="00194AA7"/>
    <w:rsid w:val="00195402"/>
    <w:rsid w:val="00196A02"/>
    <w:rsid w:val="001974FD"/>
    <w:rsid w:val="001A0FE5"/>
    <w:rsid w:val="001A1324"/>
    <w:rsid w:val="001A1AF9"/>
    <w:rsid w:val="001A1B4A"/>
    <w:rsid w:val="001A2308"/>
    <w:rsid w:val="001A288C"/>
    <w:rsid w:val="001A2BF2"/>
    <w:rsid w:val="001A3397"/>
    <w:rsid w:val="001A42CB"/>
    <w:rsid w:val="001A5E38"/>
    <w:rsid w:val="001A6FBE"/>
    <w:rsid w:val="001A7170"/>
    <w:rsid w:val="001B0134"/>
    <w:rsid w:val="001B0A38"/>
    <w:rsid w:val="001B0C33"/>
    <w:rsid w:val="001B0F9E"/>
    <w:rsid w:val="001B1EE3"/>
    <w:rsid w:val="001B2A16"/>
    <w:rsid w:val="001B4013"/>
    <w:rsid w:val="001B48A9"/>
    <w:rsid w:val="001B5321"/>
    <w:rsid w:val="001B610B"/>
    <w:rsid w:val="001B6A6F"/>
    <w:rsid w:val="001B7499"/>
    <w:rsid w:val="001B7909"/>
    <w:rsid w:val="001C2798"/>
    <w:rsid w:val="001C3D70"/>
    <w:rsid w:val="001C404B"/>
    <w:rsid w:val="001D0DF6"/>
    <w:rsid w:val="001D1017"/>
    <w:rsid w:val="001D13EC"/>
    <w:rsid w:val="001D1CD3"/>
    <w:rsid w:val="001D2168"/>
    <w:rsid w:val="001D57AB"/>
    <w:rsid w:val="001D5E65"/>
    <w:rsid w:val="001D6EC6"/>
    <w:rsid w:val="001D7885"/>
    <w:rsid w:val="001E095B"/>
    <w:rsid w:val="001E1F32"/>
    <w:rsid w:val="001E3495"/>
    <w:rsid w:val="001E57BD"/>
    <w:rsid w:val="001E79D8"/>
    <w:rsid w:val="001E7A1D"/>
    <w:rsid w:val="001F1A6E"/>
    <w:rsid w:val="001F3D09"/>
    <w:rsid w:val="001F5DBF"/>
    <w:rsid w:val="001F669E"/>
    <w:rsid w:val="001F6947"/>
    <w:rsid w:val="001F7472"/>
    <w:rsid w:val="00200897"/>
    <w:rsid w:val="00201591"/>
    <w:rsid w:val="002017F0"/>
    <w:rsid w:val="00204047"/>
    <w:rsid w:val="002051EC"/>
    <w:rsid w:val="002066ED"/>
    <w:rsid w:val="00206D7D"/>
    <w:rsid w:val="00207A6E"/>
    <w:rsid w:val="00211B6F"/>
    <w:rsid w:val="00212CA3"/>
    <w:rsid w:val="00215FF0"/>
    <w:rsid w:val="00217D4C"/>
    <w:rsid w:val="00220AEB"/>
    <w:rsid w:val="00220B70"/>
    <w:rsid w:val="0022191A"/>
    <w:rsid w:val="00223380"/>
    <w:rsid w:val="002239AC"/>
    <w:rsid w:val="00224ED5"/>
    <w:rsid w:val="002255C5"/>
    <w:rsid w:val="00225F4A"/>
    <w:rsid w:val="00226D08"/>
    <w:rsid w:val="00226E21"/>
    <w:rsid w:val="002271F9"/>
    <w:rsid w:val="00231FF9"/>
    <w:rsid w:val="002327CF"/>
    <w:rsid w:val="002343BB"/>
    <w:rsid w:val="00234786"/>
    <w:rsid w:val="00234B72"/>
    <w:rsid w:val="0023711C"/>
    <w:rsid w:val="002372DC"/>
    <w:rsid w:val="002405B7"/>
    <w:rsid w:val="00240CDC"/>
    <w:rsid w:val="00241AFE"/>
    <w:rsid w:val="00242FC3"/>
    <w:rsid w:val="00243E33"/>
    <w:rsid w:val="00244897"/>
    <w:rsid w:val="002451ED"/>
    <w:rsid w:val="00246498"/>
    <w:rsid w:val="002505B7"/>
    <w:rsid w:val="0025182C"/>
    <w:rsid w:val="00251A4D"/>
    <w:rsid w:val="00252246"/>
    <w:rsid w:val="00252C96"/>
    <w:rsid w:val="00252E52"/>
    <w:rsid w:val="00252F99"/>
    <w:rsid w:val="002537AF"/>
    <w:rsid w:val="00254FDE"/>
    <w:rsid w:val="002558CF"/>
    <w:rsid w:val="00255920"/>
    <w:rsid w:val="00255E99"/>
    <w:rsid w:val="0025724A"/>
    <w:rsid w:val="00257BD3"/>
    <w:rsid w:val="00262AE4"/>
    <w:rsid w:val="00264365"/>
    <w:rsid w:val="0026442E"/>
    <w:rsid w:val="0026467F"/>
    <w:rsid w:val="002647E1"/>
    <w:rsid w:val="002647EE"/>
    <w:rsid w:val="0026511E"/>
    <w:rsid w:val="00266713"/>
    <w:rsid w:val="00271056"/>
    <w:rsid w:val="002710DB"/>
    <w:rsid w:val="00271784"/>
    <w:rsid w:val="00271D29"/>
    <w:rsid w:val="0027247F"/>
    <w:rsid w:val="00272E24"/>
    <w:rsid w:val="00274374"/>
    <w:rsid w:val="0027624E"/>
    <w:rsid w:val="0027641E"/>
    <w:rsid w:val="002772C7"/>
    <w:rsid w:val="00280104"/>
    <w:rsid w:val="0028149B"/>
    <w:rsid w:val="0028153F"/>
    <w:rsid w:val="00282B00"/>
    <w:rsid w:val="0028370C"/>
    <w:rsid w:val="00284419"/>
    <w:rsid w:val="002855F6"/>
    <w:rsid w:val="00286F1D"/>
    <w:rsid w:val="00287D4C"/>
    <w:rsid w:val="00287DBF"/>
    <w:rsid w:val="002904D8"/>
    <w:rsid w:val="00291F02"/>
    <w:rsid w:val="002920C6"/>
    <w:rsid w:val="00292440"/>
    <w:rsid w:val="00292F76"/>
    <w:rsid w:val="002933CB"/>
    <w:rsid w:val="00294120"/>
    <w:rsid w:val="00294AFA"/>
    <w:rsid w:val="002974EE"/>
    <w:rsid w:val="002A103C"/>
    <w:rsid w:val="002A5915"/>
    <w:rsid w:val="002A6528"/>
    <w:rsid w:val="002A6FDF"/>
    <w:rsid w:val="002A7AD6"/>
    <w:rsid w:val="002B077F"/>
    <w:rsid w:val="002B2112"/>
    <w:rsid w:val="002B28CD"/>
    <w:rsid w:val="002B373B"/>
    <w:rsid w:val="002B3E0E"/>
    <w:rsid w:val="002B4DEC"/>
    <w:rsid w:val="002C0667"/>
    <w:rsid w:val="002C2E06"/>
    <w:rsid w:val="002C4314"/>
    <w:rsid w:val="002D0210"/>
    <w:rsid w:val="002D2A22"/>
    <w:rsid w:val="002D438D"/>
    <w:rsid w:val="002D463B"/>
    <w:rsid w:val="002D5194"/>
    <w:rsid w:val="002D5620"/>
    <w:rsid w:val="002D588F"/>
    <w:rsid w:val="002D6536"/>
    <w:rsid w:val="002D717F"/>
    <w:rsid w:val="002D7E3E"/>
    <w:rsid w:val="002D7F89"/>
    <w:rsid w:val="002E1937"/>
    <w:rsid w:val="002E1DD1"/>
    <w:rsid w:val="002E20DF"/>
    <w:rsid w:val="002E35C8"/>
    <w:rsid w:val="002E3D81"/>
    <w:rsid w:val="002E5865"/>
    <w:rsid w:val="002E5A7C"/>
    <w:rsid w:val="002E722C"/>
    <w:rsid w:val="002E73C4"/>
    <w:rsid w:val="002F2A40"/>
    <w:rsid w:val="002F44D7"/>
    <w:rsid w:val="002F5AAE"/>
    <w:rsid w:val="002F6A39"/>
    <w:rsid w:val="00300040"/>
    <w:rsid w:val="0030043F"/>
    <w:rsid w:val="00302FDA"/>
    <w:rsid w:val="00305527"/>
    <w:rsid w:val="00306AFE"/>
    <w:rsid w:val="003071DA"/>
    <w:rsid w:val="003074A2"/>
    <w:rsid w:val="00307548"/>
    <w:rsid w:val="00307D1A"/>
    <w:rsid w:val="00307E05"/>
    <w:rsid w:val="00307E3A"/>
    <w:rsid w:val="00307E98"/>
    <w:rsid w:val="003110A8"/>
    <w:rsid w:val="003110CD"/>
    <w:rsid w:val="00312338"/>
    <w:rsid w:val="0031321F"/>
    <w:rsid w:val="00316083"/>
    <w:rsid w:val="003173D9"/>
    <w:rsid w:val="00320DF4"/>
    <w:rsid w:val="003210AC"/>
    <w:rsid w:val="00321C41"/>
    <w:rsid w:val="00321DD6"/>
    <w:rsid w:val="003232D4"/>
    <w:rsid w:val="0032463E"/>
    <w:rsid w:val="0032515A"/>
    <w:rsid w:val="00325FE9"/>
    <w:rsid w:val="003339BB"/>
    <w:rsid w:val="00333B54"/>
    <w:rsid w:val="0033409D"/>
    <w:rsid w:val="003352E1"/>
    <w:rsid w:val="00336478"/>
    <w:rsid w:val="00336592"/>
    <w:rsid w:val="00336E38"/>
    <w:rsid w:val="00337338"/>
    <w:rsid w:val="00337584"/>
    <w:rsid w:val="00337EC6"/>
    <w:rsid w:val="00340B6D"/>
    <w:rsid w:val="00341465"/>
    <w:rsid w:val="00342380"/>
    <w:rsid w:val="0034258C"/>
    <w:rsid w:val="0034294B"/>
    <w:rsid w:val="00342AA2"/>
    <w:rsid w:val="00342D25"/>
    <w:rsid w:val="00344474"/>
    <w:rsid w:val="00346EBA"/>
    <w:rsid w:val="00347B71"/>
    <w:rsid w:val="00350455"/>
    <w:rsid w:val="00350EE9"/>
    <w:rsid w:val="00352F64"/>
    <w:rsid w:val="00354947"/>
    <w:rsid w:val="0035537A"/>
    <w:rsid w:val="00355674"/>
    <w:rsid w:val="00356590"/>
    <w:rsid w:val="00356AD2"/>
    <w:rsid w:val="00357519"/>
    <w:rsid w:val="0036003B"/>
    <w:rsid w:val="00361FED"/>
    <w:rsid w:val="003622E8"/>
    <w:rsid w:val="003647BC"/>
    <w:rsid w:val="003649ED"/>
    <w:rsid w:val="00367E9A"/>
    <w:rsid w:val="00372137"/>
    <w:rsid w:val="00372358"/>
    <w:rsid w:val="003727CA"/>
    <w:rsid w:val="00374BC8"/>
    <w:rsid w:val="00375BDC"/>
    <w:rsid w:val="00376D6E"/>
    <w:rsid w:val="00376EE8"/>
    <w:rsid w:val="00377218"/>
    <w:rsid w:val="0038225D"/>
    <w:rsid w:val="00382C8B"/>
    <w:rsid w:val="00382EBE"/>
    <w:rsid w:val="0038338F"/>
    <w:rsid w:val="00384841"/>
    <w:rsid w:val="00384E6B"/>
    <w:rsid w:val="00385595"/>
    <w:rsid w:val="00386F99"/>
    <w:rsid w:val="00392068"/>
    <w:rsid w:val="00394FB6"/>
    <w:rsid w:val="003955A2"/>
    <w:rsid w:val="003975CB"/>
    <w:rsid w:val="003A12EA"/>
    <w:rsid w:val="003A17B9"/>
    <w:rsid w:val="003A25AD"/>
    <w:rsid w:val="003A2C70"/>
    <w:rsid w:val="003A39D8"/>
    <w:rsid w:val="003A3ED4"/>
    <w:rsid w:val="003A3F69"/>
    <w:rsid w:val="003A507E"/>
    <w:rsid w:val="003A5A4A"/>
    <w:rsid w:val="003A62F6"/>
    <w:rsid w:val="003A66C3"/>
    <w:rsid w:val="003A6A43"/>
    <w:rsid w:val="003A747C"/>
    <w:rsid w:val="003A7492"/>
    <w:rsid w:val="003B0A2A"/>
    <w:rsid w:val="003B2819"/>
    <w:rsid w:val="003B53CA"/>
    <w:rsid w:val="003B5D27"/>
    <w:rsid w:val="003B7CF8"/>
    <w:rsid w:val="003C08F5"/>
    <w:rsid w:val="003C0EB5"/>
    <w:rsid w:val="003C2EBE"/>
    <w:rsid w:val="003C3CAD"/>
    <w:rsid w:val="003C41F0"/>
    <w:rsid w:val="003C44D7"/>
    <w:rsid w:val="003C52B4"/>
    <w:rsid w:val="003C5338"/>
    <w:rsid w:val="003C61A4"/>
    <w:rsid w:val="003D1342"/>
    <w:rsid w:val="003D137D"/>
    <w:rsid w:val="003D2418"/>
    <w:rsid w:val="003D2B3E"/>
    <w:rsid w:val="003D451C"/>
    <w:rsid w:val="003D55F2"/>
    <w:rsid w:val="003E09C0"/>
    <w:rsid w:val="003E09DC"/>
    <w:rsid w:val="003E1BEF"/>
    <w:rsid w:val="003E27BA"/>
    <w:rsid w:val="003E2E9B"/>
    <w:rsid w:val="003E3020"/>
    <w:rsid w:val="003E385A"/>
    <w:rsid w:val="003E7C79"/>
    <w:rsid w:val="003F290F"/>
    <w:rsid w:val="003F2DFA"/>
    <w:rsid w:val="003F2F5E"/>
    <w:rsid w:val="003F367C"/>
    <w:rsid w:val="003F3CAC"/>
    <w:rsid w:val="003F4D92"/>
    <w:rsid w:val="003F590C"/>
    <w:rsid w:val="003F60ED"/>
    <w:rsid w:val="003F6FF2"/>
    <w:rsid w:val="003F7455"/>
    <w:rsid w:val="00400950"/>
    <w:rsid w:val="00400A51"/>
    <w:rsid w:val="00400BB1"/>
    <w:rsid w:val="0040240A"/>
    <w:rsid w:val="00402D29"/>
    <w:rsid w:val="004061BA"/>
    <w:rsid w:val="00407489"/>
    <w:rsid w:val="00411110"/>
    <w:rsid w:val="00412305"/>
    <w:rsid w:val="00412704"/>
    <w:rsid w:val="00412DD5"/>
    <w:rsid w:val="0041399E"/>
    <w:rsid w:val="00413B86"/>
    <w:rsid w:val="004140DF"/>
    <w:rsid w:val="004142DA"/>
    <w:rsid w:val="0041470F"/>
    <w:rsid w:val="00414951"/>
    <w:rsid w:val="00416D3B"/>
    <w:rsid w:val="00420EBB"/>
    <w:rsid w:val="004214A4"/>
    <w:rsid w:val="00422258"/>
    <w:rsid w:val="00422F58"/>
    <w:rsid w:val="00424283"/>
    <w:rsid w:val="0042460C"/>
    <w:rsid w:val="004264D1"/>
    <w:rsid w:val="00426C02"/>
    <w:rsid w:val="00426D6A"/>
    <w:rsid w:val="00430720"/>
    <w:rsid w:val="004308E5"/>
    <w:rsid w:val="0043152D"/>
    <w:rsid w:val="0043255A"/>
    <w:rsid w:val="00433C00"/>
    <w:rsid w:val="004349C6"/>
    <w:rsid w:val="00434A4A"/>
    <w:rsid w:val="00435081"/>
    <w:rsid w:val="004364A5"/>
    <w:rsid w:val="004404C1"/>
    <w:rsid w:val="00440942"/>
    <w:rsid w:val="00441318"/>
    <w:rsid w:val="00441616"/>
    <w:rsid w:val="00442E71"/>
    <w:rsid w:val="00443C57"/>
    <w:rsid w:val="00444ADC"/>
    <w:rsid w:val="00445BBF"/>
    <w:rsid w:val="00446460"/>
    <w:rsid w:val="004472A4"/>
    <w:rsid w:val="004473FB"/>
    <w:rsid w:val="004503FC"/>
    <w:rsid w:val="00450E84"/>
    <w:rsid w:val="00451020"/>
    <w:rsid w:val="00451691"/>
    <w:rsid w:val="00451DC0"/>
    <w:rsid w:val="004524ED"/>
    <w:rsid w:val="00452C22"/>
    <w:rsid w:val="00453D96"/>
    <w:rsid w:val="004542CB"/>
    <w:rsid w:val="00454BBE"/>
    <w:rsid w:val="004556B4"/>
    <w:rsid w:val="00456893"/>
    <w:rsid w:val="00456C18"/>
    <w:rsid w:val="004578A3"/>
    <w:rsid w:val="00461695"/>
    <w:rsid w:val="00461AB9"/>
    <w:rsid w:val="00461B5D"/>
    <w:rsid w:val="00463D25"/>
    <w:rsid w:val="0046583F"/>
    <w:rsid w:val="00465FC7"/>
    <w:rsid w:val="0046601B"/>
    <w:rsid w:val="0046670F"/>
    <w:rsid w:val="004670BF"/>
    <w:rsid w:val="00470AE3"/>
    <w:rsid w:val="00471409"/>
    <w:rsid w:val="004714AC"/>
    <w:rsid w:val="0047160E"/>
    <w:rsid w:val="00471B33"/>
    <w:rsid w:val="00473B9C"/>
    <w:rsid w:val="00474974"/>
    <w:rsid w:val="00475010"/>
    <w:rsid w:val="004758D3"/>
    <w:rsid w:val="00476675"/>
    <w:rsid w:val="00476C29"/>
    <w:rsid w:val="004775E6"/>
    <w:rsid w:val="004775EB"/>
    <w:rsid w:val="00477DFF"/>
    <w:rsid w:val="00480D48"/>
    <w:rsid w:val="00481607"/>
    <w:rsid w:val="00481850"/>
    <w:rsid w:val="00482368"/>
    <w:rsid w:val="00482CF7"/>
    <w:rsid w:val="00483F8C"/>
    <w:rsid w:val="00486579"/>
    <w:rsid w:val="00486681"/>
    <w:rsid w:val="00486CF1"/>
    <w:rsid w:val="0048723E"/>
    <w:rsid w:val="00490CC6"/>
    <w:rsid w:val="00491862"/>
    <w:rsid w:val="00493478"/>
    <w:rsid w:val="00494092"/>
    <w:rsid w:val="004944A4"/>
    <w:rsid w:val="004944D4"/>
    <w:rsid w:val="00494978"/>
    <w:rsid w:val="00494DC2"/>
    <w:rsid w:val="0049794D"/>
    <w:rsid w:val="004979DF"/>
    <w:rsid w:val="00497B27"/>
    <w:rsid w:val="00497CDE"/>
    <w:rsid w:val="004A0228"/>
    <w:rsid w:val="004A1A3D"/>
    <w:rsid w:val="004A2587"/>
    <w:rsid w:val="004A27E7"/>
    <w:rsid w:val="004A36DC"/>
    <w:rsid w:val="004A3D0B"/>
    <w:rsid w:val="004A549F"/>
    <w:rsid w:val="004A66A5"/>
    <w:rsid w:val="004A7F77"/>
    <w:rsid w:val="004B1989"/>
    <w:rsid w:val="004B2FB8"/>
    <w:rsid w:val="004B4E0E"/>
    <w:rsid w:val="004B505B"/>
    <w:rsid w:val="004B5123"/>
    <w:rsid w:val="004B592D"/>
    <w:rsid w:val="004B5EDA"/>
    <w:rsid w:val="004B66EB"/>
    <w:rsid w:val="004C03AE"/>
    <w:rsid w:val="004C088B"/>
    <w:rsid w:val="004C18EE"/>
    <w:rsid w:val="004C1FEC"/>
    <w:rsid w:val="004C370B"/>
    <w:rsid w:val="004C39C1"/>
    <w:rsid w:val="004C68FC"/>
    <w:rsid w:val="004C73D2"/>
    <w:rsid w:val="004C7F52"/>
    <w:rsid w:val="004D0063"/>
    <w:rsid w:val="004D4101"/>
    <w:rsid w:val="004D64F6"/>
    <w:rsid w:val="004E00D5"/>
    <w:rsid w:val="004E0CB4"/>
    <w:rsid w:val="004E36A0"/>
    <w:rsid w:val="004E3CF0"/>
    <w:rsid w:val="004E4392"/>
    <w:rsid w:val="004E44F6"/>
    <w:rsid w:val="004E4AED"/>
    <w:rsid w:val="004E4E89"/>
    <w:rsid w:val="004E5775"/>
    <w:rsid w:val="004E6125"/>
    <w:rsid w:val="004F0F82"/>
    <w:rsid w:val="004F33B3"/>
    <w:rsid w:val="004F6798"/>
    <w:rsid w:val="004F768E"/>
    <w:rsid w:val="0050001C"/>
    <w:rsid w:val="00500134"/>
    <w:rsid w:val="00500DDA"/>
    <w:rsid w:val="005016A9"/>
    <w:rsid w:val="00502824"/>
    <w:rsid w:val="00502A13"/>
    <w:rsid w:val="00503A4F"/>
    <w:rsid w:val="00504375"/>
    <w:rsid w:val="0050485B"/>
    <w:rsid w:val="0050508D"/>
    <w:rsid w:val="00506A87"/>
    <w:rsid w:val="00506D14"/>
    <w:rsid w:val="00507023"/>
    <w:rsid w:val="00507554"/>
    <w:rsid w:val="00510774"/>
    <w:rsid w:val="00511240"/>
    <w:rsid w:val="00511697"/>
    <w:rsid w:val="00511EF1"/>
    <w:rsid w:val="005123DC"/>
    <w:rsid w:val="00512FB2"/>
    <w:rsid w:val="00514996"/>
    <w:rsid w:val="00514C4B"/>
    <w:rsid w:val="0051581B"/>
    <w:rsid w:val="00516733"/>
    <w:rsid w:val="00517540"/>
    <w:rsid w:val="005177E5"/>
    <w:rsid w:val="00517B70"/>
    <w:rsid w:val="00520149"/>
    <w:rsid w:val="00520775"/>
    <w:rsid w:val="00520BC9"/>
    <w:rsid w:val="00520C99"/>
    <w:rsid w:val="00522096"/>
    <w:rsid w:val="0052316C"/>
    <w:rsid w:val="005234F5"/>
    <w:rsid w:val="00523865"/>
    <w:rsid w:val="00526993"/>
    <w:rsid w:val="0052721D"/>
    <w:rsid w:val="005303F3"/>
    <w:rsid w:val="00530C20"/>
    <w:rsid w:val="0053176F"/>
    <w:rsid w:val="00533569"/>
    <w:rsid w:val="0053564C"/>
    <w:rsid w:val="00537F74"/>
    <w:rsid w:val="00540DAC"/>
    <w:rsid w:val="00540DCD"/>
    <w:rsid w:val="00541592"/>
    <w:rsid w:val="005417A4"/>
    <w:rsid w:val="00543397"/>
    <w:rsid w:val="0054450A"/>
    <w:rsid w:val="00546D7D"/>
    <w:rsid w:val="00547593"/>
    <w:rsid w:val="0054767B"/>
    <w:rsid w:val="00547887"/>
    <w:rsid w:val="005501F9"/>
    <w:rsid w:val="005502B4"/>
    <w:rsid w:val="0055121D"/>
    <w:rsid w:val="005547AC"/>
    <w:rsid w:val="00555538"/>
    <w:rsid w:val="00556AA0"/>
    <w:rsid w:val="005603B1"/>
    <w:rsid w:val="00560677"/>
    <w:rsid w:val="00560A8D"/>
    <w:rsid w:val="00561378"/>
    <w:rsid w:val="005621DF"/>
    <w:rsid w:val="00563028"/>
    <w:rsid w:val="00565F15"/>
    <w:rsid w:val="005661CB"/>
    <w:rsid w:val="005669F7"/>
    <w:rsid w:val="00567F96"/>
    <w:rsid w:val="00570602"/>
    <w:rsid w:val="00570628"/>
    <w:rsid w:val="00570DE6"/>
    <w:rsid w:val="00570EEF"/>
    <w:rsid w:val="00571318"/>
    <w:rsid w:val="0057138B"/>
    <w:rsid w:val="00571666"/>
    <w:rsid w:val="00571B26"/>
    <w:rsid w:val="00573523"/>
    <w:rsid w:val="005746BF"/>
    <w:rsid w:val="00576A34"/>
    <w:rsid w:val="00583A24"/>
    <w:rsid w:val="00583CA4"/>
    <w:rsid w:val="00583FF9"/>
    <w:rsid w:val="00584376"/>
    <w:rsid w:val="00587796"/>
    <w:rsid w:val="00587EAB"/>
    <w:rsid w:val="00590567"/>
    <w:rsid w:val="00591EB9"/>
    <w:rsid w:val="00592648"/>
    <w:rsid w:val="00593D0B"/>
    <w:rsid w:val="00594693"/>
    <w:rsid w:val="00595197"/>
    <w:rsid w:val="005966CE"/>
    <w:rsid w:val="005A047B"/>
    <w:rsid w:val="005A0800"/>
    <w:rsid w:val="005A1666"/>
    <w:rsid w:val="005A26B5"/>
    <w:rsid w:val="005A4704"/>
    <w:rsid w:val="005A51CF"/>
    <w:rsid w:val="005A5C9D"/>
    <w:rsid w:val="005A79B9"/>
    <w:rsid w:val="005B185B"/>
    <w:rsid w:val="005B19E9"/>
    <w:rsid w:val="005B1F10"/>
    <w:rsid w:val="005B2BE7"/>
    <w:rsid w:val="005B30CE"/>
    <w:rsid w:val="005B3572"/>
    <w:rsid w:val="005B3EAD"/>
    <w:rsid w:val="005B463B"/>
    <w:rsid w:val="005B5531"/>
    <w:rsid w:val="005B6F4F"/>
    <w:rsid w:val="005B76C1"/>
    <w:rsid w:val="005C0A3C"/>
    <w:rsid w:val="005C0A91"/>
    <w:rsid w:val="005C0AC4"/>
    <w:rsid w:val="005C1729"/>
    <w:rsid w:val="005C3DAC"/>
    <w:rsid w:val="005C582F"/>
    <w:rsid w:val="005C79EC"/>
    <w:rsid w:val="005D0DC6"/>
    <w:rsid w:val="005D2B4B"/>
    <w:rsid w:val="005D5607"/>
    <w:rsid w:val="005D62A9"/>
    <w:rsid w:val="005D694A"/>
    <w:rsid w:val="005D6D65"/>
    <w:rsid w:val="005D71A5"/>
    <w:rsid w:val="005D7585"/>
    <w:rsid w:val="005E062A"/>
    <w:rsid w:val="005E06B8"/>
    <w:rsid w:val="005E0779"/>
    <w:rsid w:val="005E1BD0"/>
    <w:rsid w:val="005E3901"/>
    <w:rsid w:val="005E5AE6"/>
    <w:rsid w:val="005F0F7F"/>
    <w:rsid w:val="005F12DB"/>
    <w:rsid w:val="005F2D18"/>
    <w:rsid w:val="005F31F1"/>
    <w:rsid w:val="005F359B"/>
    <w:rsid w:val="005F3CF6"/>
    <w:rsid w:val="005F3E23"/>
    <w:rsid w:val="005F44DE"/>
    <w:rsid w:val="005F4EC0"/>
    <w:rsid w:val="005F572B"/>
    <w:rsid w:val="005F6853"/>
    <w:rsid w:val="005F7226"/>
    <w:rsid w:val="005F72F5"/>
    <w:rsid w:val="005F7D8E"/>
    <w:rsid w:val="0060065A"/>
    <w:rsid w:val="00602225"/>
    <w:rsid w:val="006024A5"/>
    <w:rsid w:val="006044D3"/>
    <w:rsid w:val="0060535E"/>
    <w:rsid w:val="0060649F"/>
    <w:rsid w:val="006069E3"/>
    <w:rsid w:val="00607FBF"/>
    <w:rsid w:val="00611010"/>
    <w:rsid w:val="006116BB"/>
    <w:rsid w:val="00611E6E"/>
    <w:rsid w:val="00613550"/>
    <w:rsid w:val="006157C2"/>
    <w:rsid w:val="006179B3"/>
    <w:rsid w:val="00617E0B"/>
    <w:rsid w:val="00617F87"/>
    <w:rsid w:val="006216AB"/>
    <w:rsid w:val="00621CF4"/>
    <w:rsid w:val="0062233A"/>
    <w:rsid w:val="0062380D"/>
    <w:rsid w:val="00623CD4"/>
    <w:rsid w:val="00626266"/>
    <w:rsid w:val="00630918"/>
    <w:rsid w:val="00630B16"/>
    <w:rsid w:val="006325D4"/>
    <w:rsid w:val="00633D51"/>
    <w:rsid w:val="00633D8F"/>
    <w:rsid w:val="00636124"/>
    <w:rsid w:val="00636881"/>
    <w:rsid w:val="00637087"/>
    <w:rsid w:val="00637344"/>
    <w:rsid w:val="00637BC2"/>
    <w:rsid w:val="00640ACA"/>
    <w:rsid w:val="0064322F"/>
    <w:rsid w:val="00643C5B"/>
    <w:rsid w:val="00643C8A"/>
    <w:rsid w:val="00643FD5"/>
    <w:rsid w:val="00645B3B"/>
    <w:rsid w:val="0065060F"/>
    <w:rsid w:val="00650D5C"/>
    <w:rsid w:val="00653C19"/>
    <w:rsid w:val="00655F62"/>
    <w:rsid w:val="00657256"/>
    <w:rsid w:val="006579D1"/>
    <w:rsid w:val="006614BB"/>
    <w:rsid w:val="00661DC9"/>
    <w:rsid w:val="0066265F"/>
    <w:rsid w:val="00664BF6"/>
    <w:rsid w:val="00664F18"/>
    <w:rsid w:val="00666237"/>
    <w:rsid w:val="006675D5"/>
    <w:rsid w:val="00667FB1"/>
    <w:rsid w:val="0067002A"/>
    <w:rsid w:val="006702FE"/>
    <w:rsid w:val="006707B4"/>
    <w:rsid w:val="006707F5"/>
    <w:rsid w:val="00670DF7"/>
    <w:rsid w:val="0067186D"/>
    <w:rsid w:val="00671B78"/>
    <w:rsid w:val="00673D69"/>
    <w:rsid w:val="00674734"/>
    <w:rsid w:val="006749E6"/>
    <w:rsid w:val="00674D9A"/>
    <w:rsid w:val="006750DA"/>
    <w:rsid w:val="0067513F"/>
    <w:rsid w:val="00675845"/>
    <w:rsid w:val="00675C4A"/>
    <w:rsid w:val="00676C34"/>
    <w:rsid w:val="00676E45"/>
    <w:rsid w:val="00677406"/>
    <w:rsid w:val="006801C6"/>
    <w:rsid w:val="00680677"/>
    <w:rsid w:val="00681A9F"/>
    <w:rsid w:val="00682C46"/>
    <w:rsid w:val="006843B2"/>
    <w:rsid w:val="006844B6"/>
    <w:rsid w:val="006865AE"/>
    <w:rsid w:val="00690302"/>
    <w:rsid w:val="00691DD5"/>
    <w:rsid w:val="00692455"/>
    <w:rsid w:val="00692652"/>
    <w:rsid w:val="0069291A"/>
    <w:rsid w:val="006934D1"/>
    <w:rsid w:val="006942B5"/>
    <w:rsid w:val="00694581"/>
    <w:rsid w:val="00695DBA"/>
    <w:rsid w:val="0069616A"/>
    <w:rsid w:val="0069671D"/>
    <w:rsid w:val="0069769E"/>
    <w:rsid w:val="006A01E4"/>
    <w:rsid w:val="006A384C"/>
    <w:rsid w:val="006A4CB7"/>
    <w:rsid w:val="006A606C"/>
    <w:rsid w:val="006A6713"/>
    <w:rsid w:val="006B0DD7"/>
    <w:rsid w:val="006B1124"/>
    <w:rsid w:val="006B1976"/>
    <w:rsid w:val="006B2DD6"/>
    <w:rsid w:val="006B345C"/>
    <w:rsid w:val="006B561A"/>
    <w:rsid w:val="006B66B4"/>
    <w:rsid w:val="006B7ED9"/>
    <w:rsid w:val="006C1EBB"/>
    <w:rsid w:val="006C33BB"/>
    <w:rsid w:val="006C3FF6"/>
    <w:rsid w:val="006C4078"/>
    <w:rsid w:val="006C52A8"/>
    <w:rsid w:val="006C6620"/>
    <w:rsid w:val="006C69E4"/>
    <w:rsid w:val="006D25C4"/>
    <w:rsid w:val="006D326C"/>
    <w:rsid w:val="006D3901"/>
    <w:rsid w:val="006D3B36"/>
    <w:rsid w:val="006D6E02"/>
    <w:rsid w:val="006D7951"/>
    <w:rsid w:val="006E1801"/>
    <w:rsid w:val="006E2404"/>
    <w:rsid w:val="006E2796"/>
    <w:rsid w:val="006E2A5A"/>
    <w:rsid w:val="006E351E"/>
    <w:rsid w:val="006E5719"/>
    <w:rsid w:val="006E5B88"/>
    <w:rsid w:val="006E5ED6"/>
    <w:rsid w:val="006E6590"/>
    <w:rsid w:val="006E73BB"/>
    <w:rsid w:val="006E788B"/>
    <w:rsid w:val="006F1146"/>
    <w:rsid w:val="006F1A41"/>
    <w:rsid w:val="006F2147"/>
    <w:rsid w:val="006F383C"/>
    <w:rsid w:val="006F3B71"/>
    <w:rsid w:val="006F3E62"/>
    <w:rsid w:val="006F7892"/>
    <w:rsid w:val="006F7BBD"/>
    <w:rsid w:val="00701B54"/>
    <w:rsid w:val="007035A9"/>
    <w:rsid w:val="00703824"/>
    <w:rsid w:val="00703D65"/>
    <w:rsid w:val="0070438C"/>
    <w:rsid w:val="00705AB8"/>
    <w:rsid w:val="007061C2"/>
    <w:rsid w:val="007079BC"/>
    <w:rsid w:val="00710BE1"/>
    <w:rsid w:val="00710C1F"/>
    <w:rsid w:val="00712E61"/>
    <w:rsid w:val="00714BB8"/>
    <w:rsid w:val="00715004"/>
    <w:rsid w:val="00715243"/>
    <w:rsid w:val="00716639"/>
    <w:rsid w:val="007201A4"/>
    <w:rsid w:val="0072154A"/>
    <w:rsid w:val="00721600"/>
    <w:rsid w:val="007245C9"/>
    <w:rsid w:val="00726206"/>
    <w:rsid w:val="007263DE"/>
    <w:rsid w:val="00727DFB"/>
    <w:rsid w:val="00730F37"/>
    <w:rsid w:val="007320DE"/>
    <w:rsid w:val="00732EB2"/>
    <w:rsid w:val="00733C2C"/>
    <w:rsid w:val="00733F96"/>
    <w:rsid w:val="0073457D"/>
    <w:rsid w:val="00734A13"/>
    <w:rsid w:val="00734B8A"/>
    <w:rsid w:val="00734F1C"/>
    <w:rsid w:val="00734FEC"/>
    <w:rsid w:val="00736748"/>
    <w:rsid w:val="00736B0D"/>
    <w:rsid w:val="00736EA7"/>
    <w:rsid w:val="00737293"/>
    <w:rsid w:val="00737CEC"/>
    <w:rsid w:val="007422F1"/>
    <w:rsid w:val="0074241D"/>
    <w:rsid w:val="00742C28"/>
    <w:rsid w:val="007470F3"/>
    <w:rsid w:val="00752532"/>
    <w:rsid w:val="00752EF1"/>
    <w:rsid w:val="00753129"/>
    <w:rsid w:val="0075350B"/>
    <w:rsid w:val="0075371A"/>
    <w:rsid w:val="00753C92"/>
    <w:rsid w:val="007560B7"/>
    <w:rsid w:val="007575D5"/>
    <w:rsid w:val="0075793B"/>
    <w:rsid w:val="00762AA1"/>
    <w:rsid w:val="00762B3D"/>
    <w:rsid w:val="007644C5"/>
    <w:rsid w:val="00764C78"/>
    <w:rsid w:val="00766176"/>
    <w:rsid w:val="00766288"/>
    <w:rsid w:val="0076657F"/>
    <w:rsid w:val="00767029"/>
    <w:rsid w:val="007709B0"/>
    <w:rsid w:val="00770AC0"/>
    <w:rsid w:val="00771517"/>
    <w:rsid w:val="00771C2A"/>
    <w:rsid w:val="007730D4"/>
    <w:rsid w:val="00773D42"/>
    <w:rsid w:val="00774443"/>
    <w:rsid w:val="00775AF6"/>
    <w:rsid w:val="007805D1"/>
    <w:rsid w:val="00780E26"/>
    <w:rsid w:val="00781A66"/>
    <w:rsid w:val="00782C9F"/>
    <w:rsid w:val="00783A84"/>
    <w:rsid w:val="0078439C"/>
    <w:rsid w:val="00784ABF"/>
    <w:rsid w:val="00784F1C"/>
    <w:rsid w:val="00785C58"/>
    <w:rsid w:val="007914CC"/>
    <w:rsid w:val="0079330C"/>
    <w:rsid w:val="0079419C"/>
    <w:rsid w:val="007952D3"/>
    <w:rsid w:val="00795360"/>
    <w:rsid w:val="00795B4B"/>
    <w:rsid w:val="00797204"/>
    <w:rsid w:val="007A0730"/>
    <w:rsid w:val="007A22B6"/>
    <w:rsid w:val="007A2F81"/>
    <w:rsid w:val="007A3897"/>
    <w:rsid w:val="007A3D2C"/>
    <w:rsid w:val="007A3F27"/>
    <w:rsid w:val="007A4984"/>
    <w:rsid w:val="007A5A2D"/>
    <w:rsid w:val="007A5CAB"/>
    <w:rsid w:val="007A5F1A"/>
    <w:rsid w:val="007A69D4"/>
    <w:rsid w:val="007B034F"/>
    <w:rsid w:val="007B07D1"/>
    <w:rsid w:val="007B103B"/>
    <w:rsid w:val="007B1560"/>
    <w:rsid w:val="007B367C"/>
    <w:rsid w:val="007B3698"/>
    <w:rsid w:val="007B42A6"/>
    <w:rsid w:val="007B54A1"/>
    <w:rsid w:val="007B7B6D"/>
    <w:rsid w:val="007C04F3"/>
    <w:rsid w:val="007C1389"/>
    <w:rsid w:val="007C1AD1"/>
    <w:rsid w:val="007C1C19"/>
    <w:rsid w:val="007C2558"/>
    <w:rsid w:val="007C4CEC"/>
    <w:rsid w:val="007C4FB7"/>
    <w:rsid w:val="007C5301"/>
    <w:rsid w:val="007C548C"/>
    <w:rsid w:val="007C54B9"/>
    <w:rsid w:val="007C6FF4"/>
    <w:rsid w:val="007C7775"/>
    <w:rsid w:val="007D0B10"/>
    <w:rsid w:val="007D1772"/>
    <w:rsid w:val="007D26EB"/>
    <w:rsid w:val="007D37A4"/>
    <w:rsid w:val="007D40E1"/>
    <w:rsid w:val="007D47A1"/>
    <w:rsid w:val="007D47BE"/>
    <w:rsid w:val="007D55FD"/>
    <w:rsid w:val="007D6ED5"/>
    <w:rsid w:val="007D7AF3"/>
    <w:rsid w:val="007E1670"/>
    <w:rsid w:val="007E19B7"/>
    <w:rsid w:val="007E1C40"/>
    <w:rsid w:val="007E269F"/>
    <w:rsid w:val="007E371B"/>
    <w:rsid w:val="007E3C26"/>
    <w:rsid w:val="007E6B15"/>
    <w:rsid w:val="007E6BD0"/>
    <w:rsid w:val="007E7D60"/>
    <w:rsid w:val="007F13CC"/>
    <w:rsid w:val="007F2226"/>
    <w:rsid w:val="007F33AE"/>
    <w:rsid w:val="007F4F6A"/>
    <w:rsid w:val="007F5F31"/>
    <w:rsid w:val="007F604A"/>
    <w:rsid w:val="007F612B"/>
    <w:rsid w:val="00800AF0"/>
    <w:rsid w:val="0080436D"/>
    <w:rsid w:val="00806DBB"/>
    <w:rsid w:val="0080717E"/>
    <w:rsid w:val="00807BC4"/>
    <w:rsid w:val="008106D0"/>
    <w:rsid w:val="00810AA3"/>
    <w:rsid w:val="00810BF6"/>
    <w:rsid w:val="00811099"/>
    <w:rsid w:val="008123CD"/>
    <w:rsid w:val="008128FB"/>
    <w:rsid w:val="00812E0A"/>
    <w:rsid w:val="00814564"/>
    <w:rsid w:val="008165A9"/>
    <w:rsid w:val="0081711B"/>
    <w:rsid w:val="0082066F"/>
    <w:rsid w:val="0082093F"/>
    <w:rsid w:val="00821DDB"/>
    <w:rsid w:val="00821F39"/>
    <w:rsid w:val="008220DE"/>
    <w:rsid w:val="00822689"/>
    <w:rsid w:val="00822AB2"/>
    <w:rsid w:val="00822E42"/>
    <w:rsid w:val="008235DB"/>
    <w:rsid w:val="00824F1D"/>
    <w:rsid w:val="008269FA"/>
    <w:rsid w:val="00830130"/>
    <w:rsid w:val="0083044A"/>
    <w:rsid w:val="00831655"/>
    <w:rsid w:val="00833DFF"/>
    <w:rsid w:val="00835385"/>
    <w:rsid w:val="00835861"/>
    <w:rsid w:val="0083639C"/>
    <w:rsid w:val="0083680E"/>
    <w:rsid w:val="00836A6C"/>
    <w:rsid w:val="00837B86"/>
    <w:rsid w:val="0084073B"/>
    <w:rsid w:val="008412E4"/>
    <w:rsid w:val="00841BBE"/>
    <w:rsid w:val="008420D8"/>
    <w:rsid w:val="00842DAF"/>
    <w:rsid w:val="00843447"/>
    <w:rsid w:val="00843653"/>
    <w:rsid w:val="00843A10"/>
    <w:rsid w:val="00844091"/>
    <w:rsid w:val="008449B3"/>
    <w:rsid w:val="00845A4D"/>
    <w:rsid w:val="00846618"/>
    <w:rsid w:val="00846870"/>
    <w:rsid w:val="00846E21"/>
    <w:rsid w:val="00846F8A"/>
    <w:rsid w:val="00846F8E"/>
    <w:rsid w:val="008504DB"/>
    <w:rsid w:val="0085087F"/>
    <w:rsid w:val="00851580"/>
    <w:rsid w:val="00852358"/>
    <w:rsid w:val="0085359F"/>
    <w:rsid w:val="008559F0"/>
    <w:rsid w:val="00856613"/>
    <w:rsid w:val="00860656"/>
    <w:rsid w:val="00860B6E"/>
    <w:rsid w:val="00861799"/>
    <w:rsid w:val="008621AE"/>
    <w:rsid w:val="0086386F"/>
    <w:rsid w:val="00865E33"/>
    <w:rsid w:val="00865F88"/>
    <w:rsid w:val="00870C7D"/>
    <w:rsid w:val="00872ADE"/>
    <w:rsid w:val="00873D12"/>
    <w:rsid w:val="00875C0A"/>
    <w:rsid w:val="0087616D"/>
    <w:rsid w:val="00877E34"/>
    <w:rsid w:val="00880420"/>
    <w:rsid w:val="00886A4F"/>
    <w:rsid w:val="008873CD"/>
    <w:rsid w:val="00890E4D"/>
    <w:rsid w:val="00891426"/>
    <w:rsid w:val="00891B37"/>
    <w:rsid w:val="00892072"/>
    <w:rsid w:val="008931AC"/>
    <w:rsid w:val="00893C53"/>
    <w:rsid w:val="008A075D"/>
    <w:rsid w:val="008A07B4"/>
    <w:rsid w:val="008A0D0F"/>
    <w:rsid w:val="008A1066"/>
    <w:rsid w:val="008A2AE3"/>
    <w:rsid w:val="008A3FCA"/>
    <w:rsid w:val="008B0068"/>
    <w:rsid w:val="008B0E00"/>
    <w:rsid w:val="008B0EE2"/>
    <w:rsid w:val="008B149B"/>
    <w:rsid w:val="008B156F"/>
    <w:rsid w:val="008B220E"/>
    <w:rsid w:val="008B355A"/>
    <w:rsid w:val="008B3FDF"/>
    <w:rsid w:val="008B48CE"/>
    <w:rsid w:val="008B542A"/>
    <w:rsid w:val="008B56BB"/>
    <w:rsid w:val="008B695E"/>
    <w:rsid w:val="008C0132"/>
    <w:rsid w:val="008C02BE"/>
    <w:rsid w:val="008C1576"/>
    <w:rsid w:val="008C22A0"/>
    <w:rsid w:val="008C2A9B"/>
    <w:rsid w:val="008C560B"/>
    <w:rsid w:val="008C6E09"/>
    <w:rsid w:val="008C73F5"/>
    <w:rsid w:val="008D07EF"/>
    <w:rsid w:val="008D2F49"/>
    <w:rsid w:val="008D3471"/>
    <w:rsid w:val="008D3FAA"/>
    <w:rsid w:val="008D4DD1"/>
    <w:rsid w:val="008D79C4"/>
    <w:rsid w:val="008E2578"/>
    <w:rsid w:val="008E2BB5"/>
    <w:rsid w:val="008E47BA"/>
    <w:rsid w:val="008E4BD6"/>
    <w:rsid w:val="008E6D20"/>
    <w:rsid w:val="008E75ED"/>
    <w:rsid w:val="008F0137"/>
    <w:rsid w:val="008F32AF"/>
    <w:rsid w:val="008F3308"/>
    <w:rsid w:val="008F5B34"/>
    <w:rsid w:val="008F6D78"/>
    <w:rsid w:val="00902041"/>
    <w:rsid w:val="00902128"/>
    <w:rsid w:val="009043E2"/>
    <w:rsid w:val="0090576B"/>
    <w:rsid w:val="0090750D"/>
    <w:rsid w:val="009078BF"/>
    <w:rsid w:val="0091009D"/>
    <w:rsid w:val="0091090A"/>
    <w:rsid w:val="00911767"/>
    <w:rsid w:val="0091280A"/>
    <w:rsid w:val="0091280B"/>
    <w:rsid w:val="00913CF0"/>
    <w:rsid w:val="00913D7B"/>
    <w:rsid w:val="009143E9"/>
    <w:rsid w:val="00914A7C"/>
    <w:rsid w:val="00914AB2"/>
    <w:rsid w:val="00914D20"/>
    <w:rsid w:val="00917134"/>
    <w:rsid w:val="0092145E"/>
    <w:rsid w:val="00921615"/>
    <w:rsid w:val="009228B9"/>
    <w:rsid w:val="00922C00"/>
    <w:rsid w:val="00923BBC"/>
    <w:rsid w:val="00923CEF"/>
    <w:rsid w:val="00923D82"/>
    <w:rsid w:val="00924BC4"/>
    <w:rsid w:val="00925204"/>
    <w:rsid w:val="009332E5"/>
    <w:rsid w:val="00933AA1"/>
    <w:rsid w:val="0093415F"/>
    <w:rsid w:val="0093515D"/>
    <w:rsid w:val="0094189B"/>
    <w:rsid w:val="00943112"/>
    <w:rsid w:val="009463DD"/>
    <w:rsid w:val="009466D2"/>
    <w:rsid w:val="0095111B"/>
    <w:rsid w:val="00952C6E"/>
    <w:rsid w:val="00954198"/>
    <w:rsid w:val="00954E96"/>
    <w:rsid w:val="00955A7F"/>
    <w:rsid w:val="00957210"/>
    <w:rsid w:val="00957DC6"/>
    <w:rsid w:val="00960145"/>
    <w:rsid w:val="009618B4"/>
    <w:rsid w:val="0096208B"/>
    <w:rsid w:val="00964486"/>
    <w:rsid w:val="00964548"/>
    <w:rsid w:val="009646E6"/>
    <w:rsid w:val="009648BA"/>
    <w:rsid w:val="00964EF5"/>
    <w:rsid w:val="009658F2"/>
    <w:rsid w:val="0096615C"/>
    <w:rsid w:val="00967F7B"/>
    <w:rsid w:val="00971279"/>
    <w:rsid w:val="009712BB"/>
    <w:rsid w:val="00971426"/>
    <w:rsid w:val="00972374"/>
    <w:rsid w:val="00972987"/>
    <w:rsid w:val="00973ADE"/>
    <w:rsid w:val="009751D5"/>
    <w:rsid w:val="00976C95"/>
    <w:rsid w:val="00980190"/>
    <w:rsid w:val="00980BEC"/>
    <w:rsid w:val="00980EF7"/>
    <w:rsid w:val="00983CAA"/>
    <w:rsid w:val="00983DC8"/>
    <w:rsid w:val="00985804"/>
    <w:rsid w:val="009858F8"/>
    <w:rsid w:val="00986257"/>
    <w:rsid w:val="00986886"/>
    <w:rsid w:val="00986F55"/>
    <w:rsid w:val="0099001B"/>
    <w:rsid w:val="00993AEB"/>
    <w:rsid w:val="00994BAD"/>
    <w:rsid w:val="00994EE8"/>
    <w:rsid w:val="00995873"/>
    <w:rsid w:val="00996758"/>
    <w:rsid w:val="00996EE6"/>
    <w:rsid w:val="009A019A"/>
    <w:rsid w:val="009A0449"/>
    <w:rsid w:val="009A04A3"/>
    <w:rsid w:val="009A0AE3"/>
    <w:rsid w:val="009A0E5B"/>
    <w:rsid w:val="009A1762"/>
    <w:rsid w:val="009A2BB6"/>
    <w:rsid w:val="009A4A02"/>
    <w:rsid w:val="009A4A77"/>
    <w:rsid w:val="009A4AA2"/>
    <w:rsid w:val="009A638E"/>
    <w:rsid w:val="009A69C2"/>
    <w:rsid w:val="009A7139"/>
    <w:rsid w:val="009B1B50"/>
    <w:rsid w:val="009B24A5"/>
    <w:rsid w:val="009B2E7A"/>
    <w:rsid w:val="009B3637"/>
    <w:rsid w:val="009B4D16"/>
    <w:rsid w:val="009B508B"/>
    <w:rsid w:val="009B525D"/>
    <w:rsid w:val="009B53A5"/>
    <w:rsid w:val="009B5EE7"/>
    <w:rsid w:val="009C073F"/>
    <w:rsid w:val="009C3083"/>
    <w:rsid w:val="009C399F"/>
    <w:rsid w:val="009C532E"/>
    <w:rsid w:val="009C64D7"/>
    <w:rsid w:val="009C79BE"/>
    <w:rsid w:val="009D15AB"/>
    <w:rsid w:val="009D3391"/>
    <w:rsid w:val="009D439B"/>
    <w:rsid w:val="009D48A3"/>
    <w:rsid w:val="009D5C0F"/>
    <w:rsid w:val="009D612C"/>
    <w:rsid w:val="009D7AC1"/>
    <w:rsid w:val="009D7CDB"/>
    <w:rsid w:val="009D7EF8"/>
    <w:rsid w:val="009E0CF8"/>
    <w:rsid w:val="009E12BE"/>
    <w:rsid w:val="009E2C9E"/>
    <w:rsid w:val="009E319F"/>
    <w:rsid w:val="009E4F27"/>
    <w:rsid w:val="009E50C0"/>
    <w:rsid w:val="009E6609"/>
    <w:rsid w:val="009E72B7"/>
    <w:rsid w:val="009F1B6B"/>
    <w:rsid w:val="009F3CC0"/>
    <w:rsid w:val="009F5131"/>
    <w:rsid w:val="009F5331"/>
    <w:rsid w:val="009F5B5E"/>
    <w:rsid w:val="009F639C"/>
    <w:rsid w:val="009F64BE"/>
    <w:rsid w:val="009F6E92"/>
    <w:rsid w:val="009F732B"/>
    <w:rsid w:val="00A016E6"/>
    <w:rsid w:val="00A0406E"/>
    <w:rsid w:val="00A04D05"/>
    <w:rsid w:val="00A060BD"/>
    <w:rsid w:val="00A06BEB"/>
    <w:rsid w:val="00A10400"/>
    <w:rsid w:val="00A1172B"/>
    <w:rsid w:val="00A11890"/>
    <w:rsid w:val="00A12290"/>
    <w:rsid w:val="00A128EE"/>
    <w:rsid w:val="00A14041"/>
    <w:rsid w:val="00A14613"/>
    <w:rsid w:val="00A1497E"/>
    <w:rsid w:val="00A158E9"/>
    <w:rsid w:val="00A20719"/>
    <w:rsid w:val="00A20DF1"/>
    <w:rsid w:val="00A21835"/>
    <w:rsid w:val="00A21C03"/>
    <w:rsid w:val="00A22B67"/>
    <w:rsid w:val="00A230FB"/>
    <w:rsid w:val="00A238E9"/>
    <w:rsid w:val="00A242AD"/>
    <w:rsid w:val="00A24E46"/>
    <w:rsid w:val="00A25220"/>
    <w:rsid w:val="00A300B4"/>
    <w:rsid w:val="00A300E4"/>
    <w:rsid w:val="00A30585"/>
    <w:rsid w:val="00A30CC4"/>
    <w:rsid w:val="00A30DA6"/>
    <w:rsid w:val="00A3160D"/>
    <w:rsid w:val="00A31C04"/>
    <w:rsid w:val="00A3379F"/>
    <w:rsid w:val="00A35124"/>
    <w:rsid w:val="00A36179"/>
    <w:rsid w:val="00A36AB8"/>
    <w:rsid w:val="00A37769"/>
    <w:rsid w:val="00A37B5C"/>
    <w:rsid w:val="00A4074E"/>
    <w:rsid w:val="00A41461"/>
    <w:rsid w:val="00A41ABD"/>
    <w:rsid w:val="00A450CE"/>
    <w:rsid w:val="00A466C8"/>
    <w:rsid w:val="00A466DC"/>
    <w:rsid w:val="00A46A06"/>
    <w:rsid w:val="00A46DB6"/>
    <w:rsid w:val="00A50B0B"/>
    <w:rsid w:val="00A50CAB"/>
    <w:rsid w:val="00A50D41"/>
    <w:rsid w:val="00A5117A"/>
    <w:rsid w:val="00A52A13"/>
    <w:rsid w:val="00A546B7"/>
    <w:rsid w:val="00A55F42"/>
    <w:rsid w:val="00A569EE"/>
    <w:rsid w:val="00A6272E"/>
    <w:rsid w:val="00A631DB"/>
    <w:rsid w:val="00A65286"/>
    <w:rsid w:val="00A66983"/>
    <w:rsid w:val="00A70C35"/>
    <w:rsid w:val="00A72760"/>
    <w:rsid w:val="00A729CD"/>
    <w:rsid w:val="00A73F59"/>
    <w:rsid w:val="00A74C46"/>
    <w:rsid w:val="00A77408"/>
    <w:rsid w:val="00A77A15"/>
    <w:rsid w:val="00A8000D"/>
    <w:rsid w:val="00A80516"/>
    <w:rsid w:val="00A86416"/>
    <w:rsid w:val="00A86F40"/>
    <w:rsid w:val="00A8774E"/>
    <w:rsid w:val="00A87FBC"/>
    <w:rsid w:val="00A900DC"/>
    <w:rsid w:val="00A911DF"/>
    <w:rsid w:val="00A913E6"/>
    <w:rsid w:val="00A91B61"/>
    <w:rsid w:val="00A93162"/>
    <w:rsid w:val="00A9461B"/>
    <w:rsid w:val="00A96F04"/>
    <w:rsid w:val="00A97947"/>
    <w:rsid w:val="00AA1993"/>
    <w:rsid w:val="00AA1A21"/>
    <w:rsid w:val="00AA1D1F"/>
    <w:rsid w:val="00AA2352"/>
    <w:rsid w:val="00AA5850"/>
    <w:rsid w:val="00AA6DEE"/>
    <w:rsid w:val="00AB0A21"/>
    <w:rsid w:val="00AB281D"/>
    <w:rsid w:val="00AB2EA2"/>
    <w:rsid w:val="00AB2FE3"/>
    <w:rsid w:val="00AB31D0"/>
    <w:rsid w:val="00AB4BA0"/>
    <w:rsid w:val="00AB500F"/>
    <w:rsid w:val="00AB65B6"/>
    <w:rsid w:val="00AB6870"/>
    <w:rsid w:val="00AB68E3"/>
    <w:rsid w:val="00AB6D59"/>
    <w:rsid w:val="00AB7BCC"/>
    <w:rsid w:val="00AB7CC5"/>
    <w:rsid w:val="00AC3D85"/>
    <w:rsid w:val="00AC439C"/>
    <w:rsid w:val="00AC4637"/>
    <w:rsid w:val="00AC7A95"/>
    <w:rsid w:val="00AD08DE"/>
    <w:rsid w:val="00AD0A86"/>
    <w:rsid w:val="00AD103C"/>
    <w:rsid w:val="00AD2667"/>
    <w:rsid w:val="00AD346C"/>
    <w:rsid w:val="00AD40F5"/>
    <w:rsid w:val="00AD53BB"/>
    <w:rsid w:val="00AE17AE"/>
    <w:rsid w:val="00AE1841"/>
    <w:rsid w:val="00AE2B54"/>
    <w:rsid w:val="00AE2B6C"/>
    <w:rsid w:val="00AE4EAF"/>
    <w:rsid w:val="00AE6155"/>
    <w:rsid w:val="00AE66F8"/>
    <w:rsid w:val="00AE7563"/>
    <w:rsid w:val="00AE7A6C"/>
    <w:rsid w:val="00AF26B5"/>
    <w:rsid w:val="00AF31F4"/>
    <w:rsid w:val="00AF3519"/>
    <w:rsid w:val="00AF39B3"/>
    <w:rsid w:val="00AF4AAA"/>
    <w:rsid w:val="00AF4FD7"/>
    <w:rsid w:val="00AF5443"/>
    <w:rsid w:val="00AF5FA0"/>
    <w:rsid w:val="00AF6D56"/>
    <w:rsid w:val="00AF730D"/>
    <w:rsid w:val="00B0127F"/>
    <w:rsid w:val="00B01783"/>
    <w:rsid w:val="00B0183F"/>
    <w:rsid w:val="00B01964"/>
    <w:rsid w:val="00B0217C"/>
    <w:rsid w:val="00B02EB3"/>
    <w:rsid w:val="00B039A1"/>
    <w:rsid w:val="00B03B4B"/>
    <w:rsid w:val="00B046B5"/>
    <w:rsid w:val="00B06706"/>
    <w:rsid w:val="00B06C1F"/>
    <w:rsid w:val="00B06E64"/>
    <w:rsid w:val="00B07AC6"/>
    <w:rsid w:val="00B07FC9"/>
    <w:rsid w:val="00B11AD7"/>
    <w:rsid w:val="00B11FA5"/>
    <w:rsid w:val="00B13108"/>
    <w:rsid w:val="00B13565"/>
    <w:rsid w:val="00B149ED"/>
    <w:rsid w:val="00B17147"/>
    <w:rsid w:val="00B17788"/>
    <w:rsid w:val="00B229F7"/>
    <w:rsid w:val="00B22E8A"/>
    <w:rsid w:val="00B22F74"/>
    <w:rsid w:val="00B25C2D"/>
    <w:rsid w:val="00B26F0D"/>
    <w:rsid w:val="00B27EAA"/>
    <w:rsid w:val="00B31046"/>
    <w:rsid w:val="00B31338"/>
    <w:rsid w:val="00B31954"/>
    <w:rsid w:val="00B3279B"/>
    <w:rsid w:val="00B32EBC"/>
    <w:rsid w:val="00B340EC"/>
    <w:rsid w:val="00B3644E"/>
    <w:rsid w:val="00B378E2"/>
    <w:rsid w:val="00B379B4"/>
    <w:rsid w:val="00B40578"/>
    <w:rsid w:val="00B41496"/>
    <w:rsid w:val="00B41CF6"/>
    <w:rsid w:val="00B42B75"/>
    <w:rsid w:val="00B43998"/>
    <w:rsid w:val="00B43A9E"/>
    <w:rsid w:val="00B43BFB"/>
    <w:rsid w:val="00B45DFA"/>
    <w:rsid w:val="00B466AE"/>
    <w:rsid w:val="00B46D51"/>
    <w:rsid w:val="00B5092A"/>
    <w:rsid w:val="00B50F6C"/>
    <w:rsid w:val="00B51B8D"/>
    <w:rsid w:val="00B51FE4"/>
    <w:rsid w:val="00B525C8"/>
    <w:rsid w:val="00B54C02"/>
    <w:rsid w:val="00B554C3"/>
    <w:rsid w:val="00B55CAF"/>
    <w:rsid w:val="00B55F97"/>
    <w:rsid w:val="00B55FC1"/>
    <w:rsid w:val="00B5614F"/>
    <w:rsid w:val="00B56577"/>
    <w:rsid w:val="00B56A73"/>
    <w:rsid w:val="00B56BE5"/>
    <w:rsid w:val="00B57527"/>
    <w:rsid w:val="00B60BB5"/>
    <w:rsid w:val="00B6134E"/>
    <w:rsid w:val="00B6298E"/>
    <w:rsid w:val="00B63573"/>
    <w:rsid w:val="00B63F87"/>
    <w:rsid w:val="00B66216"/>
    <w:rsid w:val="00B66EE1"/>
    <w:rsid w:val="00B67EA3"/>
    <w:rsid w:val="00B72DC5"/>
    <w:rsid w:val="00B72E20"/>
    <w:rsid w:val="00B730FC"/>
    <w:rsid w:val="00B7334F"/>
    <w:rsid w:val="00B74E5F"/>
    <w:rsid w:val="00B757A5"/>
    <w:rsid w:val="00B7688A"/>
    <w:rsid w:val="00B80842"/>
    <w:rsid w:val="00B80FBD"/>
    <w:rsid w:val="00B81B1D"/>
    <w:rsid w:val="00B82B8D"/>
    <w:rsid w:val="00B83335"/>
    <w:rsid w:val="00B847ED"/>
    <w:rsid w:val="00B84B92"/>
    <w:rsid w:val="00B8616A"/>
    <w:rsid w:val="00B86592"/>
    <w:rsid w:val="00B9135A"/>
    <w:rsid w:val="00B914BA"/>
    <w:rsid w:val="00B921D7"/>
    <w:rsid w:val="00B9255A"/>
    <w:rsid w:val="00B92949"/>
    <w:rsid w:val="00B92BD7"/>
    <w:rsid w:val="00B94538"/>
    <w:rsid w:val="00B950CF"/>
    <w:rsid w:val="00B95C83"/>
    <w:rsid w:val="00B95CB9"/>
    <w:rsid w:val="00B96AFA"/>
    <w:rsid w:val="00B97B5D"/>
    <w:rsid w:val="00BA0395"/>
    <w:rsid w:val="00BA07E9"/>
    <w:rsid w:val="00BA0DC1"/>
    <w:rsid w:val="00BA11E7"/>
    <w:rsid w:val="00BA172F"/>
    <w:rsid w:val="00BA4102"/>
    <w:rsid w:val="00BA4DBC"/>
    <w:rsid w:val="00BA73E1"/>
    <w:rsid w:val="00BA7A8B"/>
    <w:rsid w:val="00BB0EF2"/>
    <w:rsid w:val="00BB1321"/>
    <w:rsid w:val="00BB1548"/>
    <w:rsid w:val="00BB1E37"/>
    <w:rsid w:val="00BB3253"/>
    <w:rsid w:val="00BB3FFD"/>
    <w:rsid w:val="00BB4DEC"/>
    <w:rsid w:val="00BB4E93"/>
    <w:rsid w:val="00BB54C0"/>
    <w:rsid w:val="00BB656B"/>
    <w:rsid w:val="00BB72F7"/>
    <w:rsid w:val="00BC080C"/>
    <w:rsid w:val="00BC0BB5"/>
    <w:rsid w:val="00BC1355"/>
    <w:rsid w:val="00BC18A5"/>
    <w:rsid w:val="00BC3789"/>
    <w:rsid w:val="00BC4A56"/>
    <w:rsid w:val="00BC529D"/>
    <w:rsid w:val="00BC5573"/>
    <w:rsid w:val="00BC5C6D"/>
    <w:rsid w:val="00BC7032"/>
    <w:rsid w:val="00BC7EE2"/>
    <w:rsid w:val="00BD018A"/>
    <w:rsid w:val="00BD24AA"/>
    <w:rsid w:val="00BD435A"/>
    <w:rsid w:val="00BD5737"/>
    <w:rsid w:val="00BD5BD0"/>
    <w:rsid w:val="00BD604A"/>
    <w:rsid w:val="00BD6D70"/>
    <w:rsid w:val="00BE237C"/>
    <w:rsid w:val="00BE27EC"/>
    <w:rsid w:val="00BE2A5D"/>
    <w:rsid w:val="00BE2E8A"/>
    <w:rsid w:val="00BE3AAA"/>
    <w:rsid w:val="00BE3AD5"/>
    <w:rsid w:val="00BF0B87"/>
    <w:rsid w:val="00BF1478"/>
    <w:rsid w:val="00BF1A1C"/>
    <w:rsid w:val="00BF38A7"/>
    <w:rsid w:val="00BF3D61"/>
    <w:rsid w:val="00BF421D"/>
    <w:rsid w:val="00BF5AEC"/>
    <w:rsid w:val="00C005CD"/>
    <w:rsid w:val="00C01552"/>
    <w:rsid w:val="00C03DEB"/>
    <w:rsid w:val="00C05440"/>
    <w:rsid w:val="00C059DF"/>
    <w:rsid w:val="00C05B8B"/>
    <w:rsid w:val="00C0655D"/>
    <w:rsid w:val="00C10ECA"/>
    <w:rsid w:val="00C11006"/>
    <w:rsid w:val="00C12987"/>
    <w:rsid w:val="00C13736"/>
    <w:rsid w:val="00C14D1D"/>
    <w:rsid w:val="00C14FD4"/>
    <w:rsid w:val="00C16153"/>
    <w:rsid w:val="00C20209"/>
    <w:rsid w:val="00C21A4B"/>
    <w:rsid w:val="00C233DE"/>
    <w:rsid w:val="00C23B31"/>
    <w:rsid w:val="00C23C11"/>
    <w:rsid w:val="00C244C2"/>
    <w:rsid w:val="00C258D2"/>
    <w:rsid w:val="00C25B6C"/>
    <w:rsid w:val="00C25C92"/>
    <w:rsid w:val="00C25EF1"/>
    <w:rsid w:val="00C2614F"/>
    <w:rsid w:val="00C26C09"/>
    <w:rsid w:val="00C30321"/>
    <w:rsid w:val="00C32545"/>
    <w:rsid w:val="00C32711"/>
    <w:rsid w:val="00C3408A"/>
    <w:rsid w:val="00C366CA"/>
    <w:rsid w:val="00C36877"/>
    <w:rsid w:val="00C374A0"/>
    <w:rsid w:val="00C409D4"/>
    <w:rsid w:val="00C41CBC"/>
    <w:rsid w:val="00C4332D"/>
    <w:rsid w:val="00C449E4"/>
    <w:rsid w:val="00C450C3"/>
    <w:rsid w:val="00C4650B"/>
    <w:rsid w:val="00C51AB2"/>
    <w:rsid w:val="00C554EE"/>
    <w:rsid w:val="00C55DBA"/>
    <w:rsid w:val="00C55F9B"/>
    <w:rsid w:val="00C56142"/>
    <w:rsid w:val="00C615CF"/>
    <w:rsid w:val="00C61950"/>
    <w:rsid w:val="00C63411"/>
    <w:rsid w:val="00C63ADC"/>
    <w:rsid w:val="00C65061"/>
    <w:rsid w:val="00C6536E"/>
    <w:rsid w:val="00C67164"/>
    <w:rsid w:val="00C67E88"/>
    <w:rsid w:val="00C700B4"/>
    <w:rsid w:val="00C70222"/>
    <w:rsid w:val="00C7040D"/>
    <w:rsid w:val="00C722D4"/>
    <w:rsid w:val="00C739B3"/>
    <w:rsid w:val="00C768E6"/>
    <w:rsid w:val="00C77452"/>
    <w:rsid w:val="00C77943"/>
    <w:rsid w:val="00C77E97"/>
    <w:rsid w:val="00C83596"/>
    <w:rsid w:val="00C8461E"/>
    <w:rsid w:val="00C857CE"/>
    <w:rsid w:val="00C85C0C"/>
    <w:rsid w:val="00C864D0"/>
    <w:rsid w:val="00C867B0"/>
    <w:rsid w:val="00C908AB"/>
    <w:rsid w:val="00C90A30"/>
    <w:rsid w:val="00C90C8C"/>
    <w:rsid w:val="00C91782"/>
    <w:rsid w:val="00C919FF"/>
    <w:rsid w:val="00C944D1"/>
    <w:rsid w:val="00C963B4"/>
    <w:rsid w:val="00C96CA1"/>
    <w:rsid w:val="00CA1F93"/>
    <w:rsid w:val="00CA202A"/>
    <w:rsid w:val="00CA22EA"/>
    <w:rsid w:val="00CA4254"/>
    <w:rsid w:val="00CA43D6"/>
    <w:rsid w:val="00CA5A20"/>
    <w:rsid w:val="00CA6C03"/>
    <w:rsid w:val="00CA73F7"/>
    <w:rsid w:val="00CA7D96"/>
    <w:rsid w:val="00CA7EE7"/>
    <w:rsid w:val="00CB22E5"/>
    <w:rsid w:val="00CB29AB"/>
    <w:rsid w:val="00CB3081"/>
    <w:rsid w:val="00CB32A2"/>
    <w:rsid w:val="00CB4C53"/>
    <w:rsid w:val="00CB5EF7"/>
    <w:rsid w:val="00CB6350"/>
    <w:rsid w:val="00CB7140"/>
    <w:rsid w:val="00CB7881"/>
    <w:rsid w:val="00CC0D64"/>
    <w:rsid w:val="00CC1E41"/>
    <w:rsid w:val="00CC356C"/>
    <w:rsid w:val="00CC45AF"/>
    <w:rsid w:val="00CC6146"/>
    <w:rsid w:val="00CC644B"/>
    <w:rsid w:val="00CC7E72"/>
    <w:rsid w:val="00CD4083"/>
    <w:rsid w:val="00CD575A"/>
    <w:rsid w:val="00CD5DDC"/>
    <w:rsid w:val="00CD645E"/>
    <w:rsid w:val="00CE0A1B"/>
    <w:rsid w:val="00CE110F"/>
    <w:rsid w:val="00CE2011"/>
    <w:rsid w:val="00CE2D6E"/>
    <w:rsid w:val="00CE30CB"/>
    <w:rsid w:val="00CE7005"/>
    <w:rsid w:val="00CF138A"/>
    <w:rsid w:val="00CF14A5"/>
    <w:rsid w:val="00CF4A9E"/>
    <w:rsid w:val="00CF56FE"/>
    <w:rsid w:val="00CF6305"/>
    <w:rsid w:val="00CF6CE6"/>
    <w:rsid w:val="00CF7DB9"/>
    <w:rsid w:val="00D01066"/>
    <w:rsid w:val="00D01A72"/>
    <w:rsid w:val="00D01F3F"/>
    <w:rsid w:val="00D043E3"/>
    <w:rsid w:val="00D04FCD"/>
    <w:rsid w:val="00D06F8A"/>
    <w:rsid w:val="00D10376"/>
    <w:rsid w:val="00D1083E"/>
    <w:rsid w:val="00D11A0B"/>
    <w:rsid w:val="00D11C1C"/>
    <w:rsid w:val="00D11D18"/>
    <w:rsid w:val="00D12A0A"/>
    <w:rsid w:val="00D13165"/>
    <w:rsid w:val="00D1351D"/>
    <w:rsid w:val="00D13AEF"/>
    <w:rsid w:val="00D14853"/>
    <w:rsid w:val="00D162A9"/>
    <w:rsid w:val="00D16FB8"/>
    <w:rsid w:val="00D202BD"/>
    <w:rsid w:val="00D20B42"/>
    <w:rsid w:val="00D20BED"/>
    <w:rsid w:val="00D22840"/>
    <w:rsid w:val="00D26583"/>
    <w:rsid w:val="00D27659"/>
    <w:rsid w:val="00D32607"/>
    <w:rsid w:val="00D33102"/>
    <w:rsid w:val="00D336CF"/>
    <w:rsid w:val="00D340FA"/>
    <w:rsid w:val="00D35C08"/>
    <w:rsid w:val="00D36CC1"/>
    <w:rsid w:val="00D400B9"/>
    <w:rsid w:val="00D40331"/>
    <w:rsid w:val="00D4207A"/>
    <w:rsid w:val="00D42B82"/>
    <w:rsid w:val="00D432BE"/>
    <w:rsid w:val="00D43B78"/>
    <w:rsid w:val="00D44183"/>
    <w:rsid w:val="00D5121C"/>
    <w:rsid w:val="00D5396C"/>
    <w:rsid w:val="00D5441D"/>
    <w:rsid w:val="00D56A59"/>
    <w:rsid w:val="00D57939"/>
    <w:rsid w:val="00D613C5"/>
    <w:rsid w:val="00D622E8"/>
    <w:rsid w:val="00D63298"/>
    <w:rsid w:val="00D634A3"/>
    <w:rsid w:val="00D6357B"/>
    <w:rsid w:val="00D63AD3"/>
    <w:rsid w:val="00D6552E"/>
    <w:rsid w:val="00D65FE9"/>
    <w:rsid w:val="00D7006F"/>
    <w:rsid w:val="00D70534"/>
    <w:rsid w:val="00D71763"/>
    <w:rsid w:val="00D72B8B"/>
    <w:rsid w:val="00D731C9"/>
    <w:rsid w:val="00D73AFB"/>
    <w:rsid w:val="00D74AF3"/>
    <w:rsid w:val="00D74BC7"/>
    <w:rsid w:val="00D75001"/>
    <w:rsid w:val="00D75313"/>
    <w:rsid w:val="00D75A11"/>
    <w:rsid w:val="00D75A42"/>
    <w:rsid w:val="00D76387"/>
    <w:rsid w:val="00D77354"/>
    <w:rsid w:val="00D77582"/>
    <w:rsid w:val="00D776EA"/>
    <w:rsid w:val="00D777C7"/>
    <w:rsid w:val="00D80610"/>
    <w:rsid w:val="00D8270A"/>
    <w:rsid w:val="00D8379F"/>
    <w:rsid w:val="00D86AAB"/>
    <w:rsid w:val="00D872A4"/>
    <w:rsid w:val="00D87AFE"/>
    <w:rsid w:val="00D9004F"/>
    <w:rsid w:val="00D90083"/>
    <w:rsid w:val="00D90806"/>
    <w:rsid w:val="00D913BB"/>
    <w:rsid w:val="00D9297B"/>
    <w:rsid w:val="00D94F24"/>
    <w:rsid w:val="00D95666"/>
    <w:rsid w:val="00D963EA"/>
    <w:rsid w:val="00D976EA"/>
    <w:rsid w:val="00DA01C6"/>
    <w:rsid w:val="00DA0C7F"/>
    <w:rsid w:val="00DA26F2"/>
    <w:rsid w:val="00DA430A"/>
    <w:rsid w:val="00DA4E4C"/>
    <w:rsid w:val="00DA5E70"/>
    <w:rsid w:val="00DA5FE7"/>
    <w:rsid w:val="00DA6039"/>
    <w:rsid w:val="00DA748D"/>
    <w:rsid w:val="00DB00C4"/>
    <w:rsid w:val="00DB29A2"/>
    <w:rsid w:val="00DB38A8"/>
    <w:rsid w:val="00DB3BBC"/>
    <w:rsid w:val="00DB4942"/>
    <w:rsid w:val="00DB49A0"/>
    <w:rsid w:val="00DB50B0"/>
    <w:rsid w:val="00DB529A"/>
    <w:rsid w:val="00DB5728"/>
    <w:rsid w:val="00DB70C8"/>
    <w:rsid w:val="00DB75BE"/>
    <w:rsid w:val="00DB7ECE"/>
    <w:rsid w:val="00DC12BC"/>
    <w:rsid w:val="00DC1315"/>
    <w:rsid w:val="00DC2955"/>
    <w:rsid w:val="00DC35EB"/>
    <w:rsid w:val="00DC4227"/>
    <w:rsid w:val="00DC6FE2"/>
    <w:rsid w:val="00DD005C"/>
    <w:rsid w:val="00DD0E33"/>
    <w:rsid w:val="00DD19B3"/>
    <w:rsid w:val="00DD22D1"/>
    <w:rsid w:val="00DD2A90"/>
    <w:rsid w:val="00DD4C2D"/>
    <w:rsid w:val="00DD4DCD"/>
    <w:rsid w:val="00DD67C0"/>
    <w:rsid w:val="00DE0C67"/>
    <w:rsid w:val="00DE1500"/>
    <w:rsid w:val="00DE335C"/>
    <w:rsid w:val="00DE3D4F"/>
    <w:rsid w:val="00DE4DD4"/>
    <w:rsid w:val="00DE5847"/>
    <w:rsid w:val="00DE5AF6"/>
    <w:rsid w:val="00DE64CB"/>
    <w:rsid w:val="00DE6771"/>
    <w:rsid w:val="00DF1851"/>
    <w:rsid w:val="00DF210F"/>
    <w:rsid w:val="00DF38A5"/>
    <w:rsid w:val="00DF3DEB"/>
    <w:rsid w:val="00DF46DD"/>
    <w:rsid w:val="00DF6C8B"/>
    <w:rsid w:val="00E01DBE"/>
    <w:rsid w:val="00E02B8B"/>
    <w:rsid w:val="00E0374E"/>
    <w:rsid w:val="00E0430F"/>
    <w:rsid w:val="00E05295"/>
    <w:rsid w:val="00E10C59"/>
    <w:rsid w:val="00E12F9C"/>
    <w:rsid w:val="00E16DFC"/>
    <w:rsid w:val="00E20A96"/>
    <w:rsid w:val="00E20DE4"/>
    <w:rsid w:val="00E219B4"/>
    <w:rsid w:val="00E2472E"/>
    <w:rsid w:val="00E24942"/>
    <w:rsid w:val="00E26B71"/>
    <w:rsid w:val="00E2743E"/>
    <w:rsid w:val="00E274BD"/>
    <w:rsid w:val="00E303BE"/>
    <w:rsid w:val="00E3126A"/>
    <w:rsid w:val="00E31359"/>
    <w:rsid w:val="00E3280B"/>
    <w:rsid w:val="00E32D93"/>
    <w:rsid w:val="00E33B0A"/>
    <w:rsid w:val="00E34281"/>
    <w:rsid w:val="00E34A19"/>
    <w:rsid w:val="00E35BE5"/>
    <w:rsid w:val="00E35E5A"/>
    <w:rsid w:val="00E3609A"/>
    <w:rsid w:val="00E36866"/>
    <w:rsid w:val="00E373B2"/>
    <w:rsid w:val="00E40751"/>
    <w:rsid w:val="00E40BFE"/>
    <w:rsid w:val="00E40D97"/>
    <w:rsid w:val="00E41EAD"/>
    <w:rsid w:val="00E4254E"/>
    <w:rsid w:val="00E42703"/>
    <w:rsid w:val="00E42DBD"/>
    <w:rsid w:val="00E43338"/>
    <w:rsid w:val="00E446D8"/>
    <w:rsid w:val="00E4581D"/>
    <w:rsid w:val="00E462C1"/>
    <w:rsid w:val="00E50544"/>
    <w:rsid w:val="00E52643"/>
    <w:rsid w:val="00E54901"/>
    <w:rsid w:val="00E5538C"/>
    <w:rsid w:val="00E567CD"/>
    <w:rsid w:val="00E57A1E"/>
    <w:rsid w:val="00E6090E"/>
    <w:rsid w:val="00E61274"/>
    <w:rsid w:val="00E61337"/>
    <w:rsid w:val="00E623B5"/>
    <w:rsid w:val="00E62C41"/>
    <w:rsid w:val="00E62EDC"/>
    <w:rsid w:val="00E645B6"/>
    <w:rsid w:val="00E64877"/>
    <w:rsid w:val="00E667EB"/>
    <w:rsid w:val="00E67709"/>
    <w:rsid w:val="00E70FE5"/>
    <w:rsid w:val="00E71D5D"/>
    <w:rsid w:val="00E71F52"/>
    <w:rsid w:val="00E7214C"/>
    <w:rsid w:val="00E732EB"/>
    <w:rsid w:val="00E76138"/>
    <w:rsid w:val="00E819D4"/>
    <w:rsid w:val="00E820BD"/>
    <w:rsid w:val="00E82FF4"/>
    <w:rsid w:val="00E83AAF"/>
    <w:rsid w:val="00E83D35"/>
    <w:rsid w:val="00E853DD"/>
    <w:rsid w:val="00E85A95"/>
    <w:rsid w:val="00E86903"/>
    <w:rsid w:val="00E86BA6"/>
    <w:rsid w:val="00E873AC"/>
    <w:rsid w:val="00E90672"/>
    <w:rsid w:val="00E9128D"/>
    <w:rsid w:val="00E94291"/>
    <w:rsid w:val="00E96B98"/>
    <w:rsid w:val="00EA14CE"/>
    <w:rsid w:val="00EA1B6C"/>
    <w:rsid w:val="00EA2507"/>
    <w:rsid w:val="00EA3E78"/>
    <w:rsid w:val="00EA4F60"/>
    <w:rsid w:val="00EA5DE5"/>
    <w:rsid w:val="00EA7DE8"/>
    <w:rsid w:val="00EB03DA"/>
    <w:rsid w:val="00EB0674"/>
    <w:rsid w:val="00EB0EE3"/>
    <w:rsid w:val="00EB20A5"/>
    <w:rsid w:val="00EB3041"/>
    <w:rsid w:val="00EB399B"/>
    <w:rsid w:val="00EB6889"/>
    <w:rsid w:val="00EB6C2B"/>
    <w:rsid w:val="00EB76FD"/>
    <w:rsid w:val="00EC0E60"/>
    <w:rsid w:val="00EC5C9F"/>
    <w:rsid w:val="00EC7CBE"/>
    <w:rsid w:val="00ED1389"/>
    <w:rsid w:val="00ED1B3C"/>
    <w:rsid w:val="00ED4691"/>
    <w:rsid w:val="00ED5D0C"/>
    <w:rsid w:val="00ED66C4"/>
    <w:rsid w:val="00ED7313"/>
    <w:rsid w:val="00ED7473"/>
    <w:rsid w:val="00ED7BA2"/>
    <w:rsid w:val="00EE0CC1"/>
    <w:rsid w:val="00EE2E9B"/>
    <w:rsid w:val="00EE5E6F"/>
    <w:rsid w:val="00EE5F1F"/>
    <w:rsid w:val="00EE6297"/>
    <w:rsid w:val="00EE7094"/>
    <w:rsid w:val="00EE77CC"/>
    <w:rsid w:val="00EE7E42"/>
    <w:rsid w:val="00EF1AC3"/>
    <w:rsid w:val="00EF1ACC"/>
    <w:rsid w:val="00EF1E35"/>
    <w:rsid w:val="00EF315E"/>
    <w:rsid w:val="00EF408F"/>
    <w:rsid w:val="00EF461D"/>
    <w:rsid w:val="00EF62B5"/>
    <w:rsid w:val="00EF670D"/>
    <w:rsid w:val="00EF72DB"/>
    <w:rsid w:val="00F00D47"/>
    <w:rsid w:val="00F0157A"/>
    <w:rsid w:val="00F0213B"/>
    <w:rsid w:val="00F04071"/>
    <w:rsid w:val="00F05518"/>
    <w:rsid w:val="00F06C4A"/>
    <w:rsid w:val="00F102CC"/>
    <w:rsid w:val="00F10A39"/>
    <w:rsid w:val="00F10CB2"/>
    <w:rsid w:val="00F111EB"/>
    <w:rsid w:val="00F12524"/>
    <w:rsid w:val="00F12F0C"/>
    <w:rsid w:val="00F13104"/>
    <w:rsid w:val="00F13CC8"/>
    <w:rsid w:val="00F13D2B"/>
    <w:rsid w:val="00F14E90"/>
    <w:rsid w:val="00F155AD"/>
    <w:rsid w:val="00F172BB"/>
    <w:rsid w:val="00F21476"/>
    <w:rsid w:val="00F22904"/>
    <w:rsid w:val="00F24011"/>
    <w:rsid w:val="00F25BEF"/>
    <w:rsid w:val="00F25C4B"/>
    <w:rsid w:val="00F269BE"/>
    <w:rsid w:val="00F26B8C"/>
    <w:rsid w:val="00F3047C"/>
    <w:rsid w:val="00F33660"/>
    <w:rsid w:val="00F33EF0"/>
    <w:rsid w:val="00F35004"/>
    <w:rsid w:val="00F35E9D"/>
    <w:rsid w:val="00F400D8"/>
    <w:rsid w:val="00F4039C"/>
    <w:rsid w:val="00F428A9"/>
    <w:rsid w:val="00F431D3"/>
    <w:rsid w:val="00F43E78"/>
    <w:rsid w:val="00F44C33"/>
    <w:rsid w:val="00F44DEB"/>
    <w:rsid w:val="00F46377"/>
    <w:rsid w:val="00F472ED"/>
    <w:rsid w:val="00F51C7E"/>
    <w:rsid w:val="00F52A2D"/>
    <w:rsid w:val="00F52D95"/>
    <w:rsid w:val="00F53549"/>
    <w:rsid w:val="00F54238"/>
    <w:rsid w:val="00F545F1"/>
    <w:rsid w:val="00F54DB4"/>
    <w:rsid w:val="00F55556"/>
    <w:rsid w:val="00F560BD"/>
    <w:rsid w:val="00F5760C"/>
    <w:rsid w:val="00F57668"/>
    <w:rsid w:val="00F57744"/>
    <w:rsid w:val="00F600C6"/>
    <w:rsid w:val="00F61167"/>
    <w:rsid w:val="00F62061"/>
    <w:rsid w:val="00F62327"/>
    <w:rsid w:val="00F62AB8"/>
    <w:rsid w:val="00F653D4"/>
    <w:rsid w:val="00F65CF8"/>
    <w:rsid w:val="00F671FE"/>
    <w:rsid w:val="00F67A23"/>
    <w:rsid w:val="00F707E9"/>
    <w:rsid w:val="00F70CBD"/>
    <w:rsid w:val="00F70D7C"/>
    <w:rsid w:val="00F71528"/>
    <w:rsid w:val="00F807B0"/>
    <w:rsid w:val="00F808C2"/>
    <w:rsid w:val="00F81C9F"/>
    <w:rsid w:val="00F82957"/>
    <w:rsid w:val="00F83807"/>
    <w:rsid w:val="00F86977"/>
    <w:rsid w:val="00F87C97"/>
    <w:rsid w:val="00F87CD7"/>
    <w:rsid w:val="00F90F7C"/>
    <w:rsid w:val="00F929C0"/>
    <w:rsid w:val="00F93244"/>
    <w:rsid w:val="00F932A2"/>
    <w:rsid w:val="00F9635D"/>
    <w:rsid w:val="00F972B0"/>
    <w:rsid w:val="00F976EE"/>
    <w:rsid w:val="00FA0787"/>
    <w:rsid w:val="00FA0D74"/>
    <w:rsid w:val="00FA1E11"/>
    <w:rsid w:val="00FA37EE"/>
    <w:rsid w:val="00FA58F9"/>
    <w:rsid w:val="00FB103D"/>
    <w:rsid w:val="00FB2C0E"/>
    <w:rsid w:val="00FB3829"/>
    <w:rsid w:val="00FB4627"/>
    <w:rsid w:val="00FB46DD"/>
    <w:rsid w:val="00FB7902"/>
    <w:rsid w:val="00FC04B8"/>
    <w:rsid w:val="00FC0D26"/>
    <w:rsid w:val="00FC0E7B"/>
    <w:rsid w:val="00FC187D"/>
    <w:rsid w:val="00FC21BD"/>
    <w:rsid w:val="00FC2750"/>
    <w:rsid w:val="00FC4B59"/>
    <w:rsid w:val="00FC51D8"/>
    <w:rsid w:val="00FC7F58"/>
    <w:rsid w:val="00FD02F3"/>
    <w:rsid w:val="00FD4E87"/>
    <w:rsid w:val="00FD5130"/>
    <w:rsid w:val="00FD5762"/>
    <w:rsid w:val="00FD60D0"/>
    <w:rsid w:val="00FD7ACD"/>
    <w:rsid w:val="00FD7D2D"/>
    <w:rsid w:val="00FE001A"/>
    <w:rsid w:val="00FE056E"/>
    <w:rsid w:val="00FE0DD0"/>
    <w:rsid w:val="00FE4DDB"/>
    <w:rsid w:val="00FE5AE2"/>
    <w:rsid w:val="00FE6940"/>
    <w:rsid w:val="00FE7B42"/>
    <w:rsid w:val="00FF0B33"/>
    <w:rsid w:val="00FF0CD2"/>
    <w:rsid w:val="00FF3C8A"/>
    <w:rsid w:val="00FF57D5"/>
    <w:rsid w:val="00FF62AB"/>
    <w:rsid w:val="00FF64E0"/>
    <w:rsid w:val="00FF752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32AB41-4B31-466D-A2F0-985981BE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083"/>
    <w:pPr>
      <w:spacing w:after="120" w:line="360" w:lineRule="auto"/>
    </w:pPr>
    <w:rPr>
      <w:rFonts w:asciiTheme="minorHAnsi" w:hAnsiTheme="minorHAnsi"/>
      <w:sz w:val="24"/>
    </w:rPr>
  </w:style>
  <w:style w:type="paragraph" w:styleId="Cabealho1">
    <w:name w:val="heading 1"/>
    <w:basedOn w:val="Texto"/>
    <w:next w:val="Normal"/>
    <w:link w:val="Cabealho1Carter"/>
    <w:uiPriority w:val="9"/>
    <w:qFormat/>
    <w:rsid w:val="001F3D09"/>
    <w:pPr>
      <w:numPr>
        <w:numId w:val="31"/>
      </w:numPr>
      <w:outlineLvl w:val="0"/>
    </w:pPr>
    <w:rPr>
      <w:b/>
      <w:sz w:val="32"/>
      <w:szCs w:val="32"/>
    </w:rPr>
  </w:style>
  <w:style w:type="paragraph" w:styleId="Cabealho2">
    <w:name w:val="heading 2"/>
    <w:basedOn w:val="Texto"/>
    <w:next w:val="Normal"/>
    <w:link w:val="Cabealho2Carter"/>
    <w:uiPriority w:val="9"/>
    <w:unhideWhenUsed/>
    <w:qFormat/>
    <w:rsid w:val="00DB70C8"/>
    <w:pPr>
      <w:numPr>
        <w:ilvl w:val="1"/>
        <w:numId w:val="31"/>
      </w:numPr>
      <w:ind w:left="426" w:hanging="284"/>
      <w:outlineLvl w:val="1"/>
    </w:pPr>
    <w:rPr>
      <w:b/>
      <w:sz w:val="28"/>
      <w:szCs w:val="28"/>
    </w:rPr>
  </w:style>
  <w:style w:type="paragraph" w:styleId="Cabealho3">
    <w:name w:val="heading 3"/>
    <w:basedOn w:val="Texto"/>
    <w:next w:val="Normal"/>
    <w:link w:val="Cabealho3Carter"/>
    <w:uiPriority w:val="9"/>
    <w:unhideWhenUsed/>
    <w:qFormat/>
    <w:rsid w:val="00DB70C8"/>
    <w:pPr>
      <w:numPr>
        <w:ilvl w:val="2"/>
        <w:numId w:val="31"/>
      </w:numPr>
      <w:ind w:hanging="641"/>
      <w:outlineLvl w:val="2"/>
    </w:pPr>
    <w:rPr>
      <w: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1F3D09"/>
    <w:rPr>
      <w:rFonts w:asciiTheme="minorHAnsi" w:hAnsiTheme="minorHAnsi"/>
      <w:b/>
      <w:noProof/>
      <w:sz w:val="32"/>
      <w:szCs w:val="32"/>
    </w:rPr>
  </w:style>
  <w:style w:type="paragraph" w:styleId="PargrafodaLista">
    <w:name w:val="List Paragraph"/>
    <w:basedOn w:val="Normal"/>
    <w:uiPriority w:val="34"/>
    <w:qFormat/>
    <w:rsid w:val="00B40578"/>
    <w:pPr>
      <w:ind w:left="720"/>
      <w:contextualSpacing/>
    </w:pPr>
  </w:style>
  <w:style w:type="character" w:customStyle="1" w:styleId="Cabealho2Carter">
    <w:name w:val="Cabeçalho 2 Caráter"/>
    <w:basedOn w:val="Tipodeletrapredefinidodopargrafo"/>
    <w:link w:val="Cabealho2"/>
    <w:uiPriority w:val="9"/>
    <w:rsid w:val="00DB70C8"/>
    <w:rPr>
      <w:rFonts w:asciiTheme="minorHAnsi" w:hAnsiTheme="minorHAnsi"/>
      <w:b/>
      <w:noProof/>
      <w:sz w:val="28"/>
      <w:szCs w:val="28"/>
    </w:rPr>
  </w:style>
  <w:style w:type="character" w:customStyle="1" w:styleId="Cabealho3Carter">
    <w:name w:val="Cabeçalho 3 Caráter"/>
    <w:basedOn w:val="Tipodeletrapredefinidodopargrafo"/>
    <w:link w:val="Cabealho3"/>
    <w:uiPriority w:val="9"/>
    <w:rsid w:val="00DB70C8"/>
    <w:rPr>
      <w:rFonts w:asciiTheme="minorHAnsi" w:hAnsiTheme="minorHAnsi"/>
      <w:b/>
      <w:noProof/>
      <w:sz w:val="24"/>
      <w:szCs w:val="20"/>
    </w:rPr>
  </w:style>
  <w:style w:type="paragraph" w:styleId="Textodenotaderodap">
    <w:name w:val="footnote text"/>
    <w:basedOn w:val="Normal"/>
    <w:link w:val="TextodenotaderodapCarter"/>
    <w:uiPriority w:val="99"/>
    <w:unhideWhenUsed/>
    <w:rsid w:val="00D94F24"/>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D94F24"/>
    <w:rPr>
      <w:sz w:val="20"/>
      <w:szCs w:val="20"/>
    </w:rPr>
  </w:style>
  <w:style w:type="character" w:styleId="Refdenotaderodap">
    <w:name w:val="footnote reference"/>
    <w:basedOn w:val="Tipodeletrapredefinidodopargrafo"/>
    <w:uiPriority w:val="99"/>
    <w:semiHidden/>
    <w:unhideWhenUsed/>
    <w:rsid w:val="00D94F24"/>
    <w:rPr>
      <w:vertAlign w:val="superscript"/>
    </w:rPr>
  </w:style>
  <w:style w:type="character" w:styleId="nfaseDiscreto">
    <w:name w:val="Subtle Emphasis"/>
    <w:basedOn w:val="Tipodeletrapredefinidodopargrafo"/>
    <w:uiPriority w:val="19"/>
    <w:rsid w:val="003A3F69"/>
    <w:rPr>
      <w:i/>
      <w:iCs/>
      <w:color w:val="404040" w:themeColor="text1" w:themeTint="BF"/>
    </w:rPr>
  </w:style>
  <w:style w:type="paragraph" w:customStyle="1" w:styleId="Ttulo1">
    <w:name w:val="Título1"/>
    <w:basedOn w:val="Cabealho1"/>
    <w:autoRedefine/>
    <w:qFormat/>
    <w:rsid w:val="006C4078"/>
    <w:pPr>
      <w:spacing w:before="480"/>
    </w:pPr>
    <w:rPr>
      <w:b w:val="0"/>
      <w:sz w:val="28"/>
    </w:rPr>
  </w:style>
  <w:style w:type="paragraph" w:customStyle="1" w:styleId="Ttulo2">
    <w:name w:val="Título2"/>
    <w:basedOn w:val="Cabealho2"/>
    <w:autoRedefine/>
    <w:qFormat/>
    <w:rsid w:val="006C4078"/>
    <w:pPr>
      <w:spacing w:before="480"/>
    </w:pPr>
    <w:rPr>
      <w:b w:val="0"/>
    </w:rPr>
  </w:style>
  <w:style w:type="paragraph" w:customStyle="1" w:styleId="Ttulo3">
    <w:name w:val="Título3"/>
    <w:basedOn w:val="Cabealho3"/>
    <w:autoRedefine/>
    <w:qFormat/>
    <w:rsid w:val="006C4078"/>
    <w:pPr>
      <w:spacing w:before="360"/>
    </w:pPr>
    <w:rPr>
      <w:b w:val="0"/>
    </w:rPr>
  </w:style>
  <w:style w:type="character" w:styleId="Hiperligao">
    <w:name w:val="Hyperlink"/>
    <w:basedOn w:val="Tipodeletrapredefinidodopargrafo"/>
    <w:uiPriority w:val="99"/>
    <w:unhideWhenUsed/>
    <w:rsid w:val="009A019A"/>
    <w:rPr>
      <w:rFonts w:asciiTheme="minorHAnsi" w:hAnsiTheme="minorHAnsi"/>
      <w:color w:val="0563C1" w:themeColor="hyperlink"/>
      <w:u w:val="single"/>
    </w:rPr>
  </w:style>
  <w:style w:type="paragraph" w:styleId="Legenda">
    <w:name w:val="caption"/>
    <w:basedOn w:val="Normal"/>
    <w:next w:val="Normal"/>
    <w:autoRedefine/>
    <w:uiPriority w:val="35"/>
    <w:unhideWhenUsed/>
    <w:qFormat/>
    <w:rsid w:val="00E76138"/>
    <w:pPr>
      <w:keepNext/>
      <w:spacing w:before="320"/>
    </w:pPr>
    <w:rPr>
      <w:b/>
      <w:iCs/>
      <w:sz w:val="22"/>
    </w:rPr>
  </w:style>
  <w:style w:type="paragraph" w:styleId="ndice1">
    <w:name w:val="toc 1"/>
    <w:basedOn w:val="Normal"/>
    <w:next w:val="Normal"/>
    <w:autoRedefine/>
    <w:uiPriority w:val="39"/>
    <w:unhideWhenUsed/>
    <w:rsid w:val="00BB3253"/>
    <w:pPr>
      <w:tabs>
        <w:tab w:val="left" w:pos="170"/>
        <w:tab w:val="left" w:pos="284"/>
        <w:tab w:val="left" w:pos="454"/>
        <w:tab w:val="left" w:pos="480"/>
        <w:tab w:val="right" w:leader="dot" w:pos="8494"/>
      </w:tabs>
      <w:spacing w:after="0"/>
      <w:contextualSpacing/>
      <w:jc w:val="both"/>
    </w:pPr>
    <w:rPr>
      <w:rFonts w:ascii="Times New Roman" w:hAnsi="Times New Roman" w:cs="Times New Roman"/>
      <w:bCs/>
      <w:noProof/>
      <w:sz w:val="21"/>
      <w:szCs w:val="21"/>
    </w:rPr>
  </w:style>
  <w:style w:type="paragraph" w:styleId="ndice2">
    <w:name w:val="toc 2"/>
    <w:basedOn w:val="Normal"/>
    <w:next w:val="Normal"/>
    <w:autoRedefine/>
    <w:uiPriority w:val="39"/>
    <w:unhideWhenUsed/>
    <w:rsid w:val="007D47BE"/>
    <w:pPr>
      <w:tabs>
        <w:tab w:val="left" w:pos="480"/>
        <w:tab w:val="right" w:leader="dot" w:pos="8494"/>
      </w:tabs>
      <w:spacing w:after="0"/>
      <w:contextualSpacing/>
    </w:pPr>
    <w:rPr>
      <w:rFonts w:ascii="Times New Roman" w:hAnsi="Times New Roman" w:cs="Times New Roman"/>
      <w:bCs/>
      <w:noProof/>
      <w:sz w:val="22"/>
      <w:szCs w:val="20"/>
    </w:rPr>
  </w:style>
  <w:style w:type="paragraph" w:styleId="ndicedeilustraes">
    <w:name w:val="table of figures"/>
    <w:basedOn w:val="Normal"/>
    <w:next w:val="Normal"/>
    <w:uiPriority w:val="99"/>
    <w:unhideWhenUsed/>
    <w:rsid w:val="00A9461B"/>
    <w:pPr>
      <w:tabs>
        <w:tab w:val="right" w:leader="dot" w:pos="8494"/>
      </w:tabs>
      <w:spacing w:after="0"/>
      <w:ind w:left="440" w:hanging="440"/>
    </w:pPr>
    <w:rPr>
      <w:smallCaps/>
      <w:noProof/>
      <w:sz w:val="22"/>
      <w:szCs w:val="20"/>
    </w:rPr>
  </w:style>
  <w:style w:type="paragraph" w:styleId="Cabealho">
    <w:name w:val="header"/>
    <w:basedOn w:val="Normal"/>
    <w:link w:val="CabealhoCarter"/>
    <w:uiPriority w:val="99"/>
    <w:unhideWhenUsed/>
    <w:rsid w:val="00C6195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C61950"/>
  </w:style>
  <w:style w:type="paragraph" w:styleId="Rodap">
    <w:name w:val="footer"/>
    <w:basedOn w:val="Normal"/>
    <w:link w:val="RodapCarter"/>
    <w:autoRedefine/>
    <w:uiPriority w:val="99"/>
    <w:unhideWhenUsed/>
    <w:rsid w:val="005F44DE"/>
    <w:pPr>
      <w:tabs>
        <w:tab w:val="center" w:pos="4252"/>
        <w:tab w:val="right" w:pos="8504"/>
      </w:tabs>
      <w:spacing w:after="0" w:line="240" w:lineRule="auto"/>
      <w:jc w:val="both"/>
    </w:pPr>
    <w:rPr>
      <w:rFonts w:ascii="Times New Roman" w:hAnsi="Times New Roman" w:cs="Times New Roman"/>
      <w:noProof/>
      <w:sz w:val="22"/>
      <w:szCs w:val="24"/>
      <w:lang w:eastAsia="zh-CN" w:bidi="hi-IN"/>
    </w:rPr>
  </w:style>
  <w:style w:type="character" w:customStyle="1" w:styleId="RodapCarter">
    <w:name w:val="Rodapé Caráter"/>
    <w:basedOn w:val="Tipodeletrapredefinidodopargrafo"/>
    <w:link w:val="Rodap"/>
    <w:uiPriority w:val="99"/>
    <w:rsid w:val="005F44DE"/>
    <w:rPr>
      <w:rFonts w:cs="Times New Roman"/>
      <w:noProof/>
      <w:szCs w:val="24"/>
      <w:lang w:eastAsia="zh-CN" w:bidi="hi-IN"/>
    </w:rPr>
  </w:style>
  <w:style w:type="paragraph" w:styleId="ndice3">
    <w:name w:val="toc 3"/>
    <w:basedOn w:val="Normal"/>
    <w:next w:val="Normal"/>
    <w:autoRedefine/>
    <w:uiPriority w:val="39"/>
    <w:unhideWhenUsed/>
    <w:rsid w:val="00100412"/>
    <w:pPr>
      <w:tabs>
        <w:tab w:val="left" w:pos="851"/>
        <w:tab w:val="left" w:pos="960"/>
        <w:tab w:val="right" w:leader="dot" w:pos="8494"/>
      </w:tabs>
      <w:spacing w:after="0"/>
      <w:ind w:left="284"/>
      <w:contextualSpacing/>
    </w:pPr>
    <w:rPr>
      <w:rFonts w:cstheme="minorHAnsi"/>
      <w:sz w:val="22"/>
      <w:szCs w:val="20"/>
    </w:rPr>
  </w:style>
  <w:style w:type="paragraph" w:styleId="ndice4">
    <w:name w:val="toc 4"/>
    <w:basedOn w:val="Normal"/>
    <w:next w:val="Normal"/>
    <w:autoRedefine/>
    <w:uiPriority w:val="39"/>
    <w:unhideWhenUsed/>
    <w:rsid w:val="008128FB"/>
    <w:pPr>
      <w:spacing w:after="0"/>
      <w:ind w:left="480"/>
    </w:pPr>
    <w:rPr>
      <w:rFonts w:cstheme="minorHAnsi"/>
      <w:sz w:val="20"/>
      <w:szCs w:val="20"/>
    </w:rPr>
  </w:style>
  <w:style w:type="paragraph" w:customStyle="1" w:styleId="Parte">
    <w:name w:val="Parte"/>
    <w:basedOn w:val="Normal"/>
    <w:qFormat/>
    <w:rsid w:val="007422F1"/>
    <w:pPr>
      <w:keepNext/>
      <w:keepLines/>
      <w:numPr>
        <w:numId w:val="6"/>
      </w:numPr>
      <w:spacing w:before="480" w:after="0"/>
      <w:ind w:left="57" w:hanging="57"/>
      <w:outlineLvl w:val="0"/>
    </w:pPr>
    <w:rPr>
      <w:rFonts w:eastAsiaTheme="majorEastAsia" w:cstheme="majorBidi"/>
      <w:b/>
      <w:sz w:val="28"/>
      <w:szCs w:val="32"/>
      <w:lang w:val="en-US"/>
    </w:rPr>
  </w:style>
  <w:style w:type="table" w:styleId="Tabelacomgrelha">
    <w:name w:val="Table Grid"/>
    <w:basedOn w:val="Tabelanormal"/>
    <w:uiPriority w:val="39"/>
    <w:rsid w:val="0004290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788B"/>
    <w:pPr>
      <w:spacing w:before="100" w:beforeAutospacing="1" w:after="100" w:afterAutospacing="1" w:line="240" w:lineRule="auto"/>
    </w:pPr>
    <w:rPr>
      <w:rFonts w:eastAsia="Times New Roman" w:cs="Times New Roman"/>
      <w:szCs w:val="24"/>
      <w:lang w:eastAsia="pt-PT"/>
    </w:rPr>
  </w:style>
  <w:style w:type="character" w:styleId="TextodoMarcadordePosio">
    <w:name w:val="Placeholder Text"/>
    <w:basedOn w:val="Tipodeletrapredefinidodopargrafo"/>
    <w:uiPriority w:val="99"/>
    <w:semiHidden/>
    <w:rsid w:val="00517540"/>
    <w:rPr>
      <w:color w:val="808080"/>
    </w:rPr>
  </w:style>
  <w:style w:type="paragraph" w:customStyle="1" w:styleId="Fonte">
    <w:name w:val="Fonte"/>
    <w:basedOn w:val="Normal"/>
    <w:link w:val="FonteCarter"/>
    <w:qFormat/>
    <w:rsid w:val="00E76138"/>
    <w:pPr>
      <w:spacing w:before="120" w:after="320"/>
    </w:pPr>
    <w:rPr>
      <w:sz w:val="22"/>
    </w:rPr>
  </w:style>
  <w:style w:type="character" w:customStyle="1" w:styleId="FonteCarter">
    <w:name w:val="Fonte Caráter"/>
    <w:basedOn w:val="Tipodeletrapredefinidodopargrafo"/>
    <w:link w:val="Fonte"/>
    <w:rsid w:val="00E76138"/>
    <w:rPr>
      <w:rFonts w:asciiTheme="minorHAnsi" w:hAnsiTheme="minorHAnsi"/>
    </w:rPr>
  </w:style>
  <w:style w:type="paragraph" w:styleId="Textodebalo">
    <w:name w:val="Balloon Text"/>
    <w:basedOn w:val="Normal"/>
    <w:link w:val="TextodebaloCarter"/>
    <w:uiPriority w:val="99"/>
    <w:semiHidden/>
    <w:unhideWhenUsed/>
    <w:rsid w:val="0085087F"/>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85087F"/>
    <w:rPr>
      <w:rFonts w:ascii="Segoe UI" w:hAnsi="Segoe UI" w:cs="Segoe UI"/>
      <w:sz w:val="18"/>
      <w:szCs w:val="18"/>
    </w:rPr>
  </w:style>
  <w:style w:type="paragraph" w:customStyle="1" w:styleId="Cabealho0">
    <w:name w:val="Cabeçalho 0"/>
    <w:basedOn w:val="Cabealho1"/>
    <w:link w:val="Cabealho0Carter"/>
    <w:qFormat/>
    <w:rsid w:val="009B24A5"/>
    <w:pPr>
      <w:numPr>
        <w:numId w:val="0"/>
      </w:numPr>
    </w:pPr>
    <w:rPr>
      <w:b w:val="0"/>
      <w:sz w:val="20"/>
    </w:rPr>
  </w:style>
  <w:style w:type="character" w:customStyle="1" w:styleId="Cabealho0Carter">
    <w:name w:val="Cabeçalho 0 Caráter"/>
    <w:basedOn w:val="Cabealho1Carter"/>
    <w:link w:val="Cabealho0"/>
    <w:rsid w:val="009B24A5"/>
    <w:rPr>
      <w:rFonts w:asciiTheme="minorHAnsi" w:hAnsiTheme="minorHAnsi" w:cs="Times New Roman"/>
      <w:b w:val="0"/>
      <w:noProof/>
      <w:sz w:val="20"/>
      <w:szCs w:val="32"/>
    </w:rPr>
  </w:style>
  <w:style w:type="paragraph" w:customStyle="1" w:styleId="AnexosApndices">
    <w:name w:val="Anexos_Apêndices"/>
    <w:basedOn w:val="Cabealho2"/>
    <w:link w:val="AnexosApndicesCarter"/>
    <w:rsid w:val="00E76138"/>
    <w:pPr>
      <w:numPr>
        <w:numId w:val="0"/>
      </w:numPr>
      <w:ind w:firstLine="284"/>
    </w:pPr>
  </w:style>
  <w:style w:type="character" w:customStyle="1" w:styleId="AnexosApndicesCarter">
    <w:name w:val="Anexos_Apêndices Caráter"/>
    <w:basedOn w:val="Cabealho2Carter"/>
    <w:link w:val="AnexosApndices"/>
    <w:rsid w:val="00E76138"/>
    <w:rPr>
      <w:rFonts w:asciiTheme="minorHAnsi" w:hAnsiTheme="minorHAnsi"/>
      <w:b/>
      <w:noProof/>
      <w:sz w:val="28"/>
      <w:szCs w:val="28"/>
    </w:rPr>
  </w:style>
  <w:style w:type="character" w:styleId="Refdecomentrio">
    <w:name w:val="annotation reference"/>
    <w:basedOn w:val="Tipodeletrapredefinidodopargrafo"/>
    <w:uiPriority w:val="99"/>
    <w:semiHidden/>
    <w:unhideWhenUsed/>
    <w:rsid w:val="0057138B"/>
    <w:rPr>
      <w:sz w:val="16"/>
      <w:szCs w:val="16"/>
    </w:rPr>
  </w:style>
  <w:style w:type="paragraph" w:styleId="Textodecomentrio">
    <w:name w:val="annotation text"/>
    <w:basedOn w:val="Normal"/>
    <w:link w:val="TextodecomentrioCarter"/>
    <w:uiPriority w:val="99"/>
    <w:semiHidden/>
    <w:unhideWhenUsed/>
    <w:rsid w:val="0057138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57138B"/>
    <w:rPr>
      <w:sz w:val="20"/>
      <w:szCs w:val="20"/>
    </w:rPr>
  </w:style>
  <w:style w:type="paragraph" w:customStyle="1" w:styleId="Estilo1">
    <w:name w:val="Estilo1"/>
    <w:basedOn w:val="Estilo2"/>
    <w:link w:val="Estilo1Carter"/>
    <w:rsid w:val="00E76138"/>
    <w:rPr>
      <w:sz w:val="44"/>
      <w:szCs w:val="44"/>
    </w:rPr>
  </w:style>
  <w:style w:type="paragraph" w:customStyle="1" w:styleId="Estilo2">
    <w:name w:val="Estilo2"/>
    <w:basedOn w:val="Normal"/>
    <w:link w:val="Estilo2Carter"/>
    <w:qFormat/>
    <w:rsid w:val="00E76138"/>
    <w:pPr>
      <w:widowControl w:val="0"/>
      <w:suppressAutoHyphens/>
      <w:spacing w:after="0" w:line="240" w:lineRule="auto"/>
      <w:contextualSpacing/>
    </w:pPr>
    <w:rPr>
      <w:rFonts w:eastAsia="Arial Unicode MS" w:cs="Times New Roman"/>
      <w:b/>
      <w:sz w:val="36"/>
      <w:szCs w:val="36"/>
      <w:lang w:eastAsia="zh-CN" w:bidi="hi-IN"/>
    </w:rPr>
  </w:style>
  <w:style w:type="character" w:customStyle="1" w:styleId="Estilo2Carter">
    <w:name w:val="Estilo2 Caráter"/>
    <w:basedOn w:val="Tipodeletrapredefinidodopargrafo"/>
    <w:link w:val="Estilo2"/>
    <w:rsid w:val="00E76138"/>
    <w:rPr>
      <w:rFonts w:asciiTheme="minorHAnsi" w:eastAsia="Arial Unicode MS" w:hAnsiTheme="minorHAnsi" w:cs="Times New Roman"/>
      <w:b/>
      <w:sz w:val="36"/>
      <w:szCs w:val="36"/>
      <w:lang w:eastAsia="zh-CN" w:bidi="hi-IN"/>
    </w:rPr>
  </w:style>
  <w:style w:type="character" w:customStyle="1" w:styleId="Estilo1Carter">
    <w:name w:val="Estilo1 Caráter"/>
    <w:basedOn w:val="Tipodeletrapredefinidodopargrafo"/>
    <w:link w:val="Estilo1"/>
    <w:rsid w:val="00E76138"/>
    <w:rPr>
      <w:rFonts w:asciiTheme="minorHAnsi" w:eastAsia="Arial Unicode MS" w:hAnsiTheme="minorHAnsi" w:cs="Times New Roman"/>
      <w:b/>
      <w:sz w:val="44"/>
      <w:szCs w:val="44"/>
      <w:lang w:eastAsia="zh-CN" w:bidi="hi-IN"/>
    </w:rPr>
  </w:style>
  <w:style w:type="paragraph" w:customStyle="1" w:styleId="M">
    <w:name w:val="M"/>
    <w:basedOn w:val="Normal"/>
    <w:link w:val="MCarter"/>
    <w:qFormat/>
    <w:rsid w:val="001F669E"/>
    <w:pPr>
      <w:spacing w:after="0" w:line="240" w:lineRule="auto"/>
    </w:pPr>
    <w:rPr>
      <w:b/>
      <w:sz w:val="100"/>
      <w:szCs w:val="100"/>
    </w:rPr>
  </w:style>
  <w:style w:type="character" w:customStyle="1" w:styleId="MCarter">
    <w:name w:val="M Caráter"/>
    <w:basedOn w:val="Tipodeletrapredefinidodopargrafo"/>
    <w:link w:val="M"/>
    <w:rsid w:val="001F669E"/>
    <w:rPr>
      <w:rFonts w:asciiTheme="minorHAnsi" w:hAnsiTheme="minorHAnsi"/>
      <w:b/>
      <w:sz w:val="100"/>
      <w:szCs w:val="100"/>
    </w:rPr>
  </w:style>
  <w:style w:type="paragraph" w:customStyle="1" w:styleId="Estilo3">
    <w:name w:val="Estilo3"/>
    <w:basedOn w:val="Normal"/>
    <w:link w:val="Estilo3Carter"/>
    <w:qFormat/>
    <w:rsid w:val="00E76138"/>
    <w:pPr>
      <w:spacing w:line="240" w:lineRule="auto"/>
      <w:contextualSpacing/>
    </w:pPr>
    <w:rPr>
      <w:b/>
      <w:smallCaps/>
      <w:sz w:val="28"/>
      <w:szCs w:val="28"/>
    </w:rPr>
  </w:style>
  <w:style w:type="character" w:customStyle="1" w:styleId="Estilo3Carter">
    <w:name w:val="Estilo3 Caráter"/>
    <w:basedOn w:val="Estilo2Carter"/>
    <w:link w:val="Estilo3"/>
    <w:rsid w:val="00E76138"/>
    <w:rPr>
      <w:rFonts w:asciiTheme="minorHAnsi" w:eastAsia="Arial Unicode MS" w:hAnsiTheme="minorHAnsi" w:cs="Times New Roman"/>
      <w:b/>
      <w:smallCaps/>
      <w:sz w:val="28"/>
      <w:szCs w:val="28"/>
      <w:lang w:eastAsia="zh-CN" w:bidi="hi-IN"/>
    </w:rPr>
  </w:style>
  <w:style w:type="paragraph" w:customStyle="1" w:styleId="Estilo4">
    <w:name w:val="Estilo4"/>
    <w:basedOn w:val="Estilo1"/>
    <w:link w:val="Estilo4Carter"/>
    <w:qFormat/>
    <w:rsid w:val="00207A6E"/>
    <w:pPr>
      <w:spacing w:after="120"/>
      <w:contextualSpacing w:val="0"/>
    </w:pPr>
    <w:rPr>
      <w:b w:val="0"/>
    </w:rPr>
  </w:style>
  <w:style w:type="character" w:customStyle="1" w:styleId="Estilo4Carter">
    <w:name w:val="Estilo4 Caráter"/>
    <w:basedOn w:val="Tipodeletrapredefinidodopargrafo"/>
    <w:link w:val="Estilo4"/>
    <w:rsid w:val="00207A6E"/>
    <w:rPr>
      <w:rFonts w:asciiTheme="minorHAnsi" w:eastAsia="Arial Unicode MS" w:hAnsiTheme="minorHAnsi" w:cs="Times New Roman"/>
      <w:sz w:val="44"/>
      <w:szCs w:val="44"/>
      <w:lang w:eastAsia="zh-CN" w:bidi="hi-IN"/>
    </w:rPr>
  </w:style>
  <w:style w:type="paragraph" w:styleId="ndiceremissivo1">
    <w:name w:val="index 1"/>
    <w:basedOn w:val="Normal"/>
    <w:next w:val="Normal"/>
    <w:autoRedefine/>
    <w:uiPriority w:val="99"/>
    <w:semiHidden/>
    <w:unhideWhenUsed/>
    <w:rsid w:val="005F572B"/>
    <w:pPr>
      <w:spacing w:after="0" w:line="240" w:lineRule="auto"/>
      <w:ind w:left="240" w:hanging="240"/>
    </w:pPr>
  </w:style>
  <w:style w:type="paragraph" w:customStyle="1" w:styleId="Notaderodap">
    <w:name w:val="Nota de rodapé"/>
    <w:basedOn w:val="Textodenotaderodap"/>
    <w:link w:val="NotaderodapCarter"/>
    <w:autoRedefine/>
    <w:qFormat/>
    <w:rsid w:val="00C615CF"/>
    <w:pPr>
      <w:spacing w:after="120"/>
    </w:pPr>
  </w:style>
  <w:style w:type="character" w:customStyle="1" w:styleId="NotaderodapCarter">
    <w:name w:val="Nota de rodapé Caráter"/>
    <w:basedOn w:val="TextodenotaderodapCarter"/>
    <w:link w:val="Notaderodap"/>
    <w:rsid w:val="00C615CF"/>
    <w:rPr>
      <w:sz w:val="20"/>
      <w:szCs w:val="20"/>
    </w:rPr>
  </w:style>
  <w:style w:type="paragraph" w:customStyle="1" w:styleId="Texto">
    <w:name w:val="Texto"/>
    <w:basedOn w:val="Normal"/>
    <w:link w:val="TextoCarter"/>
    <w:autoRedefine/>
    <w:qFormat/>
    <w:rsid w:val="00FC0D26"/>
    <w:pPr>
      <w:autoSpaceDE w:val="0"/>
      <w:autoSpaceDN w:val="0"/>
      <w:adjustRightInd w:val="0"/>
      <w:spacing w:after="0"/>
      <w:ind w:firstLine="567"/>
      <w:jc w:val="both"/>
    </w:pPr>
    <w:rPr>
      <w:rFonts w:ascii="Times New Roman" w:hAnsi="Times New Roman" w:cs="Times New Roman"/>
      <w:noProof/>
      <w:szCs w:val="100"/>
    </w:rPr>
  </w:style>
  <w:style w:type="character" w:customStyle="1" w:styleId="TextoCarter">
    <w:name w:val="Texto Caráter"/>
    <w:basedOn w:val="Tipodeletrapredefinidodopargrafo"/>
    <w:link w:val="Texto"/>
    <w:rsid w:val="00FC0D26"/>
    <w:rPr>
      <w:rFonts w:cs="Times New Roman"/>
      <w:noProof/>
      <w:sz w:val="24"/>
      <w:szCs w:val="100"/>
    </w:rPr>
  </w:style>
  <w:style w:type="paragraph" w:customStyle="1" w:styleId="Textoindentado">
    <w:name w:val="Texto_indentado"/>
    <w:basedOn w:val="Texto"/>
    <w:link w:val="TextoindentadoCarter"/>
    <w:qFormat/>
    <w:rsid w:val="0034258C"/>
    <w:pPr>
      <w:ind w:left="709"/>
    </w:pPr>
  </w:style>
  <w:style w:type="character" w:customStyle="1" w:styleId="TextoindentadoCarter">
    <w:name w:val="Texto_indentado Caráter"/>
    <w:basedOn w:val="TextoCarter"/>
    <w:link w:val="Textoindentado"/>
    <w:rsid w:val="0034258C"/>
    <w:rPr>
      <w:rFonts w:asciiTheme="minorHAnsi" w:hAnsiTheme="minorHAnsi" w:cs="Times New Roman"/>
      <w:noProof/>
      <w:sz w:val="24"/>
      <w:szCs w:val="20"/>
    </w:rPr>
  </w:style>
  <w:style w:type="paragraph" w:customStyle="1" w:styleId="Textolista">
    <w:name w:val="Texto_lista"/>
    <w:basedOn w:val="Texto"/>
    <w:link w:val="TextolistaCarter"/>
    <w:qFormat/>
    <w:rsid w:val="00B67EA3"/>
    <w:pPr>
      <w:numPr>
        <w:numId w:val="21"/>
      </w:numPr>
    </w:pPr>
  </w:style>
  <w:style w:type="character" w:customStyle="1" w:styleId="TextolistaCarter">
    <w:name w:val="Texto_lista Caráter"/>
    <w:basedOn w:val="TextoCarter"/>
    <w:link w:val="Textolista"/>
    <w:rsid w:val="00B67EA3"/>
    <w:rPr>
      <w:rFonts w:asciiTheme="minorHAnsi" w:hAnsiTheme="minorHAnsi" w:cs="Times New Roman"/>
      <w:noProof/>
      <w:sz w:val="24"/>
      <w:szCs w:val="20"/>
    </w:rPr>
  </w:style>
  <w:style w:type="paragraph" w:styleId="Assuntodecomentrio">
    <w:name w:val="annotation subject"/>
    <w:basedOn w:val="Textodecomentrio"/>
    <w:next w:val="Textodecomentrio"/>
    <w:link w:val="AssuntodecomentrioCarter"/>
    <w:uiPriority w:val="99"/>
    <w:semiHidden/>
    <w:unhideWhenUsed/>
    <w:rsid w:val="0057138B"/>
    <w:rPr>
      <w:b/>
      <w:bCs/>
    </w:rPr>
  </w:style>
  <w:style w:type="character" w:customStyle="1" w:styleId="AssuntodecomentrioCarter">
    <w:name w:val="Assunto de comentário Caráter"/>
    <w:basedOn w:val="TextodecomentrioCarter"/>
    <w:link w:val="Assuntodecomentrio"/>
    <w:uiPriority w:val="99"/>
    <w:semiHidden/>
    <w:rsid w:val="0057138B"/>
    <w:rPr>
      <w:b/>
      <w:bCs/>
      <w:sz w:val="20"/>
      <w:szCs w:val="20"/>
    </w:rPr>
  </w:style>
  <w:style w:type="paragraph" w:customStyle="1" w:styleId="Abrev">
    <w:name w:val="Abrev"/>
    <w:basedOn w:val="Normal"/>
    <w:link w:val="AbrevCarter"/>
    <w:qFormat/>
    <w:rsid w:val="00E76138"/>
    <w:pPr>
      <w:tabs>
        <w:tab w:val="left" w:leader="dot" w:pos="4395"/>
      </w:tabs>
      <w:spacing w:after="160" w:line="276" w:lineRule="auto"/>
    </w:pPr>
    <w:rPr>
      <w:smallCaps/>
      <w:sz w:val="22"/>
      <w:lang w:val="en-US"/>
    </w:rPr>
  </w:style>
  <w:style w:type="character" w:customStyle="1" w:styleId="AbrevCarter">
    <w:name w:val="Abrev Caráter"/>
    <w:basedOn w:val="Tipodeletrapredefinidodopargrafo"/>
    <w:link w:val="Abrev"/>
    <w:rsid w:val="00E76138"/>
    <w:rPr>
      <w:rFonts w:asciiTheme="minorHAnsi" w:hAnsiTheme="minorHAnsi"/>
      <w:smallCaps/>
      <w:lang w:val="en-US"/>
    </w:rPr>
  </w:style>
  <w:style w:type="paragraph" w:customStyle="1" w:styleId="Dedicatria">
    <w:name w:val="Dedicatória"/>
    <w:basedOn w:val="Texto"/>
    <w:link w:val="DedicatriaCarter"/>
    <w:qFormat/>
    <w:rsid w:val="003A3F69"/>
    <w:pPr>
      <w:jc w:val="right"/>
    </w:pPr>
    <w:rPr>
      <w:i/>
    </w:rPr>
  </w:style>
  <w:style w:type="paragraph" w:customStyle="1" w:styleId="Localdatanome">
    <w:name w:val="Local_data_nome"/>
    <w:basedOn w:val="Dedicatria"/>
    <w:link w:val="LocaldatanomeCarter"/>
    <w:qFormat/>
    <w:rsid w:val="003A3F69"/>
    <w:rPr>
      <w:i w:val="0"/>
    </w:rPr>
  </w:style>
  <w:style w:type="character" w:customStyle="1" w:styleId="DedicatriaCarter">
    <w:name w:val="Dedicatória Caráter"/>
    <w:basedOn w:val="TextoCarter"/>
    <w:link w:val="Dedicatria"/>
    <w:rsid w:val="003A3F69"/>
    <w:rPr>
      <w:rFonts w:asciiTheme="minorHAnsi" w:hAnsiTheme="minorHAnsi" w:cs="Times New Roman"/>
      <w:i/>
      <w:noProof/>
      <w:sz w:val="24"/>
      <w:szCs w:val="20"/>
    </w:rPr>
  </w:style>
  <w:style w:type="character" w:customStyle="1" w:styleId="LocaldatanomeCarter">
    <w:name w:val="Local_data_nome Caráter"/>
    <w:basedOn w:val="DedicatriaCarter"/>
    <w:link w:val="Localdatanome"/>
    <w:rsid w:val="003A3F69"/>
    <w:rPr>
      <w:rFonts w:asciiTheme="minorHAnsi" w:hAnsiTheme="minorHAnsi" w:cs="Times New Roman"/>
      <w:i w:val="0"/>
      <w:noProof/>
      <w:sz w:val="24"/>
      <w:szCs w:val="20"/>
    </w:rPr>
  </w:style>
  <w:style w:type="paragraph" w:customStyle="1" w:styleId="Default">
    <w:name w:val="Default"/>
    <w:rsid w:val="00800AF0"/>
    <w:pPr>
      <w:autoSpaceDE w:val="0"/>
      <w:autoSpaceDN w:val="0"/>
      <w:adjustRightInd w:val="0"/>
      <w:spacing w:after="0" w:line="240" w:lineRule="auto"/>
    </w:pPr>
    <w:rPr>
      <w:rFonts w:cs="Times New Roman"/>
      <w:color w:val="000000"/>
      <w:sz w:val="24"/>
      <w:szCs w:val="24"/>
    </w:rPr>
  </w:style>
  <w:style w:type="paragraph" w:customStyle="1" w:styleId="Estilo5">
    <w:name w:val="Estilo5"/>
    <w:basedOn w:val="Normal"/>
    <w:link w:val="Estilo5Carter"/>
    <w:qFormat/>
    <w:rsid w:val="00800AF0"/>
  </w:style>
  <w:style w:type="paragraph" w:customStyle="1" w:styleId="Estilo7">
    <w:name w:val="Estilo7"/>
    <w:basedOn w:val="Textodenotaderodap"/>
    <w:qFormat/>
    <w:rsid w:val="00A911DF"/>
    <w:pPr>
      <w:pageBreakBefore/>
      <w:widowControl w:val="0"/>
      <w:jc w:val="both"/>
    </w:pPr>
    <w:rPr>
      <w:rFonts w:ascii="Times New Roman" w:hAnsi="Times New Roman"/>
      <w:i/>
      <w:iCs/>
      <w:szCs w:val="23"/>
      <w14:ligatures w14:val="historicalDiscretional"/>
    </w:rPr>
  </w:style>
  <w:style w:type="character" w:customStyle="1" w:styleId="Estilo5Carter">
    <w:name w:val="Estilo5 Caráter"/>
    <w:basedOn w:val="Tipodeletrapredefinidodopargrafo"/>
    <w:link w:val="Estilo5"/>
    <w:rsid w:val="00800AF0"/>
    <w:rPr>
      <w:rFonts w:asciiTheme="minorHAnsi" w:hAnsiTheme="minorHAnsi"/>
      <w:sz w:val="24"/>
    </w:rPr>
  </w:style>
  <w:style w:type="paragraph" w:styleId="Ttulo">
    <w:name w:val="Title"/>
    <w:basedOn w:val="Normal"/>
    <w:next w:val="Normal"/>
    <w:link w:val="TtuloCarter"/>
    <w:uiPriority w:val="10"/>
    <w:qFormat/>
    <w:rsid w:val="00A230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A230FB"/>
    <w:rPr>
      <w:rFonts w:asciiTheme="majorHAnsi" w:eastAsiaTheme="majorEastAsia" w:hAnsiTheme="majorHAnsi" w:cstheme="majorBidi"/>
      <w:spacing w:val="-10"/>
      <w:kern w:val="28"/>
      <w:sz w:val="56"/>
      <w:szCs w:val="56"/>
    </w:rPr>
  </w:style>
  <w:style w:type="character" w:styleId="Hiperligaovisitada">
    <w:name w:val="FollowedHyperlink"/>
    <w:basedOn w:val="Tipodeletrapredefinidodopargrafo"/>
    <w:uiPriority w:val="99"/>
    <w:semiHidden/>
    <w:unhideWhenUsed/>
    <w:rsid w:val="001247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90586">
      <w:bodyDiv w:val="1"/>
      <w:marLeft w:val="0"/>
      <w:marRight w:val="0"/>
      <w:marTop w:val="0"/>
      <w:marBottom w:val="0"/>
      <w:divBdr>
        <w:top w:val="none" w:sz="0" w:space="0" w:color="auto"/>
        <w:left w:val="none" w:sz="0" w:space="0" w:color="auto"/>
        <w:bottom w:val="none" w:sz="0" w:space="0" w:color="auto"/>
        <w:right w:val="none" w:sz="0" w:space="0" w:color="auto"/>
      </w:divBdr>
    </w:div>
    <w:div w:id="106780146">
      <w:bodyDiv w:val="1"/>
      <w:marLeft w:val="0"/>
      <w:marRight w:val="0"/>
      <w:marTop w:val="0"/>
      <w:marBottom w:val="0"/>
      <w:divBdr>
        <w:top w:val="none" w:sz="0" w:space="0" w:color="auto"/>
        <w:left w:val="none" w:sz="0" w:space="0" w:color="auto"/>
        <w:bottom w:val="none" w:sz="0" w:space="0" w:color="auto"/>
        <w:right w:val="none" w:sz="0" w:space="0" w:color="auto"/>
      </w:divBdr>
      <w:divsChild>
        <w:div w:id="561717864">
          <w:marLeft w:val="446"/>
          <w:marRight w:val="0"/>
          <w:marTop w:val="106"/>
          <w:marBottom w:val="120"/>
          <w:divBdr>
            <w:top w:val="none" w:sz="0" w:space="0" w:color="auto"/>
            <w:left w:val="none" w:sz="0" w:space="0" w:color="auto"/>
            <w:bottom w:val="none" w:sz="0" w:space="0" w:color="auto"/>
            <w:right w:val="none" w:sz="0" w:space="0" w:color="auto"/>
          </w:divBdr>
        </w:div>
        <w:div w:id="904340695">
          <w:marLeft w:val="446"/>
          <w:marRight w:val="0"/>
          <w:marTop w:val="106"/>
          <w:marBottom w:val="120"/>
          <w:divBdr>
            <w:top w:val="none" w:sz="0" w:space="0" w:color="auto"/>
            <w:left w:val="none" w:sz="0" w:space="0" w:color="auto"/>
            <w:bottom w:val="none" w:sz="0" w:space="0" w:color="auto"/>
            <w:right w:val="none" w:sz="0" w:space="0" w:color="auto"/>
          </w:divBdr>
        </w:div>
        <w:div w:id="909120310">
          <w:marLeft w:val="446"/>
          <w:marRight w:val="0"/>
          <w:marTop w:val="106"/>
          <w:marBottom w:val="120"/>
          <w:divBdr>
            <w:top w:val="none" w:sz="0" w:space="0" w:color="auto"/>
            <w:left w:val="none" w:sz="0" w:space="0" w:color="auto"/>
            <w:bottom w:val="none" w:sz="0" w:space="0" w:color="auto"/>
            <w:right w:val="none" w:sz="0" w:space="0" w:color="auto"/>
          </w:divBdr>
        </w:div>
        <w:div w:id="1130828914">
          <w:marLeft w:val="446"/>
          <w:marRight w:val="0"/>
          <w:marTop w:val="106"/>
          <w:marBottom w:val="120"/>
          <w:divBdr>
            <w:top w:val="none" w:sz="0" w:space="0" w:color="auto"/>
            <w:left w:val="none" w:sz="0" w:space="0" w:color="auto"/>
            <w:bottom w:val="none" w:sz="0" w:space="0" w:color="auto"/>
            <w:right w:val="none" w:sz="0" w:space="0" w:color="auto"/>
          </w:divBdr>
        </w:div>
        <w:div w:id="1688481368">
          <w:marLeft w:val="446"/>
          <w:marRight w:val="0"/>
          <w:marTop w:val="106"/>
          <w:marBottom w:val="120"/>
          <w:divBdr>
            <w:top w:val="none" w:sz="0" w:space="0" w:color="auto"/>
            <w:left w:val="none" w:sz="0" w:space="0" w:color="auto"/>
            <w:bottom w:val="none" w:sz="0" w:space="0" w:color="auto"/>
            <w:right w:val="none" w:sz="0" w:space="0" w:color="auto"/>
          </w:divBdr>
        </w:div>
      </w:divsChild>
    </w:div>
    <w:div w:id="176969022">
      <w:bodyDiv w:val="1"/>
      <w:marLeft w:val="0"/>
      <w:marRight w:val="0"/>
      <w:marTop w:val="0"/>
      <w:marBottom w:val="0"/>
      <w:divBdr>
        <w:top w:val="none" w:sz="0" w:space="0" w:color="auto"/>
        <w:left w:val="none" w:sz="0" w:space="0" w:color="auto"/>
        <w:bottom w:val="none" w:sz="0" w:space="0" w:color="auto"/>
        <w:right w:val="none" w:sz="0" w:space="0" w:color="auto"/>
      </w:divBdr>
    </w:div>
    <w:div w:id="326640013">
      <w:bodyDiv w:val="1"/>
      <w:marLeft w:val="0"/>
      <w:marRight w:val="0"/>
      <w:marTop w:val="0"/>
      <w:marBottom w:val="0"/>
      <w:divBdr>
        <w:top w:val="none" w:sz="0" w:space="0" w:color="auto"/>
        <w:left w:val="none" w:sz="0" w:space="0" w:color="auto"/>
        <w:bottom w:val="none" w:sz="0" w:space="0" w:color="auto"/>
        <w:right w:val="none" w:sz="0" w:space="0" w:color="auto"/>
      </w:divBdr>
    </w:div>
    <w:div w:id="636686183">
      <w:bodyDiv w:val="1"/>
      <w:marLeft w:val="0"/>
      <w:marRight w:val="0"/>
      <w:marTop w:val="0"/>
      <w:marBottom w:val="0"/>
      <w:divBdr>
        <w:top w:val="none" w:sz="0" w:space="0" w:color="auto"/>
        <w:left w:val="none" w:sz="0" w:space="0" w:color="auto"/>
        <w:bottom w:val="none" w:sz="0" w:space="0" w:color="auto"/>
        <w:right w:val="none" w:sz="0" w:space="0" w:color="auto"/>
      </w:divBdr>
    </w:div>
    <w:div w:id="655693322">
      <w:bodyDiv w:val="1"/>
      <w:marLeft w:val="0"/>
      <w:marRight w:val="0"/>
      <w:marTop w:val="0"/>
      <w:marBottom w:val="0"/>
      <w:divBdr>
        <w:top w:val="none" w:sz="0" w:space="0" w:color="auto"/>
        <w:left w:val="none" w:sz="0" w:space="0" w:color="auto"/>
        <w:bottom w:val="none" w:sz="0" w:space="0" w:color="auto"/>
        <w:right w:val="none" w:sz="0" w:space="0" w:color="auto"/>
      </w:divBdr>
    </w:div>
    <w:div w:id="713700068">
      <w:bodyDiv w:val="1"/>
      <w:marLeft w:val="0"/>
      <w:marRight w:val="0"/>
      <w:marTop w:val="0"/>
      <w:marBottom w:val="0"/>
      <w:divBdr>
        <w:top w:val="none" w:sz="0" w:space="0" w:color="auto"/>
        <w:left w:val="none" w:sz="0" w:space="0" w:color="auto"/>
        <w:bottom w:val="none" w:sz="0" w:space="0" w:color="auto"/>
        <w:right w:val="none" w:sz="0" w:space="0" w:color="auto"/>
      </w:divBdr>
    </w:div>
    <w:div w:id="785975781">
      <w:bodyDiv w:val="1"/>
      <w:marLeft w:val="0"/>
      <w:marRight w:val="0"/>
      <w:marTop w:val="0"/>
      <w:marBottom w:val="0"/>
      <w:divBdr>
        <w:top w:val="none" w:sz="0" w:space="0" w:color="auto"/>
        <w:left w:val="none" w:sz="0" w:space="0" w:color="auto"/>
        <w:bottom w:val="none" w:sz="0" w:space="0" w:color="auto"/>
        <w:right w:val="none" w:sz="0" w:space="0" w:color="auto"/>
      </w:divBdr>
      <w:divsChild>
        <w:div w:id="230890383">
          <w:marLeft w:val="0"/>
          <w:marRight w:val="0"/>
          <w:marTop w:val="0"/>
          <w:marBottom w:val="0"/>
          <w:divBdr>
            <w:top w:val="none" w:sz="0" w:space="0" w:color="auto"/>
            <w:left w:val="none" w:sz="0" w:space="0" w:color="auto"/>
            <w:bottom w:val="none" w:sz="0" w:space="0" w:color="auto"/>
            <w:right w:val="none" w:sz="0" w:space="0" w:color="auto"/>
          </w:divBdr>
        </w:div>
        <w:div w:id="301466559">
          <w:marLeft w:val="0"/>
          <w:marRight w:val="0"/>
          <w:marTop w:val="0"/>
          <w:marBottom w:val="0"/>
          <w:divBdr>
            <w:top w:val="none" w:sz="0" w:space="0" w:color="auto"/>
            <w:left w:val="none" w:sz="0" w:space="0" w:color="auto"/>
            <w:bottom w:val="none" w:sz="0" w:space="0" w:color="auto"/>
            <w:right w:val="none" w:sz="0" w:space="0" w:color="auto"/>
          </w:divBdr>
        </w:div>
        <w:div w:id="588271287">
          <w:marLeft w:val="0"/>
          <w:marRight w:val="0"/>
          <w:marTop w:val="0"/>
          <w:marBottom w:val="0"/>
          <w:divBdr>
            <w:top w:val="none" w:sz="0" w:space="0" w:color="auto"/>
            <w:left w:val="none" w:sz="0" w:space="0" w:color="auto"/>
            <w:bottom w:val="none" w:sz="0" w:space="0" w:color="auto"/>
            <w:right w:val="none" w:sz="0" w:space="0" w:color="auto"/>
          </w:divBdr>
        </w:div>
        <w:div w:id="747579382">
          <w:marLeft w:val="0"/>
          <w:marRight w:val="0"/>
          <w:marTop w:val="0"/>
          <w:marBottom w:val="0"/>
          <w:divBdr>
            <w:top w:val="none" w:sz="0" w:space="0" w:color="auto"/>
            <w:left w:val="none" w:sz="0" w:space="0" w:color="auto"/>
            <w:bottom w:val="none" w:sz="0" w:space="0" w:color="auto"/>
            <w:right w:val="none" w:sz="0" w:space="0" w:color="auto"/>
          </w:divBdr>
        </w:div>
        <w:div w:id="748581755">
          <w:marLeft w:val="0"/>
          <w:marRight w:val="0"/>
          <w:marTop w:val="0"/>
          <w:marBottom w:val="0"/>
          <w:divBdr>
            <w:top w:val="none" w:sz="0" w:space="0" w:color="auto"/>
            <w:left w:val="none" w:sz="0" w:space="0" w:color="auto"/>
            <w:bottom w:val="none" w:sz="0" w:space="0" w:color="auto"/>
            <w:right w:val="none" w:sz="0" w:space="0" w:color="auto"/>
          </w:divBdr>
        </w:div>
        <w:div w:id="880093957">
          <w:marLeft w:val="0"/>
          <w:marRight w:val="0"/>
          <w:marTop w:val="0"/>
          <w:marBottom w:val="0"/>
          <w:divBdr>
            <w:top w:val="none" w:sz="0" w:space="0" w:color="auto"/>
            <w:left w:val="none" w:sz="0" w:space="0" w:color="auto"/>
            <w:bottom w:val="none" w:sz="0" w:space="0" w:color="auto"/>
            <w:right w:val="none" w:sz="0" w:space="0" w:color="auto"/>
          </w:divBdr>
        </w:div>
        <w:div w:id="999118828">
          <w:marLeft w:val="0"/>
          <w:marRight w:val="0"/>
          <w:marTop w:val="0"/>
          <w:marBottom w:val="0"/>
          <w:divBdr>
            <w:top w:val="none" w:sz="0" w:space="0" w:color="auto"/>
            <w:left w:val="none" w:sz="0" w:space="0" w:color="auto"/>
            <w:bottom w:val="none" w:sz="0" w:space="0" w:color="auto"/>
            <w:right w:val="none" w:sz="0" w:space="0" w:color="auto"/>
          </w:divBdr>
        </w:div>
        <w:div w:id="1098672563">
          <w:marLeft w:val="0"/>
          <w:marRight w:val="0"/>
          <w:marTop w:val="0"/>
          <w:marBottom w:val="0"/>
          <w:divBdr>
            <w:top w:val="none" w:sz="0" w:space="0" w:color="auto"/>
            <w:left w:val="none" w:sz="0" w:space="0" w:color="auto"/>
            <w:bottom w:val="none" w:sz="0" w:space="0" w:color="auto"/>
            <w:right w:val="none" w:sz="0" w:space="0" w:color="auto"/>
          </w:divBdr>
        </w:div>
        <w:div w:id="1103066708">
          <w:marLeft w:val="0"/>
          <w:marRight w:val="0"/>
          <w:marTop w:val="0"/>
          <w:marBottom w:val="0"/>
          <w:divBdr>
            <w:top w:val="none" w:sz="0" w:space="0" w:color="auto"/>
            <w:left w:val="none" w:sz="0" w:space="0" w:color="auto"/>
            <w:bottom w:val="none" w:sz="0" w:space="0" w:color="auto"/>
            <w:right w:val="none" w:sz="0" w:space="0" w:color="auto"/>
          </w:divBdr>
        </w:div>
        <w:div w:id="1305351654">
          <w:marLeft w:val="0"/>
          <w:marRight w:val="0"/>
          <w:marTop w:val="0"/>
          <w:marBottom w:val="0"/>
          <w:divBdr>
            <w:top w:val="none" w:sz="0" w:space="0" w:color="auto"/>
            <w:left w:val="none" w:sz="0" w:space="0" w:color="auto"/>
            <w:bottom w:val="none" w:sz="0" w:space="0" w:color="auto"/>
            <w:right w:val="none" w:sz="0" w:space="0" w:color="auto"/>
          </w:divBdr>
        </w:div>
        <w:div w:id="1390348747">
          <w:marLeft w:val="0"/>
          <w:marRight w:val="0"/>
          <w:marTop w:val="0"/>
          <w:marBottom w:val="0"/>
          <w:divBdr>
            <w:top w:val="none" w:sz="0" w:space="0" w:color="auto"/>
            <w:left w:val="none" w:sz="0" w:space="0" w:color="auto"/>
            <w:bottom w:val="none" w:sz="0" w:space="0" w:color="auto"/>
            <w:right w:val="none" w:sz="0" w:space="0" w:color="auto"/>
          </w:divBdr>
        </w:div>
        <w:div w:id="1396003011">
          <w:marLeft w:val="0"/>
          <w:marRight w:val="0"/>
          <w:marTop w:val="0"/>
          <w:marBottom w:val="0"/>
          <w:divBdr>
            <w:top w:val="none" w:sz="0" w:space="0" w:color="auto"/>
            <w:left w:val="none" w:sz="0" w:space="0" w:color="auto"/>
            <w:bottom w:val="none" w:sz="0" w:space="0" w:color="auto"/>
            <w:right w:val="none" w:sz="0" w:space="0" w:color="auto"/>
          </w:divBdr>
        </w:div>
        <w:div w:id="1597134780">
          <w:marLeft w:val="0"/>
          <w:marRight w:val="0"/>
          <w:marTop w:val="0"/>
          <w:marBottom w:val="0"/>
          <w:divBdr>
            <w:top w:val="none" w:sz="0" w:space="0" w:color="auto"/>
            <w:left w:val="none" w:sz="0" w:space="0" w:color="auto"/>
            <w:bottom w:val="none" w:sz="0" w:space="0" w:color="auto"/>
            <w:right w:val="none" w:sz="0" w:space="0" w:color="auto"/>
          </w:divBdr>
        </w:div>
        <w:div w:id="1747534063">
          <w:marLeft w:val="0"/>
          <w:marRight w:val="0"/>
          <w:marTop w:val="0"/>
          <w:marBottom w:val="0"/>
          <w:divBdr>
            <w:top w:val="none" w:sz="0" w:space="0" w:color="auto"/>
            <w:left w:val="none" w:sz="0" w:space="0" w:color="auto"/>
            <w:bottom w:val="none" w:sz="0" w:space="0" w:color="auto"/>
            <w:right w:val="none" w:sz="0" w:space="0" w:color="auto"/>
          </w:divBdr>
        </w:div>
        <w:div w:id="1826776096">
          <w:marLeft w:val="0"/>
          <w:marRight w:val="0"/>
          <w:marTop w:val="0"/>
          <w:marBottom w:val="0"/>
          <w:divBdr>
            <w:top w:val="none" w:sz="0" w:space="0" w:color="auto"/>
            <w:left w:val="none" w:sz="0" w:space="0" w:color="auto"/>
            <w:bottom w:val="none" w:sz="0" w:space="0" w:color="auto"/>
            <w:right w:val="none" w:sz="0" w:space="0" w:color="auto"/>
          </w:divBdr>
        </w:div>
        <w:div w:id="1917009933">
          <w:marLeft w:val="0"/>
          <w:marRight w:val="0"/>
          <w:marTop w:val="0"/>
          <w:marBottom w:val="0"/>
          <w:divBdr>
            <w:top w:val="none" w:sz="0" w:space="0" w:color="auto"/>
            <w:left w:val="none" w:sz="0" w:space="0" w:color="auto"/>
            <w:bottom w:val="none" w:sz="0" w:space="0" w:color="auto"/>
            <w:right w:val="none" w:sz="0" w:space="0" w:color="auto"/>
          </w:divBdr>
        </w:div>
        <w:div w:id="2066760150">
          <w:marLeft w:val="0"/>
          <w:marRight w:val="0"/>
          <w:marTop w:val="0"/>
          <w:marBottom w:val="0"/>
          <w:divBdr>
            <w:top w:val="none" w:sz="0" w:space="0" w:color="auto"/>
            <w:left w:val="none" w:sz="0" w:space="0" w:color="auto"/>
            <w:bottom w:val="none" w:sz="0" w:space="0" w:color="auto"/>
            <w:right w:val="none" w:sz="0" w:space="0" w:color="auto"/>
          </w:divBdr>
        </w:div>
      </w:divsChild>
    </w:div>
    <w:div w:id="786117973">
      <w:bodyDiv w:val="1"/>
      <w:marLeft w:val="0"/>
      <w:marRight w:val="0"/>
      <w:marTop w:val="0"/>
      <w:marBottom w:val="0"/>
      <w:divBdr>
        <w:top w:val="none" w:sz="0" w:space="0" w:color="auto"/>
        <w:left w:val="none" w:sz="0" w:space="0" w:color="auto"/>
        <w:bottom w:val="none" w:sz="0" w:space="0" w:color="auto"/>
        <w:right w:val="none" w:sz="0" w:space="0" w:color="auto"/>
      </w:divBdr>
    </w:div>
    <w:div w:id="808937101">
      <w:bodyDiv w:val="1"/>
      <w:marLeft w:val="0"/>
      <w:marRight w:val="0"/>
      <w:marTop w:val="0"/>
      <w:marBottom w:val="0"/>
      <w:divBdr>
        <w:top w:val="none" w:sz="0" w:space="0" w:color="auto"/>
        <w:left w:val="none" w:sz="0" w:space="0" w:color="auto"/>
        <w:bottom w:val="none" w:sz="0" w:space="0" w:color="auto"/>
        <w:right w:val="none" w:sz="0" w:space="0" w:color="auto"/>
      </w:divBdr>
      <w:divsChild>
        <w:div w:id="867253234">
          <w:marLeft w:val="1166"/>
          <w:marRight w:val="0"/>
          <w:marTop w:val="96"/>
          <w:marBottom w:val="120"/>
          <w:divBdr>
            <w:top w:val="none" w:sz="0" w:space="0" w:color="auto"/>
            <w:left w:val="none" w:sz="0" w:space="0" w:color="auto"/>
            <w:bottom w:val="none" w:sz="0" w:space="0" w:color="auto"/>
            <w:right w:val="none" w:sz="0" w:space="0" w:color="auto"/>
          </w:divBdr>
        </w:div>
        <w:div w:id="1162966329">
          <w:marLeft w:val="1166"/>
          <w:marRight w:val="0"/>
          <w:marTop w:val="96"/>
          <w:marBottom w:val="120"/>
          <w:divBdr>
            <w:top w:val="none" w:sz="0" w:space="0" w:color="auto"/>
            <w:left w:val="none" w:sz="0" w:space="0" w:color="auto"/>
            <w:bottom w:val="none" w:sz="0" w:space="0" w:color="auto"/>
            <w:right w:val="none" w:sz="0" w:space="0" w:color="auto"/>
          </w:divBdr>
        </w:div>
        <w:div w:id="1327394211">
          <w:marLeft w:val="446"/>
          <w:marRight w:val="0"/>
          <w:marTop w:val="115"/>
          <w:marBottom w:val="120"/>
          <w:divBdr>
            <w:top w:val="none" w:sz="0" w:space="0" w:color="auto"/>
            <w:left w:val="none" w:sz="0" w:space="0" w:color="auto"/>
            <w:bottom w:val="none" w:sz="0" w:space="0" w:color="auto"/>
            <w:right w:val="none" w:sz="0" w:space="0" w:color="auto"/>
          </w:divBdr>
        </w:div>
        <w:div w:id="2037732523">
          <w:marLeft w:val="1166"/>
          <w:marRight w:val="0"/>
          <w:marTop w:val="96"/>
          <w:marBottom w:val="120"/>
          <w:divBdr>
            <w:top w:val="none" w:sz="0" w:space="0" w:color="auto"/>
            <w:left w:val="none" w:sz="0" w:space="0" w:color="auto"/>
            <w:bottom w:val="none" w:sz="0" w:space="0" w:color="auto"/>
            <w:right w:val="none" w:sz="0" w:space="0" w:color="auto"/>
          </w:divBdr>
        </w:div>
      </w:divsChild>
    </w:div>
    <w:div w:id="815955451">
      <w:bodyDiv w:val="1"/>
      <w:marLeft w:val="0"/>
      <w:marRight w:val="0"/>
      <w:marTop w:val="0"/>
      <w:marBottom w:val="0"/>
      <w:divBdr>
        <w:top w:val="none" w:sz="0" w:space="0" w:color="auto"/>
        <w:left w:val="none" w:sz="0" w:space="0" w:color="auto"/>
        <w:bottom w:val="none" w:sz="0" w:space="0" w:color="auto"/>
        <w:right w:val="none" w:sz="0" w:space="0" w:color="auto"/>
      </w:divBdr>
    </w:div>
    <w:div w:id="1106998602">
      <w:bodyDiv w:val="1"/>
      <w:marLeft w:val="0"/>
      <w:marRight w:val="0"/>
      <w:marTop w:val="0"/>
      <w:marBottom w:val="0"/>
      <w:divBdr>
        <w:top w:val="none" w:sz="0" w:space="0" w:color="auto"/>
        <w:left w:val="none" w:sz="0" w:space="0" w:color="auto"/>
        <w:bottom w:val="none" w:sz="0" w:space="0" w:color="auto"/>
        <w:right w:val="none" w:sz="0" w:space="0" w:color="auto"/>
      </w:divBdr>
      <w:divsChild>
        <w:div w:id="69159475">
          <w:marLeft w:val="0"/>
          <w:marRight w:val="0"/>
          <w:marTop w:val="0"/>
          <w:marBottom w:val="0"/>
          <w:divBdr>
            <w:top w:val="none" w:sz="0" w:space="0" w:color="auto"/>
            <w:left w:val="none" w:sz="0" w:space="0" w:color="auto"/>
            <w:bottom w:val="none" w:sz="0" w:space="0" w:color="auto"/>
            <w:right w:val="none" w:sz="0" w:space="0" w:color="auto"/>
          </w:divBdr>
        </w:div>
        <w:div w:id="587152235">
          <w:marLeft w:val="0"/>
          <w:marRight w:val="0"/>
          <w:marTop w:val="0"/>
          <w:marBottom w:val="0"/>
          <w:divBdr>
            <w:top w:val="none" w:sz="0" w:space="0" w:color="auto"/>
            <w:left w:val="none" w:sz="0" w:space="0" w:color="auto"/>
            <w:bottom w:val="none" w:sz="0" w:space="0" w:color="auto"/>
            <w:right w:val="none" w:sz="0" w:space="0" w:color="auto"/>
          </w:divBdr>
        </w:div>
        <w:div w:id="836458118">
          <w:marLeft w:val="0"/>
          <w:marRight w:val="0"/>
          <w:marTop w:val="0"/>
          <w:marBottom w:val="0"/>
          <w:divBdr>
            <w:top w:val="none" w:sz="0" w:space="0" w:color="auto"/>
            <w:left w:val="none" w:sz="0" w:space="0" w:color="auto"/>
            <w:bottom w:val="none" w:sz="0" w:space="0" w:color="auto"/>
            <w:right w:val="none" w:sz="0" w:space="0" w:color="auto"/>
          </w:divBdr>
        </w:div>
        <w:div w:id="1737629343">
          <w:marLeft w:val="0"/>
          <w:marRight w:val="0"/>
          <w:marTop w:val="0"/>
          <w:marBottom w:val="0"/>
          <w:divBdr>
            <w:top w:val="none" w:sz="0" w:space="0" w:color="auto"/>
            <w:left w:val="none" w:sz="0" w:space="0" w:color="auto"/>
            <w:bottom w:val="none" w:sz="0" w:space="0" w:color="auto"/>
            <w:right w:val="none" w:sz="0" w:space="0" w:color="auto"/>
          </w:divBdr>
        </w:div>
      </w:divsChild>
    </w:div>
    <w:div w:id="1366785393">
      <w:bodyDiv w:val="1"/>
      <w:marLeft w:val="0"/>
      <w:marRight w:val="0"/>
      <w:marTop w:val="0"/>
      <w:marBottom w:val="0"/>
      <w:divBdr>
        <w:top w:val="none" w:sz="0" w:space="0" w:color="auto"/>
        <w:left w:val="none" w:sz="0" w:space="0" w:color="auto"/>
        <w:bottom w:val="none" w:sz="0" w:space="0" w:color="auto"/>
        <w:right w:val="none" w:sz="0" w:space="0" w:color="auto"/>
      </w:divBdr>
    </w:div>
    <w:div w:id="1424910261">
      <w:bodyDiv w:val="1"/>
      <w:marLeft w:val="0"/>
      <w:marRight w:val="0"/>
      <w:marTop w:val="0"/>
      <w:marBottom w:val="0"/>
      <w:divBdr>
        <w:top w:val="none" w:sz="0" w:space="0" w:color="auto"/>
        <w:left w:val="none" w:sz="0" w:space="0" w:color="auto"/>
        <w:bottom w:val="none" w:sz="0" w:space="0" w:color="auto"/>
        <w:right w:val="none" w:sz="0" w:space="0" w:color="auto"/>
      </w:divBdr>
    </w:div>
    <w:div w:id="1461999118">
      <w:bodyDiv w:val="1"/>
      <w:marLeft w:val="0"/>
      <w:marRight w:val="0"/>
      <w:marTop w:val="0"/>
      <w:marBottom w:val="0"/>
      <w:divBdr>
        <w:top w:val="none" w:sz="0" w:space="0" w:color="auto"/>
        <w:left w:val="none" w:sz="0" w:space="0" w:color="auto"/>
        <w:bottom w:val="none" w:sz="0" w:space="0" w:color="auto"/>
        <w:right w:val="none" w:sz="0" w:space="0" w:color="auto"/>
      </w:divBdr>
    </w:div>
    <w:div w:id="1480683776">
      <w:bodyDiv w:val="1"/>
      <w:marLeft w:val="0"/>
      <w:marRight w:val="0"/>
      <w:marTop w:val="0"/>
      <w:marBottom w:val="0"/>
      <w:divBdr>
        <w:top w:val="none" w:sz="0" w:space="0" w:color="auto"/>
        <w:left w:val="none" w:sz="0" w:space="0" w:color="auto"/>
        <w:bottom w:val="none" w:sz="0" w:space="0" w:color="auto"/>
        <w:right w:val="none" w:sz="0" w:space="0" w:color="auto"/>
      </w:divBdr>
    </w:div>
    <w:div w:id="1500273214">
      <w:bodyDiv w:val="1"/>
      <w:marLeft w:val="0"/>
      <w:marRight w:val="0"/>
      <w:marTop w:val="0"/>
      <w:marBottom w:val="0"/>
      <w:divBdr>
        <w:top w:val="none" w:sz="0" w:space="0" w:color="auto"/>
        <w:left w:val="none" w:sz="0" w:space="0" w:color="auto"/>
        <w:bottom w:val="none" w:sz="0" w:space="0" w:color="auto"/>
        <w:right w:val="none" w:sz="0" w:space="0" w:color="auto"/>
      </w:divBdr>
    </w:div>
    <w:div w:id="1507555124">
      <w:bodyDiv w:val="1"/>
      <w:marLeft w:val="0"/>
      <w:marRight w:val="0"/>
      <w:marTop w:val="0"/>
      <w:marBottom w:val="0"/>
      <w:divBdr>
        <w:top w:val="none" w:sz="0" w:space="0" w:color="auto"/>
        <w:left w:val="none" w:sz="0" w:space="0" w:color="auto"/>
        <w:bottom w:val="none" w:sz="0" w:space="0" w:color="auto"/>
        <w:right w:val="none" w:sz="0" w:space="0" w:color="auto"/>
      </w:divBdr>
      <w:divsChild>
        <w:div w:id="710230106">
          <w:marLeft w:val="0"/>
          <w:marRight w:val="0"/>
          <w:marTop w:val="0"/>
          <w:marBottom w:val="0"/>
          <w:divBdr>
            <w:top w:val="none" w:sz="0" w:space="0" w:color="auto"/>
            <w:left w:val="none" w:sz="0" w:space="0" w:color="auto"/>
            <w:bottom w:val="none" w:sz="0" w:space="0" w:color="auto"/>
            <w:right w:val="none" w:sz="0" w:space="0" w:color="auto"/>
          </w:divBdr>
        </w:div>
        <w:div w:id="1060785208">
          <w:marLeft w:val="0"/>
          <w:marRight w:val="0"/>
          <w:marTop w:val="0"/>
          <w:marBottom w:val="0"/>
          <w:divBdr>
            <w:top w:val="none" w:sz="0" w:space="0" w:color="auto"/>
            <w:left w:val="none" w:sz="0" w:space="0" w:color="auto"/>
            <w:bottom w:val="none" w:sz="0" w:space="0" w:color="auto"/>
            <w:right w:val="none" w:sz="0" w:space="0" w:color="auto"/>
          </w:divBdr>
        </w:div>
        <w:div w:id="1667199743">
          <w:marLeft w:val="0"/>
          <w:marRight w:val="0"/>
          <w:marTop w:val="0"/>
          <w:marBottom w:val="0"/>
          <w:divBdr>
            <w:top w:val="none" w:sz="0" w:space="0" w:color="auto"/>
            <w:left w:val="none" w:sz="0" w:space="0" w:color="auto"/>
            <w:bottom w:val="none" w:sz="0" w:space="0" w:color="auto"/>
            <w:right w:val="none" w:sz="0" w:space="0" w:color="auto"/>
          </w:divBdr>
        </w:div>
      </w:divsChild>
    </w:div>
    <w:div w:id="1588341410">
      <w:bodyDiv w:val="1"/>
      <w:marLeft w:val="0"/>
      <w:marRight w:val="0"/>
      <w:marTop w:val="0"/>
      <w:marBottom w:val="0"/>
      <w:divBdr>
        <w:top w:val="none" w:sz="0" w:space="0" w:color="auto"/>
        <w:left w:val="none" w:sz="0" w:space="0" w:color="auto"/>
        <w:bottom w:val="none" w:sz="0" w:space="0" w:color="auto"/>
        <w:right w:val="none" w:sz="0" w:space="0" w:color="auto"/>
      </w:divBdr>
    </w:div>
    <w:div w:id="158880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t.wikipedia.org/wiki/Instituto_para_a_Alta_Cultura" TargetMode="External"/><Relationship Id="rId18" Type="http://schemas.openxmlformats.org/officeDocument/2006/relationships/image" Target="media/image4.png"/><Relationship Id="rId26" Type="http://schemas.openxmlformats.org/officeDocument/2006/relationships/image" Target="media/image9.jpeg"/><Relationship Id="rId39" Type="http://schemas.openxmlformats.org/officeDocument/2006/relationships/image" Target="media/image17.png"/><Relationship Id="rId3" Type="http://schemas.openxmlformats.org/officeDocument/2006/relationships/styles" Target="styles.xml"/><Relationship Id="rId21" Type="http://schemas.microsoft.com/office/2007/relationships/hdphoto" Target="media/hdphoto3.wdp"/><Relationship Id="rId34" Type="http://schemas.microsoft.com/office/2007/relationships/hdphoto" Target="media/hdphoto7.wdp"/><Relationship Id="rId42" Type="http://schemas.microsoft.com/office/2007/relationships/hdphoto" Target="media/hdphoto11.wdp"/><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t.wikipedia.org/wiki/Estado_Novo" TargetMode="External"/><Relationship Id="rId17" Type="http://schemas.microsoft.com/office/2007/relationships/hdphoto" Target="media/hdphoto1.wdp"/><Relationship Id="rId25" Type="http://schemas.openxmlformats.org/officeDocument/2006/relationships/image" Target="media/image8.jpeg"/><Relationship Id="rId33" Type="http://schemas.openxmlformats.org/officeDocument/2006/relationships/image" Target="media/image14.png"/><Relationship Id="rId38" Type="http://schemas.microsoft.com/office/2007/relationships/hdphoto" Target="media/hdphoto9.wdp"/><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2.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wikipedia.org/wiki/Ditadura_Militar_(Portugal)" TargetMode="External"/><Relationship Id="rId24" Type="http://schemas.openxmlformats.org/officeDocument/2006/relationships/image" Target="media/image7.jpeg"/><Relationship Id="rId32" Type="http://schemas.microsoft.com/office/2007/relationships/hdphoto" Target="media/hdphoto6.wdp"/><Relationship Id="rId37" Type="http://schemas.openxmlformats.org/officeDocument/2006/relationships/image" Target="media/image16.png"/><Relationship Id="rId40" Type="http://schemas.microsoft.com/office/2007/relationships/hdphoto" Target="media/hdphoto10.wdp"/><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t.wikipedia.org/wiki/1964" TargetMode="External"/><Relationship Id="rId23" Type="http://schemas.microsoft.com/office/2007/relationships/hdphoto" Target="media/hdphoto4.wdp"/><Relationship Id="rId28" Type="http://schemas.openxmlformats.org/officeDocument/2006/relationships/image" Target="media/image11.png"/><Relationship Id="rId36" Type="http://schemas.microsoft.com/office/2007/relationships/hdphoto" Target="media/hdphoto8.wdp"/><Relationship Id="rId10" Type="http://schemas.openxmlformats.org/officeDocument/2006/relationships/hyperlink" Target="https://pt.wikipedia.org/wiki/Ministro_da_Instru%C3%A7%C3%A3o_P%C3%BAblica" TargetMode="External"/><Relationship Id="rId19" Type="http://schemas.microsoft.com/office/2007/relationships/hdphoto" Target="media/hdphoto2.wdp"/><Relationship Id="rId31" Type="http://schemas.openxmlformats.org/officeDocument/2006/relationships/image" Target="media/image13.png"/><Relationship Id="rId44" Type="http://schemas.microsoft.com/office/2007/relationships/hdphoto" Target="media/hdphoto12.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t.wikipedia.org/wiki/1942" TargetMode="External"/><Relationship Id="rId22" Type="http://schemas.openxmlformats.org/officeDocument/2006/relationships/image" Target="media/image6.png"/><Relationship Id="rId27" Type="http://schemas.openxmlformats.org/officeDocument/2006/relationships/image" Target="media/image10.png"/><Relationship Id="rId30" Type="http://schemas.microsoft.com/office/2007/relationships/hdphoto" Target="media/hdphoto5.wdp"/><Relationship Id="rId35" Type="http://schemas.openxmlformats.org/officeDocument/2006/relationships/image" Target="media/image15.png"/><Relationship Id="rId43" Type="http://schemas.openxmlformats.org/officeDocument/2006/relationships/image" Target="media/image19.png"/></Relationships>
</file>

<file path=word/_rels/footnotes.xml.rels><?xml version="1.0" encoding="UTF-8" standalone="yes"?>
<Relationships xmlns="http://schemas.openxmlformats.org/package/2006/relationships"><Relationship Id="rId1" Type="http://schemas.openxmlformats.org/officeDocument/2006/relationships/hyperlink" Target="https://encyclopedia.ushmm.org/content/en/article/united-nations-relief-and-rehabilitation-administ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zador\Desktop\Teletrabalho\PROPOSTA%20TEMPLATES%20DISSERTA&#199;&#195;O\PROPOSTAS\TEMPLATE_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0D38B-70AB-4033-B4D6-BEE8F6A2D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TEMPLATE_3</Template>
  <TotalTime>11089</TotalTime>
  <Pages>195</Pages>
  <Words>56242</Words>
  <Characters>303713</Characters>
  <Application>Microsoft Office Word</Application>
  <DocSecurity>0</DocSecurity>
  <Lines>2530</Lines>
  <Paragraphs>718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Faculdade de Letras</dc:creator>
  <cp:keywords/>
  <dc:description/>
  <cp:lastModifiedBy>Mara Natal</cp:lastModifiedBy>
  <cp:revision>1</cp:revision>
  <cp:lastPrinted>2020-09-28T15:40:00Z</cp:lastPrinted>
  <dcterms:created xsi:type="dcterms:W3CDTF">2020-05-20T13:59:00Z</dcterms:created>
  <dcterms:modified xsi:type="dcterms:W3CDTF">2020-09-28T16:07:00Z</dcterms:modified>
</cp:coreProperties>
</file>