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08869EBF" w14:textId="77777777" w:rsidR="0046429F" w:rsidRPr="0046429F" w:rsidRDefault="0046429F" w:rsidP="0046429F">
      <w:pPr>
        <w:pStyle w:val="CorpodeTexto"/>
        <w:jc w:val="right"/>
        <w:rPr>
          <w:rFonts w:ascii="Times New Roman" w:hAnsi="Times New Roman" w:cs="Times New Roman"/>
          <w:sz w:val="24"/>
          <w:szCs w:val="24"/>
        </w:rPr>
      </w:pPr>
      <w:r w:rsidRPr="0046429F">
        <w:rPr>
          <w:rFonts w:ascii="Times New Roman" w:hAnsi="Times New Roman" w:cs="Times New Roman"/>
          <w:noProof/>
          <w:sz w:val="24"/>
          <w:szCs w:val="24"/>
          <w:lang w:val="pt-PT" w:eastAsia="pt-PT"/>
        </w:rPr>
        <w:drawing>
          <wp:inline distT="0" distB="0" distL="0" distR="0" wp14:anchorId="3936EA9B" wp14:editId="0AD307C4">
            <wp:extent cx="2149694" cy="745235"/>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149694" cy="745235"/>
                    </a:xfrm>
                    <a:prstGeom prst="rect">
                      <a:avLst/>
                    </a:prstGeom>
                  </pic:spPr>
                </pic:pic>
              </a:graphicData>
            </a:graphic>
          </wp:inline>
        </w:drawing>
      </w:r>
    </w:p>
    <w:p w14:paraId="2F84B019" w14:textId="77777777" w:rsidR="0046429F" w:rsidRPr="0046429F" w:rsidRDefault="0046429F" w:rsidP="0046429F">
      <w:pPr>
        <w:pStyle w:val="CorpodeTexto"/>
        <w:jc w:val="both"/>
        <w:rPr>
          <w:rFonts w:ascii="Times New Roman" w:hAnsi="Times New Roman" w:cs="Times New Roman"/>
          <w:sz w:val="24"/>
          <w:szCs w:val="24"/>
        </w:rPr>
      </w:pPr>
    </w:p>
    <w:p w14:paraId="10647717" w14:textId="77777777" w:rsidR="0046429F" w:rsidRPr="0046429F" w:rsidRDefault="0046429F" w:rsidP="0046429F">
      <w:pPr>
        <w:pStyle w:val="CorpodeTexto"/>
        <w:jc w:val="both"/>
        <w:rPr>
          <w:rFonts w:ascii="Times New Roman" w:hAnsi="Times New Roman" w:cs="Times New Roman"/>
          <w:sz w:val="24"/>
          <w:szCs w:val="24"/>
        </w:rPr>
      </w:pPr>
    </w:p>
    <w:p w14:paraId="7939762F" w14:textId="77777777" w:rsidR="0046429F" w:rsidRPr="0046429F" w:rsidRDefault="0046429F" w:rsidP="0046429F">
      <w:pPr>
        <w:pStyle w:val="CorpodeTexto"/>
        <w:jc w:val="both"/>
        <w:rPr>
          <w:rFonts w:ascii="Times New Roman" w:hAnsi="Times New Roman" w:cs="Times New Roman"/>
          <w:sz w:val="24"/>
          <w:szCs w:val="24"/>
        </w:rPr>
      </w:pPr>
    </w:p>
    <w:p w14:paraId="2C77D832" w14:textId="77777777" w:rsidR="0046429F" w:rsidRPr="0046429F" w:rsidRDefault="0046429F" w:rsidP="0046429F">
      <w:pPr>
        <w:pStyle w:val="CorpodeTexto"/>
        <w:spacing w:before="1"/>
        <w:jc w:val="both"/>
        <w:rPr>
          <w:rFonts w:ascii="Times New Roman" w:hAnsi="Times New Roman" w:cs="Times New Roman"/>
          <w:sz w:val="24"/>
          <w:szCs w:val="24"/>
        </w:rPr>
      </w:pPr>
    </w:p>
    <w:p w14:paraId="0CADB808" w14:textId="77777777" w:rsidR="0046429F" w:rsidRPr="0046429F" w:rsidRDefault="0046429F" w:rsidP="003E7366">
      <w:pPr>
        <w:jc w:val="both"/>
      </w:pPr>
      <w:r w:rsidRPr="0046429F">
        <w:t>2º Ciclo De Estudos</w:t>
      </w:r>
    </w:p>
    <w:p w14:paraId="7F79B16A" w14:textId="7DC1FC9F" w:rsidR="0046429F" w:rsidRPr="0046429F" w:rsidRDefault="0046429F" w:rsidP="003E7366">
      <w:pPr>
        <w:spacing w:before="137"/>
        <w:jc w:val="both"/>
      </w:pPr>
      <w:r w:rsidRPr="0046429F">
        <w:t>His</w:t>
      </w:r>
      <w:r>
        <w:t>tória, Relações Internacionais e</w:t>
      </w:r>
      <w:r w:rsidRPr="0046429F">
        <w:t xml:space="preserve"> Cooperação.</w:t>
      </w:r>
    </w:p>
    <w:p w14:paraId="7A983DA5" w14:textId="77777777" w:rsidR="0046429F" w:rsidRPr="0046429F" w:rsidRDefault="0046429F" w:rsidP="0046429F">
      <w:pPr>
        <w:pStyle w:val="CorpodeTexto"/>
        <w:jc w:val="both"/>
        <w:rPr>
          <w:rFonts w:ascii="Times New Roman" w:hAnsi="Times New Roman" w:cs="Times New Roman"/>
          <w:sz w:val="24"/>
          <w:szCs w:val="24"/>
        </w:rPr>
      </w:pPr>
    </w:p>
    <w:p w14:paraId="3D81D2CF" w14:textId="77777777" w:rsidR="0046429F" w:rsidRPr="0046429F" w:rsidRDefault="0046429F" w:rsidP="0046429F">
      <w:pPr>
        <w:pStyle w:val="CorpodeTexto"/>
        <w:jc w:val="both"/>
        <w:rPr>
          <w:rFonts w:ascii="Times New Roman" w:hAnsi="Times New Roman" w:cs="Times New Roman"/>
          <w:sz w:val="24"/>
          <w:szCs w:val="24"/>
        </w:rPr>
      </w:pPr>
    </w:p>
    <w:p w14:paraId="38813062" w14:textId="77777777" w:rsidR="0046429F" w:rsidRPr="0046429F" w:rsidRDefault="0046429F" w:rsidP="0046429F">
      <w:pPr>
        <w:pStyle w:val="CorpodeTexto"/>
        <w:jc w:val="both"/>
        <w:rPr>
          <w:rFonts w:ascii="Times New Roman" w:hAnsi="Times New Roman" w:cs="Times New Roman"/>
          <w:sz w:val="24"/>
          <w:szCs w:val="24"/>
        </w:rPr>
      </w:pPr>
    </w:p>
    <w:p w14:paraId="4F29E9A1" w14:textId="77777777" w:rsidR="0046429F" w:rsidRPr="0046429F" w:rsidRDefault="0046429F" w:rsidP="0046429F">
      <w:pPr>
        <w:pStyle w:val="CorpodeTexto"/>
        <w:jc w:val="both"/>
        <w:rPr>
          <w:rFonts w:ascii="Times New Roman" w:hAnsi="Times New Roman" w:cs="Times New Roman"/>
          <w:sz w:val="24"/>
          <w:szCs w:val="24"/>
        </w:rPr>
      </w:pPr>
    </w:p>
    <w:p w14:paraId="15F4B103" w14:textId="77777777" w:rsidR="0046429F" w:rsidRPr="0046429F" w:rsidRDefault="0046429F" w:rsidP="0046429F">
      <w:pPr>
        <w:pStyle w:val="CorpodeTexto"/>
        <w:jc w:val="both"/>
        <w:rPr>
          <w:rFonts w:ascii="Times New Roman" w:hAnsi="Times New Roman" w:cs="Times New Roman"/>
          <w:sz w:val="24"/>
          <w:szCs w:val="24"/>
        </w:rPr>
      </w:pPr>
    </w:p>
    <w:p w14:paraId="67378CAA" w14:textId="77777777" w:rsidR="0046429F" w:rsidRPr="0046429F" w:rsidRDefault="0046429F" w:rsidP="0046429F">
      <w:pPr>
        <w:pStyle w:val="CorpodeTexto"/>
        <w:jc w:val="both"/>
        <w:rPr>
          <w:rFonts w:ascii="Times New Roman" w:hAnsi="Times New Roman" w:cs="Times New Roman"/>
          <w:sz w:val="24"/>
          <w:szCs w:val="24"/>
        </w:rPr>
      </w:pPr>
    </w:p>
    <w:p w14:paraId="591C4806" w14:textId="77777777" w:rsidR="0046429F" w:rsidRPr="0046429F" w:rsidRDefault="0046429F" w:rsidP="0046429F">
      <w:pPr>
        <w:pStyle w:val="CorpodeTexto"/>
        <w:jc w:val="both"/>
        <w:rPr>
          <w:rFonts w:ascii="Times New Roman" w:hAnsi="Times New Roman" w:cs="Times New Roman"/>
          <w:sz w:val="24"/>
          <w:szCs w:val="24"/>
        </w:rPr>
      </w:pPr>
    </w:p>
    <w:p w14:paraId="2D03E818" w14:textId="77777777" w:rsidR="0046429F" w:rsidRPr="0046429F" w:rsidRDefault="0046429F" w:rsidP="0046429F">
      <w:pPr>
        <w:pStyle w:val="CorpodeTexto"/>
        <w:jc w:val="both"/>
        <w:rPr>
          <w:rFonts w:ascii="Times New Roman" w:hAnsi="Times New Roman" w:cs="Times New Roman"/>
          <w:sz w:val="24"/>
          <w:szCs w:val="24"/>
        </w:rPr>
      </w:pPr>
    </w:p>
    <w:p w14:paraId="09EBB95D" w14:textId="729177FB" w:rsidR="0046429F" w:rsidRPr="00D62F0A" w:rsidRDefault="0046429F" w:rsidP="00D62F0A">
      <w:pPr>
        <w:spacing w:line="360" w:lineRule="auto"/>
        <w:jc w:val="both"/>
        <w:rPr>
          <w:b/>
        </w:rPr>
      </w:pPr>
      <w:r w:rsidRPr="00D62F0A">
        <w:rPr>
          <w:b/>
        </w:rPr>
        <w:t xml:space="preserve">A </w:t>
      </w:r>
      <w:r w:rsidR="003E7366" w:rsidRPr="00D62F0A">
        <w:rPr>
          <w:b/>
        </w:rPr>
        <w:t>INTEGRAÇÃO DOS REFUGIADOS NA SOCIEDADE DE ACOLHIMENTO: PORTUGAL</w:t>
      </w:r>
    </w:p>
    <w:p w14:paraId="3332D3B1" w14:textId="77777777" w:rsidR="0046429F" w:rsidRPr="0046429F" w:rsidRDefault="0046429F" w:rsidP="0046429F">
      <w:pPr>
        <w:pStyle w:val="CorpodeTexto"/>
        <w:jc w:val="both"/>
        <w:rPr>
          <w:rFonts w:ascii="Times New Roman" w:hAnsi="Times New Roman" w:cs="Times New Roman"/>
          <w:b/>
          <w:sz w:val="24"/>
          <w:szCs w:val="24"/>
        </w:rPr>
      </w:pPr>
    </w:p>
    <w:p w14:paraId="3FEFFBE7" w14:textId="77777777" w:rsidR="0046429F" w:rsidRPr="0046429F" w:rsidRDefault="0046429F" w:rsidP="0046429F">
      <w:pPr>
        <w:pStyle w:val="CorpodeTexto"/>
        <w:jc w:val="both"/>
        <w:rPr>
          <w:rFonts w:ascii="Times New Roman" w:hAnsi="Times New Roman" w:cs="Times New Roman"/>
          <w:b/>
          <w:sz w:val="24"/>
          <w:szCs w:val="24"/>
        </w:rPr>
      </w:pPr>
    </w:p>
    <w:p w14:paraId="749F9525" w14:textId="77777777" w:rsidR="0046429F" w:rsidRPr="0046429F" w:rsidRDefault="0046429F" w:rsidP="0046429F">
      <w:pPr>
        <w:pStyle w:val="CorpodeTexto"/>
        <w:jc w:val="both"/>
        <w:rPr>
          <w:rFonts w:ascii="Times New Roman" w:hAnsi="Times New Roman" w:cs="Times New Roman"/>
          <w:b/>
          <w:sz w:val="24"/>
          <w:szCs w:val="24"/>
        </w:rPr>
      </w:pPr>
    </w:p>
    <w:p w14:paraId="2929B08B" w14:textId="6559C4EB" w:rsidR="0046429F" w:rsidRPr="0046429F" w:rsidRDefault="0046429F" w:rsidP="0046429F">
      <w:pPr>
        <w:spacing w:before="244"/>
        <w:jc w:val="both"/>
      </w:pPr>
      <w:r>
        <w:t>VITOR HUGO NOVAIS ZANATTO</w:t>
      </w:r>
    </w:p>
    <w:p w14:paraId="3F6680F7" w14:textId="77777777" w:rsidR="0046429F" w:rsidRPr="0046429F" w:rsidRDefault="0046429F" w:rsidP="0046429F">
      <w:pPr>
        <w:pStyle w:val="CorpodeTexto"/>
        <w:jc w:val="both"/>
        <w:rPr>
          <w:rFonts w:ascii="Times New Roman" w:hAnsi="Times New Roman" w:cs="Times New Roman"/>
          <w:sz w:val="24"/>
          <w:szCs w:val="24"/>
        </w:rPr>
      </w:pPr>
    </w:p>
    <w:p w14:paraId="5A6E4D9C" w14:textId="1D21A8CC" w:rsidR="0046429F" w:rsidRPr="0046429F" w:rsidRDefault="0046429F" w:rsidP="0046429F">
      <w:pPr>
        <w:pStyle w:val="CorpodeTexto"/>
        <w:jc w:val="both"/>
        <w:rPr>
          <w:rFonts w:ascii="Times New Roman" w:hAnsi="Times New Roman" w:cs="Times New Roman"/>
          <w:sz w:val="24"/>
          <w:szCs w:val="24"/>
        </w:rPr>
      </w:pPr>
    </w:p>
    <w:p w14:paraId="54A43742" w14:textId="2F555A40" w:rsidR="0046429F" w:rsidRPr="0046429F" w:rsidRDefault="006F5893" w:rsidP="0046429F">
      <w:pPr>
        <w:pStyle w:val="CorpodeTexto"/>
        <w:jc w:val="both"/>
        <w:rPr>
          <w:rFonts w:ascii="Times New Roman" w:hAnsi="Times New Roman" w:cs="Times New Roman"/>
          <w:sz w:val="24"/>
          <w:szCs w:val="24"/>
        </w:rPr>
      </w:pPr>
      <w:r>
        <w:rPr>
          <w:rFonts w:ascii="Times New Roman" w:hAnsi="Times New Roman" w:cs="Times New Roman"/>
          <w:noProof/>
          <w:sz w:val="24"/>
          <w:szCs w:val="24"/>
        </w:rPr>
        <w:pict w14:anchorId="154AB13F">
          <v:rect id="Rectangle 8" o:spid="_x0000_s1026" style="position:absolute;left:0;text-align:left;margin-left:283.05pt;margin-top:21.55pt;width:30pt;height:162pt;z-index:-251658240;visibility:visible;mso-wrap-style:square;mso-wrap-distance-left:0;mso-wrap-distance-top:0;mso-wrap-distance-right:0;mso-wrap-distance-bottom:0;mso-position-horizontal-relative:page;mso-position-vertical-relative:text;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" fillcolor="#1c3c92" stroked="f">
            <w10:wrap type="topAndBottom" anchorx="page"/>
          </v:rect>
        </w:pict>
      </w:r>
    </w:p>
    <w:p w14:paraId="160557A6" w14:textId="77777777" w:rsidR="0046429F" w:rsidRDefault="0046429F" w:rsidP="0046429F">
      <w:pPr>
        <w:pStyle w:val="Cabealho3"/>
        <w:spacing w:before="8"/>
        <w:ind w:left="0"/>
        <w:jc w:val="both"/>
        <w:rPr>
          <w:rFonts w:ascii="Times New Roman" w:hAnsi="Times New Roman" w:cs="Times New Roman"/>
          <w:sz w:val="24"/>
          <w:szCs w:val="24"/>
        </w:rPr>
      </w:pPr>
    </w:p>
    <w:p w14:paraId="660046C1" w14:textId="77777777" w:rsidR="0046429F" w:rsidRDefault="0046429F" w:rsidP="0046429F">
      <w:pPr>
        <w:pStyle w:val="Cabealho3"/>
        <w:spacing w:before="8"/>
        <w:ind w:left="0"/>
        <w:jc w:val="both"/>
        <w:rPr>
          <w:rFonts w:ascii="Times New Roman" w:hAnsi="Times New Roman" w:cs="Times New Roman"/>
          <w:sz w:val="24"/>
          <w:szCs w:val="24"/>
        </w:rPr>
      </w:pPr>
    </w:p>
    <w:p w14:paraId="13F016FC" w14:textId="77777777" w:rsidR="003E7366" w:rsidRDefault="003E7366" w:rsidP="0046429F">
      <w:pPr>
        <w:pStyle w:val="Cabealho3"/>
        <w:spacing w:before="8"/>
        <w:ind w:left="0"/>
        <w:jc w:val="both"/>
        <w:rPr>
          <w:rFonts w:ascii="Times New Roman" w:hAnsi="Times New Roman" w:cs="Times New Roman"/>
          <w:sz w:val="24"/>
          <w:szCs w:val="24"/>
        </w:rPr>
      </w:pPr>
    </w:p>
    <w:p w14:paraId="7CAE81C2" w14:textId="77777777" w:rsidR="003E7366" w:rsidRDefault="003E7366" w:rsidP="0046429F">
      <w:pPr>
        <w:pStyle w:val="Cabealho3"/>
        <w:spacing w:before="8"/>
        <w:ind w:left="0"/>
        <w:jc w:val="both"/>
        <w:rPr>
          <w:rFonts w:ascii="Times New Roman" w:hAnsi="Times New Roman" w:cs="Times New Roman"/>
          <w:sz w:val="24"/>
          <w:szCs w:val="24"/>
        </w:rPr>
      </w:pPr>
    </w:p>
    <w:p w14:paraId="4DB4E2DE" w14:textId="77777777" w:rsidR="003E7366" w:rsidRDefault="003E7366" w:rsidP="0046429F">
      <w:pPr>
        <w:pStyle w:val="Cabealho3"/>
        <w:spacing w:before="8"/>
        <w:ind w:left="0"/>
        <w:jc w:val="both"/>
        <w:rPr>
          <w:rFonts w:ascii="Times New Roman" w:hAnsi="Times New Roman" w:cs="Times New Roman"/>
          <w:sz w:val="24"/>
          <w:szCs w:val="24"/>
        </w:rPr>
      </w:pPr>
    </w:p>
    <w:p w14:paraId="2F702E00" w14:textId="77777777" w:rsidR="003E7366" w:rsidRDefault="003E7366" w:rsidP="0046429F">
      <w:pPr>
        <w:pStyle w:val="Cabealho3"/>
        <w:spacing w:before="8"/>
        <w:ind w:left="0"/>
        <w:jc w:val="both"/>
        <w:rPr>
          <w:rFonts w:ascii="Times New Roman" w:hAnsi="Times New Roman" w:cs="Times New Roman"/>
          <w:sz w:val="24"/>
          <w:szCs w:val="24"/>
        </w:rPr>
      </w:pPr>
    </w:p>
    <w:p w14:paraId="06F6A665" w14:textId="0CCB21BC" w:rsidR="0046429F" w:rsidRPr="00D62F0A" w:rsidRDefault="0046429F" w:rsidP="00D62F0A">
      <w:pPr>
        <w:rPr>
          <w:b/>
        </w:rPr>
      </w:pPr>
      <w:r w:rsidRPr="00D62F0A">
        <w:rPr>
          <w:b/>
        </w:rPr>
        <w:t>2020</w:t>
      </w:r>
    </w:p>
    <w:p w14:paraId="4C502DE8" w14:textId="4BA39626" w:rsidR="003E7366" w:rsidRDefault="003E7366" w:rsidP="003E7366">
      <w:pPr>
        <w:spacing w:line="360" w:lineRule="auto"/>
        <w:rPr>
          <w:b/>
        </w:rPr>
      </w:pPr>
      <w:r>
        <w:rPr>
          <w:noProof/>
          <w:lang w:val="pt-PT"/>
        </w:rPr>
        <w:lastRenderedPageBreak/>
        <w:drawing>
          <wp:anchor distT="0" distB="0" distL="0" distR="0" simplePos="0" relativeHeight="251657216" behindDoc="0" locked="0" layoutInCell="1" allowOverlap="1" wp14:anchorId="5DC410AF" wp14:editId="45C10475">
            <wp:simplePos x="0" y="0"/>
            <wp:positionH relativeFrom="page">
              <wp:posOffset>1080135</wp:posOffset>
            </wp:positionH>
            <wp:positionV relativeFrom="paragraph">
              <wp:posOffset>266065</wp:posOffset>
            </wp:positionV>
            <wp:extent cx="2149694" cy="745235"/>
            <wp:effectExtent l="0" t="0" r="0" b="0"/>
            <wp:wrapTopAndBottom/>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2149694" cy="745235"/>
                    </a:xfrm>
                    <a:prstGeom prst="rect">
                      <a:avLst/>
                    </a:prstGeom>
                  </pic:spPr>
                </pic:pic>
              </a:graphicData>
            </a:graphic>
          </wp:anchor>
        </w:drawing>
      </w:r>
    </w:p>
    <w:p w14:paraId="3AFE04AF" w14:textId="77777777" w:rsidR="003E7366" w:rsidRPr="003E7366" w:rsidRDefault="003E7366" w:rsidP="003E7366">
      <w:pPr>
        <w:spacing w:line="360" w:lineRule="auto"/>
        <w:jc w:val="both"/>
        <w:rPr>
          <w:b/>
        </w:rPr>
      </w:pPr>
    </w:p>
    <w:p w14:paraId="1AA02525" w14:textId="77777777" w:rsidR="003E7366" w:rsidRPr="003E7366" w:rsidRDefault="003E7366" w:rsidP="003E7366">
      <w:pPr>
        <w:spacing w:line="360" w:lineRule="auto"/>
        <w:jc w:val="both"/>
        <w:rPr>
          <w:b/>
        </w:rPr>
      </w:pPr>
    </w:p>
    <w:p w14:paraId="0CBDBD68" w14:textId="77777777" w:rsidR="003E7366" w:rsidRPr="003E7366" w:rsidRDefault="003E7366" w:rsidP="003E7366">
      <w:pPr>
        <w:spacing w:line="360" w:lineRule="auto"/>
        <w:jc w:val="both"/>
        <w:rPr>
          <w:b/>
        </w:rPr>
      </w:pPr>
    </w:p>
    <w:p w14:paraId="427B9FB5" w14:textId="1A5AD51B" w:rsidR="003E7366" w:rsidRPr="003E7366" w:rsidRDefault="003E7366" w:rsidP="003E7366">
      <w:pPr>
        <w:spacing w:before="92" w:line="360" w:lineRule="auto"/>
        <w:jc w:val="both"/>
      </w:pPr>
      <w:r>
        <w:t>VITOR HUGO NOVAIS ZANATTO</w:t>
      </w:r>
    </w:p>
    <w:p w14:paraId="1BAAA7B1" w14:textId="77777777" w:rsidR="003E7366" w:rsidRPr="003E7366" w:rsidRDefault="003E7366" w:rsidP="003E7366">
      <w:pPr>
        <w:pStyle w:val="CorpodeTexto"/>
        <w:spacing w:line="360" w:lineRule="auto"/>
        <w:jc w:val="both"/>
        <w:rPr>
          <w:rFonts w:ascii="Times New Roman" w:hAnsi="Times New Roman" w:cs="Times New Roman"/>
          <w:sz w:val="24"/>
          <w:szCs w:val="24"/>
        </w:rPr>
      </w:pPr>
    </w:p>
    <w:p w14:paraId="7CEFE8F8" w14:textId="77777777" w:rsidR="003E7366" w:rsidRPr="003E7366" w:rsidRDefault="003E7366" w:rsidP="003E7366">
      <w:pPr>
        <w:pStyle w:val="CorpodeTexto"/>
        <w:spacing w:line="360" w:lineRule="auto"/>
        <w:jc w:val="both"/>
        <w:rPr>
          <w:rFonts w:ascii="Times New Roman" w:hAnsi="Times New Roman" w:cs="Times New Roman"/>
          <w:sz w:val="24"/>
          <w:szCs w:val="24"/>
        </w:rPr>
      </w:pPr>
    </w:p>
    <w:p w14:paraId="1AC970BA" w14:textId="0F309D57" w:rsidR="003E7366" w:rsidRPr="003E7366" w:rsidRDefault="003E7366" w:rsidP="003E7366">
      <w:pPr>
        <w:spacing w:before="1" w:line="360" w:lineRule="auto"/>
        <w:jc w:val="both"/>
      </w:pPr>
      <w:r w:rsidRPr="003E7366">
        <w:t>2º Ciclo De Estudos Em His</w:t>
      </w:r>
      <w:r w:rsidR="00ED6026">
        <w:t>tória, Relações Internacionais e</w:t>
      </w:r>
      <w:r w:rsidRPr="003E7366">
        <w:t xml:space="preserve"> Cooperação.</w:t>
      </w:r>
    </w:p>
    <w:p w14:paraId="4E547695" w14:textId="77777777" w:rsidR="003E7366" w:rsidRPr="003E7366" w:rsidRDefault="003E7366" w:rsidP="003E7366">
      <w:pPr>
        <w:pStyle w:val="CorpodeTexto"/>
        <w:spacing w:line="360" w:lineRule="auto"/>
        <w:jc w:val="both"/>
        <w:rPr>
          <w:rFonts w:ascii="Times New Roman" w:hAnsi="Times New Roman" w:cs="Times New Roman"/>
          <w:sz w:val="24"/>
          <w:szCs w:val="24"/>
        </w:rPr>
      </w:pPr>
    </w:p>
    <w:p w14:paraId="1956169C" w14:textId="77777777" w:rsidR="003E7366" w:rsidRPr="003E7366" w:rsidRDefault="003E7366" w:rsidP="003E7366">
      <w:pPr>
        <w:pStyle w:val="CorpodeTexto"/>
        <w:spacing w:line="360" w:lineRule="auto"/>
        <w:jc w:val="both"/>
        <w:rPr>
          <w:rFonts w:ascii="Times New Roman" w:hAnsi="Times New Roman" w:cs="Times New Roman"/>
          <w:sz w:val="24"/>
          <w:szCs w:val="24"/>
        </w:rPr>
      </w:pPr>
    </w:p>
    <w:p w14:paraId="16AE2867" w14:textId="77777777" w:rsidR="003E7366" w:rsidRPr="003E7366" w:rsidRDefault="003E7366" w:rsidP="003E7366">
      <w:pPr>
        <w:pStyle w:val="CorpodeTexto"/>
        <w:spacing w:line="360" w:lineRule="auto"/>
        <w:jc w:val="both"/>
        <w:rPr>
          <w:rFonts w:ascii="Times New Roman" w:hAnsi="Times New Roman" w:cs="Times New Roman"/>
          <w:sz w:val="24"/>
          <w:szCs w:val="24"/>
        </w:rPr>
      </w:pPr>
    </w:p>
    <w:p w14:paraId="6F34B547" w14:textId="77777777" w:rsidR="003E7366" w:rsidRPr="00D62F0A" w:rsidRDefault="003E7366" w:rsidP="00D62F0A">
      <w:pPr>
        <w:spacing w:line="360" w:lineRule="auto"/>
        <w:jc w:val="both"/>
        <w:rPr>
          <w:b/>
        </w:rPr>
      </w:pPr>
      <w:r w:rsidRPr="00D62F0A">
        <w:rPr>
          <w:b/>
        </w:rPr>
        <w:t>A INTEGRAÇÃO DOS REFUGIADOS NA SOCIEDADE DE ACOLHIMENTO: PORTUGAL</w:t>
      </w:r>
    </w:p>
    <w:p w14:paraId="50537C12" w14:textId="77777777" w:rsidR="003E7366" w:rsidRPr="003E7366" w:rsidRDefault="003E7366" w:rsidP="003E7366">
      <w:pPr>
        <w:pStyle w:val="CorpodeTexto"/>
        <w:spacing w:before="3" w:line="360" w:lineRule="auto"/>
        <w:jc w:val="both"/>
        <w:rPr>
          <w:rFonts w:ascii="Times New Roman" w:hAnsi="Times New Roman" w:cs="Times New Roman"/>
          <w:b/>
          <w:sz w:val="24"/>
          <w:szCs w:val="24"/>
        </w:rPr>
      </w:pPr>
    </w:p>
    <w:p w14:paraId="5B48104C" w14:textId="77777777" w:rsidR="003E7366" w:rsidRDefault="003E7366" w:rsidP="003E7366">
      <w:pPr>
        <w:spacing w:before="1" w:line="360" w:lineRule="auto"/>
        <w:ind w:left="4712" w:right="117"/>
        <w:jc w:val="both"/>
      </w:pPr>
    </w:p>
    <w:p w14:paraId="2DCBA4BE" w14:textId="77777777" w:rsidR="003E7366" w:rsidRPr="003E7366" w:rsidRDefault="003E7366" w:rsidP="003E7366">
      <w:pPr>
        <w:spacing w:before="1" w:line="360" w:lineRule="auto"/>
        <w:ind w:left="4712" w:right="117"/>
        <w:jc w:val="both"/>
      </w:pPr>
      <w:r w:rsidRPr="003E7366">
        <w:t>Dissertação de candidatura ao grau de Mestre em História, Relações</w:t>
      </w:r>
      <w:r w:rsidRPr="003E7366">
        <w:rPr>
          <w:spacing w:val="-10"/>
        </w:rPr>
        <w:t xml:space="preserve"> </w:t>
      </w:r>
      <w:r w:rsidRPr="003E7366">
        <w:t>Internacionais</w:t>
      </w:r>
      <w:r w:rsidRPr="003E7366">
        <w:rPr>
          <w:spacing w:val="-11"/>
        </w:rPr>
        <w:t xml:space="preserve"> </w:t>
      </w:r>
      <w:r w:rsidRPr="003E7366">
        <w:t>e</w:t>
      </w:r>
      <w:r w:rsidRPr="003E7366">
        <w:rPr>
          <w:spacing w:val="-8"/>
        </w:rPr>
        <w:t xml:space="preserve"> </w:t>
      </w:r>
      <w:r w:rsidRPr="003E7366">
        <w:t>Cooperação</w:t>
      </w:r>
      <w:r w:rsidRPr="003E7366">
        <w:rPr>
          <w:spacing w:val="-9"/>
        </w:rPr>
        <w:t xml:space="preserve"> </w:t>
      </w:r>
      <w:r w:rsidRPr="003E7366">
        <w:t>submetida</w:t>
      </w:r>
      <w:r w:rsidRPr="003E7366">
        <w:rPr>
          <w:spacing w:val="-11"/>
        </w:rPr>
        <w:t xml:space="preserve"> </w:t>
      </w:r>
      <w:r w:rsidRPr="003E7366">
        <w:t>à</w:t>
      </w:r>
      <w:r w:rsidRPr="003E7366">
        <w:rPr>
          <w:spacing w:val="-9"/>
        </w:rPr>
        <w:t xml:space="preserve"> </w:t>
      </w:r>
      <w:r w:rsidRPr="003E7366">
        <w:t>Faculdade de Letras da Universidade do</w:t>
      </w:r>
      <w:r w:rsidRPr="003E7366">
        <w:rPr>
          <w:spacing w:val="-7"/>
        </w:rPr>
        <w:t xml:space="preserve"> </w:t>
      </w:r>
      <w:r w:rsidRPr="003E7366">
        <w:t>Porto.</w:t>
      </w:r>
    </w:p>
    <w:p w14:paraId="5D477076" w14:textId="6EBB9DE8" w:rsidR="003E7366" w:rsidRDefault="003E7366" w:rsidP="003E7366">
      <w:pPr>
        <w:spacing w:line="360" w:lineRule="auto"/>
        <w:ind w:left="4712"/>
        <w:jc w:val="both"/>
      </w:pPr>
      <w:r w:rsidRPr="003E7366">
        <w:t>Orientador</w:t>
      </w:r>
      <w:r>
        <w:t>a</w:t>
      </w:r>
      <w:r w:rsidRPr="003E7366">
        <w:t>:</w:t>
      </w:r>
      <w:r>
        <w:t xml:space="preserve">  Profa. Dra. Helena Carlota Ribeiro Vilaça</w:t>
      </w:r>
    </w:p>
    <w:p w14:paraId="787BDD91" w14:textId="2EA5B25C" w:rsidR="003E7366" w:rsidRPr="003E7366" w:rsidRDefault="003E7366" w:rsidP="003E7366">
      <w:pPr>
        <w:spacing w:line="360" w:lineRule="auto"/>
        <w:ind w:left="4712"/>
        <w:jc w:val="both"/>
      </w:pPr>
      <w:r>
        <w:t>Coorientador:</w:t>
      </w:r>
      <w:r w:rsidRPr="003E7366">
        <w:t xml:space="preserve"> </w:t>
      </w:r>
      <w:r>
        <w:t>Prof. Dr. Matheus de Carvalho Hernandez</w:t>
      </w:r>
    </w:p>
    <w:p w14:paraId="42F00DFE" w14:textId="77777777" w:rsidR="003E7366" w:rsidRPr="003E7366" w:rsidRDefault="003E7366" w:rsidP="003E7366">
      <w:pPr>
        <w:pStyle w:val="CorpodeTexto"/>
        <w:spacing w:line="360" w:lineRule="auto"/>
        <w:jc w:val="both"/>
        <w:rPr>
          <w:rFonts w:ascii="Times New Roman" w:hAnsi="Times New Roman" w:cs="Times New Roman"/>
          <w:sz w:val="24"/>
          <w:szCs w:val="24"/>
        </w:rPr>
      </w:pPr>
    </w:p>
    <w:p w14:paraId="0E55AF1B" w14:textId="77777777" w:rsidR="003E7366" w:rsidRPr="003E7366" w:rsidRDefault="003E7366" w:rsidP="003E7366">
      <w:pPr>
        <w:pStyle w:val="CorpodeTexto"/>
        <w:spacing w:line="360" w:lineRule="auto"/>
        <w:jc w:val="both"/>
        <w:rPr>
          <w:rFonts w:ascii="Times New Roman" w:hAnsi="Times New Roman" w:cs="Times New Roman"/>
          <w:sz w:val="24"/>
          <w:szCs w:val="24"/>
        </w:rPr>
      </w:pPr>
    </w:p>
    <w:p w14:paraId="3538B36C" w14:textId="77777777" w:rsidR="003E7366" w:rsidRPr="003E7366" w:rsidRDefault="003E7366" w:rsidP="003E7366">
      <w:pPr>
        <w:pStyle w:val="CorpodeTexto"/>
        <w:spacing w:line="360" w:lineRule="auto"/>
        <w:jc w:val="both"/>
        <w:rPr>
          <w:rFonts w:ascii="Times New Roman" w:hAnsi="Times New Roman" w:cs="Times New Roman"/>
          <w:sz w:val="24"/>
          <w:szCs w:val="24"/>
        </w:rPr>
      </w:pPr>
    </w:p>
    <w:p w14:paraId="378330D5" w14:textId="77777777" w:rsidR="003E7366" w:rsidRPr="003E7366" w:rsidRDefault="003E7366" w:rsidP="003E7366">
      <w:pPr>
        <w:pStyle w:val="CorpodeTexto"/>
        <w:spacing w:line="360" w:lineRule="auto"/>
        <w:jc w:val="both"/>
        <w:rPr>
          <w:rFonts w:ascii="Times New Roman" w:hAnsi="Times New Roman" w:cs="Times New Roman"/>
          <w:sz w:val="24"/>
          <w:szCs w:val="24"/>
        </w:rPr>
      </w:pPr>
    </w:p>
    <w:p w14:paraId="3EF53AEA" w14:textId="77777777" w:rsidR="003E7366" w:rsidRPr="003E7366" w:rsidRDefault="003E7366" w:rsidP="003E7366">
      <w:pPr>
        <w:pStyle w:val="CorpodeTexto"/>
        <w:spacing w:before="5" w:line="360" w:lineRule="auto"/>
        <w:jc w:val="both"/>
        <w:rPr>
          <w:rFonts w:ascii="Times New Roman" w:hAnsi="Times New Roman" w:cs="Times New Roman"/>
          <w:sz w:val="24"/>
          <w:szCs w:val="24"/>
        </w:rPr>
      </w:pPr>
    </w:p>
    <w:p w14:paraId="2A8F60A0" w14:textId="2F863F66" w:rsidR="003E7366" w:rsidRPr="003E7366" w:rsidRDefault="003E7366" w:rsidP="00D62F0A">
      <w:pPr>
        <w:jc w:val="center"/>
      </w:pPr>
      <w:r w:rsidRPr="00D62F0A">
        <w:rPr>
          <w:b/>
        </w:rPr>
        <w:t>2020</w:t>
      </w:r>
    </w:p>
    <w:p w14:paraId="07F35146" w14:textId="38480F44" w:rsidR="003E7366" w:rsidRDefault="003E7366" w:rsidP="003E7366">
      <w:pPr>
        <w:spacing w:line="360" w:lineRule="auto"/>
        <w:jc w:val="center"/>
        <w:rPr>
          <w:sz w:val="36"/>
          <w:szCs w:val="36"/>
        </w:rPr>
      </w:pPr>
      <w:r>
        <w:rPr>
          <w:sz w:val="36"/>
          <w:szCs w:val="36"/>
        </w:rPr>
        <w:lastRenderedPageBreak/>
        <w:t>A Integração dos Refugiados na Sociedade de Acolhimento: Portugal</w:t>
      </w:r>
    </w:p>
    <w:p w14:paraId="3F7E6E8F" w14:textId="77777777" w:rsidR="003E7366" w:rsidRDefault="003E7366" w:rsidP="003E7366">
      <w:pPr>
        <w:spacing w:line="360" w:lineRule="auto"/>
        <w:jc w:val="center"/>
        <w:rPr>
          <w:sz w:val="36"/>
          <w:szCs w:val="36"/>
        </w:rPr>
      </w:pPr>
    </w:p>
    <w:p w14:paraId="70642908" w14:textId="77777777" w:rsidR="003E7366" w:rsidRDefault="003E7366" w:rsidP="003E7366">
      <w:pPr>
        <w:spacing w:line="360" w:lineRule="auto"/>
        <w:jc w:val="center"/>
        <w:rPr>
          <w:sz w:val="36"/>
          <w:szCs w:val="36"/>
        </w:rPr>
      </w:pPr>
    </w:p>
    <w:p w14:paraId="4D8703E1" w14:textId="4FAC9ED6" w:rsidR="003E7366" w:rsidRDefault="003E7366" w:rsidP="003E7366">
      <w:pPr>
        <w:spacing w:line="360" w:lineRule="auto"/>
        <w:jc w:val="center"/>
        <w:rPr>
          <w:sz w:val="32"/>
          <w:szCs w:val="32"/>
        </w:rPr>
      </w:pPr>
      <w:r>
        <w:rPr>
          <w:sz w:val="32"/>
          <w:szCs w:val="32"/>
        </w:rPr>
        <w:t>Vitor Hugo Novais Zanatto</w:t>
      </w:r>
    </w:p>
    <w:p w14:paraId="0784674B" w14:textId="77777777" w:rsidR="003E7366" w:rsidRDefault="003E7366" w:rsidP="003E7366">
      <w:pPr>
        <w:spacing w:line="360" w:lineRule="auto"/>
        <w:jc w:val="center"/>
        <w:rPr>
          <w:sz w:val="32"/>
          <w:szCs w:val="32"/>
        </w:rPr>
      </w:pPr>
    </w:p>
    <w:p w14:paraId="02F01D90" w14:textId="77777777" w:rsidR="003E7366" w:rsidRDefault="003E7366" w:rsidP="003E7366">
      <w:pPr>
        <w:spacing w:line="360" w:lineRule="auto"/>
        <w:rPr>
          <w:sz w:val="32"/>
          <w:szCs w:val="32"/>
        </w:rPr>
      </w:pPr>
    </w:p>
    <w:p w14:paraId="41050A7E" w14:textId="24C24BD5" w:rsidR="003E7366" w:rsidRDefault="003E7366" w:rsidP="003E7366">
      <w:pPr>
        <w:spacing w:line="360" w:lineRule="auto"/>
        <w:ind w:left="1951" w:right="1248" w:firstLine="1"/>
        <w:jc w:val="center"/>
      </w:pPr>
      <w:r>
        <w:t>Dissertação realizada no âmbito do Mestrado em História, Relações Internacio</w:t>
      </w:r>
      <w:r w:rsidR="00ED6026">
        <w:t>nais e Cooperação</w:t>
      </w:r>
      <w:r w:rsidR="00DD32CB">
        <w:t xml:space="preserve"> </w:t>
      </w:r>
      <w:r w:rsidR="00DD32CB" w:rsidRPr="003E7366">
        <w:t>submetida</w:t>
      </w:r>
      <w:r w:rsidR="00DD32CB" w:rsidRPr="003E7366">
        <w:rPr>
          <w:spacing w:val="-11"/>
        </w:rPr>
        <w:t xml:space="preserve"> </w:t>
      </w:r>
      <w:r w:rsidR="00DD32CB" w:rsidRPr="003E7366">
        <w:t>à</w:t>
      </w:r>
      <w:r w:rsidR="00DD32CB" w:rsidRPr="003E7366">
        <w:rPr>
          <w:spacing w:val="-9"/>
        </w:rPr>
        <w:t xml:space="preserve"> </w:t>
      </w:r>
      <w:r w:rsidR="00DD32CB" w:rsidRPr="003E7366">
        <w:t>Faculdade de Letras da Universidade do</w:t>
      </w:r>
      <w:r w:rsidR="00DD32CB" w:rsidRPr="003E7366">
        <w:rPr>
          <w:spacing w:val="-7"/>
        </w:rPr>
        <w:t xml:space="preserve"> </w:t>
      </w:r>
      <w:r w:rsidR="00DD32CB" w:rsidRPr="003E7366">
        <w:t>Porto.</w:t>
      </w:r>
      <w:r w:rsidR="00DD32CB">
        <w:t xml:space="preserve"> O</w:t>
      </w:r>
      <w:r w:rsidR="00ED6026">
        <w:t>rientado pela</w:t>
      </w:r>
      <w:r>
        <w:t xml:space="preserve"> Professor</w:t>
      </w:r>
      <w:r w:rsidR="00ED6026">
        <w:t>a Doutora Helena Carlota Ribeiro Vilaça e coorientado pelo Professor Doutor Matheus de Carvalho Hernandez</w:t>
      </w:r>
    </w:p>
    <w:p w14:paraId="50AABC42" w14:textId="77777777" w:rsidR="003E7366" w:rsidRDefault="003E7366" w:rsidP="003E7366">
      <w:pPr>
        <w:spacing w:line="360" w:lineRule="auto"/>
        <w:jc w:val="center"/>
        <w:rPr>
          <w:sz w:val="32"/>
          <w:szCs w:val="32"/>
        </w:rPr>
      </w:pPr>
    </w:p>
    <w:p w14:paraId="013CED9E" w14:textId="77777777" w:rsidR="00ED6026" w:rsidRDefault="00ED6026" w:rsidP="00AC5D1B">
      <w:pPr>
        <w:spacing w:line="360" w:lineRule="auto"/>
        <w:rPr>
          <w:sz w:val="32"/>
          <w:szCs w:val="32"/>
        </w:rPr>
      </w:pPr>
    </w:p>
    <w:p w14:paraId="19747AA0" w14:textId="1169C7C4" w:rsidR="00ED6026" w:rsidRDefault="00ED6026" w:rsidP="003E7366">
      <w:pPr>
        <w:spacing w:line="360" w:lineRule="auto"/>
        <w:jc w:val="center"/>
        <w:rPr>
          <w:sz w:val="32"/>
          <w:szCs w:val="32"/>
        </w:rPr>
      </w:pPr>
      <w:r>
        <w:rPr>
          <w:sz w:val="32"/>
          <w:szCs w:val="32"/>
        </w:rPr>
        <w:t>Membros do Júri</w:t>
      </w:r>
    </w:p>
    <w:p w14:paraId="249116C2" w14:textId="77777777" w:rsidR="00ED6026" w:rsidRDefault="00ED6026" w:rsidP="003E7366">
      <w:pPr>
        <w:spacing w:line="360" w:lineRule="auto"/>
        <w:jc w:val="center"/>
        <w:rPr>
          <w:sz w:val="32"/>
          <w:szCs w:val="32"/>
        </w:rPr>
      </w:pPr>
    </w:p>
    <w:p w14:paraId="6AFEFB26" w14:textId="77777777" w:rsidR="00ED6026" w:rsidRDefault="00ED6026" w:rsidP="003E7366">
      <w:pPr>
        <w:spacing w:line="360" w:lineRule="auto"/>
        <w:jc w:val="center"/>
        <w:rPr>
          <w:sz w:val="32"/>
          <w:szCs w:val="32"/>
        </w:rPr>
      </w:pPr>
    </w:p>
    <w:p w14:paraId="52F5D684" w14:textId="77777777" w:rsidR="00ED6026" w:rsidRDefault="00ED6026" w:rsidP="003E7366">
      <w:pPr>
        <w:spacing w:line="360" w:lineRule="auto"/>
        <w:jc w:val="center"/>
        <w:rPr>
          <w:sz w:val="32"/>
          <w:szCs w:val="32"/>
        </w:rPr>
      </w:pPr>
    </w:p>
    <w:p w14:paraId="3C336D94" w14:textId="77777777" w:rsidR="00ED6026" w:rsidRDefault="00ED6026" w:rsidP="003E7366">
      <w:pPr>
        <w:spacing w:line="360" w:lineRule="auto"/>
        <w:jc w:val="center"/>
        <w:rPr>
          <w:sz w:val="32"/>
          <w:szCs w:val="32"/>
        </w:rPr>
      </w:pPr>
    </w:p>
    <w:p w14:paraId="1BFFA8A0" w14:textId="77777777" w:rsidR="00ED6026" w:rsidRDefault="00ED6026" w:rsidP="003E7366">
      <w:pPr>
        <w:spacing w:line="360" w:lineRule="auto"/>
        <w:jc w:val="center"/>
        <w:rPr>
          <w:sz w:val="32"/>
          <w:szCs w:val="32"/>
        </w:rPr>
      </w:pPr>
    </w:p>
    <w:p w14:paraId="08E62BD7" w14:textId="77777777" w:rsidR="00AC5D1B" w:rsidRDefault="00AC5D1B" w:rsidP="003E7366">
      <w:pPr>
        <w:spacing w:line="360" w:lineRule="auto"/>
        <w:jc w:val="center"/>
        <w:rPr>
          <w:sz w:val="32"/>
          <w:szCs w:val="32"/>
        </w:rPr>
      </w:pPr>
    </w:p>
    <w:p w14:paraId="25FB1A39" w14:textId="77777777" w:rsidR="00AC5D1B" w:rsidRDefault="00AC5D1B" w:rsidP="003E7366">
      <w:pPr>
        <w:spacing w:line="360" w:lineRule="auto"/>
        <w:jc w:val="center"/>
        <w:rPr>
          <w:sz w:val="32"/>
          <w:szCs w:val="32"/>
        </w:rPr>
      </w:pPr>
    </w:p>
    <w:p w14:paraId="39F4BE25" w14:textId="77777777" w:rsidR="00ED6026" w:rsidRDefault="00ED6026" w:rsidP="003E7366">
      <w:pPr>
        <w:spacing w:line="360" w:lineRule="auto"/>
        <w:jc w:val="center"/>
        <w:rPr>
          <w:sz w:val="32"/>
          <w:szCs w:val="32"/>
        </w:rPr>
      </w:pPr>
    </w:p>
    <w:p w14:paraId="03BECECD" w14:textId="77777777" w:rsidR="00ED6026" w:rsidRDefault="00ED6026" w:rsidP="003E7366">
      <w:pPr>
        <w:spacing w:line="360" w:lineRule="auto"/>
        <w:jc w:val="center"/>
        <w:rPr>
          <w:sz w:val="32"/>
          <w:szCs w:val="32"/>
        </w:rPr>
      </w:pPr>
    </w:p>
    <w:p w14:paraId="3E54AB31" w14:textId="5FF303D0" w:rsidR="00B63DC1" w:rsidRDefault="00D62F0A" w:rsidP="00ED6026">
      <w:pPr>
        <w:spacing w:line="360" w:lineRule="auto"/>
        <w:sectPr w:rsidR="00B63DC1" w:rsidSect="00ED6026">
          <w:footerReference w:type="even" r:id="rId9"/>
          <w:pgSz w:w="11900" w:h="16840"/>
          <w:pgMar w:top="1701" w:right="1134" w:bottom="1134" w:left="1701" w:header="708" w:footer="708" w:gutter="0"/>
          <w:cols w:space="708"/>
          <w:docGrid w:linePitch="360"/>
        </w:sectPr>
      </w:pPr>
      <w:r>
        <w:t>Classificação obtida</w:t>
      </w:r>
      <w:r w:rsidR="00AC5D1B">
        <w:t>:</w:t>
      </w:r>
    </w:p>
    <w:p w14:paraId="72173C9A" w14:textId="72EB0CBD" w:rsidR="00ED6026" w:rsidRDefault="00ED6026" w:rsidP="00ED6026">
      <w:pPr>
        <w:spacing w:line="360" w:lineRule="auto"/>
      </w:pPr>
    </w:p>
    <w:p w14:paraId="007CD044" w14:textId="56AC2E05" w:rsidR="00ED6026" w:rsidRDefault="002108F5" w:rsidP="002108F5">
      <w:pPr>
        <w:spacing w:line="360" w:lineRule="auto"/>
        <w:rPr>
          <w:b/>
        </w:rPr>
      </w:pPr>
      <w:r>
        <w:rPr>
          <w:b/>
        </w:rPr>
        <w:t>SUMÁRIO</w:t>
      </w:r>
    </w:p>
    <w:sdt>
      <w:sdtPr>
        <w:rPr>
          <w:rFonts w:ascii="Times New Roman" w:eastAsiaTheme="minorHAnsi" w:hAnsi="Times New Roman" w:cs="Times New Roman"/>
          <w:b w:val="0"/>
          <w:bCs w:val="0"/>
          <w:color w:val="auto"/>
          <w:sz w:val="24"/>
          <w:szCs w:val="24"/>
          <w:lang w:val="pt-BR"/>
        </w:rPr>
        <w:id w:val="536092873"/>
        <w:docPartObj>
          <w:docPartGallery w:val="Table of Contents"/>
          <w:docPartUnique/>
        </w:docPartObj>
      </w:sdtPr>
      <w:sdtEndPr>
        <w:rPr>
          <w:noProof/>
        </w:rPr>
      </w:sdtEndPr>
      <w:sdtContent>
        <w:bookmarkStart w:id="0" w:name="_GoBack" w:displacedByCustomXml="prev"/>
        <w:bookmarkEnd w:id="0" w:displacedByCustomXml="prev"/>
        <w:p w14:paraId="2E4DA43E" w14:textId="2F6C4D61" w:rsidR="00E74270" w:rsidRDefault="00E74270">
          <w:pPr>
            <w:pStyle w:val="Cabealhodondice"/>
          </w:pPr>
        </w:p>
        <w:p w14:paraId="0FC273F4" w14:textId="77777777" w:rsidR="00E74270" w:rsidRDefault="00E74270">
          <w:pPr>
            <w:pStyle w:val="ndice1"/>
            <w:tabs>
              <w:tab w:val="right" w:leader="dot" w:pos="9055"/>
            </w:tabs>
            <w:rPr>
              <w:rFonts w:eastAsiaTheme="minorEastAsia" w:cstheme="minorBidi"/>
              <w:b w:val="0"/>
              <w:bCs w:val="0"/>
              <w:noProof/>
              <w:lang w:val="pt-PT"/>
            </w:rPr>
          </w:pPr>
          <w:r>
            <w:rPr>
              <w:b w:val="0"/>
              <w:bCs w:val="0"/>
            </w:rPr>
            <w:fldChar w:fldCharType="begin"/>
          </w:r>
          <w:r>
            <w:instrText>TOC \o "1-3" \h \z \u</w:instrText>
          </w:r>
          <w:r>
            <w:rPr>
              <w:b w:val="0"/>
              <w:bCs w:val="0"/>
            </w:rPr>
            <w:fldChar w:fldCharType="separate"/>
          </w:r>
          <w:hyperlink w:anchor="_Toc40285227" w:history="1">
            <w:r w:rsidRPr="00CA3DA4">
              <w:rPr>
                <w:rStyle w:val="Hiperligao"/>
                <w:rFonts w:ascii="Times New Roman" w:hAnsi="Times New Roman"/>
                <w:noProof/>
              </w:rPr>
              <w:t>DECLARAÇÃO DE HONRA</w:t>
            </w:r>
            <w:r>
              <w:rPr>
                <w:noProof/>
                <w:webHidden/>
              </w:rPr>
              <w:tab/>
            </w:r>
            <w:r>
              <w:rPr>
                <w:noProof/>
                <w:webHidden/>
              </w:rPr>
              <w:fldChar w:fldCharType="begin"/>
            </w:r>
            <w:r>
              <w:rPr>
                <w:noProof/>
                <w:webHidden/>
              </w:rPr>
              <w:instrText xml:space="preserve"> PAGEREF _Toc40285227 \h </w:instrText>
            </w:r>
            <w:r>
              <w:rPr>
                <w:noProof/>
                <w:webHidden/>
              </w:rPr>
            </w:r>
            <w:r>
              <w:rPr>
                <w:noProof/>
                <w:webHidden/>
              </w:rPr>
              <w:fldChar w:fldCharType="separate"/>
            </w:r>
            <w:r w:rsidR="003E6B85">
              <w:rPr>
                <w:noProof/>
                <w:webHidden/>
              </w:rPr>
              <w:t>5</w:t>
            </w:r>
            <w:r>
              <w:rPr>
                <w:noProof/>
                <w:webHidden/>
              </w:rPr>
              <w:fldChar w:fldCharType="end"/>
            </w:r>
          </w:hyperlink>
        </w:p>
        <w:p w14:paraId="31E70EB7" w14:textId="77777777" w:rsidR="00E74270" w:rsidRDefault="006F5893">
          <w:pPr>
            <w:pStyle w:val="ndice1"/>
            <w:tabs>
              <w:tab w:val="right" w:leader="dot" w:pos="9055"/>
            </w:tabs>
            <w:rPr>
              <w:rFonts w:eastAsiaTheme="minorEastAsia" w:cstheme="minorBidi"/>
              <w:b w:val="0"/>
              <w:bCs w:val="0"/>
              <w:noProof/>
              <w:lang w:val="pt-PT"/>
            </w:rPr>
          </w:pPr>
          <w:hyperlink w:anchor="_Toc40285228" w:history="1">
            <w:r w:rsidR="00E74270" w:rsidRPr="00CA3DA4">
              <w:rPr>
                <w:rStyle w:val="Hiperligao"/>
                <w:rFonts w:ascii="Times New Roman" w:hAnsi="Times New Roman"/>
                <w:noProof/>
              </w:rPr>
              <w:t>AGRADECIMENTOS</w:t>
            </w:r>
            <w:r w:rsidR="00E74270">
              <w:rPr>
                <w:noProof/>
                <w:webHidden/>
              </w:rPr>
              <w:tab/>
            </w:r>
            <w:r w:rsidR="00E74270">
              <w:rPr>
                <w:noProof/>
                <w:webHidden/>
              </w:rPr>
              <w:fldChar w:fldCharType="begin"/>
            </w:r>
            <w:r w:rsidR="00E74270">
              <w:rPr>
                <w:noProof/>
                <w:webHidden/>
              </w:rPr>
              <w:instrText xml:space="preserve"> PAGEREF _Toc40285228 \h </w:instrText>
            </w:r>
            <w:r w:rsidR="00E74270">
              <w:rPr>
                <w:noProof/>
                <w:webHidden/>
              </w:rPr>
            </w:r>
            <w:r w:rsidR="00E74270">
              <w:rPr>
                <w:noProof/>
                <w:webHidden/>
              </w:rPr>
              <w:fldChar w:fldCharType="separate"/>
            </w:r>
            <w:r w:rsidR="003E6B85">
              <w:rPr>
                <w:noProof/>
                <w:webHidden/>
              </w:rPr>
              <w:t>6</w:t>
            </w:r>
            <w:r w:rsidR="00E74270">
              <w:rPr>
                <w:noProof/>
                <w:webHidden/>
              </w:rPr>
              <w:fldChar w:fldCharType="end"/>
            </w:r>
          </w:hyperlink>
        </w:p>
        <w:p w14:paraId="082C495E" w14:textId="77777777" w:rsidR="00E74270" w:rsidRDefault="006F5893">
          <w:pPr>
            <w:pStyle w:val="ndice1"/>
            <w:tabs>
              <w:tab w:val="right" w:leader="dot" w:pos="9055"/>
            </w:tabs>
            <w:rPr>
              <w:rFonts w:eastAsiaTheme="minorEastAsia" w:cstheme="minorBidi"/>
              <w:b w:val="0"/>
              <w:bCs w:val="0"/>
              <w:noProof/>
              <w:lang w:val="pt-PT"/>
            </w:rPr>
          </w:pPr>
          <w:hyperlink w:anchor="_Toc40285229" w:history="1">
            <w:r w:rsidR="00E74270" w:rsidRPr="00CA3DA4">
              <w:rPr>
                <w:rStyle w:val="Hiperligao"/>
                <w:rFonts w:ascii="Times New Roman" w:hAnsi="Times New Roman"/>
                <w:noProof/>
              </w:rPr>
              <w:t>RESUMO</w:t>
            </w:r>
            <w:r w:rsidR="00E74270">
              <w:rPr>
                <w:noProof/>
                <w:webHidden/>
              </w:rPr>
              <w:tab/>
            </w:r>
            <w:r w:rsidR="00E74270">
              <w:rPr>
                <w:noProof/>
                <w:webHidden/>
              </w:rPr>
              <w:fldChar w:fldCharType="begin"/>
            </w:r>
            <w:r w:rsidR="00E74270">
              <w:rPr>
                <w:noProof/>
                <w:webHidden/>
              </w:rPr>
              <w:instrText xml:space="preserve"> PAGEREF _Toc40285229 \h </w:instrText>
            </w:r>
            <w:r w:rsidR="00E74270">
              <w:rPr>
                <w:noProof/>
                <w:webHidden/>
              </w:rPr>
            </w:r>
            <w:r w:rsidR="00E74270">
              <w:rPr>
                <w:noProof/>
                <w:webHidden/>
              </w:rPr>
              <w:fldChar w:fldCharType="separate"/>
            </w:r>
            <w:r w:rsidR="003E6B85">
              <w:rPr>
                <w:noProof/>
                <w:webHidden/>
              </w:rPr>
              <w:t>7</w:t>
            </w:r>
            <w:r w:rsidR="00E74270">
              <w:rPr>
                <w:noProof/>
                <w:webHidden/>
              </w:rPr>
              <w:fldChar w:fldCharType="end"/>
            </w:r>
          </w:hyperlink>
        </w:p>
        <w:p w14:paraId="2607482F" w14:textId="77777777" w:rsidR="00E74270" w:rsidRDefault="006F5893">
          <w:pPr>
            <w:pStyle w:val="ndice1"/>
            <w:tabs>
              <w:tab w:val="right" w:leader="dot" w:pos="9055"/>
            </w:tabs>
            <w:rPr>
              <w:rFonts w:eastAsiaTheme="minorEastAsia" w:cstheme="minorBidi"/>
              <w:b w:val="0"/>
              <w:bCs w:val="0"/>
              <w:noProof/>
              <w:lang w:val="pt-PT"/>
            </w:rPr>
          </w:pPr>
          <w:hyperlink w:anchor="_Toc40285230" w:history="1">
            <w:r w:rsidR="00E74270" w:rsidRPr="00CA3DA4">
              <w:rPr>
                <w:rStyle w:val="Hiperligao"/>
                <w:rFonts w:ascii="Times New Roman" w:hAnsi="Times New Roman"/>
                <w:noProof/>
              </w:rPr>
              <w:t>ABSTRACT</w:t>
            </w:r>
            <w:r w:rsidR="00E74270">
              <w:rPr>
                <w:noProof/>
                <w:webHidden/>
              </w:rPr>
              <w:tab/>
            </w:r>
            <w:r w:rsidR="00E74270">
              <w:rPr>
                <w:noProof/>
                <w:webHidden/>
              </w:rPr>
              <w:fldChar w:fldCharType="begin"/>
            </w:r>
            <w:r w:rsidR="00E74270">
              <w:rPr>
                <w:noProof/>
                <w:webHidden/>
              </w:rPr>
              <w:instrText xml:space="preserve"> PAGEREF _Toc40285230 \h </w:instrText>
            </w:r>
            <w:r w:rsidR="00E74270">
              <w:rPr>
                <w:noProof/>
                <w:webHidden/>
              </w:rPr>
            </w:r>
            <w:r w:rsidR="00E74270">
              <w:rPr>
                <w:noProof/>
                <w:webHidden/>
              </w:rPr>
              <w:fldChar w:fldCharType="separate"/>
            </w:r>
            <w:r w:rsidR="003E6B85">
              <w:rPr>
                <w:noProof/>
                <w:webHidden/>
              </w:rPr>
              <w:t>8</w:t>
            </w:r>
            <w:r w:rsidR="00E74270">
              <w:rPr>
                <w:noProof/>
                <w:webHidden/>
              </w:rPr>
              <w:fldChar w:fldCharType="end"/>
            </w:r>
          </w:hyperlink>
        </w:p>
        <w:p w14:paraId="0068ECEC" w14:textId="77777777" w:rsidR="00E74270" w:rsidRDefault="006F5893">
          <w:pPr>
            <w:pStyle w:val="ndice1"/>
            <w:tabs>
              <w:tab w:val="right" w:leader="dot" w:pos="9055"/>
            </w:tabs>
            <w:rPr>
              <w:rFonts w:eastAsiaTheme="minorEastAsia" w:cstheme="minorBidi"/>
              <w:b w:val="0"/>
              <w:bCs w:val="0"/>
              <w:noProof/>
              <w:lang w:val="pt-PT"/>
            </w:rPr>
          </w:pPr>
          <w:hyperlink w:anchor="_Toc40285231" w:history="1">
            <w:r w:rsidR="00E74270" w:rsidRPr="00CA3DA4">
              <w:rPr>
                <w:rStyle w:val="Hiperligao"/>
                <w:rFonts w:ascii="Times New Roman" w:hAnsi="Times New Roman"/>
                <w:noProof/>
              </w:rPr>
              <w:t>INTRODUÇÃO</w:t>
            </w:r>
            <w:r w:rsidR="00E74270">
              <w:rPr>
                <w:noProof/>
                <w:webHidden/>
              </w:rPr>
              <w:tab/>
            </w:r>
            <w:r w:rsidR="00E74270">
              <w:rPr>
                <w:noProof/>
                <w:webHidden/>
              </w:rPr>
              <w:fldChar w:fldCharType="begin"/>
            </w:r>
            <w:r w:rsidR="00E74270">
              <w:rPr>
                <w:noProof/>
                <w:webHidden/>
              </w:rPr>
              <w:instrText xml:space="preserve"> PAGEREF _Toc40285231 \h </w:instrText>
            </w:r>
            <w:r w:rsidR="00E74270">
              <w:rPr>
                <w:noProof/>
                <w:webHidden/>
              </w:rPr>
            </w:r>
            <w:r w:rsidR="00E74270">
              <w:rPr>
                <w:noProof/>
                <w:webHidden/>
              </w:rPr>
              <w:fldChar w:fldCharType="separate"/>
            </w:r>
            <w:r w:rsidR="003E6B85">
              <w:rPr>
                <w:noProof/>
                <w:webHidden/>
              </w:rPr>
              <w:t>9</w:t>
            </w:r>
            <w:r w:rsidR="00E74270">
              <w:rPr>
                <w:noProof/>
                <w:webHidden/>
              </w:rPr>
              <w:fldChar w:fldCharType="end"/>
            </w:r>
          </w:hyperlink>
        </w:p>
        <w:p w14:paraId="5455D5E7" w14:textId="77777777" w:rsidR="00E74270" w:rsidRDefault="006F5893">
          <w:pPr>
            <w:pStyle w:val="ndice1"/>
            <w:tabs>
              <w:tab w:val="right" w:leader="dot" w:pos="9055"/>
            </w:tabs>
            <w:rPr>
              <w:rFonts w:eastAsiaTheme="minorEastAsia" w:cstheme="minorBidi"/>
              <w:b w:val="0"/>
              <w:bCs w:val="0"/>
              <w:noProof/>
              <w:lang w:val="pt-PT"/>
            </w:rPr>
          </w:pPr>
          <w:hyperlink w:anchor="_Toc40285232" w:history="1">
            <w:r w:rsidR="00E74270" w:rsidRPr="00CA3DA4">
              <w:rPr>
                <w:rStyle w:val="Hiperligao"/>
                <w:rFonts w:ascii="Times New Roman" w:hAnsi="Times New Roman"/>
                <w:noProof/>
              </w:rPr>
              <w:t>I CAPÍTULO – PERSPECTIVAS E TEORIAS EM TORNO DOS REFUGIADOS E SUA INTEGRAÇÃO</w:t>
            </w:r>
            <w:r w:rsidR="00E74270">
              <w:rPr>
                <w:noProof/>
                <w:webHidden/>
              </w:rPr>
              <w:tab/>
            </w:r>
            <w:r w:rsidR="00E74270">
              <w:rPr>
                <w:noProof/>
                <w:webHidden/>
              </w:rPr>
              <w:fldChar w:fldCharType="begin"/>
            </w:r>
            <w:r w:rsidR="00E74270">
              <w:rPr>
                <w:noProof/>
                <w:webHidden/>
              </w:rPr>
              <w:instrText xml:space="preserve"> PAGEREF _Toc40285232 \h </w:instrText>
            </w:r>
            <w:r w:rsidR="00E74270">
              <w:rPr>
                <w:noProof/>
                <w:webHidden/>
              </w:rPr>
            </w:r>
            <w:r w:rsidR="00E74270">
              <w:rPr>
                <w:noProof/>
                <w:webHidden/>
              </w:rPr>
              <w:fldChar w:fldCharType="separate"/>
            </w:r>
            <w:r w:rsidR="003E6B85">
              <w:rPr>
                <w:noProof/>
                <w:webHidden/>
              </w:rPr>
              <w:t>14</w:t>
            </w:r>
            <w:r w:rsidR="00E74270">
              <w:rPr>
                <w:noProof/>
                <w:webHidden/>
              </w:rPr>
              <w:fldChar w:fldCharType="end"/>
            </w:r>
          </w:hyperlink>
        </w:p>
        <w:p w14:paraId="7BFBD349"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33" w:history="1">
            <w:r w:rsidR="00E74270" w:rsidRPr="00CA3DA4">
              <w:rPr>
                <w:rStyle w:val="Hiperligao"/>
                <w:rFonts w:ascii="Times New Roman" w:hAnsi="Times New Roman"/>
                <w:noProof/>
              </w:rPr>
              <w:t>1.1. A CONSTRUÇÃO SOCIAL DO REFUGIADO POR MEIO DOS ANTECEDENTES INSTITUCIONAIS</w:t>
            </w:r>
            <w:r w:rsidR="00E74270">
              <w:rPr>
                <w:noProof/>
                <w:webHidden/>
              </w:rPr>
              <w:tab/>
            </w:r>
            <w:r w:rsidR="00E74270">
              <w:rPr>
                <w:noProof/>
                <w:webHidden/>
              </w:rPr>
              <w:fldChar w:fldCharType="begin"/>
            </w:r>
            <w:r w:rsidR="00E74270">
              <w:rPr>
                <w:noProof/>
                <w:webHidden/>
              </w:rPr>
              <w:instrText xml:space="preserve"> PAGEREF _Toc40285233 \h </w:instrText>
            </w:r>
            <w:r w:rsidR="00E74270">
              <w:rPr>
                <w:noProof/>
                <w:webHidden/>
              </w:rPr>
            </w:r>
            <w:r w:rsidR="00E74270">
              <w:rPr>
                <w:noProof/>
                <w:webHidden/>
              </w:rPr>
              <w:fldChar w:fldCharType="separate"/>
            </w:r>
            <w:r w:rsidR="003E6B85">
              <w:rPr>
                <w:noProof/>
                <w:webHidden/>
              </w:rPr>
              <w:t>14</w:t>
            </w:r>
            <w:r w:rsidR="00E74270">
              <w:rPr>
                <w:noProof/>
                <w:webHidden/>
              </w:rPr>
              <w:fldChar w:fldCharType="end"/>
            </w:r>
          </w:hyperlink>
        </w:p>
        <w:p w14:paraId="06E593FB"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34" w:history="1">
            <w:r w:rsidR="00E74270" w:rsidRPr="00CA3DA4">
              <w:rPr>
                <w:rStyle w:val="Hiperligao"/>
                <w:rFonts w:ascii="Times New Roman" w:hAnsi="Times New Roman"/>
                <w:noProof/>
              </w:rPr>
              <w:t>1.2. O QUE É SER REFUGIADO?</w:t>
            </w:r>
            <w:r w:rsidR="00E74270">
              <w:rPr>
                <w:noProof/>
                <w:webHidden/>
              </w:rPr>
              <w:tab/>
            </w:r>
            <w:r w:rsidR="00E74270">
              <w:rPr>
                <w:noProof/>
                <w:webHidden/>
              </w:rPr>
              <w:fldChar w:fldCharType="begin"/>
            </w:r>
            <w:r w:rsidR="00E74270">
              <w:rPr>
                <w:noProof/>
                <w:webHidden/>
              </w:rPr>
              <w:instrText xml:space="preserve"> PAGEREF _Toc40285234 \h </w:instrText>
            </w:r>
            <w:r w:rsidR="00E74270">
              <w:rPr>
                <w:noProof/>
                <w:webHidden/>
              </w:rPr>
            </w:r>
            <w:r w:rsidR="00E74270">
              <w:rPr>
                <w:noProof/>
                <w:webHidden/>
              </w:rPr>
              <w:fldChar w:fldCharType="separate"/>
            </w:r>
            <w:r w:rsidR="003E6B85">
              <w:rPr>
                <w:noProof/>
                <w:webHidden/>
              </w:rPr>
              <w:t>17</w:t>
            </w:r>
            <w:r w:rsidR="00E74270">
              <w:rPr>
                <w:noProof/>
                <w:webHidden/>
              </w:rPr>
              <w:fldChar w:fldCharType="end"/>
            </w:r>
          </w:hyperlink>
        </w:p>
        <w:p w14:paraId="306AAC6C"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35" w:history="1">
            <w:r w:rsidR="00E74270" w:rsidRPr="00CA3DA4">
              <w:rPr>
                <w:rStyle w:val="Hiperligao"/>
                <w:rFonts w:ascii="Times New Roman" w:hAnsi="Times New Roman"/>
                <w:noProof/>
              </w:rPr>
              <w:t>1.3. DISTINÇÃO CONCEITUAL: REFUGIADOS, MIGRANTES ECONÔMICOS, REQUERENTES DE ASILO, DESLOCADOS INTERNOS, RETORNADOS, APÁTRIDAS E OUTRAS PESSOAS DE PREOCUPAÇÃO</w:t>
            </w:r>
            <w:r w:rsidR="00E74270">
              <w:rPr>
                <w:noProof/>
                <w:webHidden/>
              </w:rPr>
              <w:tab/>
            </w:r>
            <w:r w:rsidR="00E74270">
              <w:rPr>
                <w:noProof/>
                <w:webHidden/>
              </w:rPr>
              <w:fldChar w:fldCharType="begin"/>
            </w:r>
            <w:r w:rsidR="00E74270">
              <w:rPr>
                <w:noProof/>
                <w:webHidden/>
              </w:rPr>
              <w:instrText xml:space="preserve"> PAGEREF _Toc40285235 \h </w:instrText>
            </w:r>
            <w:r w:rsidR="00E74270">
              <w:rPr>
                <w:noProof/>
                <w:webHidden/>
              </w:rPr>
            </w:r>
            <w:r w:rsidR="00E74270">
              <w:rPr>
                <w:noProof/>
                <w:webHidden/>
              </w:rPr>
              <w:fldChar w:fldCharType="separate"/>
            </w:r>
            <w:r w:rsidR="003E6B85">
              <w:rPr>
                <w:noProof/>
                <w:webHidden/>
              </w:rPr>
              <w:t>19</w:t>
            </w:r>
            <w:r w:rsidR="00E74270">
              <w:rPr>
                <w:noProof/>
                <w:webHidden/>
              </w:rPr>
              <w:fldChar w:fldCharType="end"/>
            </w:r>
          </w:hyperlink>
        </w:p>
        <w:p w14:paraId="07657378"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36" w:history="1">
            <w:r w:rsidR="00E74270" w:rsidRPr="00CA3DA4">
              <w:rPr>
                <w:rStyle w:val="Hiperligao"/>
                <w:rFonts w:ascii="Times New Roman" w:hAnsi="Times New Roman"/>
                <w:noProof/>
              </w:rPr>
              <w:t>1.4. INTEGRAÇÃO E SOCIEDADE DE ACOLHIMENTO</w:t>
            </w:r>
            <w:r w:rsidR="00E74270">
              <w:rPr>
                <w:noProof/>
                <w:webHidden/>
              </w:rPr>
              <w:tab/>
            </w:r>
            <w:r w:rsidR="00E74270">
              <w:rPr>
                <w:noProof/>
                <w:webHidden/>
              </w:rPr>
              <w:fldChar w:fldCharType="begin"/>
            </w:r>
            <w:r w:rsidR="00E74270">
              <w:rPr>
                <w:noProof/>
                <w:webHidden/>
              </w:rPr>
              <w:instrText xml:space="preserve"> PAGEREF _Toc40285236 \h </w:instrText>
            </w:r>
            <w:r w:rsidR="00E74270">
              <w:rPr>
                <w:noProof/>
                <w:webHidden/>
              </w:rPr>
            </w:r>
            <w:r w:rsidR="00E74270">
              <w:rPr>
                <w:noProof/>
                <w:webHidden/>
              </w:rPr>
              <w:fldChar w:fldCharType="separate"/>
            </w:r>
            <w:r w:rsidR="003E6B85">
              <w:rPr>
                <w:noProof/>
                <w:webHidden/>
              </w:rPr>
              <w:t>21</w:t>
            </w:r>
            <w:r w:rsidR="00E74270">
              <w:rPr>
                <w:noProof/>
                <w:webHidden/>
              </w:rPr>
              <w:fldChar w:fldCharType="end"/>
            </w:r>
          </w:hyperlink>
        </w:p>
        <w:p w14:paraId="5A0B79F7"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37" w:history="1">
            <w:r w:rsidR="00E74270" w:rsidRPr="00CA3DA4">
              <w:rPr>
                <w:rStyle w:val="Hiperligao"/>
                <w:rFonts w:ascii="Times New Roman" w:hAnsi="Times New Roman"/>
                <w:noProof/>
              </w:rPr>
              <w:t>1.5. ÁREAS E INDICADORES DE INTEGRAÇÃO</w:t>
            </w:r>
            <w:r w:rsidR="00E74270">
              <w:rPr>
                <w:noProof/>
                <w:webHidden/>
              </w:rPr>
              <w:tab/>
            </w:r>
            <w:r w:rsidR="00E74270">
              <w:rPr>
                <w:noProof/>
                <w:webHidden/>
              </w:rPr>
              <w:fldChar w:fldCharType="begin"/>
            </w:r>
            <w:r w:rsidR="00E74270">
              <w:rPr>
                <w:noProof/>
                <w:webHidden/>
              </w:rPr>
              <w:instrText xml:space="preserve"> PAGEREF _Toc40285237 \h </w:instrText>
            </w:r>
            <w:r w:rsidR="00E74270">
              <w:rPr>
                <w:noProof/>
                <w:webHidden/>
              </w:rPr>
            </w:r>
            <w:r w:rsidR="00E74270">
              <w:rPr>
                <w:noProof/>
                <w:webHidden/>
              </w:rPr>
              <w:fldChar w:fldCharType="separate"/>
            </w:r>
            <w:r w:rsidR="003E6B85">
              <w:rPr>
                <w:noProof/>
                <w:webHidden/>
              </w:rPr>
              <w:t>25</w:t>
            </w:r>
            <w:r w:rsidR="00E74270">
              <w:rPr>
                <w:noProof/>
                <w:webHidden/>
              </w:rPr>
              <w:fldChar w:fldCharType="end"/>
            </w:r>
          </w:hyperlink>
        </w:p>
        <w:p w14:paraId="0552DB7D" w14:textId="77777777" w:rsidR="00E74270" w:rsidRDefault="006F5893">
          <w:pPr>
            <w:pStyle w:val="ndice1"/>
            <w:tabs>
              <w:tab w:val="right" w:leader="dot" w:pos="9055"/>
            </w:tabs>
            <w:rPr>
              <w:rFonts w:eastAsiaTheme="minorEastAsia" w:cstheme="minorBidi"/>
              <w:b w:val="0"/>
              <w:bCs w:val="0"/>
              <w:noProof/>
              <w:lang w:val="pt-PT"/>
            </w:rPr>
          </w:pPr>
          <w:hyperlink w:anchor="_Toc40285238" w:history="1">
            <w:r w:rsidR="00E74270" w:rsidRPr="00CA3DA4">
              <w:rPr>
                <w:rStyle w:val="Hiperligao"/>
                <w:rFonts w:ascii="Times New Roman" w:hAnsi="Times New Roman"/>
                <w:noProof/>
              </w:rPr>
              <w:t>II CAPÍTULO – PROCESSO DE INTEGRAÇÃO DO REFUGIADO NA UNIÃO EUROPEIA E PORTUGAL</w:t>
            </w:r>
            <w:r w:rsidR="00E74270">
              <w:rPr>
                <w:noProof/>
                <w:webHidden/>
              </w:rPr>
              <w:tab/>
            </w:r>
            <w:r w:rsidR="00E74270">
              <w:rPr>
                <w:noProof/>
                <w:webHidden/>
              </w:rPr>
              <w:fldChar w:fldCharType="begin"/>
            </w:r>
            <w:r w:rsidR="00E74270">
              <w:rPr>
                <w:noProof/>
                <w:webHidden/>
              </w:rPr>
              <w:instrText xml:space="preserve"> PAGEREF _Toc40285238 \h </w:instrText>
            </w:r>
            <w:r w:rsidR="00E74270">
              <w:rPr>
                <w:noProof/>
                <w:webHidden/>
              </w:rPr>
            </w:r>
            <w:r w:rsidR="00E74270">
              <w:rPr>
                <w:noProof/>
                <w:webHidden/>
              </w:rPr>
              <w:fldChar w:fldCharType="separate"/>
            </w:r>
            <w:r w:rsidR="003E6B85">
              <w:rPr>
                <w:noProof/>
                <w:webHidden/>
              </w:rPr>
              <w:t>30</w:t>
            </w:r>
            <w:r w:rsidR="00E74270">
              <w:rPr>
                <w:noProof/>
                <w:webHidden/>
              </w:rPr>
              <w:fldChar w:fldCharType="end"/>
            </w:r>
          </w:hyperlink>
        </w:p>
        <w:p w14:paraId="56BB0D52"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39" w:history="1">
            <w:r w:rsidR="00E74270" w:rsidRPr="00CA3DA4">
              <w:rPr>
                <w:rStyle w:val="Hiperligao"/>
                <w:rFonts w:ascii="Times New Roman" w:hAnsi="Times New Roman"/>
                <w:noProof/>
              </w:rPr>
              <w:t>2.1. UNIÃO EUROPEIA: A POLÍTICA DE ACOLHIMENTO DE REFUGIADOS</w:t>
            </w:r>
            <w:r w:rsidR="00E74270">
              <w:rPr>
                <w:noProof/>
                <w:webHidden/>
              </w:rPr>
              <w:tab/>
            </w:r>
            <w:r w:rsidR="00E74270">
              <w:rPr>
                <w:noProof/>
                <w:webHidden/>
              </w:rPr>
              <w:fldChar w:fldCharType="begin"/>
            </w:r>
            <w:r w:rsidR="00E74270">
              <w:rPr>
                <w:noProof/>
                <w:webHidden/>
              </w:rPr>
              <w:instrText xml:space="preserve"> PAGEREF _Toc40285239 \h </w:instrText>
            </w:r>
            <w:r w:rsidR="00E74270">
              <w:rPr>
                <w:noProof/>
                <w:webHidden/>
              </w:rPr>
            </w:r>
            <w:r w:rsidR="00E74270">
              <w:rPr>
                <w:noProof/>
                <w:webHidden/>
              </w:rPr>
              <w:fldChar w:fldCharType="separate"/>
            </w:r>
            <w:r w:rsidR="003E6B85">
              <w:rPr>
                <w:noProof/>
                <w:webHidden/>
              </w:rPr>
              <w:t>30</w:t>
            </w:r>
            <w:r w:rsidR="00E74270">
              <w:rPr>
                <w:noProof/>
                <w:webHidden/>
              </w:rPr>
              <w:fldChar w:fldCharType="end"/>
            </w:r>
          </w:hyperlink>
        </w:p>
        <w:p w14:paraId="60FAE47E"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40" w:history="1">
            <w:r w:rsidR="00E74270" w:rsidRPr="00CA3DA4">
              <w:rPr>
                <w:rStyle w:val="Hiperligao"/>
                <w:rFonts w:ascii="Times New Roman" w:hAnsi="Times New Roman"/>
                <w:noProof/>
              </w:rPr>
              <w:t>2.2.   PORTUGAL DE PORTAS ABERTAS: BREVE SÍNTESE SOBRE A MIGRAÇÃO PORTUGUESA A PARTIR DA DÉCADA DE 70</w:t>
            </w:r>
            <w:r w:rsidR="00E74270">
              <w:rPr>
                <w:noProof/>
                <w:webHidden/>
              </w:rPr>
              <w:tab/>
            </w:r>
            <w:r w:rsidR="00E74270">
              <w:rPr>
                <w:noProof/>
                <w:webHidden/>
              </w:rPr>
              <w:fldChar w:fldCharType="begin"/>
            </w:r>
            <w:r w:rsidR="00E74270">
              <w:rPr>
                <w:noProof/>
                <w:webHidden/>
              </w:rPr>
              <w:instrText xml:space="preserve"> PAGEREF _Toc40285240 \h </w:instrText>
            </w:r>
            <w:r w:rsidR="00E74270">
              <w:rPr>
                <w:noProof/>
                <w:webHidden/>
              </w:rPr>
            </w:r>
            <w:r w:rsidR="00E74270">
              <w:rPr>
                <w:noProof/>
                <w:webHidden/>
              </w:rPr>
              <w:fldChar w:fldCharType="separate"/>
            </w:r>
            <w:r w:rsidR="003E6B85">
              <w:rPr>
                <w:noProof/>
                <w:webHidden/>
              </w:rPr>
              <w:t>35</w:t>
            </w:r>
            <w:r w:rsidR="00E74270">
              <w:rPr>
                <w:noProof/>
                <w:webHidden/>
              </w:rPr>
              <w:fldChar w:fldCharType="end"/>
            </w:r>
          </w:hyperlink>
        </w:p>
        <w:p w14:paraId="141CB095"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41" w:history="1">
            <w:r w:rsidR="00E74270" w:rsidRPr="00CA3DA4">
              <w:rPr>
                <w:rStyle w:val="Hiperligao"/>
                <w:rFonts w:ascii="Times New Roman" w:hAnsi="Times New Roman"/>
                <w:noProof/>
              </w:rPr>
              <w:t>2.3. O PROCESSO DE ASILO EM PORTUGAL: UMA NARRATIVA HISTÓRICO-POLÍTICA</w:t>
            </w:r>
            <w:r w:rsidR="00E74270">
              <w:rPr>
                <w:noProof/>
                <w:webHidden/>
              </w:rPr>
              <w:tab/>
            </w:r>
            <w:r w:rsidR="00E74270">
              <w:rPr>
                <w:noProof/>
                <w:webHidden/>
              </w:rPr>
              <w:fldChar w:fldCharType="begin"/>
            </w:r>
            <w:r w:rsidR="00E74270">
              <w:rPr>
                <w:noProof/>
                <w:webHidden/>
              </w:rPr>
              <w:instrText xml:space="preserve"> PAGEREF _Toc40285241 \h </w:instrText>
            </w:r>
            <w:r w:rsidR="00E74270">
              <w:rPr>
                <w:noProof/>
                <w:webHidden/>
              </w:rPr>
            </w:r>
            <w:r w:rsidR="00E74270">
              <w:rPr>
                <w:noProof/>
                <w:webHidden/>
              </w:rPr>
              <w:fldChar w:fldCharType="separate"/>
            </w:r>
            <w:r w:rsidR="003E6B85">
              <w:rPr>
                <w:noProof/>
                <w:webHidden/>
              </w:rPr>
              <w:t>37</w:t>
            </w:r>
            <w:r w:rsidR="00E74270">
              <w:rPr>
                <w:noProof/>
                <w:webHidden/>
              </w:rPr>
              <w:fldChar w:fldCharType="end"/>
            </w:r>
          </w:hyperlink>
        </w:p>
        <w:p w14:paraId="2BAF12CE"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42" w:history="1">
            <w:r w:rsidR="00E74270" w:rsidRPr="00CA3DA4">
              <w:rPr>
                <w:rStyle w:val="Hiperligao"/>
                <w:rFonts w:ascii="Times New Roman" w:hAnsi="Times New Roman"/>
                <w:noProof/>
              </w:rPr>
              <w:t>2.4. O PROCESSO DE ASILO EM PORTUGAL</w:t>
            </w:r>
            <w:r w:rsidR="00E74270">
              <w:rPr>
                <w:noProof/>
                <w:webHidden/>
              </w:rPr>
              <w:tab/>
            </w:r>
            <w:r w:rsidR="00E74270">
              <w:rPr>
                <w:noProof/>
                <w:webHidden/>
              </w:rPr>
              <w:fldChar w:fldCharType="begin"/>
            </w:r>
            <w:r w:rsidR="00E74270">
              <w:rPr>
                <w:noProof/>
                <w:webHidden/>
              </w:rPr>
              <w:instrText xml:space="preserve"> PAGEREF _Toc40285242 \h </w:instrText>
            </w:r>
            <w:r w:rsidR="00E74270">
              <w:rPr>
                <w:noProof/>
                <w:webHidden/>
              </w:rPr>
            </w:r>
            <w:r w:rsidR="00E74270">
              <w:rPr>
                <w:noProof/>
                <w:webHidden/>
              </w:rPr>
              <w:fldChar w:fldCharType="separate"/>
            </w:r>
            <w:r w:rsidR="003E6B85">
              <w:rPr>
                <w:noProof/>
                <w:webHidden/>
              </w:rPr>
              <w:t>41</w:t>
            </w:r>
            <w:r w:rsidR="00E74270">
              <w:rPr>
                <w:noProof/>
                <w:webHidden/>
              </w:rPr>
              <w:fldChar w:fldCharType="end"/>
            </w:r>
          </w:hyperlink>
        </w:p>
        <w:p w14:paraId="76713808"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43" w:history="1">
            <w:r w:rsidR="00E74270" w:rsidRPr="00CA3DA4">
              <w:rPr>
                <w:rStyle w:val="Hiperligao"/>
                <w:rFonts w:ascii="Times New Roman" w:hAnsi="Times New Roman"/>
                <w:noProof/>
              </w:rPr>
              <w:t>2.5. SISTEMAS INCLUSIVOS EM PORTUGAL À LUZ DE SUA LEGISLAÇÃO</w:t>
            </w:r>
            <w:r w:rsidR="00E74270">
              <w:rPr>
                <w:noProof/>
                <w:webHidden/>
              </w:rPr>
              <w:tab/>
            </w:r>
            <w:r w:rsidR="00E74270">
              <w:rPr>
                <w:noProof/>
                <w:webHidden/>
              </w:rPr>
              <w:fldChar w:fldCharType="begin"/>
            </w:r>
            <w:r w:rsidR="00E74270">
              <w:rPr>
                <w:noProof/>
                <w:webHidden/>
              </w:rPr>
              <w:instrText xml:space="preserve"> PAGEREF _Toc40285243 \h </w:instrText>
            </w:r>
            <w:r w:rsidR="00E74270">
              <w:rPr>
                <w:noProof/>
                <w:webHidden/>
              </w:rPr>
            </w:r>
            <w:r w:rsidR="00E74270">
              <w:rPr>
                <w:noProof/>
                <w:webHidden/>
              </w:rPr>
              <w:fldChar w:fldCharType="separate"/>
            </w:r>
            <w:r w:rsidR="003E6B85">
              <w:rPr>
                <w:noProof/>
                <w:webHidden/>
              </w:rPr>
              <w:t>47</w:t>
            </w:r>
            <w:r w:rsidR="00E74270">
              <w:rPr>
                <w:noProof/>
                <w:webHidden/>
              </w:rPr>
              <w:fldChar w:fldCharType="end"/>
            </w:r>
          </w:hyperlink>
        </w:p>
        <w:p w14:paraId="707F8AE2" w14:textId="77777777" w:rsidR="00E74270" w:rsidRDefault="006F5893">
          <w:pPr>
            <w:pStyle w:val="ndice1"/>
            <w:tabs>
              <w:tab w:val="right" w:leader="dot" w:pos="9055"/>
            </w:tabs>
            <w:rPr>
              <w:rFonts w:eastAsiaTheme="minorEastAsia" w:cstheme="minorBidi"/>
              <w:b w:val="0"/>
              <w:bCs w:val="0"/>
              <w:noProof/>
              <w:lang w:val="pt-PT"/>
            </w:rPr>
          </w:pPr>
          <w:hyperlink w:anchor="_Toc40285244" w:history="1">
            <w:r w:rsidR="00E74270" w:rsidRPr="00CA3DA4">
              <w:rPr>
                <w:rStyle w:val="Hiperligao"/>
                <w:rFonts w:ascii="Times New Roman" w:hAnsi="Times New Roman"/>
                <w:noProof/>
              </w:rPr>
              <w:t>III CAPÍTULO – ESTUDO DE CASO</w:t>
            </w:r>
            <w:r w:rsidR="00E74270">
              <w:rPr>
                <w:noProof/>
                <w:webHidden/>
              </w:rPr>
              <w:tab/>
            </w:r>
            <w:r w:rsidR="00E74270">
              <w:rPr>
                <w:noProof/>
                <w:webHidden/>
              </w:rPr>
              <w:fldChar w:fldCharType="begin"/>
            </w:r>
            <w:r w:rsidR="00E74270">
              <w:rPr>
                <w:noProof/>
                <w:webHidden/>
              </w:rPr>
              <w:instrText xml:space="preserve"> PAGEREF _Toc40285244 \h </w:instrText>
            </w:r>
            <w:r w:rsidR="00E74270">
              <w:rPr>
                <w:noProof/>
                <w:webHidden/>
              </w:rPr>
            </w:r>
            <w:r w:rsidR="00E74270">
              <w:rPr>
                <w:noProof/>
                <w:webHidden/>
              </w:rPr>
              <w:fldChar w:fldCharType="separate"/>
            </w:r>
            <w:r w:rsidR="003E6B85">
              <w:rPr>
                <w:noProof/>
                <w:webHidden/>
              </w:rPr>
              <w:t>53</w:t>
            </w:r>
            <w:r w:rsidR="00E74270">
              <w:rPr>
                <w:noProof/>
                <w:webHidden/>
              </w:rPr>
              <w:fldChar w:fldCharType="end"/>
            </w:r>
          </w:hyperlink>
        </w:p>
        <w:p w14:paraId="67FFE33B"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45" w:history="1">
            <w:r w:rsidR="00E74270" w:rsidRPr="00CA3DA4">
              <w:rPr>
                <w:rStyle w:val="Hiperligao"/>
                <w:rFonts w:ascii="Times New Roman" w:hAnsi="Times New Roman"/>
                <w:noProof/>
              </w:rPr>
              <w:t>3.1. ENQUADRAMENTO TEÓRICO</w:t>
            </w:r>
            <w:r w:rsidR="00E74270">
              <w:rPr>
                <w:noProof/>
                <w:webHidden/>
              </w:rPr>
              <w:tab/>
            </w:r>
            <w:r w:rsidR="00E74270">
              <w:rPr>
                <w:noProof/>
                <w:webHidden/>
              </w:rPr>
              <w:fldChar w:fldCharType="begin"/>
            </w:r>
            <w:r w:rsidR="00E74270">
              <w:rPr>
                <w:noProof/>
                <w:webHidden/>
              </w:rPr>
              <w:instrText xml:space="preserve"> PAGEREF _Toc40285245 \h </w:instrText>
            </w:r>
            <w:r w:rsidR="00E74270">
              <w:rPr>
                <w:noProof/>
                <w:webHidden/>
              </w:rPr>
            </w:r>
            <w:r w:rsidR="00E74270">
              <w:rPr>
                <w:noProof/>
                <w:webHidden/>
              </w:rPr>
              <w:fldChar w:fldCharType="separate"/>
            </w:r>
            <w:r w:rsidR="003E6B85">
              <w:rPr>
                <w:noProof/>
                <w:webHidden/>
              </w:rPr>
              <w:t>53</w:t>
            </w:r>
            <w:r w:rsidR="00E74270">
              <w:rPr>
                <w:noProof/>
                <w:webHidden/>
              </w:rPr>
              <w:fldChar w:fldCharType="end"/>
            </w:r>
          </w:hyperlink>
        </w:p>
        <w:p w14:paraId="5EBD3442"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46" w:history="1">
            <w:r w:rsidR="00E74270" w:rsidRPr="00CA3DA4">
              <w:rPr>
                <w:rStyle w:val="Hiperligao"/>
                <w:rFonts w:ascii="Times New Roman" w:hAnsi="Times New Roman"/>
                <w:noProof/>
              </w:rPr>
              <w:t>3.2. APRESENTAÇÃO E ANÁLISE DE DADOS</w:t>
            </w:r>
            <w:r w:rsidR="00E74270">
              <w:rPr>
                <w:noProof/>
                <w:webHidden/>
              </w:rPr>
              <w:tab/>
            </w:r>
            <w:r w:rsidR="00E74270">
              <w:rPr>
                <w:noProof/>
                <w:webHidden/>
              </w:rPr>
              <w:fldChar w:fldCharType="begin"/>
            </w:r>
            <w:r w:rsidR="00E74270">
              <w:rPr>
                <w:noProof/>
                <w:webHidden/>
              </w:rPr>
              <w:instrText xml:space="preserve"> PAGEREF _Toc40285246 \h </w:instrText>
            </w:r>
            <w:r w:rsidR="00E74270">
              <w:rPr>
                <w:noProof/>
                <w:webHidden/>
              </w:rPr>
            </w:r>
            <w:r w:rsidR="00E74270">
              <w:rPr>
                <w:noProof/>
                <w:webHidden/>
              </w:rPr>
              <w:fldChar w:fldCharType="separate"/>
            </w:r>
            <w:r w:rsidR="003E6B85">
              <w:rPr>
                <w:noProof/>
                <w:webHidden/>
              </w:rPr>
              <w:t>55</w:t>
            </w:r>
            <w:r w:rsidR="00E74270">
              <w:rPr>
                <w:noProof/>
                <w:webHidden/>
              </w:rPr>
              <w:fldChar w:fldCharType="end"/>
            </w:r>
          </w:hyperlink>
        </w:p>
        <w:p w14:paraId="1B8AC269" w14:textId="77777777" w:rsidR="00E74270" w:rsidRDefault="006F5893">
          <w:pPr>
            <w:pStyle w:val="ndice3"/>
            <w:tabs>
              <w:tab w:val="right" w:leader="dot" w:pos="9055"/>
            </w:tabs>
            <w:rPr>
              <w:rFonts w:eastAsiaTheme="minorEastAsia" w:cstheme="minorBidi"/>
              <w:noProof/>
              <w:sz w:val="24"/>
              <w:szCs w:val="24"/>
              <w:lang w:val="pt-PT"/>
            </w:rPr>
          </w:pPr>
          <w:hyperlink w:anchor="_Toc40285247" w:history="1">
            <w:r w:rsidR="00E74270" w:rsidRPr="00CA3DA4">
              <w:rPr>
                <w:rStyle w:val="Hiperligao"/>
                <w:rFonts w:ascii="Times New Roman" w:hAnsi="Times New Roman"/>
                <w:noProof/>
              </w:rPr>
              <w:t>3.2.1. EMPREGO</w:t>
            </w:r>
            <w:r w:rsidR="00E74270">
              <w:rPr>
                <w:noProof/>
                <w:webHidden/>
              </w:rPr>
              <w:tab/>
            </w:r>
            <w:r w:rsidR="00E74270">
              <w:rPr>
                <w:noProof/>
                <w:webHidden/>
              </w:rPr>
              <w:fldChar w:fldCharType="begin"/>
            </w:r>
            <w:r w:rsidR="00E74270">
              <w:rPr>
                <w:noProof/>
                <w:webHidden/>
              </w:rPr>
              <w:instrText xml:space="preserve"> PAGEREF _Toc40285247 \h </w:instrText>
            </w:r>
            <w:r w:rsidR="00E74270">
              <w:rPr>
                <w:noProof/>
                <w:webHidden/>
              </w:rPr>
            </w:r>
            <w:r w:rsidR="00E74270">
              <w:rPr>
                <w:noProof/>
                <w:webHidden/>
              </w:rPr>
              <w:fldChar w:fldCharType="separate"/>
            </w:r>
            <w:r w:rsidR="003E6B85">
              <w:rPr>
                <w:noProof/>
                <w:webHidden/>
              </w:rPr>
              <w:t>55</w:t>
            </w:r>
            <w:r w:rsidR="00E74270">
              <w:rPr>
                <w:noProof/>
                <w:webHidden/>
              </w:rPr>
              <w:fldChar w:fldCharType="end"/>
            </w:r>
          </w:hyperlink>
        </w:p>
        <w:p w14:paraId="35510858" w14:textId="77777777" w:rsidR="00E74270" w:rsidRDefault="006F5893">
          <w:pPr>
            <w:pStyle w:val="ndice3"/>
            <w:tabs>
              <w:tab w:val="right" w:leader="dot" w:pos="9055"/>
            </w:tabs>
            <w:rPr>
              <w:rFonts w:eastAsiaTheme="minorEastAsia" w:cstheme="minorBidi"/>
              <w:noProof/>
              <w:sz w:val="24"/>
              <w:szCs w:val="24"/>
              <w:lang w:val="pt-PT"/>
            </w:rPr>
          </w:pPr>
          <w:hyperlink w:anchor="_Toc40285248" w:history="1">
            <w:r w:rsidR="00E74270" w:rsidRPr="00CA3DA4">
              <w:rPr>
                <w:rStyle w:val="Hiperligao"/>
                <w:rFonts w:ascii="Times New Roman" w:hAnsi="Times New Roman"/>
                <w:noProof/>
              </w:rPr>
              <w:t>3.2.2. MORADIA</w:t>
            </w:r>
            <w:r w:rsidR="00E74270">
              <w:rPr>
                <w:noProof/>
                <w:webHidden/>
              </w:rPr>
              <w:tab/>
            </w:r>
            <w:r w:rsidR="00E74270">
              <w:rPr>
                <w:noProof/>
                <w:webHidden/>
              </w:rPr>
              <w:fldChar w:fldCharType="begin"/>
            </w:r>
            <w:r w:rsidR="00E74270">
              <w:rPr>
                <w:noProof/>
                <w:webHidden/>
              </w:rPr>
              <w:instrText xml:space="preserve"> PAGEREF _Toc40285248 \h </w:instrText>
            </w:r>
            <w:r w:rsidR="00E74270">
              <w:rPr>
                <w:noProof/>
                <w:webHidden/>
              </w:rPr>
            </w:r>
            <w:r w:rsidR="00E74270">
              <w:rPr>
                <w:noProof/>
                <w:webHidden/>
              </w:rPr>
              <w:fldChar w:fldCharType="separate"/>
            </w:r>
            <w:r w:rsidR="003E6B85">
              <w:rPr>
                <w:noProof/>
                <w:webHidden/>
              </w:rPr>
              <w:t>57</w:t>
            </w:r>
            <w:r w:rsidR="00E74270">
              <w:rPr>
                <w:noProof/>
                <w:webHidden/>
              </w:rPr>
              <w:fldChar w:fldCharType="end"/>
            </w:r>
          </w:hyperlink>
        </w:p>
        <w:p w14:paraId="00B9D56A" w14:textId="77777777" w:rsidR="00E74270" w:rsidRDefault="006F5893">
          <w:pPr>
            <w:pStyle w:val="ndice3"/>
            <w:tabs>
              <w:tab w:val="right" w:leader="dot" w:pos="9055"/>
            </w:tabs>
            <w:rPr>
              <w:rFonts w:eastAsiaTheme="minorEastAsia" w:cstheme="minorBidi"/>
              <w:noProof/>
              <w:sz w:val="24"/>
              <w:szCs w:val="24"/>
              <w:lang w:val="pt-PT"/>
            </w:rPr>
          </w:pPr>
          <w:hyperlink w:anchor="_Toc40285249" w:history="1">
            <w:r w:rsidR="00E74270" w:rsidRPr="00CA3DA4">
              <w:rPr>
                <w:rStyle w:val="Hiperligao"/>
                <w:rFonts w:ascii="Times New Roman" w:hAnsi="Times New Roman"/>
                <w:noProof/>
              </w:rPr>
              <w:t>3.2.3. EDUCAÇÃO</w:t>
            </w:r>
            <w:r w:rsidR="00E74270">
              <w:rPr>
                <w:noProof/>
                <w:webHidden/>
              </w:rPr>
              <w:tab/>
            </w:r>
            <w:r w:rsidR="00E74270">
              <w:rPr>
                <w:noProof/>
                <w:webHidden/>
              </w:rPr>
              <w:fldChar w:fldCharType="begin"/>
            </w:r>
            <w:r w:rsidR="00E74270">
              <w:rPr>
                <w:noProof/>
                <w:webHidden/>
              </w:rPr>
              <w:instrText xml:space="preserve"> PAGEREF _Toc40285249 \h </w:instrText>
            </w:r>
            <w:r w:rsidR="00E74270">
              <w:rPr>
                <w:noProof/>
                <w:webHidden/>
              </w:rPr>
            </w:r>
            <w:r w:rsidR="00E74270">
              <w:rPr>
                <w:noProof/>
                <w:webHidden/>
              </w:rPr>
              <w:fldChar w:fldCharType="separate"/>
            </w:r>
            <w:r w:rsidR="003E6B85">
              <w:rPr>
                <w:noProof/>
                <w:webHidden/>
              </w:rPr>
              <w:t>59</w:t>
            </w:r>
            <w:r w:rsidR="00E74270">
              <w:rPr>
                <w:noProof/>
                <w:webHidden/>
              </w:rPr>
              <w:fldChar w:fldCharType="end"/>
            </w:r>
          </w:hyperlink>
        </w:p>
        <w:p w14:paraId="743CF4E2" w14:textId="77777777" w:rsidR="00E74270" w:rsidRDefault="006F5893">
          <w:pPr>
            <w:pStyle w:val="ndice3"/>
            <w:tabs>
              <w:tab w:val="right" w:leader="dot" w:pos="9055"/>
            </w:tabs>
            <w:rPr>
              <w:rFonts w:eastAsiaTheme="minorEastAsia" w:cstheme="minorBidi"/>
              <w:noProof/>
              <w:sz w:val="24"/>
              <w:szCs w:val="24"/>
              <w:lang w:val="pt-PT"/>
            </w:rPr>
          </w:pPr>
          <w:hyperlink w:anchor="_Toc40285250" w:history="1">
            <w:r w:rsidR="00E74270" w:rsidRPr="00CA3DA4">
              <w:rPr>
                <w:rStyle w:val="Hiperligao"/>
                <w:rFonts w:ascii="Times New Roman" w:hAnsi="Times New Roman"/>
                <w:noProof/>
              </w:rPr>
              <w:t>3.2.4. SAÚDE</w:t>
            </w:r>
            <w:r w:rsidR="00E74270">
              <w:rPr>
                <w:noProof/>
                <w:webHidden/>
              </w:rPr>
              <w:tab/>
            </w:r>
            <w:r w:rsidR="00E74270">
              <w:rPr>
                <w:noProof/>
                <w:webHidden/>
              </w:rPr>
              <w:fldChar w:fldCharType="begin"/>
            </w:r>
            <w:r w:rsidR="00E74270">
              <w:rPr>
                <w:noProof/>
                <w:webHidden/>
              </w:rPr>
              <w:instrText xml:space="preserve"> PAGEREF _Toc40285250 \h </w:instrText>
            </w:r>
            <w:r w:rsidR="00E74270">
              <w:rPr>
                <w:noProof/>
                <w:webHidden/>
              </w:rPr>
            </w:r>
            <w:r w:rsidR="00E74270">
              <w:rPr>
                <w:noProof/>
                <w:webHidden/>
              </w:rPr>
              <w:fldChar w:fldCharType="separate"/>
            </w:r>
            <w:r w:rsidR="003E6B85">
              <w:rPr>
                <w:noProof/>
                <w:webHidden/>
              </w:rPr>
              <w:t>61</w:t>
            </w:r>
            <w:r w:rsidR="00E74270">
              <w:rPr>
                <w:noProof/>
                <w:webHidden/>
              </w:rPr>
              <w:fldChar w:fldCharType="end"/>
            </w:r>
          </w:hyperlink>
        </w:p>
        <w:p w14:paraId="618B76D7" w14:textId="77777777" w:rsidR="00E74270" w:rsidRDefault="006F5893">
          <w:pPr>
            <w:pStyle w:val="ndice3"/>
            <w:tabs>
              <w:tab w:val="right" w:leader="dot" w:pos="9055"/>
            </w:tabs>
            <w:rPr>
              <w:rFonts w:eastAsiaTheme="minorEastAsia" w:cstheme="minorBidi"/>
              <w:noProof/>
              <w:sz w:val="24"/>
              <w:szCs w:val="24"/>
              <w:lang w:val="pt-PT"/>
            </w:rPr>
          </w:pPr>
          <w:hyperlink w:anchor="_Toc40285251" w:history="1">
            <w:r w:rsidR="00E74270" w:rsidRPr="00CA3DA4">
              <w:rPr>
                <w:rStyle w:val="Hiperligao"/>
                <w:rFonts w:ascii="Times New Roman" w:hAnsi="Times New Roman"/>
                <w:noProof/>
              </w:rPr>
              <w:t>3.2.5. CONEXÃO SOCIAL</w:t>
            </w:r>
            <w:r w:rsidR="00E74270">
              <w:rPr>
                <w:noProof/>
                <w:webHidden/>
              </w:rPr>
              <w:tab/>
            </w:r>
            <w:r w:rsidR="00E74270">
              <w:rPr>
                <w:noProof/>
                <w:webHidden/>
              </w:rPr>
              <w:fldChar w:fldCharType="begin"/>
            </w:r>
            <w:r w:rsidR="00E74270">
              <w:rPr>
                <w:noProof/>
                <w:webHidden/>
              </w:rPr>
              <w:instrText xml:space="preserve"> PAGEREF _Toc40285251 \h </w:instrText>
            </w:r>
            <w:r w:rsidR="00E74270">
              <w:rPr>
                <w:noProof/>
                <w:webHidden/>
              </w:rPr>
            </w:r>
            <w:r w:rsidR="00E74270">
              <w:rPr>
                <w:noProof/>
                <w:webHidden/>
              </w:rPr>
              <w:fldChar w:fldCharType="separate"/>
            </w:r>
            <w:r w:rsidR="003E6B85">
              <w:rPr>
                <w:noProof/>
                <w:webHidden/>
              </w:rPr>
              <w:t>63</w:t>
            </w:r>
            <w:r w:rsidR="00E74270">
              <w:rPr>
                <w:noProof/>
                <w:webHidden/>
              </w:rPr>
              <w:fldChar w:fldCharType="end"/>
            </w:r>
          </w:hyperlink>
        </w:p>
        <w:p w14:paraId="3E5AFB56" w14:textId="77777777" w:rsidR="00E74270" w:rsidRDefault="006F5893">
          <w:pPr>
            <w:pStyle w:val="ndice3"/>
            <w:tabs>
              <w:tab w:val="right" w:leader="dot" w:pos="9055"/>
            </w:tabs>
            <w:rPr>
              <w:rFonts w:eastAsiaTheme="minorEastAsia" w:cstheme="minorBidi"/>
              <w:noProof/>
              <w:sz w:val="24"/>
              <w:szCs w:val="24"/>
              <w:lang w:val="pt-PT"/>
            </w:rPr>
          </w:pPr>
          <w:hyperlink w:anchor="_Toc40285252" w:history="1">
            <w:r w:rsidR="00E74270" w:rsidRPr="00CA3DA4">
              <w:rPr>
                <w:rStyle w:val="Hiperligao"/>
                <w:rFonts w:ascii="Times New Roman" w:hAnsi="Times New Roman"/>
                <w:noProof/>
              </w:rPr>
              <w:t>3.2.6. LINGUAGEM E CONHECIMENTO CULTURAL</w:t>
            </w:r>
            <w:r w:rsidR="00E74270">
              <w:rPr>
                <w:noProof/>
                <w:webHidden/>
              </w:rPr>
              <w:tab/>
            </w:r>
            <w:r w:rsidR="00E74270">
              <w:rPr>
                <w:noProof/>
                <w:webHidden/>
              </w:rPr>
              <w:fldChar w:fldCharType="begin"/>
            </w:r>
            <w:r w:rsidR="00E74270">
              <w:rPr>
                <w:noProof/>
                <w:webHidden/>
              </w:rPr>
              <w:instrText xml:space="preserve"> PAGEREF _Toc40285252 \h </w:instrText>
            </w:r>
            <w:r w:rsidR="00E74270">
              <w:rPr>
                <w:noProof/>
                <w:webHidden/>
              </w:rPr>
            </w:r>
            <w:r w:rsidR="00E74270">
              <w:rPr>
                <w:noProof/>
                <w:webHidden/>
              </w:rPr>
              <w:fldChar w:fldCharType="separate"/>
            </w:r>
            <w:r w:rsidR="003E6B85">
              <w:rPr>
                <w:noProof/>
                <w:webHidden/>
              </w:rPr>
              <w:t>66</w:t>
            </w:r>
            <w:r w:rsidR="00E74270">
              <w:rPr>
                <w:noProof/>
                <w:webHidden/>
              </w:rPr>
              <w:fldChar w:fldCharType="end"/>
            </w:r>
          </w:hyperlink>
        </w:p>
        <w:p w14:paraId="4368D4EE" w14:textId="77777777" w:rsidR="00E74270" w:rsidRDefault="006F5893">
          <w:pPr>
            <w:pStyle w:val="ndice3"/>
            <w:tabs>
              <w:tab w:val="right" w:leader="dot" w:pos="9055"/>
            </w:tabs>
            <w:rPr>
              <w:rFonts w:eastAsiaTheme="minorEastAsia" w:cstheme="minorBidi"/>
              <w:noProof/>
              <w:sz w:val="24"/>
              <w:szCs w:val="24"/>
              <w:lang w:val="pt-PT"/>
            </w:rPr>
          </w:pPr>
          <w:hyperlink w:anchor="_Toc40285253" w:history="1">
            <w:r w:rsidR="00E74270" w:rsidRPr="00CA3DA4">
              <w:rPr>
                <w:rStyle w:val="Hiperligao"/>
                <w:rFonts w:ascii="Times New Roman" w:hAnsi="Times New Roman"/>
                <w:noProof/>
              </w:rPr>
              <w:t>3.2.7. SEGURANÇA E ESTABILIDADE</w:t>
            </w:r>
            <w:r w:rsidR="00E74270">
              <w:rPr>
                <w:noProof/>
                <w:webHidden/>
              </w:rPr>
              <w:tab/>
            </w:r>
            <w:r w:rsidR="00E74270">
              <w:rPr>
                <w:noProof/>
                <w:webHidden/>
              </w:rPr>
              <w:fldChar w:fldCharType="begin"/>
            </w:r>
            <w:r w:rsidR="00E74270">
              <w:rPr>
                <w:noProof/>
                <w:webHidden/>
              </w:rPr>
              <w:instrText xml:space="preserve"> PAGEREF _Toc40285253 \h </w:instrText>
            </w:r>
            <w:r w:rsidR="00E74270">
              <w:rPr>
                <w:noProof/>
                <w:webHidden/>
              </w:rPr>
            </w:r>
            <w:r w:rsidR="00E74270">
              <w:rPr>
                <w:noProof/>
                <w:webHidden/>
              </w:rPr>
              <w:fldChar w:fldCharType="separate"/>
            </w:r>
            <w:r w:rsidR="003E6B85">
              <w:rPr>
                <w:noProof/>
                <w:webHidden/>
              </w:rPr>
              <w:t>69</w:t>
            </w:r>
            <w:r w:rsidR="00E74270">
              <w:rPr>
                <w:noProof/>
                <w:webHidden/>
              </w:rPr>
              <w:fldChar w:fldCharType="end"/>
            </w:r>
          </w:hyperlink>
        </w:p>
        <w:p w14:paraId="27BD7B44" w14:textId="77777777" w:rsidR="00E74270" w:rsidRDefault="006F5893">
          <w:pPr>
            <w:pStyle w:val="ndice3"/>
            <w:tabs>
              <w:tab w:val="right" w:leader="dot" w:pos="9055"/>
            </w:tabs>
            <w:rPr>
              <w:rFonts w:eastAsiaTheme="minorEastAsia" w:cstheme="minorBidi"/>
              <w:noProof/>
              <w:sz w:val="24"/>
              <w:szCs w:val="24"/>
              <w:lang w:val="pt-PT"/>
            </w:rPr>
          </w:pPr>
          <w:hyperlink w:anchor="_Toc40285254" w:history="1">
            <w:r w:rsidR="00E74270" w:rsidRPr="00CA3DA4">
              <w:rPr>
                <w:rStyle w:val="Hiperligao"/>
                <w:rFonts w:ascii="Times New Roman" w:hAnsi="Times New Roman"/>
                <w:noProof/>
              </w:rPr>
              <w:t>3.2.8. DIREITOS E CIDADANIA</w:t>
            </w:r>
            <w:r w:rsidR="00E74270">
              <w:rPr>
                <w:noProof/>
                <w:webHidden/>
              </w:rPr>
              <w:tab/>
            </w:r>
            <w:r w:rsidR="00E74270">
              <w:rPr>
                <w:noProof/>
                <w:webHidden/>
              </w:rPr>
              <w:fldChar w:fldCharType="begin"/>
            </w:r>
            <w:r w:rsidR="00E74270">
              <w:rPr>
                <w:noProof/>
                <w:webHidden/>
              </w:rPr>
              <w:instrText xml:space="preserve"> PAGEREF _Toc40285254 \h </w:instrText>
            </w:r>
            <w:r w:rsidR="00E74270">
              <w:rPr>
                <w:noProof/>
                <w:webHidden/>
              </w:rPr>
            </w:r>
            <w:r w:rsidR="00E74270">
              <w:rPr>
                <w:noProof/>
                <w:webHidden/>
              </w:rPr>
              <w:fldChar w:fldCharType="separate"/>
            </w:r>
            <w:r w:rsidR="003E6B85">
              <w:rPr>
                <w:noProof/>
                <w:webHidden/>
              </w:rPr>
              <w:t>71</w:t>
            </w:r>
            <w:r w:rsidR="00E74270">
              <w:rPr>
                <w:noProof/>
                <w:webHidden/>
              </w:rPr>
              <w:fldChar w:fldCharType="end"/>
            </w:r>
          </w:hyperlink>
        </w:p>
        <w:p w14:paraId="2B2E9A26" w14:textId="77777777" w:rsidR="00E74270" w:rsidRDefault="006F5893">
          <w:pPr>
            <w:pStyle w:val="ndice2"/>
            <w:tabs>
              <w:tab w:val="right" w:leader="dot" w:pos="9055"/>
            </w:tabs>
            <w:rPr>
              <w:rFonts w:eastAsiaTheme="minorEastAsia" w:cstheme="minorBidi"/>
              <w:b w:val="0"/>
              <w:bCs w:val="0"/>
              <w:noProof/>
              <w:sz w:val="24"/>
              <w:szCs w:val="24"/>
              <w:lang w:val="pt-PT"/>
            </w:rPr>
          </w:pPr>
          <w:hyperlink w:anchor="_Toc40285255" w:history="1">
            <w:r w:rsidR="00E74270" w:rsidRPr="00CA3DA4">
              <w:rPr>
                <w:rStyle w:val="Hiperligao"/>
                <w:rFonts w:ascii="Times New Roman" w:hAnsi="Times New Roman"/>
                <w:noProof/>
              </w:rPr>
              <w:t>3.3. SÍNTESE DOS OBSTÁCULOS COMUNS ENCONTRADOS PELOS REFUGIADOS À INTEGRAÇÃO NA SOCIEDADE PORTUGUESA</w:t>
            </w:r>
            <w:r w:rsidR="00E74270">
              <w:rPr>
                <w:noProof/>
                <w:webHidden/>
              </w:rPr>
              <w:tab/>
            </w:r>
            <w:r w:rsidR="00E74270">
              <w:rPr>
                <w:noProof/>
                <w:webHidden/>
              </w:rPr>
              <w:fldChar w:fldCharType="begin"/>
            </w:r>
            <w:r w:rsidR="00E74270">
              <w:rPr>
                <w:noProof/>
                <w:webHidden/>
              </w:rPr>
              <w:instrText xml:space="preserve"> PAGEREF _Toc40285255 \h </w:instrText>
            </w:r>
            <w:r w:rsidR="00E74270">
              <w:rPr>
                <w:noProof/>
                <w:webHidden/>
              </w:rPr>
            </w:r>
            <w:r w:rsidR="00E74270">
              <w:rPr>
                <w:noProof/>
                <w:webHidden/>
              </w:rPr>
              <w:fldChar w:fldCharType="separate"/>
            </w:r>
            <w:r w:rsidR="003E6B85">
              <w:rPr>
                <w:noProof/>
                <w:webHidden/>
              </w:rPr>
              <w:t>74</w:t>
            </w:r>
            <w:r w:rsidR="00E74270">
              <w:rPr>
                <w:noProof/>
                <w:webHidden/>
              </w:rPr>
              <w:fldChar w:fldCharType="end"/>
            </w:r>
          </w:hyperlink>
        </w:p>
        <w:p w14:paraId="35DC715B" w14:textId="77777777" w:rsidR="00E74270" w:rsidRDefault="006F5893">
          <w:pPr>
            <w:pStyle w:val="ndice1"/>
            <w:tabs>
              <w:tab w:val="right" w:leader="dot" w:pos="9055"/>
            </w:tabs>
            <w:rPr>
              <w:rFonts w:eastAsiaTheme="minorEastAsia" w:cstheme="minorBidi"/>
              <w:b w:val="0"/>
              <w:bCs w:val="0"/>
              <w:noProof/>
              <w:lang w:val="pt-PT"/>
            </w:rPr>
          </w:pPr>
          <w:hyperlink w:anchor="_Toc40285256" w:history="1">
            <w:r w:rsidR="00E74270" w:rsidRPr="00CA3DA4">
              <w:rPr>
                <w:rStyle w:val="Hiperligao"/>
                <w:rFonts w:ascii="Times New Roman" w:hAnsi="Times New Roman"/>
                <w:noProof/>
              </w:rPr>
              <w:t>CONCLUSÃO</w:t>
            </w:r>
            <w:r w:rsidR="00E74270">
              <w:rPr>
                <w:noProof/>
                <w:webHidden/>
              </w:rPr>
              <w:tab/>
            </w:r>
            <w:r w:rsidR="00E74270">
              <w:rPr>
                <w:noProof/>
                <w:webHidden/>
              </w:rPr>
              <w:fldChar w:fldCharType="begin"/>
            </w:r>
            <w:r w:rsidR="00E74270">
              <w:rPr>
                <w:noProof/>
                <w:webHidden/>
              </w:rPr>
              <w:instrText xml:space="preserve"> PAGEREF _Toc40285256 \h </w:instrText>
            </w:r>
            <w:r w:rsidR="00E74270">
              <w:rPr>
                <w:noProof/>
                <w:webHidden/>
              </w:rPr>
            </w:r>
            <w:r w:rsidR="00E74270">
              <w:rPr>
                <w:noProof/>
                <w:webHidden/>
              </w:rPr>
              <w:fldChar w:fldCharType="separate"/>
            </w:r>
            <w:r w:rsidR="003E6B85">
              <w:rPr>
                <w:noProof/>
                <w:webHidden/>
              </w:rPr>
              <w:t>78</w:t>
            </w:r>
            <w:r w:rsidR="00E74270">
              <w:rPr>
                <w:noProof/>
                <w:webHidden/>
              </w:rPr>
              <w:fldChar w:fldCharType="end"/>
            </w:r>
          </w:hyperlink>
        </w:p>
        <w:p w14:paraId="64F589D2" w14:textId="77777777" w:rsidR="00E74270" w:rsidRDefault="006F5893">
          <w:pPr>
            <w:pStyle w:val="ndice1"/>
            <w:tabs>
              <w:tab w:val="right" w:leader="dot" w:pos="9055"/>
            </w:tabs>
            <w:rPr>
              <w:rFonts w:eastAsiaTheme="minorEastAsia" w:cstheme="minorBidi"/>
              <w:b w:val="0"/>
              <w:bCs w:val="0"/>
              <w:noProof/>
              <w:lang w:val="pt-PT"/>
            </w:rPr>
          </w:pPr>
          <w:hyperlink w:anchor="_Toc40285257" w:history="1">
            <w:r w:rsidR="00E74270" w:rsidRPr="00CA3DA4">
              <w:rPr>
                <w:rStyle w:val="Hiperligao"/>
                <w:rFonts w:ascii="Times New Roman" w:hAnsi="Times New Roman"/>
                <w:noProof/>
              </w:rPr>
              <w:t>REFERÊNCIAS BIBLIOGRÁFICAS</w:t>
            </w:r>
            <w:r w:rsidR="00E74270">
              <w:rPr>
                <w:noProof/>
                <w:webHidden/>
              </w:rPr>
              <w:tab/>
            </w:r>
            <w:r w:rsidR="00E74270">
              <w:rPr>
                <w:noProof/>
                <w:webHidden/>
              </w:rPr>
              <w:fldChar w:fldCharType="begin"/>
            </w:r>
            <w:r w:rsidR="00E74270">
              <w:rPr>
                <w:noProof/>
                <w:webHidden/>
              </w:rPr>
              <w:instrText xml:space="preserve"> PAGEREF _Toc40285257 \h </w:instrText>
            </w:r>
            <w:r w:rsidR="00E74270">
              <w:rPr>
                <w:noProof/>
                <w:webHidden/>
              </w:rPr>
            </w:r>
            <w:r w:rsidR="00E74270">
              <w:rPr>
                <w:noProof/>
                <w:webHidden/>
              </w:rPr>
              <w:fldChar w:fldCharType="separate"/>
            </w:r>
            <w:r w:rsidR="003E6B85">
              <w:rPr>
                <w:noProof/>
                <w:webHidden/>
              </w:rPr>
              <w:t>80</w:t>
            </w:r>
            <w:r w:rsidR="00E74270">
              <w:rPr>
                <w:noProof/>
                <w:webHidden/>
              </w:rPr>
              <w:fldChar w:fldCharType="end"/>
            </w:r>
          </w:hyperlink>
        </w:p>
        <w:p w14:paraId="0AFE1FB6" w14:textId="68E13D0E" w:rsidR="00ED6026" w:rsidRPr="00E74270" w:rsidRDefault="00E74270" w:rsidP="00E74270">
          <w:r>
            <w:rPr>
              <w:b/>
              <w:bCs/>
              <w:noProof/>
            </w:rPr>
            <w:fldChar w:fldCharType="end"/>
          </w:r>
        </w:p>
      </w:sdtContent>
    </w:sdt>
    <w:p w14:paraId="78961F2E" w14:textId="627C6DF1" w:rsidR="002108F5" w:rsidRPr="00424553" w:rsidRDefault="002108F5" w:rsidP="00424553">
      <w:pPr>
        <w:pStyle w:val="Cabealho1"/>
        <w:ind w:left="0"/>
        <w:jc w:val="center"/>
        <w:rPr>
          <w:rFonts w:ascii="Times New Roman" w:hAnsi="Times New Roman" w:cs="Times New Roman"/>
          <w:sz w:val="24"/>
          <w:szCs w:val="24"/>
        </w:rPr>
      </w:pPr>
      <w:bookmarkStart w:id="1" w:name="_Toc40285227"/>
      <w:r w:rsidRPr="00424553">
        <w:rPr>
          <w:rFonts w:ascii="Times New Roman" w:hAnsi="Times New Roman" w:cs="Times New Roman"/>
          <w:sz w:val="24"/>
          <w:szCs w:val="24"/>
        </w:rPr>
        <w:lastRenderedPageBreak/>
        <w:t>DECLARAÇÃO DE HONRA</w:t>
      </w:r>
      <w:bookmarkEnd w:id="1"/>
    </w:p>
    <w:p w14:paraId="323731E1" w14:textId="77777777" w:rsidR="002108F5" w:rsidRDefault="002108F5" w:rsidP="002108F5">
      <w:pPr>
        <w:spacing w:line="360" w:lineRule="auto"/>
        <w:jc w:val="center"/>
        <w:rPr>
          <w:b/>
        </w:rPr>
      </w:pPr>
    </w:p>
    <w:p w14:paraId="0A815C7C" w14:textId="77777777" w:rsidR="002108F5" w:rsidRDefault="002108F5" w:rsidP="002108F5">
      <w:pPr>
        <w:spacing w:line="360" w:lineRule="auto"/>
        <w:jc w:val="center"/>
        <w:rPr>
          <w:b/>
        </w:rPr>
      </w:pPr>
    </w:p>
    <w:p w14:paraId="1FC5A910" w14:textId="77777777" w:rsidR="002108F5" w:rsidRPr="00ED6026" w:rsidRDefault="002108F5" w:rsidP="002108F5">
      <w:pPr>
        <w:spacing w:line="360" w:lineRule="auto"/>
        <w:ind w:firstLine="708"/>
        <w:jc w:val="both"/>
      </w:pPr>
      <w:r>
        <w:t>Declaro que a</w:t>
      </w:r>
      <w:r w:rsidRPr="00ED6026">
        <w:t xml:space="preserve"> presente dissertação é de minha autoria e não foi utilizado previamente noutro curso ou unidade curricular, desta ou de outra instituição. As referências a outros autores (afirmações, ideias, pensamentos) respeitam escrupulosamente as regras da atribuição, e encontram-se devidamente indicadas no texto e nas referências bibliográficas, de acordo com as normas de referenciação. Tenho consciência de que a prática de plágio e autoplágio constitui um ilícito académico.</w:t>
      </w:r>
    </w:p>
    <w:p w14:paraId="7CF37E23" w14:textId="77777777" w:rsidR="002108F5" w:rsidRDefault="002108F5" w:rsidP="002108F5">
      <w:pPr>
        <w:spacing w:line="360" w:lineRule="auto"/>
        <w:jc w:val="both"/>
        <w:rPr>
          <w:b/>
        </w:rPr>
      </w:pPr>
    </w:p>
    <w:p w14:paraId="243AEED1" w14:textId="77777777" w:rsidR="002108F5" w:rsidRDefault="002108F5" w:rsidP="002108F5">
      <w:pPr>
        <w:spacing w:line="360" w:lineRule="auto"/>
        <w:jc w:val="both"/>
        <w:rPr>
          <w:b/>
        </w:rPr>
      </w:pPr>
    </w:p>
    <w:p w14:paraId="03E88333" w14:textId="77777777" w:rsidR="002108F5" w:rsidRDefault="002108F5" w:rsidP="002108F5">
      <w:pPr>
        <w:spacing w:line="360" w:lineRule="auto"/>
        <w:jc w:val="both"/>
        <w:rPr>
          <w:b/>
        </w:rPr>
      </w:pPr>
    </w:p>
    <w:p w14:paraId="09FDE2A5" w14:textId="77777777" w:rsidR="002108F5" w:rsidRDefault="002108F5" w:rsidP="002108F5">
      <w:pPr>
        <w:spacing w:line="360" w:lineRule="auto"/>
        <w:jc w:val="both"/>
        <w:rPr>
          <w:b/>
        </w:rPr>
      </w:pPr>
    </w:p>
    <w:p w14:paraId="6BEC805F" w14:textId="77777777" w:rsidR="002108F5" w:rsidRDefault="002108F5" w:rsidP="002108F5">
      <w:pPr>
        <w:spacing w:line="360" w:lineRule="auto"/>
        <w:jc w:val="both"/>
        <w:rPr>
          <w:b/>
        </w:rPr>
      </w:pPr>
    </w:p>
    <w:p w14:paraId="6B05B1B2" w14:textId="77777777" w:rsidR="002108F5" w:rsidRDefault="002108F5" w:rsidP="002108F5">
      <w:pPr>
        <w:spacing w:line="360" w:lineRule="auto"/>
        <w:jc w:val="both"/>
        <w:rPr>
          <w:b/>
        </w:rPr>
      </w:pPr>
    </w:p>
    <w:p w14:paraId="547EFD2A" w14:textId="77777777" w:rsidR="002108F5" w:rsidRDefault="002108F5" w:rsidP="002108F5">
      <w:pPr>
        <w:spacing w:line="360" w:lineRule="auto"/>
        <w:jc w:val="both"/>
        <w:rPr>
          <w:b/>
        </w:rPr>
      </w:pPr>
    </w:p>
    <w:p w14:paraId="26C305B5" w14:textId="77777777" w:rsidR="002108F5" w:rsidRDefault="002108F5" w:rsidP="002108F5">
      <w:pPr>
        <w:spacing w:line="360" w:lineRule="auto"/>
        <w:jc w:val="both"/>
        <w:rPr>
          <w:b/>
        </w:rPr>
      </w:pPr>
    </w:p>
    <w:p w14:paraId="22BEB53E" w14:textId="77777777" w:rsidR="002108F5" w:rsidRDefault="002108F5" w:rsidP="002108F5">
      <w:pPr>
        <w:spacing w:line="360" w:lineRule="auto"/>
        <w:jc w:val="both"/>
        <w:rPr>
          <w:b/>
        </w:rPr>
      </w:pPr>
    </w:p>
    <w:p w14:paraId="093BBFC1" w14:textId="77777777" w:rsidR="002108F5" w:rsidRDefault="002108F5" w:rsidP="002108F5">
      <w:pPr>
        <w:spacing w:line="360" w:lineRule="auto"/>
        <w:jc w:val="both"/>
        <w:rPr>
          <w:b/>
        </w:rPr>
      </w:pPr>
    </w:p>
    <w:p w14:paraId="5437F361" w14:textId="77777777" w:rsidR="002108F5" w:rsidRDefault="002108F5" w:rsidP="002108F5">
      <w:pPr>
        <w:spacing w:line="360" w:lineRule="auto"/>
        <w:jc w:val="both"/>
        <w:rPr>
          <w:b/>
        </w:rPr>
      </w:pPr>
    </w:p>
    <w:p w14:paraId="0180A6C9" w14:textId="77777777" w:rsidR="002108F5" w:rsidRDefault="002108F5" w:rsidP="002108F5">
      <w:pPr>
        <w:spacing w:line="360" w:lineRule="auto"/>
        <w:jc w:val="both"/>
        <w:rPr>
          <w:b/>
        </w:rPr>
      </w:pPr>
    </w:p>
    <w:p w14:paraId="3F8B18A1" w14:textId="77777777" w:rsidR="002108F5" w:rsidRDefault="002108F5" w:rsidP="002108F5">
      <w:pPr>
        <w:spacing w:line="360" w:lineRule="auto"/>
        <w:jc w:val="both"/>
        <w:rPr>
          <w:b/>
        </w:rPr>
      </w:pPr>
    </w:p>
    <w:p w14:paraId="563CA763" w14:textId="77777777" w:rsidR="002108F5" w:rsidRDefault="002108F5" w:rsidP="002108F5">
      <w:pPr>
        <w:spacing w:line="360" w:lineRule="auto"/>
        <w:jc w:val="both"/>
        <w:rPr>
          <w:b/>
        </w:rPr>
      </w:pPr>
    </w:p>
    <w:p w14:paraId="6FEE7088" w14:textId="77777777" w:rsidR="002108F5" w:rsidRDefault="002108F5" w:rsidP="002108F5">
      <w:pPr>
        <w:spacing w:line="360" w:lineRule="auto"/>
        <w:jc w:val="right"/>
      </w:pPr>
    </w:p>
    <w:p w14:paraId="295FFD01" w14:textId="77777777" w:rsidR="002108F5" w:rsidRDefault="002108F5" w:rsidP="002108F5">
      <w:pPr>
        <w:spacing w:line="360" w:lineRule="auto"/>
        <w:jc w:val="right"/>
      </w:pPr>
    </w:p>
    <w:p w14:paraId="6279E2E8" w14:textId="77777777" w:rsidR="002108F5" w:rsidRDefault="002108F5" w:rsidP="002108F5">
      <w:pPr>
        <w:spacing w:line="360" w:lineRule="auto"/>
        <w:jc w:val="right"/>
      </w:pPr>
    </w:p>
    <w:p w14:paraId="7902CC6C" w14:textId="77777777" w:rsidR="002108F5" w:rsidRDefault="002108F5" w:rsidP="002108F5">
      <w:pPr>
        <w:spacing w:line="360" w:lineRule="auto"/>
        <w:jc w:val="right"/>
      </w:pPr>
    </w:p>
    <w:p w14:paraId="7B694BE2" w14:textId="77777777" w:rsidR="002108F5" w:rsidRDefault="002108F5" w:rsidP="002108F5">
      <w:pPr>
        <w:spacing w:line="360" w:lineRule="auto"/>
        <w:jc w:val="right"/>
      </w:pPr>
    </w:p>
    <w:p w14:paraId="119118A9" w14:textId="77777777" w:rsidR="002108F5" w:rsidRDefault="002108F5" w:rsidP="002108F5">
      <w:pPr>
        <w:spacing w:line="360" w:lineRule="auto"/>
        <w:jc w:val="right"/>
      </w:pPr>
    </w:p>
    <w:p w14:paraId="066BD31B" w14:textId="6AF21834" w:rsidR="002108F5" w:rsidRDefault="002108F5" w:rsidP="002108F5">
      <w:pPr>
        <w:spacing w:line="360" w:lineRule="auto"/>
        <w:jc w:val="right"/>
      </w:pPr>
      <w:r>
        <w:t xml:space="preserve">Porto, </w:t>
      </w:r>
      <w:r w:rsidR="00AC5D1B">
        <w:t>27</w:t>
      </w:r>
      <w:r>
        <w:t xml:space="preserve"> de</w:t>
      </w:r>
      <w:r w:rsidR="00AC5D1B">
        <w:t xml:space="preserve"> maio</w:t>
      </w:r>
      <w:r>
        <w:t xml:space="preserve"> de 2020</w:t>
      </w:r>
    </w:p>
    <w:p w14:paraId="718E5FC3" w14:textId="77777777" w:rsidR="002108F5" w:rsidRDefault="002108F5" w:rsidP="002108F5">
      <w:pPr>
        <w:spacing w:line="360" w:lineRule="auto"/>
        <w:jc w:val="right"/>
      </w:pPr>
    </w:p>
    <w:p w14:paraId="750BB42A" w14:textId="126ED4DE" w:rsidR="00ED6026" w:rsidRPr="00E74270" w:rsidRDefault="002108F5" w:rsidP="00E74270">
      <w:pPr>
        <w:spacing w:line="360" w:lineRule="auto"/>
        <w:jc w:val="right"/>
      </w:pPr>
      <w:r>
        <w:t>Vitor Hugo Novais Zanatto</w:t>
      </w:r>
    </w:p>
    <w:p w14:paraId="09D4B055" w14:textId="77777777" w:rsidR="009520BF" w:rsidRDefault="009520BF" w:rsidP="00424553">
      <w:pPr>
        <w:pStyle w:val="Cabealho1"/>
        <w:ind w:left="0"/>
        <w:jc w:val="center"/>
        <w:rPr>
          <w:rFonts w:ascii="Times New Roman" w:hAnsi="Times New Roman" w:cs="Times New Roman"/>
          <w:sz w:val="24"/>
          <w:szCs w:val="24"/>
        </w:rPr>
      </w:pPr>
      <w:bookmarkStart w:id="2" w:name="_Toc40285228"/>
    </w:p>
    <w:p w14:paraId="13FD47F5" w14:textId="5C1FE3B9" w:rsidR="002108F5" w:rsidRPr="00424553" w:rsidRDefault="002108F5" w:rsidP="00424553">
      <w:pPr>
        <w:pStyle w:val="Cabealho1"/>
        <w:ind w:left="0"/>
        <w:jc w:val="center"/>
        <w:rPr>
          <w:rFonts w:ascii="Times New Roman" w:hAnsi="Times New Roman" w:cs="Times New Roman"/>
          <w:sz w:val="24"/>
          <w:szCs w:val="24"/>
        </w:rPr>
      </w:pPr>
      <w:r w:rsidRPr="00424553">
        <w:rPr>
          <w:rFonts w:ascii="Times New Roman" w:hAnsi="Times New Roman" w:cs="Times New Roman"/>
          <w:sz w:val="24"/>
          <w:szCs w:val="24"/>
        </w:rPr>
        <w:lastRenderedPageBreak/>
        <w:t>AGRADECIMENTOS</w:t>
      </w:r>
      <w:bookmarkEnd w:id="2"/>
    </w:p>
    <w:p w14:paraId="76BE3FD1" w14:textId="77777777" w:rsidR="002108F5" w:rsidRDefault="002108F5" w:rsidP="00ED6026">
      <w:pPr>
        <w:spacing w:line="360" w:lineRule="auto"/>
        <w:jc w:val="center"/>
        <w:rPr>
          <w:b/>
        </w:rPr>
      </w:pPr>
    </w:p>
    <w:p w14:paraId="513672DD" w14:textId="77777777" w:rsidR="00424553" w:rsidRDefault="00424553" w:rsidP="00ED6026">
      <w:pPr>
        <w:spacing w:line="360" w:lineRule="auto"/>
        <w:jc w:val="center"/>
        <w:rPr>
          <w:b/>
        </w:rPr>
      </w:pPr>
    </w:p>
    <w:p w14:paraId="7BA32F81" w14:textId="7289B181" w:rsidR="002108F5" w:rsidRPr="002108F5" w:rsidRDefault="002108F5" w:rsidP="002108F5">
      <w:pPr>
        <w:spacing w:line="360" w:lineRule="auto"/>
        <w:jc w:val="both"/>
      </w:pPr>
      <w:r>
        <w:tab/>
        <w:t>Agradeço a Deus, primeiramente, por ter me ajudado na construção deste trabalho e na sua conclusão. Agradeço à minha família e amigos pelo suporte e motivação que me ofereceram quando precisei para seguir</w:t>
      </w:r>
      <w:r w:rsidR="0089327C">
        <w:t xml:space="preserve"> neste estudo</w:t>
      </w:r>
      <w:r>
        <w:t>. Por fim, agradeço a minha orientadora e coorientador pela assistência que me prestaram no de</w:t>
      </w:r>
      <w:r w:rsidR="0089327C">
        <w:t>correr deste projeto.</w:t>
      </w:r>
    </w:p>
    <w:p w14:paraId="3E626E5C" w14:textId="77777777" w:rsidR="002108F5" w:rsidRDefault="002108F5" w:rsidP="00ED6026">
      <w:pPr>
        <w:spacing w:line="360" w:lineRule="auto"/>
        <w:jc w:val="center"/>
        <w:rPr>
          <w:b/>
        </w:rPr>
      </w:pPr>
    </w:p>
    <w:p w14:paraId="61309B0F" w14:textId="77777777" w:rsidR="002108F5" w:rsidRDefault="002108F5" w:rsidP="00ED6026">
      <w:pPr>
        <w:spacing w:line="360" w:lineRule="auto"/>
        <w:jc w:val="center"/>
        <w:rPr>
          <w:b/>
        </w:rPr>
      </w:pPr>
    </w:p>
    <w:p w14:paraId="20B96DE9" w14:textId="77777777" w:rsidR="002108F5" w:rsidRDefault="002108F5" w:rsidP="00ED6026">
      <w:pPr>
        <w:spacing w:line="360" w:lineRule="auto"/>
        <w:jc w:val="center"/>
        <w:rPr>
          <w:b/>
        </w:rPr>
      </w:pPr>
    </w:p>
    <w:p w14:paraId="04BA46DC" w14:textId="77777777" w:rsidR="002108F5" w:rsidRDefault="002108F5" w:rsidP="00ED6026">
      <w:pPr>
        <w:spacing w:line="360" w:lineRule="auto"/>
        <w:jc w:val="center"/>
        <w:rPr>
          <w:b/>
        </w:rPr>
      </w:pPr>
    </w:p>
    <w:p w14:paraId="793D16C6" w14:textId="77777777" w:rsidR="002108F5" w:rsidRDefault="002108F5" w:rsidP="00ED6026">
      <w:pPr>
        <w:spacing w:line="360" w:lineRule="auto"/>
        <w:jc w:val="center"/>
        <w:rPr>
          <w:b/>
        </w:rPr>
      </w:pPr>
    </w:p>
    <w:p w14:paraId="379F9441" w14:textId="77777777" w:rsidR="002108F5" w:rsidRDefault="002108F5" w:rsidP="00ED6026">
      <w:pPr>
        <w:spacing w:line="360" w:lineRule="auto"/>
        <w:jc w:val="center"/>
        <w:rPr>
          <w:b/>
        </w:rPr>
      </w:pPr>
    </w:p>
    <w:p w14:paraId="000751DE" w14:textId="77777777" w:rsidR="002108F5" w:rsidRDefault="002108F5" w:rsidP="00ED6026">
      <w:pPr>
        <w:spacing w:line="360" w:lineRule="auto"/>
        <w:jc w:val="center"/>
        <w:rPr>
          <w:b/>
        </w:rPr>
      </w:pPr>
    </w:p>
    <w:p w14:paraId="33DC535E" w14:textId="77777777" w:rsidR="002108F5" w:rsidRDefault="002108F5" w:rsidP="00ED6026">
      <w:pPr>
        <w:spacing w:line="360" w:lineRule="auto"/>
        <w:jc w:val="center"/>
        <w:rPr>
          <w:b/>
        </w:rPr>
      </w:pPr>
    </w:p>
    <w:p w14:paraId="26770CF3" w14:textId="77777777" w:rsidR="002108F5" w:rsidRDefault="002108F5" w:rsidP="00ED6026">
      <w:pPr>
        <w:spacing w:line="360" w:lineRule="auto"/>
        <w:jc w:val="center"/>
        <w:rPr>
          <w:b/>
        </w:rPr>
      </w:pPr>
    </w:p>
    <w:p w14:paraId="4038988D" w14:textId="77777777" w:rsidR="002108F5" w:rsidRDefault="002108F5" w:rsidP="00ED6026">
      <w:pPr>
        <w:spacing w:line="360" w:lineRule="auto"/>
        <w:jc w:val="center"/>
        <w:rPr>
          <w:b/>
        </w:rPr>
      </w:pPr>
    </w:p>
    <w:p w14:paraId="56411DA2" w14:textId="77777777" w:rsidR="002108F5" w:rsidRDefault="002108F5" w:rsidP="00ED6026">
      <w:pPr>
        <w:spacing w:line="360" w:lineRule="auto"/>
        <w:jc w:val="center"/>
        <w:rPr>
          <w:b/>
        </w:rPr>
      </w:pPr>
    </w:p>
    <w:p w14:paraId="1B1AA379" w14:textId="77777777" w:rsidR="002108F5" w:rsidRDefault="002108F5" w:rsidP="00ED6026">
      <w:pPr>
        <w:spacing w:line="360" w:lineRule="auto"/>
        <w:jc w:val="center"/>
        <w:rPr>
          <w:b/>
        </w:rPr>
      </w:pPr>
    </w:p>
    <w:p w14:paraId="67FE27B4" w14:textId="77777777" w:rsidR="002108F5" w:rsidRDefault="002108F5" w:rsidP="00ED6026">
      <w:pPr>
        <w:spacing w:line="360" w:lineRule="auto"/>
        <w:jc w:val="center"/>
        <w:rPr>
          <w:b/>
        </w:rPr>
      </w:pPr>
    </w:p>
    <w:p w14:paraId="1C4620ED" w14:textId="77777777" w:rsidR="002108F5" w:rsidRDefault="002108F5" w:rsidP="00ED6026">
      <w:pPr>
        <w:spacing w:line="360" w:lineRule="auto"/>
        <w:jc w:val="center"/>
        <w:rPr>
          <w:b/>
        </w:rPr>
      </w:pPr>
    </w:p>
    <w:p w14:paraId="4969D33A" w14:textId="77777777" w:rsidR="002108F5" w:rsidRDefault="002108F5" w:rsidP="00ED6026">
      <w:pPr>
        <w:spacing w:line="360" w:lineRule="auto"/>
        <w:jc w:val="center"/>
        <w:rPr>
          <w:b/>
        </w:rPr>
      </w:pPr>
    </w:p>
    <w:p w14:paraId="7BD93B92" w14:textId="77777777" w:rsidR="002108F5" w:rsidRDefault="002108F5" w:rsidP="00ED6026">
      <w:pPr>
        <w:spacing w:line="360" w:lineRule="auto"/>
        <w:jc w:val="center"/>
        <w:rPr>
          <w:b/>
        </w:rPr>
      </w:pPr>
    </w:p>
    <w:p w14:paraId="57CF58A2" w14:textId="77777777" w:rsidR="002108F5" w:rsidRDefault="002108F5" w:rsidP="00ED6026">
      <w:pPr>
        <w:spacing w:line="360" w:lineRule="auto"/>
        <w:jc w:val="center"/>
        <w:rPr>
          <w:b/>
        </w:rPr>
      </w:pPr>
    </w:p>
    <w:p w14:paraId="48881DC9" w14:textId="77777777" w:rsidR="002108F5" w:rsidRDefault="002108F5" w:rsidP="00ED6026">
      <w:pPr>
        <w:spacing w:line="360" w:lineRule="auto"/>
        <w:jc w:val="center"/>
        <w:rPr>
          <w:b/>
        </w:rPr>
      </w:pPr>
    </w:p>
    <w:p w14:paraId="28EB872E" w14:textId="77777777" w:rsidR="002108F5" w:rsidRDefault="002108F5" w:rsidP="00ED6026">
      <w:pPr>
        <w:spacing w:line="360" w:lineRule="auto"/>
        <w:jc w:val="center"/>
        <w:rPr>
          <w:b/>
        </w:rPr>
      </w:pPr>
    </w:p>
    <w:p w14:paraId="6EADBD69" w14:textId="77777777" w:rsidR="002108F5" w:rsidRDefault="002108F5" w:rsidP="00ED6026">
      <w:pPr>
        <w:spacing w:line="360" w:lineRule="auto"/>
        <w:jc w:val="center"/>
        <w:rPr>
          <w:b/>
        </w:rPr>
      </w:pPr>
    </w:p>
    <w:p w14:paraId="1A484CD9" w14:textId="77777777" w:rsidR="002108F5" w:rsidRDefault="002108F5" w:rsidP="00ED6026">
      <w:pPr>
        <w:spacing w:line="360" w:lineRule="auto"/>
        <w:jc w:val="center"/>
        <w:rPr>
          <w:b/>
        </w:rPr>
      </w:pPr>
    </w:p>
    <w:p w14:paraId="62B8E34B" w14:textId="77777777" w:rsidR="002108F5" w:rsidRDefault="002108F5" w:rsidP="00ED6026">
      <w:pPr>
        <w:spacing w:line="360" w:lineRule="auto"/>
        <w:jc w:val="center"/>
        <w:rPr>
          <w:b/>
        </w:rPr>
      </w:pPr>
    </w:p>
    <w:p w14:paraId="69F49281" w14:textId="77777777" w:rsidR="002108F5" w:rsidRDefault="002108F5" w:rsidP="00ED6026">
      <w:pPr>
        <w:spacing w:line="360" w:lineRule="auto"/>
        <w:jc w:val="center"/>
        <w:rPr>
          <w:b/>
        </w:rPr>
      </w:pPr>
    </w:p>
    <w:p w14:paraId="65A3F2B8" w14:textId="77777777" w:rsidR="002108F5" w:rsidRDefault="002108F5" w:rsidP="0089327C">
      <w:pPr>
        <w:spacing w:line="360" w:lineRule="auto"/>
        <w:rPr>
          <w:b/>
        </w:rPr>
      </w:pPr>
    </w:p>
    <w:p w14:paraId="276B95A1" w14:textId="77777777" w:rsidR="0089327C" w:rsidRDefault="0089327C" w:rsidP="0089327C">
      <w:pPr>
        <w:spacing w:line="360" w:lineRule="auto"/>
        <w:rPr>
          <w:b/>
        </w:rPr>
      </w:pPr>
    </w:p>
    <w:p w14:paraId="545296B5" w14:textId="77777777" w:rsidR="00424553" w:rsidRDefault="00424553" w:rsidP="00424553">
      <w:pPr>
        <w:pStyle w:val="Cabealho1"/>
        <w:rPr>
          <w:rFonts w:ascii="Times New Roman" w:eastAsiaTheme="minorHAnsi" w:hAnsi="Times New Roman" w:cs="Times New Roman"/>
          <w:bCs w:val="0"/>
          <w:sz w:val="24"/>
          <w:szCs w:val="24"/>
          <w:lang w:eastAsia="pt-PT"/>
        </w:rPr>
      </w:pPr>
    </w:p>
    <w:p w14:paraId="5D0BA81E" w14:textId="60FEE8D0" w:rsidR="00ED6026" w:rsidRPr="00424553" w:rsidRDefault="00ED6026" w:rsidP="00424553">
      <w:pPr>
        <w:pStyle w:val="Cabealho1"/>
        <w:ind w:left="0"/>
        <w:jc w:val="center"/>
        <w:rPr>
          <w:rFonts w:ascii="Times New Roman" w:hAnsi="Times New Roman" w:cs="Times New Roman"/>
          <w:color w:val="000000" w:themeColor="text1"/>
          <w:sz w:val="24"/>
          <w:szCs w:val="24"/>
        </w:rPr>
      </w:pPr>
      <w:bookmarkStart w:id="3" w:name="_Toc40285229"/>
      <w:r w:rsidRPr="00424553">
        <w:rPr>
          <w:rFonts w:ascii="Times New Roman" w:hAnsi="Times New Roman" w:cs="Times New Roman"/>
          <w:color w:val="000000" w:themeColor="text1"/>
          <w:sz w:val="24"/>
          <w:szCs w:val="24"/>
        </w:rPr>
        <w:lastRenderedPageBreak/>
        <w:t>RESUMO</w:t>
      </w:r>
      <w:bookmarkEnd w:id="3"/>
    </w:p>
    <w:p w14:paraId="233D604A" w14:textId="77777777" w:rsidR="00ED6026" w:rsidRDefault="00ED6026" w:rsidP="00264757">
      <w:pPr>
        <w:spacing w:line="360" w:lineRule="auto"/>
        <w:rPr>
          <w:b/>
        </w:rPr>
      </w:pPr>
    </w:p>
    <w:p w14:paraId="5566F108" w14:textId="6CB349EC" w:rsidR="00264757" w:rsidRDefault="00B54266" w:rsidP="00264757">
      <w:pPr>
        <w:spacing w:line="360" w:lineRule="auto"/>
        <w:jc w:val="both"/>
      </w:pPr>
      <w:r>
        <w:t xml:space="preserve">Como país participante da União Europeia, Portugal faz parte do grupo de países que provê acolhimento aos refugiados que procuram abrigo e fuga dos conflitos armados e sociais vivenciados em suas respectivas terras. </w:t>
      </w:r>
      <w:r w:rsidR="00667785">
        <w:t>Assim sendo</w:t>
      </w:r>
      <w:r>
        <w:t>, este trabalho de</w:t>
      </w:r>
      <w:r w:rsidR="00264757">
        <w:t xml:space="preserve"> investigação tem por temática a Integração do Refugiado em Portugal</w:t>
      </w:r>
      <w:r w:rsidR="00667785">
        <w:t>,</w:t>
      </w:r>
      <w:r w:rsidR="006C64A4">
        <w:t xml:space="preserve"> </w:t>
      </w:r>
      <w:r w:rsidR="00667785">
        <w:t>de modo que seja respondido:</w:t>
      </w:r>
      <w:r w:rsidR="00B17CCC">
        <w:t xml:space="preserve"> Quais os </w:t>
      </w:r>
      <w:r w:rsidR="00061730">
        <w:t xml:space="preserve">principais </w:t>
      </w:r>
      <w:r w:rsidR="00B17CCC">
        <w:t>obstáculos</w:t>
      </w:r>
      <w:r w:rsidR="006C64A4">
        <w:t xml:space="preserve"> encontrados pelos refugiados no processo de inte</w:t>
      </w:r>
      <w:r w:rsidR="00061730">
        <w:t>gração à</w:t>
      </w:r>
      <w:r w:rsidR="006C64A4">
        <w:t xml:space="preserve"> sociedade portuguesa? A</w:t>
      </w:r>
      <w:r w:rsidR="00264757">
        <w:t>fim de realizar-se um estudo de cará</w:t>
      </w:r>
      <w:r w:rsidR="00667785">
        <w:t>ter qualitativo, adotou</w:t>
      </w:r>
      <w:r w:rsidR="006C64A4">
        <w:t>-se uma metodologia descritiva-analítica</w:t>
      </w:r>
      <w:r>
        <w:t xml:space="preserve"> </w:t>
      </w:r>
      <w:r w:rsidR="006C64A4" w:rsidRPr="006C64A4">
        <w:t>por meio de uma pesquisa de revisão bibliográfica</w:t>
      </w:r>
      <w:r w:rsidR="00667785">
        <w:t>.</w:t>
      </w:r>
      <w:r w:rsidR="00264757">
        <w:t xml:space="preserve"> Deste modo, o trabalho pretende estudar como Portugal realiza o processo de acolhimento do refugiado e quais os principais obstáculos encontrados pelos refugiados para integrar à sociedade portuguesa dentro de áreas como: saúde; laboral; sociocultural; habitação, educação e cidada</w:t>
      </w:r>
      <w:r w:rsidR="003D7503">
        <w:t>nia num recorte temporal de 2010</w:t>
      </w:r>
      <w:r w:rsidR="00264757">
        <w:t>-2020</w:t>
      </w:r>
      <w:r w:rsidR="00667785">
        <w:t>.</w:t>
      </w:r>
    </w:p>
    <w:p w14:paraId="5BD2D544" w14:textId="77777777" w:rsidR="00667785" w:rsidRDefault="00667785" w:rsidP="00264757">
      <w:pPr>
        <w:spacing w:line="360" w:lineRule="auto"/>
        <w:jc w:val="both"/>
      </w:pPr>
    </w:p>
    <w:p w14:paraId="424C6D57" w14:textId="66A73D16" w:rsidR="00667785" w:rsidRPr="00264757" w:rsidRDefault="00667785" w:rsidP="00264757">
      <w:pPr>
        <w:spacing w:line="360" w:lineRule="auto"/>
        <w:jc w:val="both"/>
      </w:pPr>
      <w:r w:rsidRPr="00566C10">
        <w:rPr>
          <w:b/>
        </w:rPr>
        <w:t>PALAVRAS-CHAVE</w:t>
      </w:r>
      <w:r w:rsidR="00062B3E">
        <w:rPr>
          <w:b/>
        </w:rPr>
        <w:t>S</w:t>
      </w:r>
      <w:r>
        <w:t xml:space="preserve">: “Refugiado”; </w:t>
      </w:r>
      <w:r w:rsidR="00747FDE">
        <w:t>“Integração”; “Obstáculos”; “Portugal”.</w:t>
      </w:r>
    </w:p>
    <w:p w14:paraId="19CD8EED" w14:textId="77777777" w:rsidR="00ED6026" w:rsidRDefault="00ED6026" w:rsidP="00ED6026">
      <w:pPr>
        <w:spacing w:line="360" w:lineRule="auto"/>
        <w:jc w:val="center"/>
        <w:rPr>
          <w:b/>
        </w:rPr>
      </w:pPr>
    </w:p>
    <w:p w14:paraId="7DF0E612" w14:textId="77777777" w:rsidR="00ED6026" w:rsidRDefault="00ED6026" w:rsidP="00ED6026">
      <w:pPr>
        <w:spacing w:line="360" w:lineRule="auto"/>
        <w:jc w:val="center"/>
        <w:rPr>
          <w:b/>
        </w:rPr>
      </w:pPr>
    </w:p>
    <w:p w14:paraId="1DB747C9" w14:textId="77777777" w:rsidR="00ED6026" w:rsidRDefault="00ED6026" w:rsidP="00ED6026">
      <w:pPr>
        <w:spacing w:line="360" w:lineRule="auto"/>
        <w:jc w:val="center"/>
        <w:rPr>
          <w:b/>
        </w:rPr>
      </w:pPr>
    </w:p>
    <w:p w14:paraId="1B49BE9E" w14:textId="77777777" w:rsidR="00ED6026" w:rsidRDefault="00ED6026" w:rsidP="00ED6026">
      <w:pPr>
        <w:spacing w:line="360" w:lineRule="auto"/>
        <w:jc w:val="center"/>
        <w:rPr>
          <w:b/>
        </w:rPr>
      </w:pPr>
    </w:p>
    <w:p w14:paraId="772269A5" w14:textId="77777777" w:rsidR="00ED6026" w:rsidRDefault="00ED6026" w:rsidP="00ED6026">
      <w:pPr>
        <w:spacing w:line="360" w:lineRule="auto"/>
        <w:jc w:val="center"/>
        <w:rPr>
          <w:b/>
        </w:rPr>
      </w:pPr>
    </w:p>
    <w:p w14:paraId="7E3BCC42" w14:textId="77777777" w:rsidR="00ED6026" w:rsidRDefault="00ED6026" w:rsidP="00ED6026">
      <w:pPr>
        <w:spacing w:line="360" w:lineRule="auto"/>
        <w:jc w:val="center"/>
        <w:rPr>
          <w:b/>
        </w:rPr>
      </w:pPr>
    </w:p>
    <w:p w14:paraId="571800C7" w14:textId="77777777" w:rsidR="00ED6026" w:rsidRDefault="00ED6026" w:rsidP="00ED6026">
      <w:pPr>
        <w:spacing w:line="360" w:lineRule="auto"/>
        <w:jc w:val="center"/>
        <w:rPr>
          <w:b/>
        </w:rPr>
      </w:pPr>
    </w:p>
    <w:p w14:paraId="4EE2B56C" w14:textId="77777777" w:rsidR="00ED6026" w:rsidRDefault="00ED6026" w:rsidP="00ED6026">
      <w:pPr>
        <w:spacing w:line="360" w:lineRule="auto"/>
        <w:jc w:val="center"/>
        <w:rPr>
          <w:b/>
        </w:rPr>
      </w:pPr>
    </w:p>
    <w:p w14:paraId="6A56D5FC" w14:textId="77777777" w:rsidR="00ED6026" w:rsidRDefault="00ED6026" w:rsidP="00ED6026">
      <w:pPr>
        <w:spacing w:line="360" w:lineRule="auto"/>
        <w:jc w:val="center"/>
        <w:rPr>
          <w:b/>
        </w:rPr>
      </w:pPr>
    </w:p>
    <w:p w14:paraId="205C1803" w14:textId="77777777" w:rsidR="00ED6026" w:rsidRDefault="00ED6026" w:rsidP="00ED6026">
      <w:pPr>
        <w:spacing w:line="360" w:lineRule="auto"/>
        <w:jc w:val="center"/>
        <w:rPr>
          <w:b/>
        </w:rPr>
      </w:pPr>
    </w:p>
    <w:p w14:paraId="08120169" w14:textId="77777777" w:rsidR="00ED6026" w:rsidRDefault="00ED6026" w:rsidP="00ED6026">
      <w:pPr>
        <w:spacing w:line="360" w:lineRule="auto"/>
        <w:jc w:val="center"/>
        <w:rPr>
          <w:b/>
        </w:rPr>
      </w:pPr>
    </w:p>
    <w:p w14:paraId="2284CDFD" w14:textId="77777777" w:rsidR="00ED6026" w:rsidRDefault="00ED6026" w:rsidP="00667785">
      <w:pPr>
        <w:spacing w:line="360" w:lineRule="auto"/>
        <w:rPr>
          <w:b/>
        </w:rPr>
      </w:pPr>
    </w:p>
    <w:p w14:paraId="170972A4" w14:textId="77777777" w:rsidR="00667785" w:rsidRDefault="00667785" w:rsidP="00667785">
      <w:pPr>
        <w:spacing w:line="360" w:lineRule="auto"/>
        <w:rPr>
          <w:b/>
        </w:rPr>
      </w:pPr>
    </w:p>
    <w:p w14:paraId="5BDF2AC4" w14:textId="77777777" w:rsidR="00ED6026" w:rsidRDefault="00ED6026" w:rsidP="00ED6026">
      <w:pPr>
        <w:spacing w:line="360" w:lineRule="auto"/>
        <w:jc w:val="center"/>
        <w:rPr>
          <w:b/>
        </w:rPr>
      </w:pPr>
    </w:p>
    <w:p w14:paraId="1B788276" w14:textId="77777777" w:rsidR="00ED6026" w:rsidRDefault="00ED6026" w:rsidP="00ED6026">
      <w:pPr>
        <w:spacing w:line="360" w:lineRule="auto"/>
        <w:jc w:val="center"/>
        <w:rPr>
          <w:b/>
        </w:rPr>
      </w:pPr>
    </w:p>
    <w:p w14:paraId="7931B9DD" w14:textId="77777777" w:rsidR="00ED6026" w:rsidRDefault="00ED6026" w:rsidP="00ED6026">
      <w:pPr>
        <w:spacing w:line="360" w:lineRule="auto"/>
        <w:jc w:val="center"/>
        <w:rPr>
          <w:b/>
        </w:rPr>
      </w:pPr>
    </w:p>
    <w:p w14:paraId="03B43AB1" w14:textId="77777777" w:rsidR="00ED6026" w:rsidRDefault="00ED6026" w:rsidP="00ED6026">
      <w:pPr>
        <w:spacing w:line="360" w:lineRule="auto"/>
        <w:jc w:val="center"/>
        <w:rPr>
          <w:b/>
        </w:rPr>
      </w:pPr>
    </w:p>
    <w:p w14:paraId="343C3EE4" w14:textId="77777777" w:rsidR="00ED6026" w:rsidRDefault="00ED6026" w:rsidP="00ED6026">
      <w:pPr>
        <w:spacing w:line="360" w:lineRule="auto"/>
        <w:jc w:val="center"/>
        <w:rPr>
          <w:b/>
        </w:rPr>
      </w:pPr>
    </w:p>
    <w:p w14:paraId="06457936" w14:textId="670B6CC2" w:rsidR="00ED6026" w:rsidRPr="00424553" w:rsidRDefault="00ED6026" w:rsidP="00424553">
      <w:pPr>
        <w:pStyle w:val="Cabealho1"/>
        <w:ind w:left="0"/>
        <w:jc w:val="center"/>
        <w:rPr>
          <w:rFonts w:ascii="Times New Roman" w:hAnsi="Times New Roman" w:cs="Times New Roman"/>
          <w:color w:val="000000" w:themeColor="text1"/>
          <w:sz w:val="24"/>
          <w:szCs w:val="24"/>
        </w:rPr>
      </w:pPr>
      <w:bookmarkStart w:id="4" w:name="_Toc40285230"/>
      <w:r w:rsidRPr="00424553">
        <w:rPr>
          <w:rFonts w:ascii="Times New Roman" w:hAnsi="Times New Roman" w:cs="Times New Roman"/>
          <w:color w:val="000000" w:themeColor="text1"/>
          <w:sz w:val="24"/>
          <w:szCs w:val="24"/>
        </w:rPr>
        <w:lastRenderedPageBreak/>
        <w:t>ABSTRACT</w:t>
      </w:r>
      <w:bookmarkEnd w:id="4"/>
    </w:p>
    <w:p w14:paraId="3247D1ED" w14:textId="77777777" w:rsidR="00ED6026" w:rsidRPr="00F754C4" w:rsidRDefault="00ED6026" w:rsidP="00F754C4">
      <w:pPr>
        <w:spacing w:line="360" w:lineRule="auto"/>
        <w:jc w:val="both"/>
      </w:pPr>
    </w:p>
    <w:p w14:paraId="185A89B3" w14:textId="6FD39B28" w:rsidR="00ED6026" w:rsidRPr="00F754C4" w:rsidRDefault="00F754C4" w:rsidP="00F754C4">
      <w:pPr>
        <w:spacing w:line="360" w:lineRule="auto"/>
        <w:jc w:val="both"/>
      </w:pPr>
      <w:r w:rsidRPr="00F754C4">
        <w:t xml:space="preserve">As a participating country in the European Union, Portugal is part of the group of countries that provides refuge to refugees seeking shelter and escape from the armed and social conflicts experienced in their respective lands. Therefore, this research work has as main theme the Integration of Refugees in Portugal, </w:t>
      </w:r>
      <w:r w:rsidR="00FA2701">
        <w:t>aiming to answer</w:t>
      </w:r>
      <w:r w:rsidR="00061730">
        <w:t>: What are the principle obstacles</w:t>
      </w:r>
      <w:r w:rsidRPr="00F754C4">
        <w:t xml:space="preserve"> encountered by refugees in the </w:t>
      </w:r>
      <w:r w:rsidR="00FA2701" w:rsidRPr="00F754C4">
        <w:t xml:space="preserve">Portuguese society </w:t>
      </w:r>
      <w:r w:rsidR="00062B3E">
        <w:t>integration process</w:t>
      </w:r>
      <w:r w:rsidRPr="00F754C4">
        <w:t>? In order to carry out a qualitative study, a descriptive-analytical methodology was adopted throug</w:t>
      </w:r>
      <w:r w:rsidR="00062B3E">
        <w:t>h a literature review survey. By</w:t>
      </w:r>
      <w:r w:rsidRPr="00F754C4">
        <w:t xml:space="preserve"> this way, the work intends to study how Portugal performs the refugee reception process and what are the main obstacles encountered by refugees to integrate into Portuguese society in areas such as: health; labor; sociocultural; housing, education and cit</w:t>
      </w:r>
      <w:r w:rsidR="003D7503">
        <w:t>izenship in a time frame of 2010</w:t>
      </w:r>
      <w:r w:rsidRPr="00F754C4">
        <w:t>-2020.</w:t>
      </w:r>
    </w:p>
    <w:p w14:paraId="3BD6C64E" w14:textId="77777777" w:rsidR="00062B3E" w:rsidRDefault="00062B3E" w:rsidP="00062B3E">
      <w:pPr>
        <w:spacing w:line="360" w:lineRule="auto"/>
        <w:rPr>
          <w:b/>
        </w:rPr>
      </w:pPr>
    </w:p>
    <w:p w14:paraId="39826332" w14:textId="500CD270" w:rsidR="00062B3E" w:rsidRPr="00062B3E" w:rsidRDefault="00062B3E" w:rsidP="00062B3E">
      <w:pPr>
        <w:spacing w:line="360" w:lineRule="auto"/>
        <w:jc w:val="both"/>
      </w:pPr>
      <w:r w:rsidRPr="00062B3E">
        <w:rPr>
          <w:b/>
        </w:rPr>
        <w:t>KEYWORDS</w:t>
      </w:r>
      <w:r w:rsidR="00747FDE">
        <w:t>: “Refugee”; “Integration”; “Obstacles”; “</w:t>
      </w:r>
      <w:r w:rsidRPr="00062B3E">
        <w:t>Portugal</w:t>
      </w:r>
      <w:r w:rsidR="00747FDE">
        <w:t>”.</w:t>
      </w:r>
    </w:p>
    <w:p w14:paraId="03BA041E" w14:textId="77777777" w:rsidR="00ED6026" w:rsidRDefault="00ED6026" w:rsidP="00ED6026">
      <w:pPr>
        <w:spacing w:line="360" w:lineRule="auto"/>
        <w:jc w:val="center"/>
        <w:rPr>
          <w:b/>
        </w:rPr>
      </w:pPr>
    </w:p>
    <w:p w14:paraId="123C9EF6" w14:textId="77777777" w:rsidR="00ED6026" w:rsidRDefault="00ED6026" w:rsidP="00ED6026">
      <w:pPr>
        <w:spacing w:line="360" w:lineRule="auto"/>
        <w:jc w:val="center"/>
        <w:rPr>
          <w:b/>
        </w:rPr>
      </w:pPr>
    </w:p>
    <w:p w14:paraId="3AAAEF5A" w14:textId="77777777" w:rsidR="00ED6026" w:rsidRDefault="00ED6026" w:rsidP="00ED6026">
      <w:pPr>
        <w:spacing w:line="360" w:lineRule="auto"/>
        <w:jc w:val="center"/>
        <w:rPr>
          <w:b/>
        </w:rPr>
      </w:pPr>
    </w:p>
    <w:p w14:paraId="4AAD1B13" w14:textId="77777777" w:rsidR="00ED6026" w:rsidRDefault="00ED6026" w:rsidP="00ED6026">
      <w:pPr>
        <w:spacing w:line="360" w:lineRule="auto"/>
        <w:jc w:val="center"/>
        <w:rPr>
          <w:b/>
        </w:rPr>
      </w:pPr>
    </w:p>
    <w:p w14:paraId="6DF47766" w14:textId="77777777" w:rsidR="00ED6026" w:rsidRDefault="00ED6026" w:rsidP="00ED6026">
      <w:pPr>
        <w:spacing w:line="360" w:lineRule="auto"/>
        <w:jc w:val="center"/>
        <w:rPr>
          <w:b/>
        </w:rPr>
      </w:pPr>
    </w:p>
    <w:p w14:paraId="5695798B" w14:textId="77777777" w:rsidR="00ED6026" w:rsidRDefault="00ED6026" w:rsidP="00ED6026">
      <w:pPr>
        <w:spacing w:line="360" w:lineRule="auto"/>
        <w:jc w:val="center"/>
        <w:rPr>
          <w:b/>
        </w:rPr>
      </w:pPr>
    </w:p>
    <w:p w14:paraId="3F649C24" w14:textId="77777777" w:rsidR="00ED6026" w:rsidRDefault="00ED6026" w:rsidP="00ED6026">
      <w:pPr>
        <w:spacing w:line="360" w:lineRule="auto"/>
        <w:jc w:val="center"/>
        <w:rPr>
          <w:b/>
        </w:rPr>
      </w:pPr>
    </w:p>
    <w:p w14:paraId="11C6F855" w14:textId="77777777" w:rsidR="00ED6026" w:rsidRDefault="00ED6026" w:rsidP="00ED6026">
      <w:pPr>
        <w:spacing w:line="360" w:lineRule="auto"/>
        <w:jc w:val="center"/>
        <w:rPr>
          <w:b/>
        </w:rPr>
      </w:pPr>
    </w:p>
    <w:p w14:paraId="26CC045D" w14:textId="77777777" w:rsidR="00ED6026" w:rsidRDefault="00ED6026" w:rsidP="00062B3E">
      <w:pPr>
        <w:spacing w:line="360" w:lineRule="auto"/>
        <w:rPr>
          <w:b/>
        </w:rPr>
      </w:pPr>
    </w:p>
    <w:p w14:paraId="77E70942" w14:textId="77777777" w:rsidR="00062B3E" w:rsidRDefault="00062B3E" w:rsidP="00062B3E">
      <w:pPr>
        <w:spacing w:line="360" w:lineRule="auto"/>
        <w:rPr>
          <w:b/>
        </w:rPr>
      </w:pPr>
    </w:p>
    <w:p w14:paraId="7BD0347B" w14:textId="77777777" w:rsidR="00ED6026" w:rsidRDefault="00ED6026" w:rsidP="00ED6026">
      <w:pPr>
        <w:spacing w:line="360" w:lineRule="auto"/>
        <w:jc w:val="center"/>
        <w:rPr>
          <w:b/>
        </w:rPr>
      </w:pPr>
    </w:p>
    <w:p w14:paraId="7D7A4492" w14:textId="77777777" w:rsidR="00ED6026" w:rsidRDefault="00ED6026" w:rsidP="00ED6026">
      <w:pPr>
        <w:spacing w:line="360" w:lineRule="auto"/>
        <w:jc w:val="center"/>
        <w:rPr>
          <w:b/>
        </w:rPr>
      </w:pPr>
    </w:p>
    <w:p w14:paraId="56A598D6" w14:textId="77777777" w:rsidR="00ED6026" w:rsidRDefault="00ED6026" w:rsidP="00ED6026">
      <w:pPr>
        <w:spacing w:line="360" w:lineRule="auto"/>
        <w:jc w:val="center"/>
        <w:rPr>
          <w:b/>
        </w:rPr>
      </w:pPr>
    </w:p>
    <w:p w14:paraId="29E53710" w14:textId="77777777" w:rsidR="00ED6026" w:rsidRDefault="00ED6026" w:rsidP="00ED6026">
      <w:pPr>
        <w:spacing w:line="360" w:lineRule="auto"/>
        <w:jc w:val="center"/>
        <w:rPr>
          <w:b/>
        </w:rPr>
      </w:pPr>
    </w:p>
    <w:p w14:paraId="597E3B2D" w14:textId="77777777" w:rsidR="00ED6026" w:rsidRDefault="00ED6026" w:rsidP="00ED6026">
      <w:pPr>
        <w:spacing w:line="360" w:lineRule="auto"/>
        <w:jc w:val="center"/>
        <w:rPr>
          <w:b/>
        </w:rPr>
      </w:pPr>
    </w:p>
    <w:p w14:paraId="5AB1096F" w14:textId="77777777" w:rsidR="00ED6026" w:rsidRDefault="00ED6026" w:rsidP="00ED6026">
      <w:pPr>
        <w:spacing w:line="360" w:lineRule="auto"/>
        <w:jc w:val="center"/>
        <w:rPr>
          <w:b/>
        </w:rPr>
      </w:pPr>
    </w:p>
    <w:p w14:paraId="54C3CA3B" w14:textId="77777777" w:rsidR="00ED6026" w:rsidRDefault="00ED6026" w:rsidP="00ED6026">
      <w:pPr>
        <w:spacing w:line="360" w:lineRule="auto"/>
        <w:jc w:val="center"/>
        <w:rPr>
          <w:b/>
        </w:rPr>
      </w:pPr>
    </w:p>
    <w:p w14:paraId="76320A47" w14:textId="77777777" w:rsidR="00ED6026" w:rsidRDefault="00ED6026" w:rsidP="00ED6026">
      <w:pPr>
        <w:spacing w:line="360" w:lineRule="auto"/>
        <w:jc w:val="center"/>
        <w:rPr>
          <w:b/>
        </w:rPr>
      </w:pPr>
    </w:p>
    <w:p w14:paraId="5710CC4D" w14:textId="77777777" w:rsidR="00ED6026" w:rsidRDefault="00ED6026" w:rsidP="00770005">
      <w:pPr>
        <w:spacing w:line="360" w:lineRule="auto"/>
        <w:jc w:val="both"/>
        <w:rPr>
          <w:b/>
        </w:rPr>
      </w:pPr>
    </w:p>
    <w:p w14:paraId="751E2DD1" w14:textId="77777777" w:rsidR="00ED6026" w:rsidRDefault="00ED6026" w:rsidP="00770005">
      <w:pPr>
        <w:spacing w:line="360" w:lineRule="auto"/>
        <w:jc w:val="both"/>
        <w:rPr>
          <w:b/>
        </w:rPr>
      </w:pPr>
    </w:p>
    <w:p w14:paraId="4E6AA6BE" w14:textId="457C5EF9" w:rsidR="00ED6026" w:rsidRPr="00424553" w:rsidRDefault="00ED6026" w:rsidP="00424553">
      <w:pPr>
        <w:pStyle w:val="Cabealho1"/>
        <w:ind w:left="0"/>
        <w:rPr>
          <w:rFonts w:ascii="Times New Roman" w:hAnsi="Times New Roman" w:cs="Times New Roman"/>
          <w:sz w:val="24"/>
          <w:szCs w:val="24"/>
        </w:rPr>
      </w:pPr>
      <w:bookmarkStart w:id="5" w:name="_Toc40285231"/>
      <w:r w:rsidRPr="00424553">
        <w:rPr>
          <w:rFonts w:ascii="Times New Roman" w:hAnsi="Times New Roman" w:cs="Times New Roman"/>
          <w:sz w:val="24"/>
          <w:szCs w:val="24"/>
        </w:rPr>
        <w:lastRenderedPageBreak/>
        <w:t>INTRODUÇÃO</w:t>
      </w:r>
      <w:bookmarkEnd w:id="5"/>
    </w:p>
    <w:p w14:paraId="1974FC7A" w14:textId="77777777" w:rsidR="00ED6026" w:rsidRDefault="00ED6026" w:rsidP="00770005">
      <w:pPr>
        <w:spacing w:line="360" w:lineRule="auto"/>
        <w:jc w:val="both"/>
        <w:rPr>
          <w:b/>
        </w:rPr>
      </w:pPr>
    </w:p>
    <w:p w14:paraId="5210AB1E" w14:textId="77777777" w:rsidR="00BD6DEC" w:rsidRDefault="001F18D8" w:rsidP="00BD6DEC">
      <w:pPr>
        <w:spacing w:line="360" w:lineRule="auto"/>
        <w:ind w:firstLine="708"/>
        <w:jc w:val="both"/>
      </w:pPr>
      <w:r w:rsidRPr="001F18D8">
        <w:t xml:space="preserve">A crise migratória, especificamente dos refugiados, que tem atingido fortemente a Europa e chama muita atenção devido à perda de milhares de vidas no Mar Mediterrâneo, é comparada ao pós Segunda Guerra Mundial, quando estima-se que houve um deslocamento de cerca de 60 milhões de pessoas (Oliveira; Peixoto; Góis, 2007). Todavia, a busca por proteção neste continente nunca desapareceu (Richmond, 1993 apud Oliveira; Peixoto; Góis, 2007). </w:t>
      </w:r>
    </w:p>
    <w:p w14:paraId="5AECE317" w14:textId="648183F3" w:rsidR="001F18D8" w:rsidRPr="00BD6DEC" w:rsidRDefault="001F18D8" w:rsidP="00BD6DEC">
      <w:pPr>
        <w:spacing w:line="360" w:lineRule="auto"/>
        <w:ind w:firstLine="708"/>
        <w:jc w:val="both"/>
      </w:pPr>
      <w:r w:rsidRPr="001F18D8">
        <w:t>De acordo com a Convenção Relativa ao Estatuto de Refugiado de 1951 (art. 1º, ponto c</w:t>
      </w:r>
      <w:r w:rsidR="003B70B9">
        <w:t>), o refugiado é aquele que devido aos acontecimentos ocorridos antes de 1º de janeiro de 1951 e</w:t>
      </w:r>
      <w:r w:rsidR="003B70B9" w:rsidRPr="003B70B9">
        <w:t xml:space="preserve"> devido ao profundo medo de ser perseguido por razões de raça, religião, nacionalidade, associação a um grupo social ou opinião política específica</w:t>
      </w:r>
      <w:r w:rsidR="001336AF" w:rsidRPr="001336AF">
        <w:t xml:space="preserve"> está fora do país de sua nacionalidade e é inc</w:t>
      </w:r>
      <w:r w:rsidR="001336AF">
        <w:t>apaz ou, devido a este temor</w:t>
      </w:r>
      <w:r w:rsidR="001336AF" w:rsidRPr="001336AF">
        <w:t>, não está disposto a se vale</w:t>
      </w:r>
      <w:r w:rsidR="001336AF">
        <w:t>r da proteção desse</w:t>
      </w:r>
      <w:r w:rsidR="001336AF" w:rsidRPr="001336AF">
        <w:t xml:space="preserve"> país</w:t>
      </w:r>
      <w:r w:rsidR="001336AF">
        <w:t xml:space="preserve">, </w:t>
      </w:r>
      <w:r w:rsidR="001336AF" w:rsidRPr="001336AF">
        <w:t>ou que, não tendo nacionalidade e estando fora do país de sua antiga residência habitual como resultado de tais eventos, seja incapaz ou, devido a esse medo, não esteja disposto a voltar a ele.</w:t>
      </w:r>
    </w:p>
    <w:p w14:paraId="6552FCA0" w14:textId="77777777" w:rsidR="001F18D8" w:rsidRPr="001F18D8" w:rsidRDefault="001F18D8" w:rsidP="001F18D8">
      <w:pPr>
        <w:spacing w:line="360" w:lineRule="auto"/>
        <w:jc w:val="both"/>
      </w:pPr>
      <w:r>
        <w:tab/>
      </w:r>
      <w:r w:rsidRPr="001F18D8">
        <w:t>Estes movimentos migratórios e a crise dos refugiados não são novos dentro da história da humanidade. Entretanto, devido aos novos meios de comunicação e divulgação, “a consciência publica e o impacto percecionado destas realidades parecem ser, porem, maiores do que os verificados anteriormente” (Oliveira; Peixoto Góis, 2007, p. 74).</w:t>
      </w:r>
    </w:p>
    <w:p w14:paraId="3BB27E16" w14:textId="58CCF092" w:rsidR="001F18D8" w:rsidRPr="001F18D8" w:rsidRDefault="001F18D8" w:rsidP="001F18D8">
      <w:pPr>
        <w:spacing w:line="360" w:lineRule="auto"/>
        <w:jc w:val="both"/>
      </w:pPr>
      <w:r w:rsidRPr="001F18D8">
        <w:tab/>
        <w:t xml:space="preserve">Os refugiados são enquadrados naquilo que se designa “migrantes forçados”, ou seja, fazem parte de um processo de emigração alheio à sua vontade. Provenientes de lugares permeados por guerra e devastação, vêm-se impedidos de regressar por um longo período para o lugar de onde vieram devido ao risco de perderem suas vidas (Santinho, 2011). Homens, mulheres e crianças de todas as idades são encontrados no âmbito dos refugiados. Frequentemente, possuem menos de 18 anos e buscam sozinhos, por sua própria conta e risco um país que os acolha (Zarro, 2017). Esperam encontrar, especialmente, segurança, algo que os distingue dos migrantes económicos, em que o principal motivo migratório é a procura de melhores condições económicas noutro país (Zarro, 2017, p. 8). </w:t>
      </w:r>
    </w:p>
    <w:p w14:paraId="499BE46A" w14:textId="77777777" w:rsidR="001F18D8" w:rsidRDefault="001F18D8" w:rsidP="001F18D8">
      <w:pPr>
        <w:spacing w:line="360" w:lineRule="auto"/>
        <w:jc w:val="both"/>
        <w:rPr>
          <w:rFonts w:ascii="Times" w:hAnsi="Times"/>
        </w:rPr>
      </w:pPr>
      <w:r w:rsidRPr="001F18D8">
        <w:tab/>
        <w:t xml:space="preserve">O ACNUR (Alto Comissariados das Nações Unidas para os Refugiados), surge após a segunda Guerra Mundial como organismo especializado para tratar a questão dos refugiados. O ACNUR possui jurisdição para gerir toda a ação internacional em torno dos refugiados e também buscar encontrar respostas/soluções para as pessoas que sofrem o processo de </w:t>
      </w:r>
      <w:r w:rsidRPr="001F18D8">
        <w:lastRenderedPageBreak/>
        <w:t>migração forçada em todo o mundo, resguardando os seus direitos e bem-estar (Convenção Relativa ao Estatuto de Refugiado de 1951).</w:t>
      </w:r>
    </w:p>
    <w:p w14:paraId="15E2AE3B" w14:textId="25D0FEA7" w:rsidR="00C4799D" w:rsidRDefault="001F18D8" w:rsidP="00C4799D">
      <w:pPr>
        <w:spacing w:line="360" w:lineRule="auto"/>
        <w:jc w:val="both"/>
      </w:pPr>
      <w:r>
        <w:tab/>
      </w:r>
      <w:r w:rsidR="00C4799D">
        <w:t>Segundo Zarro (2017)</w:t>
      </w:r>
      <w:r w:rsidR="00DE60A1">
        <w:t>,</w:t>
      </w:r>
      <w:r w:rsidRPr="001F18D8">
        <w:t xml:space="preserve"> </w:t>
      </w:r>
      <w:r w:rsidR="00C4799D">
        <w:t>a questão dos refugiados</w:t>
      </w:r>
      <w:r w:rsidR="00DE60A1">
        <w:t xml:space="preserve"> é uma matéria complexa, na qual a Europa precisa continuar fornecendo respostas e soluções aos mais vários problemas. Os avanços realizados por intermédio do trabalho do ACNUR e de várias instituições governamentais e não-governamentais são notórios, todavia muito tem de ser feito para que todos os seres humanos tenham, deveras, uma vida digna.</w:t>
      </w:r>
    </w:p>
    <w:p w14:paraId="2C833AD6" w14:textId="77777777" w:rsidR="001F18D8" w:rsidRPr="001F18D8" w:rsidRDefault="001F18D8" w:rsidP="001F18D8">
      <w:pPr>
        <w:spacing w:line="360" w:lineRule="auto"/>
        <w:jc w:val="both"/>
      </w:pPr>
      <w:r>
        <w:tab/>
      </w:r>
      <w:r w:rsidRPr="001F18D8">
        <w:t>Os refugiados que procuram asilo estão a entrar no continente europeu num número maior do que qualquer outro registado após a Segunda Guerra Mundial. Contudo, “a Europa não anteviu os problemas que resultariam da entrada de centenas de milhares de imigrantes e refugiados nas suas fronteiras e tem tido dificuldade em lidar com este enorme fluxo de estrangeiros” (Zarro, 2017, p. 13).</w:t>
      </w:r>
    </w:p>
    <w:p w14:paraId="0F33103C" w14:textId="55530F80" w:rsidR="001F18D8" w:rsidRPr="002C1D96" w:rsidRDefault="001F18D8" w:rsidP="002C1D96">
      <w:pPr>
        <w:spacing w:line="360" w:lineRule="auto"/>
        <w:jc w:val="both"/>
      </w:pPr>
      <w:r w:rsidRPr="001F18D8">
        <w:tab/>
        <w:t>Segundo o ECRE (1999) - European Council on Refugees and Exiles – as práticas que se direcionam às necessidades dos refugiados na Europa divergem-se dentro dos programas de acolhimento de cada país, ou seja, o programa de proteção social de cada Estado-Nação europeu no que diz respeito à integração do refugiado é correspondido por políticas governamentais e recursos condizentes a cada um destes Esta</w:t>
      </w:r>
      <w:r w:rsidR="000A1A1C">
        <w:t xml:space="preserve">dos. Ainda segundo ECRE (1999), </w:t>
      </w:r>
      <w:r w:rsidR="00666275">
        <w:t>os governos europeus devem levar em consideração també</w:t>
      </w:r>
      <w:r w:rsidR="002C1D96">
        <w:t>m</w:t>
      </w:r>
      <w:r w:rsidR="00666275">
        <w:t xml:space="preserve"> os custos econômicos e sociais que estão intrínsecos aos riscos de marginalização dos refugiados</w:t>
      </w:r>
      <w:r w:rsidR="002C1D96">
        <w:t xml:space="preserve"> e não somente os custos do programa de integração propriamente dito. A questão da integração dos refugiados no continente europeu tem tamanha proporção que se faz necessário o mantimento de fundos estruturais e especiais que permitam a realização dos objetivos de integração por toda a Europa.</w:t>
      </w:r>
    </w:p>
    <w:p w14:paraId="30379A0B" w14:textId="27C5D77C" w:rsidR="0032555F" w:rsidRDefault="001F18D8" w:rsidP="00770005">
      <w:pPr>
        <w:spacing w:line="360" w:lineRule="auto"/>
        <w:jc w:val="both"/>
        <w:rPr>
          <w:rFonts w:ascii="Times" w:eastAsia="Times New Roman" w:hAnsi="Times"/>
          <w:color w:val="000000" w:themeColor="text1"/>
        </w:rPr>
      </w:pPr>
      <w:r>
        <w:rPr>
          <w:rFonts w:ascii="Times" w:eastAsia="Times New Roman" w:hAnsi="Times"/>
          <w:color w:val="000000" w:themeColor="text1"/>
        </w:rPr>
        <w:tab/>
        <w:t>Afim de contribuir cientificamente com o que foi exposto acima dentro de uma temática que está em pauta e que atinge a Europa diretamente no momento presente, este trabalho buscará elucidar os problemas encontrados pelos refugiados na inte</w:t>
      </w:r>
      <w:r w:rsidR="00266C3E">
        <w:rPr>
          <w:rFonts w:ascii="Times" w:eastAsia="Times New Roman" w:hAnsi="Times"/>
          <w:color w:val="000000" w:themeColor="text1"/>
        </w:rPr>
        <w:t>gração na sociedade Portuguesa entre 2010-2020.</w:t>
      </w:r>
    </w:p>
    <w:p w14:paraId="5AB01956" w14:textId="656560CC" w:rsidR="00C526CA" w:rsidRDefault="00CE56E3" w:rsidP="0032555F">
      <w:pPr>
        <w:spacing w:line="360" w:lineRule="auto"/>
        <w:jc w:val="both"/>
        <w:rPr>
          <w:rFonts w:ascii="Times" w:eastAsia="Times New Roman" w:hAnsi="Times"/>
          <w:color w:val="000000" w:themeColor="text1"/>
        </w:rPr>
      </w:pPr>
      <w:r>
        <w:rPr>
          <w:rFonts w:ascii="Times" w:eastAsia="Times New Roman" w:hAnsi="Times"/>
          <w:color w:val="000000" w:themeColor="text1"/>
        </w:rPr>
        <w:tab/>
        <w:t xml:space="preserve">É extremamente importante ressaltar neste ponto do trabalho, que </w:t>
      </w:r>
      <w:r>
        <w:t xml:space="preserve">esta dissertação teve seu início no ano de 2019 e conclusão no ano de 2020, ano este em que uma pandemia viral, o Covid-19, trouxe preocupações, crises sanitárias e medidas drásticas de contenção e isolamento social por todo o globo, o que implicou alterações na metodologia de pesquisa previamente adotada, mas, felizmente, não impediu que a pergunta de partida deste trabalho fosse respondida e gerasse devida contribuição científica à academia. Inicialmente, o trabalho seria realizado por meio de uma pesquisa qualitativa de revisão bibliográfica nos capítulos de </w:t>
      </w:r>
      <w:r>
        <w:lastRenderedPageBreak/>
        <w:t xml:space="preserve">estruturação conceitual, teórica e histórica desta pesquisa. Posteriormente, para se responder </w:t>
      </w:r>
      <w:r w:rsidR="007554A3">
        <w:t>à</w:t>
      </w:r>
      <w:r>
        <w:t xml:space="preserve"> pergunta de partida deste trabalho</w:t>
      </w:r>
      <w:r w:rsidR="007554A3">
        <w:t>, seria realizada uma entrevista qualitativa de guião semiaberto/semiestruturado a um grupo de refugiados acolhidos por uma determinada instituição de acolhimento na região de Lisboa. Estes teriam faixa etária, nacionalidade, escolaridade, sexo e outros marcadores traçados previamente para a realização das entrevistas. Com o advento da pandemia provocada pelo Covid-19, a realização física das entrevistas foi impossibilitada. Até mesmo uma tentativa de realização de entrevistas online foi realizada, mas também, sem sucesso. Visando concluir esta pesquisa, a alteração de metodologia para a realização do estudo de caso fez-se necessária, adotando-se assim a revisão bibliográfica. Desta forma, estudos já realizados em relação a temática e dados/relatórios de ONGs e Instituições Políticas foram selecionados para a revisão bibliográfica. Mais uma vez, destaco que esta alteração metodológica não impediu a conclusão deste trabalho e nem invalidou sua contribuiçã</w:t>
      </w:r>
      <w:r w:rsidR="007B054C">
        <w:t>o científica.</w:t>
      </w:r>
      <w:r w:rsidR="00C526CA">
        <w:t xml:space="preserve"> </w:t>
      </w:r>
      <w:r w:rsidR="00C526CA">
        <w:rPr>
          <w:rFonts w:ascii="Times" w:eastAsia="Times New Roman" w:hAnsi="Times"/>
          <w:color w:val="000000" w:themeColor="text1"/>
        </w:rPr>
        <w:t>Dado o exposto</w:t>
      </w:r>
      <w:r w:rsidR="002B3AEB">
        <w:rPr>
          <w:rFonts w:ascii="Times" w:eastAsia="Times New Roman" w:hAnsi="Times"/>
          <w:color w:val="000000" w:themeColor="text1"/>
        </w:rPr>
        <w:t>, é necessário explanar a metodologia científica adotada</w:t>
      </w:r>
      <w:r w:rsidR="00C526CA">
        <w:rPr>
          <w:rFonts w:ascii="Times" w:eastAsia="Times New Roman" w:hAnsi="Times"/>
          <w:color w:val="000000" w:themeColor="text1"/>
        </w:rPr>
        <w:t xml:space="preserve"> e mencionada</w:t>
      </w:r>
      <w:r w:rsidR="002B3AEB">
        <w:rPr>
          <w:rFonts w:ascii="Times" w:eastAsia="Times New Roman" w:hAnsi="Times"/>
          <w:color w:val="000000" w:themeColor="text1"/>
        </w:rPr>
        <w:t xml:space="preserve">. </w:t>
      </w:r>
    </w:p>
    <w:p w14:paraId="1B5DE3C1" w14:textId="30C8D694" w:rsidR="0032555F" w:rsidRPr="001E4BA0" w:rsidRDefault="0032555F" w:rsidP="00C526CA">
      <w:pPr>
        <w:spacing w:line="360" w:lineRule="auto"/>
        <w:ind w:firstLine="708"/>
        <w:jc w:val="both"/>
      </w:pPr>
      <w:r w:rsidRPr="00BB241C">
        <w:t>A pesquisa qualitativa é um tipo de pesquisa em ciências sociais que coleta e trabalha com dados não numéricos e que procura interpretar o significado desses dados que ajudam a en</w:t>
      </w:r>
      <w:r>
        <w:t>tender a vida social por meio de um</w:t>
      </w:r>
      <w:r w:rsidRPr="00BB241C">
        <w:t xml:space="preserve"> estudo</w:t>
      </w:r>
      <w:r>
        <w:t>-alvo de populações ou locais (Crossman, 2020).</w:t>
      </w:r>
      <w:r w:rsidR="00B778F1">
        <w:t xml:space="preserve"> Esta</w:t>
      </w:r>
      <w:r w:rsidRPr="00927C06">
        <w:t xml:space="preserve"> é projetada para r</w:t>
      </w:r>
      <w:r>
        <w:t>evelar o significado que fomenta</w:t>
      </w:r>
      <w:r w:rsidRPr="00927C06">
        <w:t xml:space="preserve"> a ação ou os resultados que normalmente são medidos pela pesquisa quantitativa. Portanto, pesquisadores qualitativos investigam significados, interpretações, símbolos e os processos e relações da vida social. O que esse tipo de pesquisa produz são dados descritivos que o pesquisador deve interpretar usando métodos rigorosos e sistemáticos de transcrição, codificação </w:t>
      </w:r>
      <w:r>
        <w:t>e análise de tendências e temas (Crossman, 2020).</w:t>
      </w:r>
    </w:p>
    <w:p w14:paraId="71D95846" w14:textId="1DE60442" w:rsidR="0032555F" w:rsidRPr="001F0912" w:rsidRDefault="0032555F" w:rsidP="001F0912">
      <w:pPr>
        <w:spacing w:line="360" w:lineRule="auto"/>
        <w:jc w:val="both"/>
      </w:pPr>
      <w:r>
        <w:tab/>
        <w:t xml:space="preserve">De acordo com Minayo (2012, apud Muylaert </w:t>
      </w:r>
      <w:r>
        <w:rPr>
          <w:i/>
        </w:rPr>
        <w:t>et al</w:t>
      </w:r>
      <w:r>
        <w:t xml:space="preserve"> 2014): </w:t>
      </w:r>
      <w:r w:rsidR="00F8600D">
        <w:t>“</w:t>
      </w:r>
      <w:r w:rsidRPr="00240186">
        <w:t>O verbo compreender é a principal ação em pesquisa qualitativa, em que questões como a singularidade do indivíduo, sua experiência e vivência no âmbito de grupo e da coletividade ao qual pertence, são fundamentais para contextualizar a realidade na qual está inserido</w:t>
      </w:r>
      <w:r w:rsidR="00F8600D">
        <w:t>”</w:t>
      </w:r>
      <w:r w:rsidRPr="00240186">
        <w:t xml:space="preserve">. </w:t>
      </w:r>
      <w:r w:rsidR="001F0912">
        <w:t>Ou seja, quando se busca responder questões relacionadas a um dado contexto histórico-social ou espaço-temporal “</w:t>
      </w:r>
      <w:r w:rsidRPr="00240186">
        <w:t>as pesquisas qualitativas não são generalizáveis. Isso não significa que sejam pouco objetivas, pouco rigorosas ou sem credibilidade científica, mas sim que abordam e tratam os fenômenos de outra forma</w:t>
      </w:r>
      <w:r w:rsidR="001F0912">
        <w:t>”</w:t>
      </w:r>
      <w:r w:rsidRPr="00240186">
        <w:t>.</w:t>
      </w:r>
    </w:p>
    <w:p w14:paraId="648E6118" w14:textId="5490CE8A" w:rsidR="0032555F" w:rsidRDefault="0032555F" w:rsidP="0032555F">
      <w:pPr>
        <w:spacing w:line="360" w:lineRule="auto"/>
        <w:jc w:val="both"/>
      </w:pPr>
      <w:r>
        <w:tab/>
        <w:t>Desta maneira, este estudo é realizado para identificar problemas e contribuir com um alargamento do campo de estudo científico sobre a temática. “</w:t>
      </w:r>
      <w:r w:rsidRPr="00282E58">
        <w:t xml:space="preserve">Esta investigação não pretende assim, reivindicar a completude, uma vez que as respostas nunca serão definitivas e haverá́ </w:t>
      </w:r>
      <w:r w:rsidRPr="00282E58">
        <w:lastRenderedPageBreak/>
        <w:t>sempre mais perguntas a fazer. Será, portanto, um trabalho continuo, que irá certamente para além da entrega do mesmo</w:t>
      </w:r>
      <w:r>
        <w:t>” (Zarro, 2017, p. 36)</w:t>
      </w:r>
      <w:r w:rsidRPr="00282E58">
        <w:t>.</w:t>
      </w:r>
      <w:r>
        <w:t xml:space="preserve"> </w:t>
      </w:r>
      <w:r>
        <w:rPr>
          <w:color w:val="000000" w:themeColor="text1"/>
        </w:rPr>
        <w:t>“A</w:t>
      </w:r>
      <w:r w:rsidRPr="00630CF7">
        <w:rPr>
          <w:color w:val="000000" w:themeColor="text1"/>
        </w:rPr>
        <w:t xml:space="preserve"> pesquisa qualitativa se preocupa em capturar um nível de realidade que não pode ser mensurado quantitativamente</w:t>
      </w:r>
      <w:r>
        <w:rPr>
          <w:color w:val="000000" w:themeColor="text1"/>
        </w:rPr>
        <w:t xml:space="preserve">” </w:t>
      </w:r>
      <w:r>
        <w:t xml:space="preserve">(Minayo, 2012, apud Muylaert </w:t>
      </w:r>
      <w:r>
        <w:rPr>
          <w:i/>
        </w:rPr>
        <w:t>et al</w:t>
      </w:r>
      <w:r>
        <w:t>, 2014). Desta maneira, “</w:t>
      </w:r>
      <w:r w:rsidRPr="003713F1">
        <w:t>a investigação qualitativa baseia a seleção da amostra num propósito que não é o da representatividade nem o da aleatoriedade, mas no princípio da qualidade da informação que aquela pode fornecer</w:t>
      </w:r>
      <w:r>
        <w:t>”</w:t>
      </w:r>
      <w:r w:rsidRPr="003713F1">
        <w:t xml:space="preserve"> (Guba e Lincoln, 1989</w:t>
      </w:r>
      <w:r>
        <w:t>, apud Zarro, 2017, p. 36).</w:t>
      </w:r>
    </w:p>
    <w:p w14:paraId="1F31B5CA" w14:textId="12B41F76" w:rsidR="0032555F" w:rsidRDefault="0032555F" w:rsidP="00770005">
      <w:pPr>
        <w:spacing w:line="360" w:lineRule="auto"/>
        <w:jc w:val="both"/>
      </w:pPr>
      <w:r>
        <w:tab/>
        <w:t xml:space="preserve">O estudo qualitativo permite </w:t>
      </w:r>
      <w:r w:rsidRPr="0054202C">
        <w:t xml:space="preserve">uma compreensão profunda das atitudes, comportamentos, interações, eventos e processos sociais que compõem a vida cotidiana. Ao fazer isso, ajuda os cientistas sociais a entender como a vida cotidiana é influenciada por </w:t>
      </w:r>
      <w:r>
        <w:t>fatores</w:t>
      </w:r>
      <w:r w:rsidRPr="0054202C">
        <w:t xml:space="preserve"> como estrutura social, ordem social e t</w:t>
      </w:r>
      <w:r>
        <w:t>odos os tipos de forças sociais (Crossman, 2020). Posto isto, “a</w:t>
      </w:r>
      <w:r w:rsidRPr="00287A18">
        <w:t>s abordagens qualitativas permitem, assim, falar de transmissibilidade e capacidade preditiva, mas não de generalização</w:t>
      </w:r>
      <w:r>
        <w:t>”</w:t>
      </w:r>
      <w:r w:rsidRPr="00287A18">
        <w:t xml:space="preserve"> (Fernandes e Maia, 2001</w:t>
      </w:r>
      <w:r>
        <w:t>, apud Zarro, 2017, p. 36</w:t>
      </w:r>
      <w:r w:rsidRPr="00287A18">
        <w:t>)</w:t>
      </w:r>
      <w:r>
        <w:t>.</w:t>
      </w:r>
    </w:p>
    <w:p w14:paraId="39088572" w14:textId="54F22E3E" w:rsidR="00C72592" w:rsidRDefault="00C72592" w:rsidP="00770005">
      <w:pPr>
        <w:spacing w:line="360" w:lineRule="auto"/>
        <w:jc w:val="both"/>
      </w:pPr>
      <w:r>
        <w:tab/>
      </w:r>
      <w:r w:rsidR="00C90ADD">
        <w:t xml:space="preserve">Dentro da pesquisa qualitativa, há o método de revisão bibliográfica. </w:t>
      </w:r>
      <w:r w:rsidR="00673F94" w:rsidRPr="00673F94">
        <w:t>Esse método é usado pelos sociólogos para analisar a vida social, interpretando palavras e imagens de documentos, filmes, arte, música e outros produtos e mídias culturais. Os pesquisadores analisam como as palavras e imagens são usadas e o contexto em que são usadas para extrair inferências sobre a cultura subjacente. A análise de conteúdo de material digital, especialmente o gerado por usuários de mídia social, tornou-se uma técni</w:t>
      </w:r>
      <w:r w:rsidR="00673F94">
        <w:t>ca popular nas ciências sociais (Crossman, 2020).</w:t>
      </w:r>
    </w:p>
    <w:p w14:paraId="26E3252A" w14:textId="731584DC" w:rsidR="00A3513C" w:rsidRPr="00A50B7B" w:rsidRDefault="00DC3A83" w:rsidP="00770005">
      <w:pPr>
        <w:spacing w:line="360" w:lineRule="auto"/>
        <w:jc w:val="both"/>
      </w:pPr>
      <w:r>
        <w:tab/>
      </w:r>
      <w:r w:rsidRPr="00DC3A83">
        <w:t xml:space="preserve">O objetivo de realizar uma revisão </w:t>
      </w:r>
      <w:r w:rsidR="00A50B7B">
        <w:t>bibliográfica</w:t>
      </w:r>
      <w:r w:rsidRPr="00DC3A83">
        <w:t xml:space="preserve"> é </w:t>
      </w:r>
      <w:r w:rsidR="00A50B7B">
        <w:t>de</w:t>
      </w:r>
      <w:r w:rsidRPr="00DC3A83">
        <w:t xml:space="preserve"> permitir ao pesquisador mapear e avaliar o território intelectual existente e especificar uma pergunta de pesquisa para desenvolver ainda mais o </w:t>
      </w:r>
      <w:r w:rsidR="00A50B7B">
        <w:t xml:space="preserve">corpo de conhecimento existente (Tranfield </w:t>
      </w:r>
      <w:r w:rsidR="00A50B7B">
        <w:rPr>
          <w:i/>
        </w:rPr>
        <w:t>et al</w:t>
      </w:r>
      <w:r w:rsidR="00A50B7B">
        <w:t>, 2003).</w:t>
      </w:r>
      <w:r w:rsidR="00880C52">
        <w:t xml:space="preserve"> </w:t>
      </w:r>
      <w:r w:rsidR="00F214BB" w:rsidRPr="00F214BB">
        <w:t xml:space="preserve">Essa abordagem pode ser restrita, como investigar o efeito ou o relacionamento entre duas variáveis específicas, ou pode ser mais ampla, como explorar as evidências coletivas em uma determinada área de pesquisa. Normalmente, esse tipo de revisão </w:t>
      </w:r>
      <w:r w:rsidR="00065EDC">
        <w:t xml:space="preserve">bibliográfica </w:t>
      </w:r>
      <w:r w:rsidR="00F214BB" w:rsidRPr="00F214BB">
        <w:t>é conduzida para avaliar o estado do conhecimento sobre um tópico específico. Pode ser usado, por exemplo, para criar agendas de pesquisa, identificar lacunas na pesquisa ou simplesmente discutir um assunto específico</w:t>
      </w:r>
      <w:r w:rsidR="00065EDC">
        <w:t xml:space="preserve"> (Snyder, 2019)</w:t>
      </w:r>
      <w:r w:rsidR="00F214BB" w:rsidRPr="00F214BB">
        <w:t>.</w:t>
      </w:r>
    </w:p>
    <w:p w14:paraId="37BFFA2A" w14:textId="513D4BB1" w:rsidR="001F18D8" w:rsidRDefault="00A3513C" w:rsidP="0032555F">
      <w:pPr>
        <w:spacing w:line="360" w:lineRule="auto"/>
        <w:ind w:firstLine="708"/>
        <w:jc w:val="both"/>
        <w:rPr>
          <w:rFonts w:ascii="Times" w:eastAsia="Times New Roman" w:hAnsi="Times"/>
          <w:color w:val="000000" w:themeColor="text1"/>
        </w:rPr>
      </w:pPr>
      <w:r>
        <w:t>Sendo assim, n</w:t>
      </w:r>
      <w:r w:rsidR="000329B4">
        <w:t xml:space="preserve">este estudo foi desenvolvido um primeiro capítulo de enquadramento teórico, no qual apresenta-se um contexto histórico para que se entenda a formalização da temática dos refugiados no cenário internacional; a conceptualização de refugiado com mais afinco e também a distinção deste conceito para com outros que fazem parte da temática de </w:t>
      </w:r>
      <w:r w:rsidR="000329B4">
        <w:lastRenderedPageBreak/>
        <w:t>migração. Também foi realizada uma amostragem dos conceitos de integração e algumas das principais modalidades de integração existentes dentro da sociologia</w:t>
      </w:r>
      <w:r w:rsidR="00BD3BCA">
        <w:t xml:space="preserve"> e seus indicadores</w:t>
      </w:r>
      <w:r w:rsidR="000329B4">
        <w:t xml:space="preserve">. </w:t>
      </w:r>
      <w:r w:rsidR="00BD3BCA">
        <w:rPr>
          <w:rFonts w:ascii="Times" w:eastAsia="Times New Roman" w:hAnsi="Times"/>
          <w:color w:val="000000" w:themeColor="text1"/>
        </w:rPr>
        <w:t>Uma</w:t>
      </w:r>
      <w:r w:rsidR="00534ED4">
        <w:rPr>
          <w:rFonts w:ascii="Times" w:eastAsia="Times New Roman" w:hAnsi="Times"/>
          <w:color w:val="000000" w:themeColor="text1"/>
        </w:rPr>
        <w:t xml:space="preserve"> destas abordagens teóricas será adotada</w:t>
      </w:r>
      <w:r w:rsidR="00BD3BCA">
        <w:rPr>
          <w:rFonts w:ascii="Times" w:eastAsia="Times New Roman" w:hAnsi="Times"/>
          <w:color w:val="000000" w:themeColor="text1"/>
        </w:rPr>
        <w:t xml:space="preserve"> para que</w:t>
      </w:r>
      <w:r w:rsidR="00534ED4">
        <w:rPr>
          <w:rFonts w:ascii="Times" w:eastAsia="Times New Roman" w:hAnsi="Times"/>
          <w:color w:val="000000" w:themeColor="text1"/>
        </w:rPr>
        <w:t xml:space="preserve"> no capítulo do Estudo de Caso possa-se expor em quais áreas o processo de integração encontra mais ou menos obstáculos.</w:t>
      </w:r>
    </w:p>
    <w:p w14:paraId="360D3F0D" w14:textId="3ECED846" w:rsidR="000329B4" w:rsidRDefault="004628E9" w:rsidP="00770005">
      <w:pPr>
        <w:spacing w:line="360" w:lineRule="auto"/>
        <w:jc w:val="both"/>
        <w:rPr>
          <w:rFonts w:ascii="Times" w:eastAsia="Times New Roman" w:hAnsi="Times"/>
          <w:color w:val="000000" w:themeColor="text1"/>
        </w:rPr>
      </w:pPr>
      <w:r>
        <w:rPr>
          <w:rFonts w:ascii="Times" w:eastAsia="Times New Roman" w:hAnsi="Times"/>
          <w:color w:val="000000" w:themeColor="text1"/>
        </w:rPr>
        <w:tab/>
        <w:t xml:space="preserve">Num segundo momento, </w:t>
      </w:r>
      <w:r w:rsidR="006D0986">
        <w:rPr>
          <w:rFonts w:ascii="Times" w:eastAsia="Times New Roman" w:hAnsi="Times"/>
          <w:color w:val="000000" w:themeColor="text1"/>
        </w:rPr>
        <w:t xml:space="preserve">a pesquisa avançará para um capítulo </w:t>
      </w:r>
      <w:r w:rsidR="00144BB8">
        <w:rPr>
          <w:rFonts w:ascii="Times" w:eastAsia="Times New Roman" w:hAnsi="Times"/>
          <w:color w:val="000000" w:themeColor="text1"/>
        </w:rPr>
        <w:t>que abrange o processo de integração do refugiado na União Europeia e, principalmente, em Portugal. Neste capítulo, apresenta-se a política de integração europeia para os refugiados que buscam asilo na Europa, os processos comuns de requerimento de asilo assim como a liberdade que os Estados-membros do bloco europeu possuem para d</w:t>
      </w:r>
      <w:r w:rsidR="00712A98">
        <w:rPr>
          <w:rFonts w:ascii="Times" w:eastAsia="Times New Roman" w:hAnsi="Times"/>
          <w:color w:val="000000" w:themeColor="text1"/>
        </w:rPr>
        <w:t>elinear suas próprias políticas, daí a importância de delinear como o processo funciona na União Europeia e por consequência Portugal.</w:t>
      </w:r>
      <w:r w:rsidR="00144BB8">
        <w:rPr>
          <w:rFonts w:ascii="Times" w:eastAsia="Times New Roman" w:hAnsi="Times"/>
          <w:color w:val="000000" w:themeColor="text1"/>
        </w:rPr>
        <w:t xml:space="preserve"> Posteriormente, no que tange Portugal, realiza-se uma exposição de como a migração se consolidou neste país, prin</w:t>
      </w:r>
      <w:r w:rsidR="00534ED4">
        <w:rPr>
          <w:rFonts w:ascii="Times" w:eastAsia="Times New Roman" w:hAnsi="Times"/>
          <w:color w:val="000000" w:themeColor="text1"/>
        </w:rPr>
        <w:t>cipalmente após o 25 de Abril. A</w:t>
      </w:r>
      <w:r w:rsidR="00144BB8">
        <w:rPr>
          <w:rFonts w:ascii="Times" w:eastAsia="Times New Roman" w:hAnsi="Times"/>
          <w:color w:val="000000" w:themeColor="text1"/>
        </w:rPr>
        <w:t>s políticas portuguesas</w:t>
      </w:r>
      <w:r w:rsidR="00534ED4">
        <w:rPr>
          <w:rFonts w:ascii="Times" w:eastAsia="Times New Roman" w:hAnsi="Times"/>
          <w:color w:val="000000" w:themeColor="text1"/>
        </w:rPr>
        <w:t xml:space="preserve"> de acolhimento para refugiados é apresenta por meio de </w:t>
      </w:r>
      <w:r w:rsidR="00712A98">
        <w:rPr>
          <w:rFonts w:ascii="Times" w:eastAsia="Times New Roman" w:hAnsi="Times"/>
          <w:color w:val="000000" w:themeColor="text1"/>
        </w:rPr>
        <w:t>uma narrativa histórica</w:t>
      </w:r>
      <w:r w:rsidR="00534ED4">
        <w:rPr>
          <w:rFonts w:ascii="Times" w:eastAsia="Times New Roman" w:hAnsi="Times"/>
          <w:color w:val="000000" w:themeColor="text1"/>
        </w:rPr>
        <w:t xml:space="preserve"> que elucidará movimentos políticos portugueses relativos a causa dos Refugiados.</w:t>
      </w:r>
      <w:r w:rsidR="00144BB8">
        <w:rPr>
          <w:rFonts w:ascii="Times" w:eastAsia="Times New Roman" w:hAnsi="Times"/>
          <w:color w:val="000000" w:themeColor="text1"/>
        </w:rPr>
        <w:t xml:space="preserve"> </w:t>
      </w:r>
      <w:r w:rsidR="00534ED4">
        <w:rPr>
          <w:rFonts w:ascii="Times" w:eastAsia="Times New Roman" w:hAnsi="Times"/>
          <w:color w:val="000000" w:themeColor="text1"/>
        </w:rPr>
        <w:t xml:space="preserve">Após, é apresentado </w:t>
      </w:r>
      <w:r w:rsidR="00144BB8">
        <w:rPr>
          <w:rFonts w:ascii="Times" w:eastAsia="Times New Roman" w:hAnsi="Times"/>
          <w:color w:val="000000" w:themeColor="text1"/>
        </w:rPr>
        <w:t xml:space="preserve">a esta parte do estudo a política de asilo e os atuais </w:t>
      </w:r>
      <w:r w:rsidR="00534ED4">
        <w:rPr>
          <w:rFonts w:ascii="Times" w:eastAsia="Times New Roman" w:hAnsi="Times"/>
          <w:color w:val="000000" w:themeColor="text1"/>
        </w:rPr>
        <w:t>sistemas inclusivos lusitanos de acordo com a legislação do próprio país.</w:t>
      </w:r>
    </w:p>
    <w:p w14:paraId="475BE7F8" w14:textId="6DC90782" w:rsidR="00A72A4D" w:rsidRDefault="004A7E59" w:rsidP="00A72A4D">
      <w:pPr>
        <w:spacing w:line="360" w:lineRule="auto"/>
        <w:jc w:val="both"/>
        <w:rPr>
          <w:rFonts w:ascii="Times" w:eastAsia="Times New Roman" w:hAnsi="Times"/>
          <w:color w:val="000000" w:themeColor="text1"/>
        </w:rPr>
      </w:pPr>
      <w:r>
        <w:rPr>
          <w:rFonts w:ascii="Times" w:eastAsia="Times New Roman" w:hAnsi="Times"/>
          <w:color w:val="000000" w:themeColor="text1"/>
        </w:rPr>
        <w:tab/>
        <w:t xml:space="preserve">Por fim, </w:t>
      </w:r>
      <w:r w:rsidR="0032555F">
        <w:rPr>
          <w:rFonts w:ascii="Times" w:eastAsia="Times New Roman" w:hAnsi="Times"/>
          <w:color w:val="000000" w:themeColor="text1"/>
        </w:rPr>
        <w:t xml:space="preserve">no terceiro e último capítulo, será desenvolvido o estudo de caso </w:t>
      </w:r>
      <w:r w:rsidR="0032555F">
        <w:t xml:space="preserve">para se compreender quais os problemas que os refugiados encontram para integrar a sociedade Portuguesa e, para isso, faz-se uma </w:t>
      </w:r>
      <w:r w:rsidR="0032555F" w:rsidRPr="003D7943">
        <w:t xml:space="preserve">comparação </w:t>
      </w:r>
      <w:r w:rsidR="0032555F">
        <w:t>entre a escrita da lei</w:t>
      </w:r>
      <w:r w:rsidR="00A3513C">
        <w:t xml:space="preserve"> de integração de requerentes de asilo</w:t>
      </w:r>
      <w:r w:rsidR="0032555F">
        <w:t xml:space="preserve"> e a efetivação da mesma. </w:t>
      </w:r>
      <w:r w:rsidR="00A72A4D">
        <w:t>Desta forma, estudos já realizados em relação a temática e dados/relatórios de ONGs e Instituições Polít</w:t>
      </w:r>
      <w:r w:rsidR="00362B64">
        <w:t>icas foram selecionados para a revisão b</w:t>
      </w:r>
      <w:r w:rsidR="00A72A4D">
        <w:t>ibliográfica. Os mesmos serão maiormente trabalhados e detalhados no t</w:t>
      </w:r>
      <w:r w:rsidR="00DE1FCA">
        <w:t>erceiro capítulo deste trabalho e também a exposição dos re</w:t>
      </w:r>
      <w:r w:rsidR="002A6A70">
        <w:t>sultados ob</w:t>
      </w:r>
      <w:r w:rsidR="00DE1FCA">
        <w:t>tidos.</w:t>
      </w:r>
    </w:p>
    <w:p w14:paraId="1BB49BD9" w14:textId="77777777" w:rsidR="00362B64" w:rsidRPr="00CE56E3" w:rsidRDefault="00362B64" w:rsidP="00770005">
      <w:pPr>
        <w:spacing w:line="360" w:lineRule="auto"/>
        <w:jc w:val="both"/>
      </w:pPr>
    </w:p>
    <w:p w14:paraId="1B8A1307" w14:textId="77777777" w:rsidR="00144BB8" w:rsidRPr="000329B4" w:rsidRDefault="00144BB8" w:rsidP="00770005">
      <w:pPr>
        <w:spacing w:line="360" w:lineRule="auto"/>
        <w:jc w:val="both"/>
        <w:rPr>
          <w:rFonts w:ascii="Times" w:eastAsia="Times New Roman" w:hAnsi="Times"/>
          <w:color w:val="000000" w:themeColor="text1"/>
        </w:rPr>
      </w:pPr>
    </w:p>
    <w:p w14:paraId="123C0399" w14:textId="77777777" w:rsidR="004A7E59" w:rsidRDefault="004A7E59" w:rsidP="00770005">
      <w:pPr>
        <w:spacing w:line="360" w:lineRule="auto"/>
        <w:jc w:val="both"/>
        <w:rPr>
          <w:b/>
        </w:rPr>
      </w:pPr>
    </w:p>
    <w:p w14:paraId="2362AD45" w14:textId="77777777" w:rsidR="004A7E59" w:rsidRDefault="004A7E59" w:rsidP="00770005">
      <w:pPr>
        <w:spacing w:line="360" w:lineRule="auto"/>
        <w:jc w:val="both"/>
        <w:rPr>
          <w:b/>
        </w:rPr>
      </w:pPr>
    </w:p>
    <w:p w14:paraId="1B9DFBBF" w14:textId="77777777" w:rsidR="004A7E59" w:rsidRDefault="004A7E59" w:rsidP="00770005">
      <w:pPr>
        <w:spacing w:line="360" w:lineRule="auto"/>
        <w:jc w:val="both"/>
        <w:rPr>
          <w:b/>
        </w:rPr>
      </w:pPr>
    </w:p>
    <w:p w14:paraId="5345A876" w14:textId="77777777" w:rsidR="008250D5" w:rsidRDefault="008250D5" w:rsidP="00770005">
      <w:pPr>
        <w:spacing w:line="360" w:lineRule="auto"/>
        <w:jc w:val="both"/>
        <w:rPr>
          <w:b/>
        </w:rPr>
      </w:pPr>
    </w:p>
    <w:p w14:paraId="16CF9366" w14:textId="77777777" w:rsidR="004A7E59" w:rsidRDefault="004A7E59" w:rsidP="00770005">
      <w:pPr>
        <w:spacing w:line="360" w:lineRule="auto"/>
        <w:jc w:val="both"/>
        <w:rPr>
          <w:b/>
        </w:rPr>
      </w:pPr>
    </w:p>
    <w:p w14:paraId="34566EB2" w14:textId="77777777" w:rsidR="004A7E59" w:rsidRDefault="004A7E59" w:rsidP="00770005">
      <w:pPr>
        <w:spacing w:line="360" w:lineRule="auto"/>
        <w:jc w:val="both"/>
        <w:rPr>
          <w:b/>
        </w:rPr>
      </w:pPr>
    </w:p>
    <w:p w14:paraId="72E176CE" w14:textId="77777777" w:rsidR="004A7E59" w:rsidRDefault="004A7E59" w:rsidP="00770005">
      <w:pPr>
        <w:spacing w:line="360" w:lineRule="auto"/>
        <w:jc w:val="both"/>
        <w:rPr>
          <w:b/>
        </w:rPr>
      </w:pPr>
    </w:p>
    <w:p w14:paraId="73239058" w14:textId="77777777" w:rsidR="00406816" w:rsidRDefault="00406816" w:rsidP="00424553">
      <w:pPr>
        <w:pStyle w:val="Cabealho1"/>
        <w:ind w:left="0"/>
        <w:rPr>
          <w:rFonts w:ascii="Times New Roman" w:eastAsiaTheme="minorHAnsi" w:hAnsi="Times New Roman" w:cs="Times New Roman"/>
          <w:bCs w:val="0"/>
          <w:sz w:val="24"/>
          <w:szCs w:val="24"/>
          <w:lang w:eastAsia="pt-PT"/>
        </w:rPr>
      </w:pPr>
      <w:bookmarkStart w:id="6" w:name="_Toc40285232"/>
    </w:p>
    <w:p w14:paraId="4CD08E72" w14:textId="2C11720A" w:rsidR="00F50CD8" w:rsidRPr="00424553" w:rsidRDefault="008B6990" w:rsidP="00424553">
      <w:pPr>
        <w:pStyle w:val="Cabealho1"/>
        <w:ind w:left="0"/>
        <w:rPr>
          <w:rFonts w:ascii="Times New Roman" w:hAnsi="Times New Roman" w:cs="Times New Roman"/>
          <w:sz w:val="24"/>
          <w:szCs w:val="24"/>
        </w:rPr>
      </w:pPr>
      <w:r w:rsidRPr="00424553">
        <w:rPr>
          <w:rFonts w:ascii="Times New Roman" w:hAnsi="Times New Roman" w:cs="Times New Roman"/>
          <w:sz w:val="24"/>
          <w:szCs w:val="24"/>
        </w:rPr>
        <w:lastRenderedPageBreak/>
        <w:t xml:space="preserve">I </w:t>
      </w:r>
      <w:r w:rsidR="00085D0B" w:rsidRPr="00424553">
        <w:rPr>
          <w:rFonts w:ascii="Times New Roman" w:hAnsi="Times New Roman" w:cs="Times New Roman"/>
          <w:sz w:val="24"/>
          <w:szCs w:val="24"/>
        </w:rPr>
        <w:t xml:space="preserve">CAPÍTULO </w:t>
      </w:r>
      <w:r w:rsidR="0071019B" w:rsidRPr="00424553">
        <w:rPr>
          <w:rFonts w:ascii="Times New Roman" w:hAnsi="Times New Roman" w:cs="Times New Roman"/>
          <w:sz w:val="24"/>
          <w:szCs w:val="24"/>
        </w:rPr>
        <w:t>– PERSPECTIVAS E TEORIAS EM TORNO DOS REFUGIADOS E SUA INTEGRAÇÃO</w:t>
      </w:r>
      <w:bookmarkEnd w:id="6"/>
    </w:p>
    <w:p w14:paraId="77F587DF" w14:textId="77777777" w:rsidR="008B6990" w:rsidRDefault="008B6990" w:rsidP="00770005">
      <w:pPr>
        <w:spacing w:line="360" w:lineRule="auto"/>
        <w:jc w:val="both"/>
        <w:rPr>
          <w:b/>
        </w:rPr>
      </w:pPr>
    </w:p>
    <w:p w14:paraId="216A7BC3" w14:textId="3446033D" w:rsidR="008B6990" w:rsidRPr="00E74270" w:rsidRDefault="00E74270" w:rsidP="00E74270">
      <w:pPr>
        <w:pStyle w:val="Cabealho2"/>
        <w:spacing w:line="360" w:lineRule="auto"/>
        <w:jc w:val="both"/>
        <w:rPr>
          <w:rFonts w:ascii="Times New Roman" w:hAnsi="Times New Roman" w:cs="Times New Roman"/>
          <w:b/>
          <w:color w:val="auto"/>
          <w:sz w:val="24"/>
          <w:szCs w:val="24"/>
        </w:rPr>
      </w:pPr>
      <w:bookmarkStart w:id="7" w:name="_Toc40285233"/>
      <w:r w:rsidRPr="00E74270">
        <w:rPr>
          <w:rFonts w:ascii="Times New Roman" w:hAnsi="Times New Roman" w:cs="Times New Roman"/>
          <w:b/>
          <w:color w:val="auto"/>
          <w:sz w:val="24"/>
          <w:szCs w:val="24"/>
        </w:rPr>
        <w:t xml:space="preserve">1.1. </w:t>
      </w:r>
      <w:r w:rsidR="002629A4" w:rsidRPr="00E74270">
        <w:rPr>
          <w:rFonts w:ascii="Times New Roman" w:hAnsi="Times New Roman" w:cs="Times New Roman"/>
          <w:b/>
          <w:color w:val="auto"/>
          <w:sz w:val="24"/>
          <w:szCs w:val="24"/>
        </w:rPr>
        <w:t xml:space="preserve">A </w:t>
      </w:r>
      <w:r w:rsidR="008B6990" w:rsidRPr="00E74270">
        <w:rPr>
          <w:rFonts w:ascii="Times New Roman" w:hAnsi="Times New Roman" w:cs="Times New Roman"/>
          <w:b/>
          <w:color w:val="auto"/>
          <w:sz w:val="24"/>
          <w:szCs w:val="24"/>
        </w:rPr>
        <w:t>C</w:t>
      </w:r>
      <w:r w:rsidR="00F732FD" w:rsidRPr="00E74270">
        <w:rPr>
          <w:rFonts w:ascii="Times New Roman" w:hAnsi="Times New Roman" w:cs="Times New Roman"/>
          <w:b/>
          <w:color w:val="auto"/>
          <w:sz w:val="24"/>
          <w:szCs w:val="24"/>
        </w:rPr>
        <w:t>ONSTRUÇÃO SOCIAL DO REFUGIADO</w:t>
      </w:r>
      <w:r w:rsidR="002629A4" w:rsidRPr="00E74270">
        <w:rPr>
          <w:rFonts w:ascii="Times New Roman" w:hAnsi="Times New Roman" w:cs="Times New Roman"/>
          <w:b/>
          <w:color w:val="auto"/>
          <w:sz w:val="24"/>
          <w:szCs w:val="24"/>
        </w:rPr>
        <w:t xml:space="preserve"> POR MEIO DOS ANTECEDENTES INSTITUCIONAIS</w:t>
      </w:r>
      <w:bookmarkEnd w:id="7"/>
    </w:p>
    <w:p w14:paraId="0D1AA429" w14:textId="77777777" w:rsidR="00935825" w:rsidRDefault="00935825" w:rsidP="00935825">
      <w:pPr>
        <w:spacing w:line="360" w:lineRule="auto"/>
        <w:ind w:firstLine="360"/>
        <w:jc w:val="both"/>
      </w:pPr>
    </w:p>
    <w:p w14:paraId="521874D6" w14:textId="760E2A3D" w:rsidR="00A358D5" w:rsidRDefault="00D15DDB" w:rsidP="00935825">
      <w:pPr>
        <w:spacing w:line="360" w:lineRule="auto"/>
        <w:ind w:firstLine="360"/>
        <w:jc w:val="both"/>
      </w:pPr>
      <w:r>
        <w:t>N</w:t>
      </w:r>
      <w:r w:rsidR="007958A7">
        <w:t>este ponto, será exposta uma sucinta contextualização</w:t>
      </w:r>
      <w:r w:rsidR="009E3F49">
        <w:t xml:space="preserve"> em torno da temática e do contexto histórico do</w:t>
      </w:r>
      <w:r w:rsidR="007958A7">
        <w:t xml:space="preserve"> refugiado</w:t>
      </w:r>
      <w:r w:rsidR="009E3F49">
        <w:t>,</w:t>
      </w:r>
      <w:r w:rsidR="00026EB1">
        <w:t xml:space="preserve"> precisamente</w:t>
      </w:r>
      <w:r w:rsidR="009E3F49">
        <w:t xml:space="preserve"> até a criação </w:t>
      </w:r>
      <w:r w:rsidR="00F50CD8">
        <w:t xml:space="preserve">do </w:t>
      </w:r>
      <w:r w:rsidR="009E3F49" w:rsidRPr="009E3F49">
        <w:t xml:space="preserve">Alto Comissariado das </w:t>
      </w:r>
      <w:r w:rsidR="00C11486" w:rsidRPr="009E3F49">
        <w:t>Nações</w:t>
      </w:r>
      <w:r w:rsidR="009E3F49" w:rsidRPr="009E3F49">
        <w:t xml:space="preserve"> Unidas para os Refugiados (ACNUR)</w:t>
      </w:r>
      <w:r w:rsidR="00743AD3">
        <w:t>. Desta forma, quando realizada a conceptualização do que é refugiado mais a frente e ao tratar de pessoas que são enquadradas neste conceito, o leitor saberá em qual contexto essa designação surgiu, seja em cenários históricos, sociais, políticos, econômicos, culturais, etc.</w:t>
      </w:r>
    </w:p>
    <w:p w14:paraId="0F471B93" w14:textId="77777777" w:rsidR="003E3DAA" w:rsidRDefault="00210E84" w:rsidP="00277623">
      <w:pPr>
        <w:spacing w:line="360" w:lineRule="auto"/>
        <w:ind w:firstLine="360"/>
        <w:jc w:val="both"/>
      </w:pPr>
      <w:r>
        <w:t>Ao decorrer da história, pessoas de todos as partes</w:t>
      </w:r>
      <w:r w:rsidR="003E3DAA" w:rsidRPr="003E3DAA">
        <w:t xml:space="preserve"> do mundo foram forçadas a fugir dos países de origem em busca de segurança contra pers</w:t>
      </w:r>
      <w:r>
        <w:t>eguição, violência política e/</w:t>
      </w:r>
      <w:r w:rsidR="003E3DAA" w:rsidRPr="003E3DAA">
        <w:t>ou conflito armado. Mas foi apenas no início do século XX que os Estados reconheceram que a proteção de refugiados exigia uma ação global coordenada</w:t>
      </w:r>
      <w:r>
        <w:t xml:space="preserve"> (UNHCR, 2005)</w:t>
      </w:r>
      <w:r w:rsidR="003E3DAA" w:rsidRPr="003E3DAA">
        <w:t>.</w:t>
      </w:r>
    </w:p>
    <w:p w14:paraId="35F9841C" w14:textId="77777777" w:rsidR="005D147B" w:rsidRDefault="006060A4" w:rsidP="006060A4">
      <w:pPr>
        <w:spacing w:line="360" w:lineRule="auto"/>
        <w:ind w:firstLine="360"/>
        <w:jc w:val="both"/>
      </w:pPr>
      <w:r w:rsidRPr="006060A4">
        <w:t>Nas décadas de 1920 e 1930, a Liga das Nações, o primeiro órgão global de cooperação entre Estados e o precursor das Nações Unidas lançou uma série de iniciativas sem precedentes, destinadas a ajudar refugiados na Europa</w:t>
      </w:r>
      <w:r>
        <w:t>.</w:t>
      </w:r>
    </w:p>
    <w:p w14:paraId="404DF85E" w14:textId="784F2D57" w:rsidR="006060A4" w:rsidRDefault="00744E40" w:rsidP="006060A4">
      <w:pPr>
        <w:spacing w:line="360" w:lineRule="auto"/>
        <w:ind w:firstLine="360"/>
        <w:jc w:val="both"/>
      </w:pPr>
      <w:r>
        <w:t xml:space="preserve">Em 1921, foi </w:t>
      </w:r>
      <w:r w:rsidR="00CC2C77">
        <w:t>criado</w:t>
      </w:r>
      <w:r>
        <w:t xml:space="preserve"> o </w:t>
      </w:r>
      <w:r w:rsidRPr="00744E40">
        <w:t>Gabinete do Alto Comissariado para os Refugiados Russos</w:t>
      </w:r>
      <w:r>
        <w:t xml:space="preserve">. </w:t>
      </w:r>
      <w:r w:rsidR="00CC2C77" w:rsidRPr="00CC2C77">
        <w:t xml:space="preserve">Este escritório foi estabelecido após a Primeira Guerra Mundial. </w:t>
      </w:r>
      <w:r w:rsidR="00CC2C77">
        <w:t>A princípio</w:t>
      </w:r>
      <w:r w:rsidR="00CC2C77" w:rsidRPr="00CC2C77">
        <w:t xml:space="preserve">, a tarefa do Alto Comissário, Dr. Fridtjof Nansen, era apoiar pessoas que se tornaram refugiadas após a revolução russa. Ele concentrou seus esforços </w:t>
      </w:r>
      <w:r w:rsidR="00CC2C77">
        <w:t>na legalização destes refugiados</w:t>
      </w:r>
      <w:r w:rsidR="00CC2C77" w:rsidRPr="00CC2C77">
        <w:t xml:space="preserve"> nos países anfitriões, fornecendo documentos de identidade e de viagem. Além disso, ele procurou garantir oportunidades de emprego e planejar ac</w:t>
      </w:r>
      <w:r w:rsidR="00CC2C77">
        <w:t>ordos de repatriamento para eles</w:t>
      </w:r>
      <w:r w:rsidR="00CC2C77" w:rsidRPr="00CC2C77">
        <w:t xml:space="preserve">. Mais tarde, Nansen recebeu a responsabilidade de fornecer ajuda às pessoas deslocadas após o colapso do império otomano e de providenciar seu assentamento permanente em países que não aqueles que inicialmente forneciam asilo. Após a morte de Nansen em 1930, o Escritório Internacional de Nansen para Refugiados continuou seu trabalho. Este Escritório foi substituído em 1938 pela nomeação de um </w:t>
      </w:r>
      <w:r w:rsidR="001F59E8">
        <w:t>Alto Comissário para Refugiados (UNHCR, 2005).</w:t>
      </w:r>
    </w:p>
    <w:p w14:paraId="0A3E11F5" w14:textId="36DD3AFA" w:rsidR="00935825" w:rsidRDefault="0066553B" w:rsidP="00935825">
      <w:pPr>
        <w:spacing w:line="360" w:lineRule="auto"/>
        <w:ind w:firstLine="360"/>
        <w:jc w:val="both"/>
      </w:pPr>
      <w:r>
        <w:t xml:space="preserve">Em 1933, </w:t>
      </w:r>
      <w:r w:rsidR="003B1F50">
        <w:t>q</w:t>
      </w:r>
      <w:r w:rsidR="003B1F50" w:rsidRPr="003B1F50">
        <w:t xml:space="preserve">uando os refugiados começaram a fugir da Alemanha de Hitler, a Liga das Nações nomeou James McDonald como Alto Comissário para Refugiados vindos da Alemanha. Com as restrições de imigração em vigor em todo o mundo, McDonald trabalhou </w:t>
      </w:r>
      <w:r w:rsidR="003B1F50" w:rsidRPr="003B1F50">
        <w:lastRenderedPageBreak/>
        <w:t xml:space="preserve">para encontrar casas permanentes para esses refugiados. Em dois anos, ele reassentou mais de 80.000 refugiados, principalmente para a Palestina. Mas em 1935, McDonald renunciou em protesto contra a recusa da Liga das Nações de tomar medidas mais fortes em favor dos judeus na Alemanha, onde as leis de Nuremberg recém-adotadas os privaram de cidadania e outros direitos fundamentais. </w:t>
      </w:r>
      <w:r w:rsidR="00467124">
        <w:t>O</w:t>
      </w:r>
      <w:r w:rsidR="003B1F50" w:rsidRPr="003B1F50">
        <w:t xml:space="preserve"> Alto </w:t>
      </w:r>
      <w:r w:rsidR="00467124">
        <w:t>Comissário para Refugiados vindos da Alemanha foi substituído em 1938 peli</w:t>
      </w:r>
      <w:r w:rsidR="003B1F50" w:rsidRPr="003B1F50">
        <w:t xml:space="preserve"> recém-criado Alto Comissário para Refugiados</w:t>
      </w:r>
      <w:r w:rsidR="003B1F50">
        <w:t xml:space="preserve"> (UNHCR, 2005)</w:t>
      </w:r>
      <w:r w:rsidR="003B1F50" w:rsidRPr="003B1F50">
        <w:t>.</w:t>
      </w:r>
    </w:p>
    <w:p w14:paraId="0A439563" w14:textId="77777777" w:rsidR="00935825" w:rsidRDefault="00935825" w:rsidP="00935825">
      <w:pPr>
        <w:spacing w:line="360" w:lineRule="auto"/>
        <w:ind w:firstLine="360"/>
        <w:jc w:val="both"/>
      </w:pPr>
      <w:r>
        <w:t xml:space="preserve">O </w:t>
      </w:r>
      <w:r w:rsidRPr="00935825">
        <w:t>escritório do Alto Comissário era</w:t>
      </w:r>
      <w:r>
        <w:t xml:space="preserve">, em 1938, uma junção </w:t>
      </w:r>
      <w:r w:rsidRPr="00935825">
        <w:t xml:space="preserve">do Escritório Internacional de Nansen e do Alto Comissário para </w:t>
      </w:r>
      <w:r w:rsidR="00F50CD8">
        <w:t xml:space="preserve">os </w:t>
      </w:r>
      <w:r w:rsidRPr="00935825">
        <w:t>Refugiados vindos da Alemanha. Seu papel era muito limitado e terminou em 1946.</w:t>
      </w:r>
    </w:p>
    <w:p w14:paraId="5DC69EFA" w14:textId="0CD4CAB6" w:rsidR="00796915" w:rsidRDefault="00796915" w:rsidP="00935825">
      <w:pPr>
        <w:spacing w:line="360" w:lineRule="auto"/>
        <w:ind w:firstLine="360"/>
        <w:jc w:val="both"/>
      </w:pPr>
      <w:r>
        <w:t>Com o advento da Segunda Guerra Mundial</w:t>
      </w:r>
      <w:r w:rsidR="006513FD">
        <w:t xml:space="preserve"> (1939-1945), e de todas as feridas que esta causou na humanidade, a Liga das Nações foi dissolvida. </w:t>
      </w:r>
      <w:r w:rsidR="00192249" w:rsidRPr="00192249">
        <w:t xml:space="preserve">Para abordar a situação de milhões de pessoas deslocadas em toda a Europa durante o conflito, os Aliados estabeleceram, em 1944, a </w:t>
      </w:r>
      <w:r w:rsidR="00D03AF2" w:rsidRPr="00D03AF2">
        <w:t>Administração das Nações Unidas para Auxílio e Reabilitação</w:t>
      </w:r>
      <w:r w:rsidR="00192249" w:rsidRPr="00192249">
        <w:t xml:space="preserve"> (UNRRA) para fornecer ajuda de emergência aos deslocados. No final da guerra, a agência organizou o retorno de milhões de</w:t>
      </w:r>
      <w:r w:rsidR="00D03AF2">
        <w:t xml:space="preserve"> refugiados para suas casas, entretanto</w:t>
      </w:r>
      <w:r w:rsidR="00192249" w:rsidRPr="00192249">
        <w:t xml:space="preserve"> muitos refugiados relutaram em </w:t>
      </w:r>
      <w:r w:rsidR="00467124">
        <w:t xml:space="preserve">se </w:t>
      </w:r>
      <w:r w:rsidR="00192249" w:rsidRPr="00192249">
        <w:t>repatriar, pois seus países de origem haviam passado por gra</w:t>
      </w:r>
      <w:r w:rsidR="00D03AF2">
        <w:t>ndes transformações ideológicas (UNHCR, 2005).</w:t>
      </w:r>
    </w:p>
    <w:p w14:paraId="27CDB683" w14:textId="4C492B91" w:rsidR="0013584B" w:rsidRDefault="0013584B" w:rsidP="00935825">
      <w:pPr>
        <w:spacing w:line="360" w:lineRule="auto"/>
        <w:ind w:firstLine="360"/>
        <w:jc w:val="both"/>
      </w:pPr>
      <w:r w:rsidRPr="0013584B">
        <w:t>Em 1947, as Nações Unidas fundaram a Organização Internacional de Refugiados (IRO</w:t>
      </w:r>
      <w:r w:rsidR="00467124">
        <w:t>, em inglês</w:t>
      </w:r>
      <w:r w:rsidRPr="0013584B">
        <w:t>), a primeira agência internacional a lidar de maneira abrangente com todos os aspectos da vida dos refugiados, incluindo registro, determinação de status, repatriação e reassentamento.</w:t>
      </w:r>
      <w:r>
        <w:t xml:space="preserve"> Devido </w:t>
      </w:r>
      <w:r w:rsidR="00467124">
        <w:t>à</w:t>
      </w:r>
      <w:r w:rsidR="0031555E">
        <w:t xml:space="preserve">s crescentes tensões entre o Leste e o Oeste europeu, a IRO se tornou um dos principais alvos de ataque neste confronto. Suas atividades de reassentamento eram acusadas de serem partidárias, </w:t>
      </w:r>
      <w:r w:rsidR="0031555E" w:rsidRPr="0031555E">
        <w:t>ou como fonte de trabalho para o Ocidente, ou como grupos subversivos</w:t>
      </w:r>
      <w:r w:rsidR="0031555E">
        <w:t>. Correspondente ao baixo orçamento que a IRO possuía, pois nem todos os países contribuíam para o bom funcionamento da mesma, e os ataques hostis que recebera, em 1951, suas atividades dão-se por encerradas (UNHCR, 2005).</w:t>
      </w:r>
    </w:p>
    <w:p w14:paraId="19DF8354" w14:textId="77777777" w:rsidR="0020294D" w:rsidRDefault="00D77683" w:rsidP="00935825">
      <w:pPr>
        <w:spacing w:line="360" w:lineRule="auto"/>
        <w:ind w:firstLine="360"/>
        <w:jc w:val="both"/>
      </w:pPr>
      <w:r>
        <w:t xml:space="preserve">O IRO teve seu declínio no final da década de 1940, todavia tornou-se evidente a necessidade de algum tipo de organização ou agência para lidar com a causa. Após muitos debates </w:t>
      </w:r>
      <w:r w:rsidR="00B7503D">
        <w:t xml:space="preserve">acirrados nas Nações Unidas a respeito dos aspectos de formação de uma agência, </w:t>
      </w:r>
      <w:r w:rsidR="00B7503D" w:rsidRPr="00B7503D">
        <w:t>o Escritório do Alto Comissariado das Nações Unidas para os Refugiados (ACNUR) foi estabelecido co</w:t>
      </w:r>
      <w:r w:rsidR="00B7503D">
        <w:t>mo órgão subsidiário da Assemble</w:t>
      </w:r>
      <w:r w:rsidR="00B7503D" w:rsidRPr="00B7503D">
        <w:t>i</w:t>
      </w:r>
      <w:r w:rsidR="00160497">
        <w:t xml:space="preserve">a Geral das Nações Unidas pela Resolução 319 (IV) de dezembro de 1949. A Resolução declarou o funcionamento do ACNUR por um período de três anos a partir de janeiro de 1951, de modo que refletisse os desacordos entre os </w:t>
      </w:r>
      <w:r w:rsidR="00160497">
        <w:lastRenderedPageBreak/>
        <w:t>Estados a respeito das implicações políticas causadas pelo estabelecimento de um órgão permanente (UNHCR, 2005).</w:t>
      </w:r>
    </w:p>
    <w:p w14:paraId="2EBDE8C9" w14:textId="4AB1E81B" w:rsidR="0096345D" w:rsidRDefault="00AE2E80" w:rsidP="0096345D">
      <w:pPr>
        <w:spacing w:line="360" w:lineRule="auto"/>
        <w:ind w:firstLine="360"/>
        <w:jc w:val="both"/>
        <w:rPr>
          <w:rFonts w:ascii="Times" w:hAnsi="Times" w:cs="Times"/>
          <w:color w:val="000000"/>
        </w:rPr>
      </w:pPr>
      <w:r>
        <w:t>O mandato principal</w:t>
      </w:r>
      <w:r w:rsidR="00C7520F" w:rsidRPr="00C7520F">
        <w:t xml:space="preserve"> do ACNUR foi originalmente estabelecido em seu Estatuto, anexo à Resolução 428 (V) da </w:t>
      </w:r>
      <w:r w:rsidRPr="00C7520F">
        <w:t>Assembleia</w:t>
      </w:r>
      <w:r w:rsidR="00C7520F" w:rsidRPr="00C7520F">
        <w:t xml:space="preserve"> Geral das Nações Unidas de 1950.</w:t>
      </w:r>
      <w:r>
        <w:t xml:space="preserve"> Posteriormente, por meio de </w:t>
      </w:r>
      <w:r w:rsidRPr="00AE2E80">
        <w:t>resoluções da Assembleia Geral e de seu Conselho Econômico e Social (ECOSOC)</w:t>
      </w:r>
      <w:r>
        <w:t xml:space="preserve">, foi ampliado. </w:t>
      </w:r>
      <w:r w:rsidR="002A2214" w:rsidRPr="002A2214">
        <w:t>O mandato do ACNUR</w:t>
      </w:r>
      <w:r w:rsidR="00032261">
        <w:t xml:space="preserve"> – originalmente dedicado somente a refugiados europeus -</w:t>
      </w:r>
      <w:r w:rsidR="002A2214" w:rsidRPr="002A2214">
        <w:t xml:space="preserve"> </w:t>
      </w:r>
      <w:r w:rsidR="00F50CD8">
        <w:t>consiste em</w:t>
      </w:r>
      <w:r w:rsidR="002A2214" w:rsidRPr="002A2214">
        <w:t xml:space="preserve"> fornecer, de forma não política e humanitária, proteção internacional aos refugiados e busc</w:t>
      </w:r>
      <w:r w:rsidR="002A2214">
        <w:t>ar soluções permanentes para os mesmos</w:t>
      </w:r>
      <w:r w:rsidR="00522C34">
        <w:t>, de forma que seja garantido sua admissão em um país de asilo e respeito aos seus direitos humanos fundamentais, incluindo o de não ser devolvido à força a um país onde sua sobrevivência e segurança sejam ameaçadas (princípio de não repulsão). Isto termina somente com o surgimento de uma solução durável. Desta maneira, a proteção internacional passa a ser definida pelo UNHCR (2005, p. 7) como: “</w:t>
      </w:r>
      <w:r w:rsidR="00522C34" w:rsidRPr="00522C34">
        <w:rPr>
          <w:rFonts w:ascii="Times" w:hAnsi="Times" w:cs="Times"/>
          <w:i/>
          <w:color w:val="000000"/>
        </w:rPr>
        <w:t>all actions aimed at ensuring the equal access to and enjoyment of the rights of women, men, girls and boys of concern to UNHCR, in accordance with the relevant bodies of law (including international humanitarian, human rights and refugee law)</w:t>
      </w:r>
      <w:r w:rsidR="00522C34">
        <w:rPr>
          <w:rFonts w:ascii="Times" w:hAnsi="Times" w:cs="Times"/>
          <w:color w:val="000000"/>
        </w:rPr>
        <w:t>”</w:t>
      </w:r>
      <w:r w:rsidR="00522C34" w:rsidRPr="00522C34">
        <w:rPr>
          <w:rFonts w:ascii="Times" w:hAnsi="Times" w:cs="Times"/>
          <w:color w:val="000000"/>
        </w:rPr>
        <w:t>.</w:t>
      </w:r>
      <w:r w:rsidR="00035F94">
        <w:rPr>
          <w:rFonts w:ascii="Times" w:hAnsi="Times" w:cs="Times"/>
          <w:color w:val="000000"/>
          <w:sz w:val="20"/>
          <w:szCs w:val="20"/>
        </w:rPr>
        <w:t xml:space="preserve"> </w:t>
      </w:r>
      <w:r w:rsidR="00035F94">
        <w:rPr>
          <w:rFonts w:ascii="Times" w:hAnsi="Times" w:cs="Times"/>
          <w:color w:val="000000"/>
        </w:rPr>
        <w:t>Isto também inclui (UNHCR , 2005, p. 8):</w:t>
      </w:r>
    </w:p>
    <w:p w14:paraId="4698347F" w14:textId="77777777" w:rsidR="0096345D" w:rsidRPr="0096345D" w:rsidRDefault="0096345D" w:rsidP="0096345D">
      <w:pPr>
        <w:ind w:left="2268"/>
        <w:jc w:val="both"/>
        <w:rPr>
          <w:i/>
          <w:sz w:val="20"/>
          <w:szCs w:val="20"/>
        </w:rPr>
      </w:pPr>
      <w:r w:rsidRPr="0096345D">
        <w:rPr>
          <w:i/>
          <w:sz w:val="20"/>
          <w:szCs w:val="20"/>
        </w:rPr>
        <w:t>Promoting ratification and supervising the application of international conventions for the protection of refugees at the global and, increasingly, the regional level to ensure refugees are identified and accorded appropriate status and standards of treatment in their countries of asylum;</w:t>
      </w:r>
    </w:p>
    <w:p w14:paraId="5822BEEE" w14:textId="77777777" w:rsidR="0096345D" w:rsidRPr="0096345D" w:rsidRDefault="0096345D" w:rsidP="0096345D">
      <w:pPr>
        <w:ind w:left="2268"/>
        <w:jc w:val="both"/>
        <w:rPr>
          <w:i/>
          <w:sz w:val="20"/>
          <w:szCs w:val="20"/>
        </w:rPr>
      </w:pPr>
      <w:r w:rsidRPr="0096345D">
        <w:rPr>
          <w:i/>
          <w:sz w:val="20"/>
          <w:szCs w:val="20"/>
        </w:rPr>
        <w:t>Ensuring, with and through national authorities, the safety and well-being of refugees in countries of asylum;</w:t>
      </w:r>
    </w:p>
    <w:p w14:paraId="4803A5A6" w14:textId="77777777" w:rsidR="0096345D" w:rsidRPr="0096345D" w:rsidRDefault="0096345D" w:rsidP="0096345D">
      <w:pPr>
        <w:ind w:left="2268"/>
        <w:jc w:val="both"/>
        <w:rPr>
          <w:i/>
          <w:sz w:val="20"/>
          <w:szCs w:val="20"/>
        </w:rPr>
      </w:pPr>
      <w:r w:rsidRPr="0096345D">
        <w:rPr>
          <w:i/>
          <w:sz w:val="20"/>
          <w:szCs w:val="20"/>
        </w:rPr>
        <w:t>Ensuring the needs of refugee children, refugee women and refugee men are met, including in particular the special needs of victims of violence, women who are single heads of household, elderly refugees, and child refugees who have been forcibly recruited as child soldiers and/or separated from their families;</w:t>
      </w:r>
    </w:p>
    <w:p w14:paraId="4EF6AE71" w14:textId="77777777" w:rsidR="0096345D" w:rsidRPr="0096345D" w:rsidRDefault="0096345D" w:rsidP="0096345D">
      <w:pPr>
        <w:ind w:left="2268"/>
        <w:jc w:val="both"/>
        <w:rPr>
          <w:i/>
          <w:sz w:val="20"/>
          <w:szCs w:val="20"/>
        </w:rPr>
      </w:pPr>
      <w:r w:rsidRPr="0096345D">
        <w:rPr>
          <w:i/>
          <w:sz w:val="20"/>
          <w:szCs w:val="20"/>
        </w:rPr>
        <w:t>Promoting, with governments and with other United Nations and international bodies, measures to remove the causes of refugee flight so as to establish conditions that permit refugees to return safely to their homes;</w:t>
      </w:r>
    </w:p>
    <w:p w14:paraId="688EF66C" w14:textId="77777777" w:rsidR="0096345D" w:rsidRDefault="0096345D" w:rsidP="0096345D">
      <w:pPr>
        <w:ind w:left="2268"/>
        <w:jc w:val="both"/>
        <w:rPr>
          <w:i/>
          <w:sz w:val="20"/>
          <w:szCs w:val="20"/>
        </w:rPr>
      </w:pPr>
      <w:r w:rsidRPr="0096345D">
        <w:rPr>
          <w:i/>
          <w:sz w:val="20"/>
          <w:szCs w:val="20"/>
        </w:rPr>
        <w:t>Facilitating, assisting and monitoring the safety and dignity of voluntary repatriation when this becomes feasible; When this is not possible, promoting the other durable solutions of local integration or resettlement.</w:t>
      </w:r>
    </w:p>
    <w:p w14:paraId="4F90711D" w14:textId="77777777" w:rsidR="0096345D" w:rsidRPr="0096345D" w:rsidRDefault="0096345D" w:rsidP="0096345D">
      <w:pPr>
        <w:spacing w:line="360" w:lineRule="auto"/>
        <w:jc w:val="both"/>
      </w:pPr>
    </w:p>
    <w:p w14:paraId="7350443E" w14:textId="26223837" w:rsidR="00C7520F" w:rsidRPr="008C690A" w:rsidRDefault="002A2214" w:rsidP="00935825">
      <w:pPr>
        <w:spacing w:line="360" w:lineRule="auto"/>
        <w:ind w:firstLine="360"/>
        <w:jc w:val="both"/>
        <w:rPr>
          <w:color w:val="FF0000"/>
        </w:rPr>
      </w:pPr>
      <w:r w:rsidRPr="002A2214">
        <w:t>As pessoas que já estavam recebendo assistência de outros órgãos das Nações Unidas quando o Estatuto foi adotado fora</w:t>
      </w:r>
      <w:r>
        <w:t xml:space="preserve">m excluídas do mandato do ACNUR, que é o caso </w:t>
      </w:r>
      <w:r w:rsidR="00D61995">
        <w:t xml:space="preserve">da </w:t>
      </w:r>
      <w:r w:rsidR="00D61995" w:rsidRPr="00D61995">
        <w:rPr>
          <w:i/>
        </w:rPr>
        <w:t>United Nations Korean Reconstruction Agency</w:t>
      </w:r>
      <w:r w:rsidR="00D61995" w:rsidRPr="00D61995">
        <w:t xml:space="preserve"> (UNKRA)</w:t>
      </w:r>
      <w:r w:rsidR="00D61995">
        <w:t xml:space="preserve"> e </w:t>
      </w:r>
      <w:r w:rsidR="00D61995" w:rsidRPr="00D61995">
        <w:rPr>
          <w:i/>
        </w:rPr>
        <w:t>United Nations Relief and Works Agency for Palestine Refugees in the Near East</w:t>
      </w:r>
      <w:r w:rsidR="00D61995" w:rsidRPr="00D61995">
        <w:t xml:space="preserve"> (UNRWA)</w:t>
      </w:r>
      <w:r w:rsidR="00D61995">
        <w:t>.</w:t>
      </w:r>
      <w:r w:rsidR="00B22D3E">
        <w:t xml:space="preserve"> O mandato do ACNUR foi expandido</w:t>
      </w:r>
      <w:r w:rsidR="00B22D3E" w:rsidRPr="00B22D3E">
        <w:t xml:space="preserve"> através de sucessivas resoluções da Assembleia Geral até que, em 2003, o ACNUR foi autorizado a continuar seu trabalho até que o problema</w:t>
      </w:r>
      <w:r w:rsidR="00B22D3E">
        <w:t xml:space="preserve"> dos refugiados fosse resolvido (UNHCR, 2005).</w:t>
      </w:r>
      <w:r w:rsidR="008C690A">
        <w:t xml:space="preserve"> </w:t>
      </w:r>
    </w:p>
    <w:p w14:paraId="6956EF23" w14:textId="77777777" w:rsidR="00D15DDB" w:rsidRDefault="00D15DDB" w:rsidP="00D15DDB">
      <w:pPr>
        <w:spacing w:line="360" w:lineRule="auto"/>
        <w:jc w:val="both"/>
      </w:pPr>
    </w:p>
    <w:p w14:paraId="47211237" w14:textId="50042D81" w:rsidR="00D15DDB" w:rsidRPr="00E74270" w:rsidRDefault="00E74270" w:rsidP="00E74270">
      <w:pPr>
        <w:pStyle w:val="Cabealho2"/>
        <w:spacing w:line="360" w:lineRule="auto"/>
        <w:jc w:val="both"/>
        <w:rPr>
          <w:rFonts w:ascii="Times New Roman" w:hAnsi="Times New Roman" w:cs="Times New Roman"/>
          <w:b/>
          <w:color w:val="auto"/>
          <w:sz w:val="24"/>
          <w:szCs w:val="24"/>
        </w:rPr>
      </w:pPr>
      <w:bookmarkStart w:id="8" w:name="_Toc40285234"/>
      <w:r w:rsidRPr="00E74270">
        <w:rPr>
          <w:rFonts w:ascii="Times New Roman" w:hAnsi="Times New Roman" w:cs="Times New Roman"/>
          <w:b/>
          <w:color w:val="auto"/>
          <w:sz w:val="24"/>
          <w:szCs w:val="24"/>
        </w:rPr>
        <w:lastRenderedPageBreak/>
        <w:t>1.2.</w:t>
      </w:r>
      <w:r w:rsidR="00D15DDB" w:rsidRPr="00E74270">
        <w:rPr>
          <w:rFonts w:ascii="Times New Roman" w:hAnsi="Times New Roman" w:cs="Times New Roman"/>
          <w:b/>
          <w:color w:val="auto"/>
          <w:sz w:val="24"/>
          <w:szCs w:val="24"/>
        </w:rPr>
        <w:t xml:space="preserve"> </w:t>
      </w:r>
      <w:r w:rsidR="002629A4" w:rsidRPr="00E74270">
        <w:rPr>
          <w:rFonts w:ascii="Times New Roman" w:hAnsi="Times New Roman" w:cs="Times New Roman"/>
          <w:b/>
          <w:color w:val="auto"/>
          <w:sz w:val="24"/>
          <w:szCs w:val="24"/>
        </w:rPr>
        <w:t>O QUE É SER REFUGIADO?</w:t>
      </w:r>
      <w:bookmarkEnd w:id="8"/>
    </w:p>
    <w:p w14:paraId="5AC4B586" w14:textId="77777777" w:rsidR="00D15DDB" w:rsidRDefault="00D15DDB" w:rsidP="00D15DDB">
      <w:pPr>
        <w:spacing w:line="360" w:lineRule="auto"/>
        <w:jc w:val="both"/>
        <w:rPr>
          <w:b/>
        </w:rPr>
      </w:pPr>
    </w:p>
    <w:p w14:paraId="4774C4F3" w14:textId="1C08DBEB" w:rsidR="00CE2F7B" w:rsidRDefault="00D15DDB" w:rsidP="00CE2F7B">
      <w:pPr>
        <w:spacing w:line="360" w:lineRule="auto"/>
        <w:ind w:firstLine="360"/>
        <w:jc w:val="both"/>
      </w:pPr>
      <w:r>
        <w:t>Em termos gerais, o refugiado é definido pelo Artigo I da Convenção dos Refugiados de 1951 como uma pessoa que está fora do seu país de nacionalidade ou de residência habitual; tem medo de perseguição devido a sua raça, religião, nacionalidade, filiação a um grupo social particular ou parecer político; e lhe é impossibilitada ou rejeitada a proteção provida por aquele pa</w:t>
      </w:r>
      <w:r w:rsidR="00467124">
        <w:t>ís, para lá voltar, por receio à</w:t>
      </w:r>
      <w:r>
        <w:t xml:space="preserve"> perseguição (UNHCR, 2007). Todavia, a definição atual sobre refugiado tornou-se mais complexa com o decorrer do tempo e desenvolveu-se, possuindo agora caráter legal (Santos, 2012).</w:t>
      </w:r>
    </w:p>
    <w:p w14:paraId="65B46E00" w14:textId="77777777" w:rsidR="00C93191" w:rsidRDefault="00CE2F7B" w:rsidP="00CE2F7B">
      <w:pPr>
        <w:spacing w:line="360" w:lineRule="auto"/>
        <w:ind w:firstLine="360"/>
        <w:jc w:val="both"/>
      </w:pPr>
      <w:r>
        <w:t xml:space="preserve">Após estabelecido </w:t>
      </w:r>
      <w:r w:rsidR="008B4A8C">
        <w:t xml:space="preserve">o ACNUR, os governos também adotaram a </w:t>
      </w:r>
      <w:r w:rsidR="008B4A8C" w:rsidRPr="008B4A8C">
        <w:t>Convenção de 1951 Relativa ao Estatuto dos Refugiados</w:t>
      </w:r>
      <w:r w:rsidR="00366944">
        <w:t>. Esta Convenção permanece até hoje sendo a base fundamental do direito internacional do refugiado. Por meio dela, define-se quem refugiado e os meios de tratamento aplicados para quem cumpre esta definição. A Convenção simboliza um marco no surgimento de um desejo global para a solução de problemas que envolvem a migração forçada (UNHCR, 2005).</w:t>
      </w:r>
      <w:r w:rsidR="00C93191">
        <w:t xml:space="preserve"> Desta forma, considera-se refugiado, toda </w:t>
      </w:r>
      <w:r w:rsidR="00F50CD8">
        <w:t xml:space="preserve">a </w:t>
      </w:r>
      <w:r w:rsidR="00C93191">
        <w:t>pessoa que:</w:t>
      </w:r>
    </w:p>
    <w:p w14:paraId="55ECDA07" w14:textId="77777777" w:rsidR="00CE2F7B" w:rsidRPr="00BF450A" w:rsidRDefault="00BF450A" w:rsidP="00BF450A">
      <w:pPr>
        <w:ind w:left="2268"/>
        <w:jc w:val="both"/>
        <w:rPr>
          <w:sz w:val="20"/>
          <w:szCs w:val="20"/>
        </w:rPr>
      </w:pPr>
      <w:r w:rsidRPr="00BF450A">
        <w:rPr>
          <w:sz w:val="20"/>
          <w:szCs w:val="20"/>
        </w:rPr>
        <w:t>(...) em consequência dos acontecimentos ocorridos antes de 1º de janeiro de 1951 e temendo ser perseguida por motivos de raça, religião, nacionalidade, grupo social ou opiniões politicas, se encontra fora do país de sua nacionalidade e que não pode ou, em virtude desse temor, não quer valer-se da proteção desse país, ou que, se não tem nacionalidade e se encontra fora do país no qual tinha sua residência habitual em consequência de tais acontecimentos, não pode ou, devido ao referido temor, não quer voltar a ele</w:t>
      </w:r>
      <w:r w:rsidR="005E16A7">
        <w:rPr>
          <w:sz w:val="20"/>
          <w:szCs w:val="20"/>
        </w:rPr>
        <w:t>.</w:t>
      </w:r>
      <w:r w:rsidR="00466157">
        <w:rPr>
          <w:sz w:val="20"/>
          <w:szCs w:val="20"/>
        </w:rPr>
        <w:t xml:space="preserve"> (art. 1, ponto2)</w:t>
      </w:r>
      <w:r w:rsidR="00466157">
        <w:rPr>
          <w:rStyle w:val="Refdenotaderodap"/>
          <w:sz w:val="20"/>
          <w:szCs w:val="20"/>
        </w:rPr>
        <w:footnoteReference w:id="1"/>
      </w:r>
    </w:p>
    <w:p w14:paraId="7A752B30" w14:textId="77777777" w:rsidR="005D147B" w:rsidRDefault="005D147B" w:rsidP="005D147B">
      <w:pPr>
        <w:spacing w:line="360" w:lineRule="auto"/>
        <w:jc w:val="both"/>
        <w:rPr>
          <w:b/>
        </w:rPr>
      </w:pPr>
    </w:p>
    <w:p w14:paraId="7C06B8CF" w14:textId="57B4664B" w:rsidR="00E80634" w:rsidRDefault="00E80634" w:rsidP="005D147B">
      <w:pPr>
        <w:spacing w:line="360" w:lineRule="auto"/>
        <w:jc w:val="both"/>
      </w:pPr>
      <w:r>
        <w:rPr>
          <w:b/>
        </w:rPr>
        <w:tab/>
      </w:r>
      <w:r w:rsidR="00A23C16">
        <w:t>A princípio</w:t>
      </w:r>
      <w:r w:rsidR="00561D25">
        <w:t xml:space="preserve">, a Convenção de 1951 encontrou-se limitada a auxiliar/ajudar pessoas que </w:t>
      </w:r>
      <w:r w:rsidR="00401028">
        <w:t>se tornaram</w:t>
      </w:r>
      <w:r w:rsidR="00561D25">
        <w:t xml:space="preserve"> refugiados </w:t>
      </w:r>
      <w:r w:rsidR="00401028">
        <w:t xml:space="preserve">como resultados dos eventos ocorridos antes de 1951. Os Estados também tinham em seu poderio a opção de restringir a aplicabilidade da Convenção somente a refugiados europeus. Não tardou </w:t>
      </w:r>
      <w:r w:rsidR="00F50CD8">
        <w:t xml:space="preserve">a reconhecer-se </w:t>
      </w:r>
      <w:r w:rsidR="00401028">
        <w:t>e, tornou-se claro, que a crise dos refugiados persistia e não dizia respeito some</w:t>
      </w:r>
      <w:r w:rsidR="004C14C8">
        <w:t xml:space="preserve">nte </w:t>
      </w:r>
      <w:r w:rsidR="00A23C16">
        <w:t>à Europa</w:t>
      </w:r>
      <w:r w:rsidR="003D6511">
        <w:t xml:space="preserve"> (UNHCR, 2005).</w:t>
      </w:r>
    </w:p>
    <w:p w14:paraId="28ECDE74" w14:textId="4C6A3A02" w:rsidR="003D6511" w:rsidRDefault="003D6511" w:rsidP="005D147B">
      <w:pPr>
        <w:spacing w:line="360" w:lineRule="auto"/>
        <w:jc w:val="both"/>
      </w:pPr>
      <w:r>
        <w:tab/>
        <w:t>Já na década de 1960, os movimentos causados pela</w:t>
      </w:r>
      <w:r w:rsidR="00F70021">
        <w:t xml:space="preserve"> descolonização na África impulsionaram o aumento de refugiados, o que gerou um grande problema para o ACNUR. Em contraste ao que acontecia com os refugiados europeus, muitas vezes as soluções duráveis não perduravam no continente africano. Muitos fugiam para outros países que também eram instá</w:t>
      </w:r>
      <w:r w:rsidR="009B22B6">
        <w:t>veis</w:t>
      </w:r>
      <w:r w:rsidR="009B22B6" w:rsidRPr="009B22B6">
        <w:t>. Até o final da década, mais de dois terços do orçamento do ACNUR estava sendo gasto na África, refletindo a grande mudança no foco da organização em apenas uma década.</w:t>
      </w:r>
      <w:r w:rsidR="00AB458F">
        <w:t xml:space="preserve"> </w:t>
      </w:r>
      <w:r w:rsidR="00AB458F">
        <w:lastRenderedPageBreak/>
        <w:t xml:space="preserve">A comunidade internacional, em resposta </w:t>
      </w:r>
      <w:r w:rsidR="00F03CC3">
        <w:t>a esta mudança de realidade adotou</w:t>
      </w:r>
      <w:r w:rsidR="00AB458F">
        <w:t xml:space="preserve"> o Protocolo de 1967 à Convenção de 1951.</w:t>
      </w:r>
      <w:r w:rsidR="00F03CC3">
        <w:t xml:space="preserve"> De acordo com UNHCR (2005, p. 9): “</w:t>
      </w:r>
      <w:r w:rsidR="00F03CC3" w:rsidRPr="00F03CC3">
        <w:rPr>
          <w:i/>
        </w:rPr>
        <w:t>The Protocol removed the limitation in the Convention’s refugee definition which had restricted its applicability to refugees displaced as a result of events before 1951 and lifted the geographical limit of its applicability to events occurring in Europe (for those States that had applied it</w:t>
      </w:r>
      <w:r w:rsidR="00F03CC3">
        <w:rPr>
          <w:i/>
        </w:rPr>
        <w:t>)</w:t>
      </w:r>
      <w:r w:rsidR="00F03CC3">
        <w:t>”.</w:t>
      </w:r>
      <w:r w:rsidR="00CA675B">
        <w:t xml:space="preserve"> Apesar do Protocolo de 1967 ter trabalhado para responder as questões dos refugiados em torno dos países africanos recé</w:t>
      </w:r>
      <w:r w:rsidR="00562866">
        <w:t>m-independentes, em 1969, a Organização de Unidade Africana - hoje a União Africana – adotou sua própria convenção de refugiados após consulta com o ACNUR. Esta conv</w:t>
      </w:r>
      <w:r w:rsidR="00467124">
        <w:t>enção que, muito embora respalde</w:t>
      </w:r>
      <w:r w:rsidR="00562866">
        <w:t xml:space="preserve">-se nas definições estabelecidas pela Convenção de 1951, expande o conceito de refugiado, incluindo todo aquele que: </w:t>
      </w:r>
    </w:p>
    <w:p w14:paraId="221EC85B" w14:textId="77777777" w:rsidR="005E16A7" w:rsidRPr="005E16A7" w:rsidRDefault="005E16A7" w:rsidP="005E16A7">
      <w:pPr>
        <w:ind w:left="2268"/>
        <w:jc w:val="both"/>
        <w:rPr>
          <w:sz w:val="20"/>
          <w:szCs w:val="20"/>
        </w:rPr>
      </w:pPr>
      <w:r w:rsidRPr="005E16A7">
        <w:rPr>
          <w:sz w:val="20"/>
          <w:szCs w:val="20"/>
        </w:rPr>
        <w:t>O termo refugiado aplica-se também a qualquer pessoa que, devido a uma agressão, ocupação externa, dominação estrangeira ou a acontecimentos que perturbem gravemente a ordem pública numa parte ou na totalidade do seu país de origem ou do país de que tem nacionalidade, seja obrigada a deixar o lugar da residência habitual para procurar refúgio noutro lugar fora do seu país de origem ou de nacionalidade.</w:t>
      </w:r>
      <w:r>
        <w:rPr>
          <w:sz w:val="20"/>
          <w:szCs w:val="20"/>
        </w:rPr>
        <w:t xml:space="preserve"> (art. 1, ponto 2)</w:t>
      </w:r>
      <w:r w:rsidR="00C94BC7">
        <w:rPr>
          <w:rStyle w:val="Refdenotaderodap"/>
          <w:sz w:val="20"/>
          <w:szCs w:val="20"/>
        </w:rPr>
        <w:footnoteReference w:id="2"/>
      </w:r>
    </w:p>
    <w:p w14:paraId="11F91817" w14:textId="77777777" w:rsidR="00E80634" w:rsidRDefault="00E80634" w:rsidP="005D147B">
      <w:pPr>
        <w:spacing w:line="360" w:lineRule="auto"/>
        <w:jc w:val="both"/>
        <w:rPr>
          <w:b/>
        </w:rPr>
      </w:pPr>
    </w:p>
    <w:p w14:paraId="1C1DD358" w14:textId="172B28CE" w:rsidR="002D0B12" w:rsidRDefault="002D0B12" w:rsidP="005D147B">
      <w:pPr>
        <w:spacing w:line="360" w:lineRule="auto"/>
        <w:jc w:val="both"/>
      </w:pPr>
      <w:r>
        <w:tab/>
      </w:r>
      <w:r w:rsidRPr="002D0B12">
        <w:t>Como</w:t>
      </w:r>
      <w:r>
        <w:t xml:space="preserve"> a </w:t>
      </w:r>
      <w:r w:rsidRPr="002D0B12">
        <w:t>Convenção da OUA para Refugiados, a Declaração de Cartagena</w:t>
      </w:r>
      <w:r>
        <w:t xml:space="preserve"> adota estas preocupações para o contexto em que os mesmos se inserem na América Latina. A Declaração vai a frente </w:t>
      </w:r>
      <w:r w:rsidR="00467124">
        <w:t>d</w:t>
      </w:r>
      <w:r>
        <w:t>aquilo que diz a Convenção de 1951 e também alarga o conceito ao definir como refugiado todo</w:t>
      </w:r>
      <w:r w:rsidR="00CA6ABA">
        <w:t>s</w:t>
      </w:r>
      <w:r>
        <w:t xml:space="preserve"> aquele</w:t>
      </w:r>
      <w:r w:rsidR="00CA6ABA">
        <w:t>s que “(...)</w:t>
      </w:r>
      <w:r w:rsidR="00CA6ABA" w:rsidRPr="00CA6ABA">
        <w:t>tenham fugido dos seus países porque a sua vida, segurança ou liberdade tenham sido ameaçadas pela violência generalizada, a agressão estrangeira, os conflitos internos, a violação maciça dos direitos humanos ou outras circunstâncias que tenham perturbado gravemente a ordem pública</w:t>
      </w:r>
      <w:r w:rsidR="00CA6ABA">
        <w:t>”</w:t>
      </w:r>
      <w:r w:rsidR="00CA6ABA" w:rsidRPr="00CA6ABA">
        <w:t>.</w:t>
      </w:r>
      <w:r w:rsidR="00CA6ABA">
        <w:t xml:space="preserve"> (</w:t>
      </w:r>
      <w:r w:rsidR="002147DE">
        <w:t>3ª conclusão)</w:t>
      </w:r>
      <w:r w:rsidR="002147DE">
        <w:rPr>
          <w:rStyle w:val="Refdenotaderodap"/>
        </w:rPr>
        <w:footnoteReference w:id="3"/>
      </w:r>
    </w:p>
    <w:p w14:paraId="3F419828" w14:textId="77777777" w:rsidR="00151820" w:rsidRDefault="00151820" w:rsidP="005D147B">
      <w:pPr>
        <w:spacing w:line="360" w:lineRule="auto"/>
        <w:jc w:val="both"/>
      </w:pPr>
      <w:r>
        <w:tab/>
        <w:t xml:space="preserve">Também, </w:t>
      </w:r>
      <w:r w:rsidR="007F4319">
        <w:t xml:space="preserve">na década de 1980, </w:t>
      </w:r>
      <w:r>
        <w:t>no contexto da União Europeia</w:t>
      </w:r>
      <w:r w:rsidR="003A195D">
        <w:t xml:space="preserve"> (EU)</w:t>
      </w:r>
      <w:r>
        <w:t xml:space="preserve">, </w:t>
      </w:r>
      <w:r w:rsidR="003A195D">
        <w:t>os Estados membros</w:t>
      </w:r>
      <w:r w:rsidR="006B154E">
        <w:t xml:space="preserve"> procuraram harmonizar suas políticas e práticas de asilo.</w:t>
      </w:r>
      <w:r w:rsidR="00535B52">
        <w:t xml:space="preserve"> </w:t>
      </w:r>
      <w:r w:rsidR="00535B52" w:rsidRPr="00535B52">
        <w:t>A princípio, a coordenação assumiu a forma de iniciativas políticas juridicamente não vinculativas. Desde 1999, no entanto, os governos da UE têm trabalhado para estabelecer um Sistema Europeu Comum de Asilo</w:t>
      </w:r>
      <w:r w:rsidR="00535B52">
        <w:t xml:space="preserve"> (</w:t>
      </w:r>
      <w:r w:rsidR="00535B52" w:rsidRPr="00535B52">
        <w:rPr>
          <w:i/>
        </w:rPr>
        <w:t>Common European Asylum System</w:t>
      </w:r>
      <w:r w:rsidR="00535B52">
        <w:t>)</w:t>
      </w:r>
      <w:r w:rsidR="00535B52" w:rsidRPr="00535B52">
        <w:t xml:space="preserve"> com base na aplicação completa e</w:t>
      </w:r>
      <w:r w:rsidR="00535B52">
        <w:t xml:space="preserve"> inclusiva da Convenção de 1951 (UNHCR, 2005).</w:t>
      </w:r>
    </w:p>
    <w:p w14:paraId="5277116B" w14:textId="77777777" w:rsidR="00FE0805" w:rsidRDefault="00FE0805" w:rsidP="005D147B">
      <w:pPr>
        <w:spacing w:line="360" w:lineRule="auto"/>
        <w:jc w:val="both"/>
      </w:pPr>
      <w:r>
        <w:tab/>
        <w:t>Nota-se, desta maneira</w:t>
      </w:r>
      <w:r w:rsidR="00E60E9B">
        <w:t>, que aquilo que se entende por refugiado começa a estabelecer uma concordância pela qual os países procuram atuar e agir. Isto torna-se evidente</w:t>
      </w:r>
      <w:r w:rsidR="00F50CD8">
        <w:t xml:space="preserve"> </w:t>
      </w:r>
      <w:r w:rsidR="00E60E9B">
        <w:t xml:space="preserve">com a Convenção de 1951, que indicou as primeiras diretrizes sobre a classificação do refugiado; </w:t>
      </w:r>
      <w:r w:rsidR="00E60E9B">
        <w:lastRenderedPageBreak/>
        <w:t>com a Convenção da atual União Africana, focada na África; a Declaração de Cartagena, para lidar com o cenário dos refugiados na América Latina; e o Sistema Europeu Comum de Asilo, buscando conciliar as políticas de asilo em toda a Europa (Santos, 2012).</w:t>
      </w:r>
    </w:p>
    <w:p w14:paraId="3CE41C60" w14:textId="77777777" w:rsidR="00174882" w:rsidRDefault="00174882" w:rsidP="005D147B">
      <w:pPr>
        <w:spacing w:line="360" w:lineRule="auto"/>
        <w:jc w:val="both"/>
      </w:pPr>
    </w:p>
    <w:p w14:paraId="162154F0" w14:textId="12865CA1" w:rsidR="00C2566F" w:rsidRPr="00E74270" w:rsidRDefault="00E74270" w:rsidP="00E74270">
      <w:pPr>
        <w:pStyle w:val="Cabealho2"/>
        <w:spacing w:line="360" w:lineRule="auto"/>
        <w:jc w:val="both"/>
        <w:rPr>
          <w:rFonts w:ascii="Times New Roman" w:hAnsi="Times New Roman" w:cs="Times New Roman"/>
          <w:b/>
          <w:color w:val="auto"/>
          <w:sz w:val="24"/>
          <w:szCs w:val="24"/>
        </w:rPr>
      </w:pPr>
      <w:bookmarkStart w:id="9" w:name="_Toc40285235"/>
      <w:r w:rsidRPr="00E74270">
        <w:rPr>
          <w:rFonts w:ascii="Times New Roman" w:hAnsi="Times New Roman" w:cs="Times New Roman"/>
          <w:b/>
          <w:color w:val="auto"/>
          <w:sz w:val="24"/>
          <w:szCs w:val="24"/>
        </w:rPr>
        <w:t xml:space="preserve">1.3. </w:t>
      </w:r>
      <w:r w:rsidR="00174882" w:rsidRPr="00E74270">
        <w:rPr>
          <w:rFonts w:ascii="Times New Roman" w:hAnsi="Times New Roman" w:cs="Times New Roman"/>
          <w:b/>
          <w:color w:val="auto"/>
          <w:sz w:val="24"/>
          <w:szCs w:val="24"/>
        </w:rPr>
        <w:t>DISTINÇÃ</w:t>
      </w:r>
      <w:r w:rsidR="00CC2DBC" w:rsidRPr="00E74270">
        <w:rPr>
          <w:rFonts w:ascii="Times New Roman" w:hAnsi="Times New Roman" w:cs="Times New Roman"/>
          <w:b/>
          <w:color w:val="auto"/>
          <w:sz w:val="24"/>
          <w:szCs w:val="24"/>
        </w:rPr>
        <w:t>O CONCEITUAL</w:t>
      </w:r>
      <w:r w:rsidR="007121C7" w:rsidRPr="00E74270">
        <w:rPr>
          <w:rFonts w:ascii="Times New Roman" w:hAnsi="Times New Roman" w:cs="Times New Roman"/>
          <w:b/>
          <w:color w:val="auto"/>
          <w:sz w:val="24"/>
          <w:szCs w:val="24"/>
        </w:rPr>
        <w:t>: RE</w:t>
      </w:r>
      <w:r w:rsidR="002629A4" w:rsidRPr="00E74270">
        <w:rPr>
          <w:rFonts w:ascii="Times New Roman" w:hAnsi="Times New Roman" w:cs="Times New Roman"/>
          <w:b/>
          <w:color w:val="auto"/>
          <w:sz w:val="24"/>
          <w:szCs w:val="24"/>
        </w:rPr>
        <w:t xml:space="preserve">FUGIADOS, MIGRANTES ECONÔMICOS, </w:t>
      </w:r>
      <w:r w:rsidR="00D24E46" w:rsidRPr="00E74270">
        <w:rPr>
          <w:rFonts w:ascii="Times New Roman" w:hAnsi="Times New Roman" w:cs="Times New Roman"/>
          <w:b/>
          <w:color w:val="auto"/>
          <w:sz w:val="24"/>
          <w:szCs w:val="24"/>
        </w:rPr>
        <w:t>REQUERENTES DE ASILO, DESLOCADOS INTERNO</w:t>
      </w:r>
      <w:r w:rsidR="007121C7" w:rsidRPr="00E74270">
        <w:rPr>
          <w:rFonts w:ascii="Times New Roman" w:hAnsi="Times New Roman" w:cs="Times New Roman"/>
          <w:b/>
          <w:color w:val="auto"/>
          <w:sz w:val="24"/>
          <w:szCs w:val="24"/>
        </w:rPr>
        <w:t>S, RETORNADOS,</w:t>
      </w:r>
      <w:r w:rsidR="002629A4" w:rsidRPr="00E74270">
        <w:rPr>
          <w:rFonts w:ascii="Times New Roman" w:hAnsi="Times New Roman" w:cs="Times New Roman"/>
          <w:b/>
          <w:color w:val="auto"/>
          <w:sz w:val="24"/>
          <w:szCs w:val="24"/>
        </w:rPr>
        <w:t xml:space="preserve"> </w:t>
      </w:r>
      <w:r w:rsidR="00D24E46" w:rsidRPr="00E74270">
        <w:rPr>
          <w:rFonts w:ascii="Times New Roman" w:hAnsi="Times New Roman" w:cs="Times New Roman"/>
          <w:b/>
          <w:color w:val="auto"/>
          <w:sz w:val="24"/>
          <w:szCs w:val="24"/>
        </w:rPr>
        <w:t>APÁTRIDAS</w:t>
      </w:r>
      <w:r w:rsidR="007121C7" w:rsidRPr="00E74270">
        <w:rPr>
          <w:rFonts w:ascii="Times New Roman" w:hAnsi="Times New Roman" w:cs="Times New Roman"/>
          <w:b/>
          <w:color w:val="auto"/>
          <w:sz w:val="24"/>
          <w:szCs w:val="24"/>
        </w:rPr>
        <w:t xml:space="preserve"> E OUTRAS PESSOAS DE PREOCUPAÇÃO</w:t>
      </w:r>
      <w:bookmarkEnd w:id="9"/>
    </w:p>
    <w:p w14:paraId="17C4284C" w14:textId="77777777" w:rsidR="00C2566F" w:rsidRDefault="00C2566F" w:rsidP="00B64CE3">
      <w:pPr>
        <w:spacing w:line="360" w:lineRule="auto"/>
        <w:ind w:firstLine="708"/>
        <w:jc w:val="both"/>
      </w:pPr>
    </w:p>
    <w:p w14:paraId="5B4AAC6C" w14:textId="77777777" w:rsidR="00B64CE3" w:rsidRDefault="00B64CE3" w:rsidP="00B64CE3">
      <w:pPr>
        <w:spacing w:line="360" w:lineRule="auto"/>
        <w:ind w:firstLine="708"/>
        <w:jc w:val="both"/>
      </w:pPr>
      <w:r>
        <w:t xml:space="preserve">É importante, neste momento, realizar-se aqui uma breve distinção entre conceitos que muitas vezes podem ser confundidos </w:t>
      </w:r>
      <w:r w:rsidR="007E0106">
        <w:t xml:space="preserve">com aquilo que foi exposto anteriormente como definição de refugiado. </w:t>
      </w:r>
      <w:r w:rsidR="009442D9">
        <w:t>Muitas das vezes, mesmo com a ampla divulgação dos meios de comunicação sociais e, também, pelos órgãos que lidam com a causa dos refugiados, a distinção entre este e o conceito de migração gera certa confusão (Zarro, 2017).</w:t>
      </w:r>
      <w:r w:rsidR="004D5529">
        <w:t xml:space="preserve"> “</w:t>
      </w:r>
      <w:r w:rsidR="004D5529" w:rsidRPr="004D5529">
        <w:t>Para o Alto Comissariado para as Migrações a distinção entre os dois termos é uma questão fundamental, de modo a serem garantidos os direitos dessas populações</w:t>
      </w:r>
      <w:r w:rsidR="004D5529">
        <w:t>” (Zarro, 2017, p. 10).</w:t>
      </w:r>
    </w:p>
    <w:p w14:paraId="5AC589A5" w14:textId="77777777" w:rsidR="0032696C" w:rsidRDefault="00432E0B" w:rsidP="00B64CE3">
      <w:pPr>
        <w:spacing w:line="360" w:lineRule="auto"/>
        <w:ind w:firstLine="708"/>
        <w:jc w:val="both"/>
      </w:pPr>
      <w:r>
        <w:t>O conceito de imigrante econômico é um dos conceitos que mais se confunde com o de refugiado. A distinção pode ser feita pelo UNHCR (2007</w:t>
      </w:r>
      <w:r w:rsidR="008071B4">
        <w:t>, p.11</w:t>
      </w:r>
      <w:r>
        <w:t>) que diz</w:t>
      </w:r>
      <w:r w:rsidR="008071B4">
        <w:t>:</w:t>
      </w:r>
    </w:p>
    <w:p w14:paraId="673E53AF" w14:textId="77777777" w:rsidR="008071B4" w:rsidRPr="008071B4" w:rsidRDefault="008071B4" w:rsidP="008071B4">
      <w:pPr>
        <w:ind w:left="2268"/>
        <w:jc w:val="both"/>
        <w:rPr>
          <w:i/>
          <w:sz w:val="20"/>
          <w:szCs w:val="20"/>
        </w:rPr>
      </w:pPr>
      <w:r w:rsidRPr="008071B4">
        <w:rPr>
          <w:i/>
          <w:sz w:val="20"/>
          <w:szCs w:val="20"/>
        </w:rPr>
        <w:t>Economic migrants normally leave their country voluntarily to seek a better life. If they choose to return home they will continue to receive the protection of their government. Refugees flee because of the threat of persecution and cannot return safely to their homes unless there is a fundamental shift in the situation (for example a durable peace agreement or change of government).</w:t>
      </w:r>
    </w:p>
    <w:p w14:paraId="5D1D4B1F" w14:textId="77777777" w:rsidR="002D0B12" w:rsidRDefault="002D0B12" w:rsidP="008071B4">
      <w:pPr>
        <w:spacing w:line="360" w:lineRule="auto"/>
        <w:jc w:val="both"/>
      </w:pPr>
    </w:p>
    <w:p w14:paraId="47D7C957" w14:textId="77777777" w:rsidR="006640B4" w:rsidRDefault="006640B4" w:rsidP="006640B4">
      <w:pPr>
        <w:spacing w:line="360" w:lineRule="auto"/>
        <w:ind w:firstLine="708"/>
        <w:jc w:val="both"/>
      </w:pPr>
      <w:r w:rsidRPr="006640B4">
        <w:t>Embora os pesquisadores concordem que ambos os grupos têm algumas necessidades e características em comum por serem recém-chegados, eles também afirmam que os refugiados têm nece</w:t>
      </w:r>
      <w:r w:rsidR="00E21242">
        <w:t xml:space="preserve">ssidades adicionais e distintas (Castles </w:t>
      </w:r>
      <w:r w:rsidR="00E21242">
        <w:rPr>
          <w:i/>
        </w:rPr>
        <w:t>et al</w:t>
      </w:r>
      <w:r w:rsidR="00E21242">
        <w:t>, 2002).</w:t>
      </w:r>
    </w:p>
    <w:p w14:paraId="3C53E9B8" w14:textId="77777777" w:rsidR="00F10BEC" w:rsidRDefault="00CC7BD4" w:rsidP="00F10BEC">
      <w:pPr>
        <w:spacing w:line="360" w:lineRule="auto"/>
        <w:jc w:val="both"/>
      </w:pPr>
      <w:r>
        <w:tab/>
        <w:t>Ao que tange casos de asilo, faz-se necessário uma explanação do conceito e da ideia do mesmo, já que vários outros conceitos emergiram da definição</w:t>
      </w:r>
      <w:r w:rsidR="008C7844">
        <w:t xml:space="preserve"> de migrante</w:t>
      </w:r>
      <w:r>
        <w:t xml:space="preserve"> forçado (Santos, 2012). </w:t>
      </w:r>
      <w:r w:rsidR="002B181C">
        <w:t xml:space="preserve">Segundo </w:t>
      </w:r>
      <w:r w:rsidR="00FB0AE3">
        <w:t>Turton (2003), o</w:t>
      </w:r>
      <w:r w:rsidR="00FB0AE3" w:rsidRPr="00FB0AE3">
        <w:t xml:space="preserve"> termo "migrante forçado" passou a existir como o nome da classe mais ampla, da qual a categoria legal de "refugiado"</w:t>
      </w:r>
      <w:r w:rsidR="00301166">
        <w:t xml:space="preserve"> havia sido "extraída" e, dentro desta ampla categoria, os requerentes de asilo.</w:t>
      </w:r>
      <w:r w:rsidR="002D0898">
        <w:t xml:space="preserve"> </w:t>
      </w:r>
      <w:r w:rsidR="00312FE6">
        <w:t>Para além dos refugiados e dos requerentes de asilo, o ACNUR</w:t>
      </w:r>
      <w:r w:rsidR="00312FE6">
        <w:rPr>
          <w:rStyle w:val="Refdenotaderodap"/>
        </w:rPr>
        <w:footnoteReference w:id="4"/>
      </w:r>
      <w:r w:rsidR="00312FE6">
        <w:t xml:space="preserve"> presta auxílio e ajuda para: </w:t>
      </w:r>
      <w:r w:rsidR="00EB1AB2">
        <w:t>deslocados internos, apátridas,</w:t>
      </w:r>
      <w:r w:rsidR="00312FE6">
        <w:t xml:space="preserve"> retornados</w:t>
      </w:r>
      <w:r w:rsidR="00EB1AB2">
        <w:t xml:space="preserve"> e outros grupos de preocupação</w:t>
      </w:r>
      <w:r w:rsidR="00EA10E1">
        <w:t xml:space="preserve"> (UNHCR, 2011a)</w:t>
      </w:r>
      <w:r w:rsidR="00312FE6">
        <w:t>.</w:t>
      </w:r>
    </w:p>
    <w:p w14:paraId="1A3C49D2" w14:textId="724F6A5C" w:rsidR="0050386C" w:rsidRDefault="00754F77" w:rsidP="00F10BEC">
      <w:pPr>
        <w:spacing w:line="360" w:lineRule="auto"/>
        <w:jc w:val="both"/>
      </w:pPr>
      <w:r>
        <w:lastRenderedPageBreak/>
        <w:tab/>
      </w:r>
      <w:r w:rsidR="005F0089">
        <w:t xml:space="preserve">A categoria de requerentes de asilo </w:t>
      </w:r>
      <w:r w:rsidR="00C2566F">
        <w:t xml:space="preserve">surge em resposta </w:t>
      </w:r>
      <w:r w:rsidR="00F50CD8">
        <w:t>à</w:t>
      </w:r>
      <w:r w:rsidR="00C2566F">
        <w:t xml:space="preserve"> dificuldade que os Estados passaram a ter em fazer claras distinções entre pessoas que se deslocam por </w:t>
      </w:r>
      <w:r w:rsidR="008D69DB">
        <w:t>razões polí</w:t>
      </w:r>
      <w:r w:rsidR="00C2566F">
        <w:t>ticas e não econ</w:t>
      </w:r>
      <w:r w:rsidR="008D69DB">
        <w:t>ômicas, já que conturbações polí</w:t>
      </w:r>
      <w:r w:rsidR="00C2566F">
        <w:t xml:space="preserve">ticas, geralmente, estão atreladas a conflitos violentos, crises econômicas e violações de direitos humanos. </w:t>
      </w:r>
      <w:r w:rsidR="0050386C">
        <w:t>A Lei de Asilo atual - Lei nº</w:t>
      </w:r>
      <w:r w:rsidR="0050386C" w:rsidRPr="0050386C">
        <w:t xml:space="preserve"> 27/2008, de 30 de Junho</w:t>
      </w:r>
      <w:r w:rsidR="0050386C">
        <w:t xml:space="preserve"> – classifica um requerente de asilo como “</w:t>
      </w:r>
      <w:r w:rsidR="0050386C" w:rsidRPr="0050386C">
        <w:t>um estrangeiro ou um apátrida que apresentou</w:t>
      </w:r>
      <w:r w:rsidR="0050386C">
        <w:t xml:space="preserve"> um pedido de asilo ou de prote</w:t>
      </w:r>
      <w:r w:rsidR="0050386C" w:rsidRPr="0050386C">
        <w:t>ção subsidiária que ainda não foi objeto de decisão definitiva” (art. 2o, no 1, ponto a)</w:t>
      </w:r>
      <w:r w:rsidR="0050386C">
        <w:t xml:space="preserve">. </w:t>
      </w:r>
      <w:r w:rsidR="00C2566F">
        <w:t>M</w:t>
      </w:r>
      <w:r w:rsidR="00F50CD8">
        <w:t>u</w:t>
      </w:r>
      <w:r w:rsidR="00C2566F">
        <w:t xml:space="preserve">itos dos requerentes de asilo são encontrados nos países do norte da Europa, onde são classificados pelo governo e também pela população como migrantes econômicos, de modo que se utilizam do procedimento de asilo para </w:t>
      </w:r>
      <w:r w:rsidR="00913EAD">
        <w:t xml:space="preserve">fraudar </w:t>
      </w:r>
      <w:r w:rsidR="00C2566F">
        <w:t>controles migratórios</w:t>
      </w:r>
      <w:r w:rsidR="0050386C">
        <w:t xml:space="preserve"> (Turton, 2003)</w:t>
      </w:r>
      <w:r w:rsidR="00C2566F">
        <w:t>.</w:t>
      </w:r>
      <w:r w:rsidR="0050386C">
        <w:t xml:space="preserve"> </w:t>
      </w:r>
    </w:p>
    <w:p w14:paraId="7A3A0CE2" w14:textId="1B115E08" w:rsidR="00754F77" w:rsidRPr="0050386C" w:rsidRDefault="004E3528" w:rsidP="0050386C">
      <w:pPr>
        <w:spacing w:line="360" w:lineRule="auto"/>
        <w:ind w:firstLine="708"/>
        <w:jc w:val="both"/>
      </w:pPr>
      <w:r>
        <w:t xml:space="preserve">No início da década de 1980, quando os números de pedidos de asilo aumentaram na Europa Ocidental devido ao fechamento das </w:t>
      </w:r>
      <w:r w:rsidR="004956D0">
        <w:t>rotas</w:t>
      </w:r>
      <w:r>
        <w:t xml:space="preserve"> migratórias, os Estados responderam prontamente com práticas restritivas de a</w:t>
      </w:r>
      <w:r w:rsidR="008D69DB">
        <w:t>silo – restrições de visto; sanç</w:t>
      </w:r>
      <w:r>
        <w:t xml:space="preserve">ões de transportadora; conceitos de país terceiro e país de origem seguros; interpretações mais </w:t>
      </w:r>
      <w:r w:rsidR="004956D0">
        <w:t xml:space="preserve">restritas </w:t>
      </w:r>
      <w:r>
        <w:t xml:space="preserve">da Convenção de 1951. Muitos migrantes </w:t>
      </w:r>
      <w:r w:rsidR="008D69DB">
        <w:t>driblaram</w:t>
      </w:r>
      <w:r w:rsidR="00810EAB">
        <w:t xml:space="preserve"> </w:t>
      </w:r>
      <w:r>
        <w:t>com sucesso tais restrições ao utilizarem redes sociais transnacionais, novas tecnologias de transporte e comunicação e contra</w:t>
      </w:r>
      <w:r w:rsidR="0050386C">
        <w:t>bando de pessoas (Turton, 2003).</w:t>
      </w:r>
    </w:p>
    <w:p w14:paraId="200D4086" w14:textId="77777777" w:rsidR="00650D1C" w:rsidRDefault="00650D1C" w:rsidP="00F10BEC">
      <w:pPr>
        <w:spacing w:line="360" w:lineRule="auto"/>
        <w:jc w:val="both"/>
      </w:pPr>
      <w:r>
        <w:tab/>
        <w:t>A categoria de deslocados internos (</w:t>
      </w:r>
      <w:r w:rsidR="008B3540" w:rsidRPr="008B3540">
        <w:rPr>
          <w:i/>
        </w:rPr>
        <w:t>Internally Displaced Persons</w:t>
      </w:r>
      <w:r w:rsidR="008B3540" w:rsidRPr="008B3540">
        <w:t>, ou IDPs</w:t>
      </w:r>
      <w:r w:rsidR="00FB7C51">
        <w:t>)</w:t>
      </w:r>
      <w:r w:rsidR="008B3540">
        <w:t xml:space="preserve"> refere-se </w:t>
      </w:r>
      <w:r w:rsidR="00F532D4">
        <w:t xml:space="preserve">a pessoas que, mesmo que não tenham cruzado uma fronteira estrangeira, </w:t>
      </w:r>
      <w:r w:rsidR="00347F37">
        <w:t>estão em uma situação de “refugiados” (</w:t>
      </w:r>
      <w:r w:rsidR="00347F37">
        <w:rPr>
          <w:i/>
        </w:rPr>
        <w:t>refugee-like)</w:t>
      </w:r>
      <w:r w:rsidR="00347F37">
        <w:t>,</w:t>
      </w:r>
      <w:r w:rsidR="00347F37" w:rsidRPr="00347F37">
        <w:t xml:space="preserve"> ou seja, elas se mudaram por</w:t>
      </w:r>
      <w:r w:rsidR="00347F37">
        <w:t xml:space="preserve"> causa de guerra, violência e/</w:t>
      </w:r>
      <w:r w:rsidR="00347F37" w:rsidRPr="00347F37">
        <w:t>ou violações de direitos humanos e estão fora da proteção de seus próprios governos, mesmo que dentro de suas fronteiras.</w:t>
      </w:r>
      <w:r w:rsidR="00347F37">
        <w:t xml:space="preserve"> A definição geral de IDPs não inclui </w:t>
      </w:r>
      <w:r w:rsidR="001A4531">
        <w:t xml:space="preserve">deslocamentos forçados pelo desenvolvimento ou por desastres, já que ainda estão </w:t>
      </w:r>
      <w:r w:rsidR="001A4531" w:rsidRPr="001A4531">
        <w:t xml:space="preserve">sob a proteção de seus próprios governos e, portanto, não estão </w:t>
      </w:r>
      <w:r w:rsidR="001A4531">
        <w:t xml:space="preserve">em uma situação de </w:t>
      </w:r>
      <w:r w:rsidR="001A4531">
        <w:rPr>
          <w:i/>
        </w:rPr>
        <w:t>refugee-like</w:t>
      </w:r>
      <w:r w:rsidR="001A4531">
        <w:t xml:space="preserve"> (Turton, 2003).</w:t>
      </w:r>
    </w:p>
    <w:p w14:paraId="3771296D" w14:textId="2D29C30D" w:rsidR="005A35B3" w:rsidRDefault="008D69DB" w:rsidP="00F10BEC">
      <w:pPr>
        <w:spacing w:line="360" w:lineRule="auto"/>
        <w:jc w:val="both"/>
      </w:pPr>
      <w:r>
        <w:tab/>
        <w:t>Já n</w:t>
      </w:r>
      <w:r w:rsidR="005A35B3">
        <w:t>o que diz respeito aos retornados</w:t>
      </w:r>
      <w:r w:rsidR="00C61246">
        <w:t xml:space="preserve"> (</w:t>
      </w:r>
      <w:r w:rsidR="00C61246">
        <w:rPr>
          <w:i/>
        </w:rPr>
        <w:t>Returnees</w:t>
      </w:r>
      <w:r w:rsidR="00C61246">
        <w:t>)</w:t>
      </w:r>
      <w:r w:rsidR="005A35B3">
        <w:t>, estes sã</w:t>
      </w:r>
      <w:r w:rsidR="00C61246">
        <w:t>o classificados</w:t>
      </w:r>
      <w:r w:rsidR="005A35B3">
        <w:t xml:space="preserve"> </w:t>
      </w:r>
      <w:r w:rsidR="0098702C">
        <w:t>tanto</w:t>
      </w:r>
      <w:r w:rsidR="00C61246">
        <w:t xml:space="preserve"> como</w:t>
      </w:r>
      <w:r w:rsidR="0098702C">
        <w:t xml:space="preserve"> </w:t>
      </w:r>
      <w:r w:rsidR="00C61246">
        <w:t>refugiados que regressaram aos seus países de origem</w:t>
      </w:r>
      <w:r w:rsidR="004956D0">
        <w:t>,</w:t>
      </w:r>
      <w:r w:rsidR="00C61246">
        <w:t xml:space="preserve"> quanto deslocados internos que regressaram aos seus locais de origem. </w:t>
      </w:r>
      <w:r w:rsidR="00B01CF8">
        <w:t xml:space="preserve">Este retorno é realizado de forma voluntaria à sua região de habitação originária, estando vinculado </w:t>
      </w:r>
      <w:r w:rsidR="004956D0">
        <w:t>à</w:t>
      </w:r>
      <w:r w:rsidR="00B01CF8">
        <w:t xml:space="preserve"> solução mais procurada pelo ACNUR: O repatriamento voluntário – que será abordado posteriormente</w:t>
      </w:r>
      <w:r w:rsidR="00A058B7">
        <w:t xml:space="preserve"> juntamente ao processo de reinstalação</w:t>
      </w:r>
      <w:r w:rsidR="00B01CF8">
        <w:t xml:space="preserve"> (Santos, 2012). Segundo o UNHCR (20111a)</w:t>
      </w:r>
      <w:r w:rsidR="006B1861">
        <w:t>, e</w:t>
      </w:r>
      <w:r w:rsidR="006B1861" w:rsidRPr="006B1861">
        <w:t>stima-se que 197.600 refugiados e 2,9 milhões de deslocados internos retornaram</w:t>
      </w:r>
      <w:r w:rsidR="006B1861">
        <w:t xml:space="preserve"> aos seus locais de origem</w:t>
      </w:r>
      <w:r w:rsidR="006B1861" w:rsidRPr="006B1861">
        <w:t xml:space="preserve"> em 2010. Para os refugiados, esse foi o menor número de retornos em mais de 20 anos - significativamente </w:t>
      </w:r>
      <w:r w:rsidR="006B1861" w:rsidRPr="006B1861">
        <w:lastRenderedPageBreak/>
        <w:t>menos que os 251.500 refugiados que voltaram para casa em 2009. Por outro lado, o número de retornos de deslocados internos foi o segundo mais alto em mais de uma década.</w:t>
      </w:r>
    </w:p>
    <w:p w14:paraId="0B4EFEC9" w14:textId="77777777" w:rsidR="004341D9" w:rsidRDefault="004341D9" w:rsidP="00F10BEC">
      <w:pPr>
        <w:spacing w:line="360" w:lineRule="auto"/>
        <w:jc w:val="both"/>
      </w:pPr>
      <w:r>
        <w:tab/>
        <w:t xml:space="preserve">Os apátridas são definidos como </w:t>
      </w:r>
      <w:r w:rsidRPr="004341D9">
        <w:t>homens, mulheres e crianças que não são considerados nacionais por nenhum Estado. Como tal, eles não têm nenhuma proteção nacional efetiva e podem sofrer discriminação quando se trata de acessar direitos geralment</w:t>
      </w:r>
      <w:r>
        <w:t>e disponíveis para os nacionais (UNHCR, 2005).</w:t>
      </w:r>
      <w:r w:rsidR="001432E7">
        <w:t xml:space="preserve"> </w:t>
      </w:r>
      <w:r w:rsidR="008A0299">
        <w:t>Uma pessoa pode se tornar apátrida</w:t>
      </w:r>
      <w:r w:rsidR="001432E7" w:rsidRPr="001432E7">
        <w:t xml:space="preserve"> quando um estado se divide em vários países (sucessão estatal) e nem todos os cidadãos são incluídos; ou quando </w:t>
      </w:r>
      <w:r w:rsidR="008A0299">
        <w:t>houver conflitos de leis entre E</w:t>
      </w:r>
      <w:r w:rsidR="001432E7" w:rsidRPr="001432E7">
        <w:t xml:space="preserve">stados. Os apátridas também podem ser criados por acidente, </w:t>
      </w:r>
      <w:r w:rsidR="008A0299">
        <w:t>devido a</w:t>
      </w:r>
      <w:r w:rsidR="001432E7" w:rsidRPr="001432E7">
        <w:t xml:space="preserve"> erros burocráticos ou legislativos. </w:t>
      </w:r>
      <w:r w:rsidR="008A0299">
        <w:t>Algumas crianças já nascem apátridas, herança</w:t>
      </w:r>
      <w:r w:rsidR="001432E7" w:rsidRPr="001432E7">
        <w:t xml:space="preserve"> de seus pais apátridas.</w:t>
      </w:r>
      <w:r w:rsidR="008A0299">
        <w:t xml:space="preserve"> A a</w:t>
      </w:r>
      <w:r w:rsidR="001432E7" w:rsidRPr="001432E7">
        <w:t>usência de procedimentos de registro de nascimento e a existência de leis que impedem as mães de passar sua cidadania para seus filhos são problemas particulares. Alguns apátridas também são refugiados, mas alguns podem nunca ter se mudado do seu país de origem. Muitos enfrentam discriminação e são frequentemente negados direitos sociais básicos (como emprego, moradia ou acesso a cuidados de saúde) e liberdade de movimento porque não possuem documentos</w:t>
      </w:r>
      <w:r w:rsidR="008A0299">
        <w:t xml:space="preserve"> de identidade pessoais válidos (</w:t>
      </w:r>
      <w:r w:rsidR="00E57575">
        <w:t xml:space="preserve">Council of Europe &amp; </w:t>
      </w:r>
      <w:r w:rsidR="008A0299">
        <w:t>UNHCR, 2010).</w:t>
      </w:r>
    </w:p>
    <w:p w14:paraId="709123BB" w14:textId="7F7AE1E6" w:rsidR="00A058B7" w:rsidRDefault="00446CE8" w:rsidP="002629A4">
      <w:pPr>
        <w:spacing w:line="360" w:lineRule="auto"/>
        <w:ind w:firstLine="360"/>
        <w:jc w:val="both"/>
      </w:pPr>
      <w:r>
        <w:t xml:space="preserve">Por final, o </w:t>
      </w:r>
      <w:r w:rsidR="00874394">
        <w:t xml:space="preserve">ACNUR </w:t>
      </w:r>
      <w:r w:rsidR="00675AB6" w:rsidRPr="00675AB6">
        <w:t>também e</w:t>
      </w:r>
      <w:r w:rsidR="00675AB6">
        <w:t xml:space="preserve">stende proteção ou assistência a outras pessoas </w:t>
      </w:r>
      <w:r w:rsidR="004956D0">
        <w:t xml:space="preserve">objeto </w:t>
      </w:r>
      <w:r w:rsidR="00675AB6">
        <w:t>de preocupação (</w:t>
      </w:r>
      <w:r w:rsidR="00675AB6">
        <w:rPr>
          <w:i/>
        </w:rPr>
        <w:t>Other Groups or People of Concern</w:t>
      </w:r>
      <w:r w:rsidR="00675AB6">
        <w:t>). Est</w:t>
      </w:r>
      <w:r w:rsidR="004956D0">
        <w:t>a</w:t>
      </w:r>
      <w:r w:rsidR="00675AB6">
        <w:t>s caracterizam-se como</w:t>
      </w:r>
      <w:r w:rsidR="00675AB6" w:rsidRPr="00675AB6">
        <w:t xml:space="preserve"> indivíduos que </w:t>
      </w:r>
      <w:r w:rsidR="00675AB6">
        <w:t>se encontram em estado de “preocupação”</w:t>
      </w:r>
      <w:r w:rsidR="00675AB6" w:rsidRPr="00675AB6">
        <w:t>, mas que não se enquadram em nenhuma das categorias pop</w:t>
      </w:r>
      <w:r w:rsidR="00675AB6">
        <w:t>ulacionais listadas acima. As atividades destinadas a este grupo</w:t>
      </w:r>
      <w:r w:rsidR="00675AB6" w:rsidRPr="00675AB6">
        <w:t xml:space="preserve"> são baseadas em motivos humanitários ou outros motivos especiais e incluem requerentes de asilo rejeitados por Estados que o ACNUR considera necessitados de assistência humanitária ou que sejam de interesse do </w:t>
      </w:r>
      <w:r w:rsidR="004956D0">
        <w:t xml:space="preserve">Alto Comissário </w:t>
      </w:r>
      <w:r w:rsidR="00675AB6">
        <w:t>(UNHCR, 2011a).</w:t>
      </w:r>
    </w:p>
    <w:p w14:paraId="0B14BE6A" w14:textId="77777777" w:rsidR="00BD7A94" w:rsidRDefault="00BD7A94" w:rsidP="00BD7A94">
      <w:pPr>
        <w:spacing w:line="360" w:lineRule="auto"/>
        <w:jc w:val="both"/>
      </w:pPr>
    </w:p>
    <w:p w14:paraId="35D99730" w14:textId="101A0353" w:rsidR="00BD7A94" w:rsidRPr="00E74270" w:rsidRDefault="00E74270" w:rsidP="00E74270">
      <w:pPr>
        <w:pStyle w:val="Cabealho2"/>
        <w:spacing w:line="360" w:lineRule="auto"/>
        <w:jc w:val="both"/>
        <w:rPr>
          <w:rFonts w:ascii="Times New Roman" w:hAnsi="Times New Roman" w:cs="Times New Roman"/>
          <w:b/>
          <w:color w:val="auto"/>
          <w:sz w:val="24"/>
          <w:szCs w:val="24"/>
        </w:rPr>
      </w:pPr>
      <w:bookmarkStart w:id="10" w:name="_Toc40285236"/>
      <w:r w:rsidRPr="00E74270">
        <w:rPr>
          <w:rFonts w:ascii="Times New Roman" w:hAnsi="Times New Roman" w:cs="Times New Roman"/>
          <w:b/>
          <w:color w:val="auto"/>
          <w:sz w:val="24"/>
          <w:szCs w:val="24"/>
        </w:rPr>
        <w:t>1.4.</w:t>
      </w:r>
      <w:r w:rsidR="00BD7A94" w:rsidRPr="00E74270">
        <w:rPr>
          <w:rFonts w:ascii="Times New Roman" w:hAnsi="Times New Roman" w:cs="Times New Roman"/>
          <w:b/>
          <w:color w:val="auto"/>
          <w:sz w:val="24"/>
          <w:szCs w:val="24"/>
        </w:rPr>
        <w:t xml:space="preserve"> </w:t>
      </w:r>
      <w:r w:rsidR="002629A4" w:rsidRPr="00E74270">
        <w:rPr>
          <w:rFonts w:ascii="Times New Roman" w:hAnsi="Times New Roman" w:cs="Times New Roman"/>
          <w:b/>
          <w:color w:val="auto"/>
          <w:sz w:val="24"/>
          <w:szCs w:val="24"/>
        </w:rPr>
        <w:t>INTEGRAÇÃO E</w:t>
      </w:r>
      <w:r w:rsidR="00BD7A94" w:rsidRPr="00E74270">
        <w:rPr>
          <w:rFonts w:ascii="Times New Roman" w:hAnsi="Times New Roman" w:cs="Times New Roman"/>
          <w:b/>
          <w:color w:val="auto"/>
          <w:sz w:val="24"/>
          <w:szCs w:val="24"/>
        </w:rPr>
        <w:t xml:space="preserve"> SOCIEDADE DE ACOLHIMENTO</w:t>
      </w:r>
      <w:bookmarkEnd w:id="10"/>
    </w:p>
    <w:p w14:paraId="5BBA78F3" w14:textId="77777777" w:rsidR="00015B27" w:rsidRDefault="00015B27" w:rsidP="00CD142F">
      <w:pPr>
        <w:spacing w:line="360" w:lineRule="auto"/>
        <w:ind w:left="360"/>
        <w:jc w:val="both"/>
        <w:rPr>
          <w:b/>
        </w:rPr>
      </w:pPr>
    </w:p>
    <w:p w14:paraId="72EA1A9E" w14:textId="3F36E085" w:rsidR="005F0F8E" w:rsidRPr="002629A4" w:rsidRDefault="00CD142F" w:rsidP="002629A4">
      <w:pPr>
        <w:spacing w:line="360" w:lineRule="auto"/>
        <w:ind w:firstLine="360"/>
        <w:jc w:val="both"/>
      </w:pPr>
      <w:r>
        <w:t>Neste ponto do trabalho, é realizada uma explanação sobre o que é integração e também maneiras que a mesma pode ocorrer. Posteriormente, são apresentados esquemas de áreas e indicadores de integração. Esta parte do trabalho é fundamental já que será adotado um destes esquemas para trabalhar algumas áreas de integração em Portugal e identificar os principais obstáculos encontrados pelos refugiados no processo de integração à sociedade portuguesa quando confrontada a Lei de Asilo portuguesa na escrita com a realidade.</w:t>
      </w:r>
    </w:p>
    <w:p w14:paraId="1A0C13B1" w14:textId="77777777" w:rsidR="00496590" w:rsidRDefault="00764462" w:rsidP="005F0F8E">
      <w:pPr>
        <w:spacing w:line="360" w:lineRule="auto"/>
        <w:ind w:firstLine="708"/>
        <w:jc w:val="both"/>
      </w:pPr>
      <w:r>
        <w:t>Segundo Santos (2012</w:t>
      </w:r>
      <w:r w:rsidR="00EC16CB">
        <w:t xml:space="preserve">), a integração é um dos processos de soluções duráveis para a causa dos refugiados. Todavia, </w:t>
      </w:r>
      <w:r w:rsidR="00D152E5">
        <w:t>“</w:t>
      </w:r>
      <w:r w:rsidR="00D152E5" w:rsidRPr="00D152E5">
        <w:t xml:space="preserve">enquanto é verdade que continuam a ser feitos esforços de </w:t>
      </w:r>
      <w:r w:rsidR="00D152E5" w:rsidRPr="00D152E5">
        <w:lastRenderedPageBreak/>
        <w:t>harmonização em torno da temática do asilo, como é o caso na Europa</w:t>
      </w:r>
      <w:r w:rsidR="00D152E5">
        <w:t xml:space="preserve"> (...), </w:t>
      </w:r>
      <w:r w:rsidR="00D152E5" w:rsidRPr="00D152E5">
        <w:t>em termos da noção de integração esta não tem ainda uma definição universalmente reconhecida</w:t>
      </w:r>
      <w:r w:rsidR="00D152E5">
        <w:t xml:space="preserve"> (Santos, 2012, p. 15). </w:t>
      </w:r>
      <w:r w:rsidR="00175F5E">
        <w:t xml:space="preserve">Variadas definições sobre o conceito de integração </w:t>
      </w:r>
      <w:r w:rsidR="00440FDA">
        <w:t>surgiram pelo globo, sendo que, com o decorrer do tempo, pontos comuns foram aparecendo entre os autores (ECRE, 2002).</w:t>
      </w:r>
    </w:p>
    <w:p w14:paraId="5C5C28B8" w14:textId="52F3BCA2" w:rsidR="00496590" w:rsidRDefault="00496590" w:rsidP="005F0F8E">
      <w:pPr>
        <w:spacing w:line="360" w:lineRule="auto"/>
        <w:ind w:firstLine="708"/>
        <w:jc w:val="both"/>
      </w:pPr>
      <w:r>
        <w:t>Segundo</w:t>
      </w:r>
      <w:r w:rsidRPr="00496590">
        <w:t xml:space="preserve"> D</w:t>
      </w:r>
      <w:r>
        <w:t>urkheim (</w:t>
      </w:r>
      <w:r w:rsidR="00B8752C">
        <w:t>apud.</w:t>
      </w:r>
      <w:r>
        <w:t xml:space="preserve"> Machado, 2002, p.</w:t>
      </w:r>
      <w:r w:rsidRPr="00496590">
        <w:t xml:space="preserve"> 63), a integração diz respeito a um estado de interdependência harmoniosa dos indivíduos num todo social normativamente regulado.</w:t>
      </w:r>
      <w:r w:rsidR="00200137">
        <w:t xml:space="preserve"> O</w:t>
      </w:r>
      <w:r w:rsidR="00541D3D">
        <w:t xml:space="preserve"> processo de integração é visto e compreendido por muitos atores como um processo interdependente de harmonização social. Desta forma, o ECRE (2002) traz uma definição do processo de integração caracterizando-o como </w:t>
      </w:r>
      <w:r w:rsidR="00541D3D">
        <w:rPr>
          <w:i/>
        </w:rPr>
        <w:t>dynamic</w:t>
      </w:r>
      <w:r w:rsidR="00541D3D">
        <w:t xml:space="preserve"> e </w:t>
      </w:r>
      <w:r w:rsidR="00541D3D">
        <w:rPr>
          <w:i/>
        </w:rPr>
        <w:t>two-way</w:t>
      </w:r>
      <w:r w:rsidR="00541D3D">
        <w:t xml:space="preserve"> – ou seja, dinâmico e recíproco.  </w:t>
      </w:r>
      <w:r w:rsidR="00076959">
        <w:t>Sobre tal, o</w:t>
      </w:r>
      <w:r w:rsidR="007763CE">
        <w:t xml:space="preserve"> ECRE (2002, p. 4) enuncia: </w:t>
      </w:r>
    </w:p>
    <w:p w14:paraId="5692F641" w14:textId="77777777" w:rsidR="00076959" w:rsidRPr="00076959" w:rsidRDefault="00076959" w:rsidP="00076959">
      <w:pPr>
        <w:ind w:left="2268"/>
        <w:jc w:val="both"/>
        <w:rPr>
          <w:i/>
          <w:sz w:val="20"/>
          <w:szCs w:val="20"/>
        </w:rPr>
      </w:pPr>
      <w:r w:rsidRPr="00076959">
        <w:rPr>
          <w:i/>
          <w:sz w:val="20"/>
          <w:szCs w:val="20"/>
        </w:rPr>
        <w:t>it places demands on both receiving societies and the individuals and/or the communities concerned. From a refugee perspective, integration requires a preparedness to adapt to the lifestyle of the host society without having to lose one's own cultural identity. From the point of view of the host society, it requires a willingness to adapt public institutions to changes in the population profile, accept refugees as part of the national community, and take action to facilitate access to resources and decision-making processes.</w:t>
      </w:r>
    </w:p>
    <w:p w14:paraId="5EFE0C87" w14:textId="77777777" w:rsidR="008071B4" w:rsidRDefault="008071B4" w:rsidP="005D147B">
      <w:pPr>
        <w:spacing w:line="360" w:lineRule="auto"/>
        <w:jc w:val="both"/>
        <w:rPr>
          <w:b/>
        </w:rPr>
      </w:pPr>
    </w:p>
    <w:p w14:paraId="53338CFB" w14:textId="1BBEE08A" w:rsidR="00883ACD" w:rsidRPr="00C05DB1" w:rsidRDefault="006130ED" w:rsidP="005D147B">
      <w:pPr>
        <w:spacing w:line="360" w:lineRule="auto"/>
        <w:jc w:val="both"/>
        <w:rPr>
          <w:color w:val="FF0000"/>
        </w:rPr>
      </w:pPr>
      <w:r>
        <w:tab/>
        <w:t xml:space="preserve">A integração pode ser </w:t>
      </w:r>
      <w:r w:rsidR="00EC62BF">
        <w:t>entendida</w:t>
      </w:r>
      <w:r>
        <w:t xml:space="preserve"> como um processo </w:t>
      </w:r>
      <w:r w:rsidR="00EC62BF">
        <w:t xml:space="preserve">pelo qual toda a população adquire </w:t>
      </w:r>
      <w:r w:rsidR="00EC62BF" w:rsidRPr="00EC62BF">
        <w:t>direitos civis, sociais, políticos, humanos e culturais,</w:t>
      </w:r>
      <w:r w:rsidR="00EC62BF">
        <w:t xml:space="preserve"> criando condições para uma melhor sociedade. Por meio desta abordagem, a integração também pode significar que grupos minoritários devem ser encorajados a manter suas identidades culturais e sociais, uma vez que o direito de escolha é inerente à democracia </w:t>
      </w:r>
      <w:r w:rsidR="007A5742">
        <w:t xml:space="preserve">(Castles </w:t>
      </w:r>
      <w:r w:rsidR="007A5742">
        <w:rPr>
          <w:i/>
        </w:rPr>
        <w:t>et al</w:t>
      </w:r>
      <w:r w:rsidR="007A5742">
        <w:t>, 2002).</w:t>
      </w:r>
      <w:r w:rsidR="00C05DB1">
        <w:t xml:space="preserve"> </w:t>
      </w:r>
    </w:p>
    <w:p w14:paraId="7BB44F46" w14:textId="77777777" w:rsidR="002E2023" w:rsidRDefault="005F0F8E" w:rsidP="005F0F8E">
      <w:pPr>
        <w:spacing w:line="360" w:lineRule="auto"/>
        <w:ind w:firstLine="708"/>
        <w:jc w:val="both"/>
      </w:pPr>
      <w:r w:rsidRPr="005F0F8E">
        <w:t>O desenvolvimento de uma sociedade inclusiva e acolhedora é um pré-requisito essencial para a integração bem-sucedida dos refugiados.</w:t>
      </w:r>
      <w:r>
        <w:t xml:space="preserve"> Quando as sociedades de acolhimento possuem um melhor entendimento sobre as razões pelas quais os refugiados são forçados a fugir e </w:t>
      </w:r>
      <w:r w:rsidRPr="005F0F8E">
        <w:t>por que a proteção dos refugiados é uma obrigação moral e legal de todos os países europeus</w:t>
      </w:r>
      <w:r w:rsidR="00CD6A3E">
        <w:t xml:space="preserve">, tais sociedades se esforçarão para criarem as condições necessárias para que os refugiados possam reconstruir suas vidas. Entretanto, </w:t>
      </w:r>
      <w:r w:rsidR="004956D0">
        <w:t xml:space="preserve">a </w:t>
      </w:r>
      <w:r w:rsidR="00CD6A3E" w:rsidRPr="00CD6A3E">
        <w:t xml:space="preserve">criação de uma sociedade acolhedora que incentive e promova a integração de refugiados exigirá </w:t>
      </w:r>
      <w:r w:rsidR="004956D0">
        <w:t xml:space="preserve">uma </w:t>
      </w:r>
      <w:r w:rsidR="00CD6A3E" w:rsidRPr="00CD6A3E">
        <w:t>ação determinada em vár</w:t>
      </w:r>
      <w:r w:rsidR="00CD6A3E">
        <w:t>ias frentes (ECRE, 2005).</w:t>
      </w:r>
    </w:p>
    <w:p w14:paraId="4F522551" w14:textId="77777777" w:rsidR="00485110" w:rsidRDefault="00485110" w:rsidP="005F0F8E">
      <w:pPr>
        <w:spacing w:line="360" w:lineRule="auto"/>
        <w:ind w:firstLine="708"/>
        <w:jc w:val="both"/>
      </w:pPr>
      <w:r w:rsidRPr="00485110">
        <w:t xml:space="preserve">O desenvolvimento da </w:t>
      </w:r>
      <w:r w:rsidR="006A0E0C">
        <w:t>noção</w:t>
      </w:r>
      <w:r w:rsidRPr="00485110">
        <w:t xml:space="preserve"> humana necessária para funcionar efetivamente em um novo ambiente requer a iniciativa individual e coletiva dos recém-chegados. Onde regras restritivas e sistemas rígidos as limitam a um papel passivo, a integração </w:t>
      </w:r>
      <w:r>
        <w:t xml:space="preserve">pode ser lenta e incompleta (Castles </w:t>
      </w:r>
      <w:r>
        <w:rPr>
          <w:i/>
        </w:rPr>
        <w:t>et al</w:t>
      </w:r>
      <w:r>
        <w:t>, 2002).</w:t>
      </w:r>
      <w:r w:rsidR="006A0E0C">
        <w:t xml:space="preserve"> Isto pode fazer com que a integração seja interpretada, muitas vezes por atitudes e políticas populares, como um processo individualista, ou seja </w:t>
      </w:r>
      <w:r w:rsidR="006A0E0C">
        <w:rPr>
          <w:i/>
        </w:rPr>
        <w:t>one-</w:t>
      </w:r>
      <w:r w:rsidR="006A0E0C">
        <w:rPr>
          <w:i/>
        </w:rPr>
        <w:lastRenderedPageBreak/>
        <w:t xml:space="preserve">way process, </w:t>
      </w:r>
      <w:r w:rsidR="006A0E0C">
        <w:t>em que se espera que os refugiados</w:t>
      </w:r>
      <w:r w:rsidR="006A0E0C" w:rsidRPr="006A0E0C">
        <w:t xml:space="preserve"> se integrem à cultura ou sociedade existente se</w:t>
      </w:r>
      <w:r w:rsidR="00980C47">
        <w:t>m qualquer acomodação recíproca,</w:t>
      </w:r>
      <w:r w:rsidR="007D6F45">
        <w:t xml:space="preserve"> </w:t>
      </w:r>
      <w:r w:rsidR="00980C47">
        <w:t>descartando</w:t>
      </w:r>
      <w:r w:rsidR="007D6F45">
        <w:t xml:space="preserve"> suas culturas, </w:t>
      </w:r>
      <w:r w:rsidR="005851D1">
        <w:t xml:space="preserve">tradições e línguas. Este processo de integração não </w:t>
      </w:r>
      <w:r w:rsidR="005851D1" w:rsidRPr="005851D1">
        <w:t>reconhece a diversidade de padrões culturais e sociais em uma sociedade multicultural, de modo que a integração parece ser apenas uma forma diluída de assimilação</w:t>
      </w:r>
      <w:r w:rsidR="005851D1">
        <w:t xml:space="preserve"> (Castles </w:t>
      </w:r>
      <w:r w:rsidR="005851D1">
        <w:rPr>
          <w:i/>
        </w:rPr>
        <w:t>et al</w:t>
      </w:r>
      <w:r w:rsidR="005851D1">
        <w:t>, 2002)</w:t>
      </w:r>
      <w:r w:rsidR="005851D1" w:rsidRPr="005851D1">
        <w:t>.</w:t>
      </w:r>
    </w:p>
    <w:p w14:paraId="1D6E7C0E" w14:textId="77777777" w:rsidR="004C38A4" w:rsidRDefault="007C6430" w:rsidP="005F0F8E">
      <w:pPr>
        <w:spacing w:line="360" w:lineRule="auto"/>
        <w:ind w:firstLine="708"/>
        <w:jc w:val="both"/>
      </w:pPr>
      <w:r>
        <w:t xml:space="preserve">A assimilação em si, é uma forma de integração apresentada por alguns autores como </w:t>
      </w:r>
      <w:r w:rsidR="00EC65C9">
        <w:t xml:space="preserve">um processo unilateral de adaptação. </w:t>
      </w:r>
      <w:r w:rsidR="00664953">
        <w:t xml:space="preserve">Supõe-se que os recém-chegados </w:t>
      </w:r>
      <w:r w:rsidR="00664953" w:rsidRPr="00664953">
        <w:t>abandonem suas características linguísticas, culturais ou sociais distintas, adotem os valores e práticas da sociedade receptora convencional e se tornem indistinguíveis da população majoritária.</w:t>
      </w:r>
      <w:r w:rsidR="00C76D60">
        <w:t xml:space="preserve"> O E</w:t>
      </w:r>
      <w:r w:rsidR="00C76D60" w:rsidRPr="00C76D60">
        <w:t>stado tenta criar condições favoráveis a esse processo por meio de políticas de dispersão, insistência no uso da língua dominante e frequência nas escolas estaduais normais por crianças imigrantes. A ênfase est</w:t>
      </w:r>
      <w:r w:rsidR="00C76D60">
        <w:t>á no imigrante individual, que “aprende”</w:t>
      </w:r>
      <w:r w:rsidR="00C76D60" w:rsidRPr="00C76D60">
        <w:t xml:space="preserve"> a nova cultura e desiste da cultura de origem por meio de um processo de aculturação.</w:t>
      </w:r>
      <w:r w:rsidR="00507A2E">
        <w:t xml:space="preserve"> </w:t>
      </w:r>
      <w:r w:rsidR="002B0EC3">
        <w:t xml:space="preserve">Entretanto, alguns autores apontam que o uso da assimilação gera alguns problemas, já que </w:t>
      </w:r>
      <w:r w:rsidR="005B618C">
        <w:t>a</w:t>
      </w:r>
      <w:r w:rsidR="005B618C" w:rsidRPr="005B618C">
        <w:t xml:space="preserve"> assimilação desvaloriza as culturas e idiomas dos grupos minoritários e, portanto, contradiz os princípios democráticos de diversidade e livre escolha; pressupõe que uma sociedade receptora esteja disposta e capaz de oferecer igualdade de direitos e oportunidades aos imigrantes que</w:t>
      </w:r>
      <w:r w:rsidR="005B618C">
        <w:t xml:space="preserve"> passam pelo processo</w:t>
      </w:r>
      <w:r w:rsidR="005B618C" w:rsidRPr="005B618C">
        <w:t xml:space="preserve">, </w:t>
      </w:r>
      <w:r w:rsidR="005B618C">
        <w:t xml:space="preserve">ou seja, </w:t>
      </w:r>
      <w:r w:rsidR="005B618C" w:rsidRPr="005B618C">
        <w:t>a assimilação falha onde há discriminação; baseia-se em um modelo individualista, ignora a importância da família e da comunidade na vida social e dá pouca atenção à possibilidade de diversos cam</w:t>
      </w:r>
      <w:r w:rsidR="00DB5DB0">
        <w:t xml:space="preserve">inhos seguidos pelos imigrantes (Castles </w:t>
      </w:r>
      <w:r w:rsidR="00DB5DB0">
        <w:rPr>
          <w:i/>
        </w:rPr>
        <w:t>et al</w:t>
      </w:r>
      <w:r w:rsidR="00DB5DB0">
        <w:t>, 2002).</w:t>
      </w:r>
    </w:p>
    <w:p w14:paraId="3299E095" w14:textId="77777777" w:rsidR="00A05C8C" w:rsidRDefault="00D46094" w:rsidP="005F0F8E">
      <w:pPr>
        <w:spacing w:line="360" w:lineRule="auto"/>
        <w:ind w:firstLine="708"/>
        <w:jc w:val="both"/>
      </w:pPr>
      <w:r>
        <w:t xml:space="preserve">Pode-se notar uma associação entre as formas de integração citadas acima – multiculturalista e assimilação – com os ideais nacionais de um devido Estado (Santos, 2012).  </w:t>
      </w:r>
      <w:r w:rsidR="00A05C8C">
        <w:t xml:space="preserve">Segundo </w:t>
      </w:r>
      <w:r w:rsidR="00EB2270">
        <w:t>Boswell (</w:t>
      </w:r>
      <w:r w:rsidR="005E1362">
        <w:t xml:space="preserve">2003, </w:t>
      </w:r>
      <w:r w:rsidR="00E01D1B">
        <w:t>apud</w:t>
      </w:r>
      <w:r w:rsidR="00EB2270">
        <w:t>. Santos, 2012, p. 16):</w:t>
      </w:r>
    </w:p>
    <w:p w14:paraId="54497025" w14:textId="77777777" w:rsidR="00883ACD" w:rsidRDefault="00605D6A" w:rsidP="00D46094">
      <w:pPr>
        <w:ind w:left="2268"/>
        <w:jc w:val="both"/>
        <w:rPr>
          <w:sz w:val="20"/>
          <w:szCs w:val="20"/>
        </w:rPr>
      </w:pPr>
      <w:r w:rsidRPr="00605D6A">
        <w:rPr>
          <w:sz w:val="20"/>
          <w:szCs w:val="20"/>
        </w:rPr>
        <w:t xml:space="preserve">O conceito de uma sociedade multicultural, que permite a </w:t>
      </w:r>
      <w:r w:rsidR="00D46094" w:rsidRPr="00605D6A">
        <w:rPr>
          <w:sz w:val="20"/>
          <w:szCs w:val="20"/>
        </w:rPr>
        <w:t>coexistência</w:t>
      </w:r>
      <w:r w:rsidRPr="00605D6A">
        <w:rPr>
          <w:sz w:val="20"/>
          <w:szCs w:val="20"/>
        </w:rPr>
        <w:t xml:space="preserve"> no mesmo </w:t>
      </w:r>
      <w:r w:rsidR="00D46094" w:rsidRPr="00605D6A">
        <w:rPr>
          <w:sz w:val="20"/>
          <w:szCs w:val="20"/>
        </w:rPr>
        <w:t>espaço</w:t>
      </w:r>
      <w:r w:rsidRPr="00605D6A">
        <w:rPr>
          <w:sz w:val="20"/>
          <w:szCs w:val="20"/>
        </w:rPr>
        <w:t xml:space="preserve"> de diversos grupos com diversas culturas e linguagens, como referido anteriormente, está ligado ao modelo </w:t>
      </w:r>
      <w:r w:rsidR="00D46094" w:rsidRPr="00605D6A">
        <w:rPr>
          <w:sz w:val="20"/>
          <w:szCs w:val="20"/>
        </w:rPr>
        <w:t>Anglo-saxônico</w:t>
      </w:r>
      <w:r w:rsidRPr="00605D6A">
        <w:rPr>
          <w:sz w:val="20"/>
          <w:szCs w:val="20"/>
        </w:rPr>
        <w:t xml:space="preserve"> de Estado liberal pluralista, sendo que, na Europa, está associado ao Reino Unido, com </w:t>
      </w:r>
      <w:r w:rsidR="00D46094" w:rsidRPr="00605D6A">
        <w:rPr>
          <w:sz w:val="20"/>
          <w:szCs w:val="20"/>
        </w:rPr>
        <w:t>ênfase</w:t>
      </w:r>
      <w:r w:rsidRPr="00605D6A">
        <w:rPr>
          <w:sz w:val="20"/>
          <w:szCs w:val="20"/>
        </w:rPr>
        <w:t xml:space="preserve"> na liberdade individual dos seus membros e, desta forma, permite </w:t>
      </w:r>
      <w:r w:rsidR="00D46094">
        <w:rPr>
          <w:sz w:val="20"/>
          <w:szCs w:val="20"/>
        </w:rPr>
        <w:t xml:space="preserve">a referida diversidade cultural. </w:t>
      </w:r>
      <w:r w:rsidR="00D46094" w:rsidRPr="00605D6A">
        <w:rPr>
          <w:sz w:val="20"/>
          <w:szCs w:val="20"/>
        </w:rPr>
        <w:t>Já</w:t>
      </w:r>
      <w:r w:rsidRPr="00605D6A">
        <w:rPr>
          <w:sz w:val="20"/>
          <w:szCs w:val="20"/>
        </w:rPr>
        <w:t xml:space="preserve">́ a ideia de </w:t>
      </w:r>
      <w:r w:rsidR="00D46094" w:rsidRPr="00605D6A">
        <w:rPr>
          <w:sz w:val="20"/>
          <w:szCs w:val="20"/>
        </w:rPr>
        <w:t>assimilação</w:t>
      </w:r>
      <w:r w:rsidRPr="00605D6A">
        <w:rPr>
          <w:sz w:val="20"/>
          <w:szCs w:val="20"/>
        </w:rPr>
        <w:t xml:space="preserve">, onde se espera que o </w:t>
      </w:r>
      <w:r w:rsidR="00D46094" w:rsidRPr="00605D6A">
        <w:rPr>
          <w:sz w:val="20"/>
          <w:szCs w:val="20"/>
        </w:rPr>
        <w:t>recém-chegado</w:t>
      </w:r>
      <w:r w:rsidRPr="00605D6A">
        <w:rPr>
          <w:sz w:val="20"/>
          <w:szCs w:val="20"/>
        </w:rPr>
        <w:t xml:space="preserve"> assuma todas as </w:t>
      </w:r>
      <w:r w:rsidR="00D46094" w:rsidRPr="00605D6A">
        <w:rPr>
          <w:sz w:val="20"/>
          <w:szCs w:val="20"/>
        </w:rPr>
        <w:t>características</w:t>
      </w:r>
      <w:r w:rsidRPr="00605D6A">
        <w:rPr>
          <w:sz w:val="20"/>
          <w:szCs w:val="20"/>
        </w:rPr>
        <w:t xml:space="preserve"> do </w:t>
      </w:r>
      <w:r w:rsidR="00D46094" w:rsidRPr="00605D6A">
        <w:rPr>
          <w:sz w:val="20"/>
          <w:szCs w:val="20"/>
        </w:rPr>
        <w:t>país</w:t>
      </w:r>
      <w:r w:rsidRPr="00605D6A">
        <w:rPr>
          <w:sz w:val="20"/>
          <w:szCs w:val="20"/>
        </w:rPr>
        <w:t xml:space="preserve"> de asilo, está bastante ligada ao que alguns </w:t>
      </w:r>
      <w:r w:rsidR="00D46094" w:rsidRPr="00605D6A">
        <w:rPr>
          <w:sz w:val="20"/>
          <w:szCs w:val="20"/>
        </w:rPr>
        <w:t>países</w:t>
      </w:r>
      <w:r w:rsidRPr="00605D6A">
        <w:rPr>
          <w:sz w:val="20"/>
          <w:szCs w:val="20"/>
        </w:rPr>
        <w:t xml:space="preserve"> entendem</w:t>
      </w:r>
      <w:r w:rsidR="00D46094">
        <w:rPr>
          <w:sz w:val="20"/>
          <w:szCs w:val="20"/>
        </w:rPr>
        <w:t xml:space="preserve"> </w:t>
      </w:r>
      <w:r w:rsidR="00D46094" w:rsidRPr="00D46094">
        <w:rPr>
          <w:sz w:val="20"/>
          <w:szCs w:val="20"/>
        </w:rPr>
        <w:t>por ser membro de uma sociedade, ou cidadão, sendo que pode ser expresso, por exemplo, por um compromisso republicano do tipo Francês, onde há uma grande ênfase na participação cívica</w:t>
      </w:r>
      <w:r w:rsidR="00D46094">
        <w:rPr>
          <w:sz w:val="20"/>
          <w:szCs w:val="20"/>
        </w:rPr>
        <w:t>.</w:t>
      </w:r>
    </w:p>
    <w:p w14:paraId="2060283D" w14:textId="77777777" w:rsidR="00F170EB" w:rsidRDefault="00F170EB" w:rsidP="00F170EB">
      <w:pPr>
        <w:jc w:val="both"/>
        <w:rPr>
          <w:sz w:val="20"/>
          <w:szCs w:val="20"/>
        </w:rPr>
      </w:pPr>
    </w:p>
    <w:p w14:paraId="23F47C1C" w14:textId="77777777" w:rsidR="0017099E" w:rsidRDefault="00E8366E" w:rsidP="003974C3">
      <w:pPr>
        <w:spacing w:line="360" w:lineRule="auto"/>
        <w:ind w:firstLine="708"/>
        <w:jc w:val="both"/>
      </w:pPr>
      <w:r>
        <w:t>Por meio de</w:t>
      </w:r>
      <w:r w:rsidRPr="00E8366E">
        <w:t xml:space="preserve"> uma perspectiva psicológica individual, a integração geralmente começa no momento da chegada ao país de destino final e continua mesmo quando um refugiado se torna um</w:t>
      </w:r>
      <w:r w:rsidR="005A7A8B">
        <w:t xml:space="preserve"> membro ativo dessa sociedade através de</w:t>
      </w:r>
      <w:r w:rsidRPr="00E8366E">
        <w:t xml:space="preserve"> uma perspectiva legal, social, econômica, educacional e cultural. Geralmente, o processo de integração se estende além da primeira geração de refugiados. Para os refugiados, isso significa que a integração não se trata apenas </w:t>
      </w:r>
      <w:r w:rsidRPr="00E8366E">
        <w:lastRenderedPageBreak/>
        <w:t>de programas de introdução</w:t>
      </w:r>
      <w:r w:rsidR="005A7A8B">
        <w:t>/inclusão</w:t>
      </w:r>
      <w:r w:rsidRPr="00E8366E">
        <w:t xml:space="preserve"> para recém-chegados ou mesmo para a primeira geração, mas que o aspecto da integração deve ser igualmente enfatizado através da pro</w:t>
      </w:r>
      <w:r w:rsidR="002C25FE">
        <w:t>visão para filhos de refugiados (ECRE, 2005).</w:t>
      </w:r>
      <w:r w:rsidR="003974C3">
        <w:t xml:space="preserve"> </w:t>
      </w:r>
      <w:r w:rsidR="006960C2">
        <w:t xml:space="preserve">Deste modo, a integração passa </w:t>
      </w:r>
      <w:r w:rsidR="004956D0">
        <w:t xml:space="preserve">a </w:t>
      </w:r>
      <w:r w:rsidR="006960C2">
        <w:t>ser també</w:t>
      </w:r>
      <w:r w:rsidR="005256B7">
        <w:t>m um</w:t>
      </w:r>
      <w:r w:rsidR="005256B7" w:rsidRPr="005256B7">
        <w:t xml:space="preserve"> processo altamente subjetivo e isso é significativo tanto para o sentimento de pertencimento dos refugiados quanto para a eficácia das estratégias de integração iniciadas pelas agências</w:t>
      </w:r>
      <w:r w:rsidR="005256B7">
        <w:t xml:space="preserve"> (Atfield </w:t>
      </w:r>
      <w:r w:rsidR="005256B7">
        <w:rPr>
          <w:i/>
        </w:rPr>
        <w:t>et al</w:t>
      </w:r>
      <w:r w:rsidR="005256B7">
        <w:t>, 2007).</w:t>
      </w:r>
    </w:p>
    <w:p w14:paraId="754A10BD" w14:textId="77777777" w:rsidR="00E858C2" w:rsidRDefault="00E858C2" w:rsidP="003974C3">
      <w:pPr>
        <w:spacing w:line="360" w:lineRule="auto"/>
        <w:ind w:firstLine="708"/>
        <w:jc w:val="both"/>
      </w:pPr>
      <w:r>
        <w:t>O processo de integração pode ser afetado quando os refugiados são acolhidos por um país que não aquele q</w:t>
      </w:r>
      <w:r w:rsidR="00B545F7">
        <w:t xml:space="preserve">ue veem como seu destino final; não desenvolvem afinco pelo local nem uma perspectiva de futuro melhor, sendo que isto se dará somente quando chegarem onde almejam. Ager e Stang (2010) exemplificam ao dizer que muitos refugiados </w:t>
      </w:r>
      <w:r w:rsidR="00A8397A" w:rsidRPr="00A8397A">
        <w:t>viram a chegada deles na Itália não como o destino final, mas como a "porta de entrada para a Europa"</w:t>
      </w:r>
      <w:r w:rsidR="00A8397A">
        <w:t xml:space="preserve">. Também </w:t>
      </w:r>
      <w:r w:rsidR="002476D0">
        <w:t>falam sobre u</w:t>
      </w:r>
      <w:r w:rsidR="002476D0" w:rsidRPr="002476D0">
        <w:t>m exemplo ainda mais extremo</w:t>
      </w:r>
      <w:r w:rsidR="002476D0">
        <w:t xml:space="preserve"> que</w:t>
      </w:r>
      <w:r w:rsidR="002476D0" w:rsidRPr="002476D0">
        <w:t xml:space="preserve"> foi encontrado em Malta, onde muitos refugiados chegam sem intenção quando seus barcos são desviados do rumo. Encontram-se em detenção em Malta por anos e nã</w:t>
      </w:r>
      <w:r w:rsidR="002476D0">
        <w:t>o têm intenção de lá ficar</w:t>
      </w:r>
      <w:r w:rsidR="002476D0" w:rsidRPr="002476D0">
        <w:t xml:space="preserve">, uma vez que estejam livres para se mudar. Neste contexto, </w:t>
      </w:r>
      <w:r w:rsidR="002476D0">
        <w:t>nem os refugiados nem a sociedade maltesa buscam integração (Ager e Stang, 2010).</w:t>
      </w:r>
    </w:p>
    <w:p w14:paraId="3571294F" w14:textId="6D56709E" w:rsidR="00A7125C" w:rsidRDefault="00115E7B" w:rsidP="003974C3">
      <w:pPr>
        <w:spacing w:line="360" w:lineRule="auto"/>
        <w:ind w:firstLine="708"/>
        <w:jc w:val="both"/>
      </w:pPr>
      <w:r>
        <w:t>Quando o refugiado não busca</w:t>
      </w:r>
      <w:r w:rsidR="00A7125C">
        <w:t xml:space="preserve"> criar vínculos </w:t>
      </w:r>
      <w:r w:rsidR="005E3E16">
        <w:t>e relações com a</w:t>
      </w:r>
      <w:r w:rsidR="00D43B5F">
        <w:t xml:space="preserve"> sociedade de acolhimento e </w:t>
      </w:r>
      <w:r w:rsidR="00EB0EA3">
        <w:t>mante</w:t>
      </w:r>
      <w:r w:rsidR="005E3E16">
        <w:t xml:space="preserve"> a sua identidade cultural e social sem realizar um proc</w:t>
      </w:r>
      <w:r w:rsidR="00EB0EA3">
        <w:t>esso de integração, ele trilha para a</w:t>
      </w:r>
      <w:r w:rsidR="005E3E16">
        <w:t xml:space="preserve"> separação.</w:t>
      </w:r>
      <w:r>
        <w:t xml:space="preserve"> “</w:t>
      </w:r>
      <w:r w:rsidRPr="00115E7B">
        <w:t xml:space="preserve">A segregação é o termo utilizado na separação </w:t>
      </w:r>
      <w:r>
        <w:t>forçada</w:t>
      </w:r>
      <w:r w:rsidRPr="00115E7B">
        <w:t xml:space="preserve"> da minoria em relação à maioria, sendo considerado um modelo de exclusão</w:t>
      </w:r>
      <w:r>
        <w:t>” (Zarro, 2017, p. 21)</w:t>
      </w:r>
      <w:r w:rsidRPr="00115E7B">
        <w:t>.</w:t>
      </w:r>
    </w:p>
    <w:p w14:paraId="21E3B801" w14:textId="77777777" w:rsidR="00EB0EA3" w:rsidRDefault="00D46D42" w:rsidP="00EB0EA3">
      <w:pPr>
        <w:spacing w:line="360" w:lineRule="auto"/>
        <w:ind w:firstLine="708"/>
        <w:jc w:val="both"/>
      </w:pPr>
      <w:r>
        <w:t xml:space="preserve">Desta forma, </w:t>
      </w:r>
      <w:r w:rsidR="00F24E49" w:rsidRPr="00F24E49">
        <w:t>a integração se relaciona tanto às condições quanto à participação efetiva em todos os aspectos da vida econômica, social, cultural, civil e política do país da sociedade anfitriã, bem como às próprias percepções dos refugiados quanto à aceitaçã</w:t>
      </w:r>
      <w:r w:rsidR="00F24E49">
        <w:t>o e associação a essa sociedade, o que torna a integração um processo multidimensional (ECRE, 2005).</w:t>
      </w:r>
      <w:r w:rsidR="00A156B3">
        <w:t xml:space="preserve"> </w:t>
      </w:r>
      <w:r w:rsidR="00A156B3" w:rsidRPr="00A156B3">
        <w:t>Os processos de integração não são necessariamente experiências lineares</w:t>
      </w:r>
      <w:r w:rsidR="00DD412B">
        <w:t xml:space="preserve"> em que o refugiado</w:t>
      </w:r>
      <w:r w:rsidR="00A156B3" w:rsidRPr="00A156B3">
        <w:t xml:space="preserve"> se tornar cada vez mais </w:t>
      </w:r>
      <w:r w:rsidR="00DD412B">
        <w:t>incorporado à</w:t>
      </w:r>
      <w:r w:rsidR="00A156B3" w:rsidRPr="00A156B3">
        <w:t xml:space="preserve"> sociedade anfitriã. Há uma chance de que o proce</w:t>
      </w:r>
      <w:r w:rsidR="00DD412B">
        <w:t>sso de integração seja fracionado</w:t>
      </w:r>
      <w:r w:rsidR="00A156B3" w:rsidRPr="00A156B3">
        <w:t xml:space="preserve">, aumentando o risco de exclusão e marginalização dos refugiados. </w:t>
      </w:r>
    </w:p>
    <w:p w14:paraId="514A7EE9" w14:textId="74B46D0E" w:rsidR="00D46D42" w:rsidRPr="00F02D84" w:rsidRDefault="00A156B3" w:rsidP="00EB0EA3">
      <w:pPr>
        <w:spacing w:line="360" w:lineRule="auto"/>
        <w:jc w:val="both"/>
        <w:rPr>
          <w:color w:val="FF0000"/>
        </w:rPr>
      </w:pPr>
      <w:r w:rsidRPr="00A156B3">
        <w:t>Além disso, embora o acesso a certos direitos possa prosseguir de maneira linear, a capacidade e o desejo dos refugiados de fazer uso desses direitos variarão dependendo de fato</w:t>
      </w:r>
      <w:r w:rsidR="00DD412B">
        <w:t>res como experiência em</w:t>
      </w:r>
      <w:r w:rsidRPr="00A156B3">
        <w:t xml:space="preserve"> emprego,</w:t>
      </w:r>
      <w:r w:rsidR="00DD412B">
        <w:t xml:space="preserve"> educação,</w:t>
      </w:r>
      <w:r w:rsidRPr="00A156B3">
        <w:t xml:space="preserve"> adaptação da sociedade anfitriã e necessidades e aspirações dos próprios refugiados. </w:t>
      </w:r>
      <w:r w:rsidR="00DD412B">
        <w:t xml:space="preserve">Surge a questão de que a integração pode se suceder em determinadas áreas em detrimento de outras que estão em exclusão (Atfield </w:t>
      </w:r>
      <w:r w:rsidR="00DD412B">
        <w:rPr>
          <w:i/>
        </w:rPr>
        <w:t>et al</w:t>
      </w:r>
      <w:r w:rsidR="00DD412B">
        <w:t>, 2007).</w:t>
      </w:r>
    </w:p>
    <w:p w14:paraId="31F387DD" w14:textId="77777777" w:rsidR="00E432B1" w:rsidRDefault="001501BF" w:rsidP="00F24E49">
      <w:pPr>
        <w:spacing w:line="360" w:lineRule="auto"/>
        <w:jc w:val="both"/>
      </w:pPr>
      <w:r>
        <w:lastRenderedPageBreak/>
        <w:tab/>
        <w:t>Historicamente, muitos países europeus adotaram uma abor</w:t>
      </w:r>
      <w:r w:rsidR="003A44FC">
        <w:t>dagem de integração por assimil</w:t>
      </w:r>
      <w:r>
        <w:t>açã</w:t>
      </w:r>
      <w:r w:rsidR="003A44FC">
        <w:t xml:space="preserve">o para com nacionais de terceiros países. </w:t>
      </w:r>
      <w:r w:rsidR="00AB6537" w:rsidRPr="00AB6537">
        <w:t>A abordagem de assimilação à integração é, portanto, baseada na noção de uma adaptação unidirecional</w:t>
      </w:r>
      <w:r w:rsidR="00AB6537">
        <w:t xml:space="preserve"> por parte dos refugiados para com a sociedade de acolhimento. Todavia, </w:t>
      </w:r>
      <w:r w:rsidR="0044105B">
        <w:t>a experiência dos agentes membros do ECRE</w:t>
      </w:r>
      <w:r w:rsidR="00494046">
        <w:t xml:space="preserve"> (</w:t>
      </w:r>
      <w:r w:rsidR="00494046" w:rsidRPr="00494046">
        <w:rPr>
          <w:i/>
        </w:rPr>
        <w:t>European Council on Refugees and Exiles</w:t>
      </w:r>
      <w:r w:rsidR="00494046">
        <w:t xml:space="preserve">) por toda a Europa </w:t>
      </w:r>
      <w:r w:rsidR="00494046" w:rsidRPr="00494046">
        <w:t xml:space="preserve">mostrou que um modelo mútuo de </w:t>
      </w:r>
      <w:r w:rsidR="00494046">
        <w:t>integração é uma abordagem</w:t>
      </w:r>
      <w:r w:rsidR="00494046" w:rsidRPr="00494046">
        <w:t xml:space="preserve"> mais bem-sucedida.</w:t>
      </w:r>
      <w:r w:rsidR="00494046">
        <w:t xml:space="preserve"> </w:t>
      </w:r>
      <w:r w:rsidR="00494046" w:rsidRPr="00494046">
        <w:t xml:space="preserve">Em uma abordagem mútua ou bidirecional, os refugiados recebem as ferramentas para se adaptarem às sociedades </w:t>
      </w:r>
      <w:r w:rsidR="00494046">
        <w:t xml:space="preserve">de acolhimento, enquanto estas </w:t>
      </w:r>
      <w:r w:rsidR="00494046" w:rsidRPr="00494046">
        <w:t xml:space="preserve">acomodam as </w:t>
      </w:r>
      <w:r w:rsidR="00494046">
        <w:t>necessidades dos refugiados em áreas</w:t>
      </w:r>
      <w:r w:rsidR="00494046" w:rsidRPr="00494046">
        <w:t xml:space="preserve"> como educação, moradia, assistência médica e emprego, mas também em suas </w:t>
      </w:r>
      <w:r w:rsidR="00494046">
        <w:t>percepções a respeito dos refugiados (ECRE, 2005).</w:t>
      </w:r>
      <w:r w:rsidR="00EA309C">
        <w:t xml:space="preserve"> A</w:t>
      </w:r>
      <w:r w:rsidR="00EA309C" w:rsidRPr="00EA309C">
        <w:t xml:space="preserve"> integração deve ser vista como um processo complexo e de longo prazo </w:t>
      </w:r>
      <w:r w:rsidR="00EA309C">
        <w:t xml:space="preserve">que começa no ponto de chegada - </w:t>
      </w:r>
      <w:r w:rsidR="00EA309C" w:rsidRPr="00EA309C">
        <w:t xml:space="preserve">isto é, antes da </w:t>
      </w:r>
      <w:r w:rsidR="00EA309C">
        <w:t>concessão formal do status de refugiado (Atfield</w:t>
      </w:r>
      <w:r w:rsidR="00063A74">
        <w:t xml:space="preserve"> </w:t>
      </w:r>
      <w:r w:rsidR="00063A74">
        <w:rPr>
          <w:i/>
        </w:rPr>
        <w:t>et al</w:t>
      </w:r>
      <w:r w:rsidR="00EA309C">
        <w:t>, 2007).</w:t>
      </w:r>
    </w:p>
    <w:p w14:paraId="093454C0" w14:textId="77777777" w:rsidR="00E74270" w:rsidRDefault="00E74270" w:rsidP="00E74270">
      <w:pPr>
        <w:spacing w:line="360" w:lineRule="auto"/>
        <w:jc w:val="both"/>
        <w:outlineLvl w:val="1"/>
      </w:pPr>
    </w:p>
    <w:p w14:paraId="062D5A10" w14:textId="37A3EDDE" w:rsidR="006D1A6F" w:rsidRPr="00E74270" w:rsidRDefault="00E74270" w:rsidP="00E74270">
      <w:pPr>
        <w:pStyle w:val="Cabealho2"/>
        <w:spacing w:line="360" w:lineRule="auto"/>
        <w:jc w:val="both"/>
        <w:rPr>
          <w:rFonts w:ascii="Times New Roman" w:hAnsi="Times New Roman" w:cs="Times New Roman"/>
          <w:b/>
          <w:color w:val="auto"/>
          <w:sz w:val="24"/>
          <w:szCs w:val="24"/>
        </w:rPr>
      </w:pPr>
      <w:bookmarkStart w:id="11" w:name="_Toc40285237"/>
      <w:r w:rsidRPr="00E74270">
        <w:rPr>
          <w:rFonts w:ascii="Times New Roman" w:hAnsi="Times New Roman" w:cs="Times New Roman"/>
          <w:b/>
          <w:color w:val="auto"/>
          <w:sz w:val="24"/>
          <w:szCs w:val="24"/>
        </w:rPr>
        <w:t>1.5.</w:t>
      </w:r>
      <w:r w:rsidR="002629A4" w:rsidRPr="00E74270">
        <w:rPr>
          <w:rFonts w:ascii="Times New Roman" w:hAnsi="Times New Roman" w:cs="Times New Roman"/>
          <w:b/>
          <w:color w:val="auto"/>
          <w:sz w:val="24"/>
          <w:szCs w:val="24"/>
        </w:rPr>
        <w:t xml:space="preserve"> </w:t>
      </w:r>
      <w:r w:rsidR="006D1A6F" w:rsidRPr="00E74270">
        <w:rPr>
          <w:rFonts w:ascii="Times New Roman" w:hAnsi="Times New Roman" w:cs="Times New Roman"/>
          <w:b/>
          <w:color w:val="auto"/>
          <w:sz w:val="24"/>
          <w:szCs w:val="24"/>
        </w:rPr>
        <w:t>ÁREAS E INDICADORES DE INTEGRAÇÃO</w:t>
      </w:r>
      <w:bookmarkEnd w:id="11"/>
    </w:p>
    <w:p w14:paraId="773F9892" w14:textId="77777777" w:rsidR="00575513" w:rsidRDefault="00575513" w:rsidP="00EB6EFA">
      <w:pPr>
        <w:spacing w:line="360" w:lineRule="auto"/>
        <w:ind w:firstLine="708"/>
        <w:jc w:val="both"/>
        <w:rPr>
          <w:b/>
          <w:color w:val="FF0000"/>
        </w:rPr>
      </w:pPr>
    </w:p>
    <w:p w14:paraId="2A62D005" w14:textId="05DACDFA" w:rsidR="006D1A6F" w:rsidRDefault="0068027E" w:rsidP="00EB6EFA">
      <w:pPr>
        <w:spacing w:line="360" w:lineRule="auto"/>
        <w:ind w:firstLine="708"/>
        <w:jc w:val="both"/>
      </w:pPr>
      <w:r>
        <w:t>O processo de integração</w:t>
      </w:r>
      <w:r w:rsidR="00994544">
        <w:t xml:space="preserve"> não é simples, mas é essencial na proteção dos refugiados, já que os capacita iniciar uma nova vida em detrimento </w:t>
      </w:r>
      <w:r w:rsidR="00200137">
        <w:t xml:space="preserve">da que deixaram para trás. Tal processo </w:t>
      </w:r>
      <w:r w:rsidR="00994544" w:rsidRPr="00994544">
        <w:t>tem o potencial de melhorar a vida de muitos dos milhões de refugiados do mundo que não conseguem voltar para</w:t>
      </w:r>
      <w:r w:rsidR="00E82B35">
        <w:t xml:space="preserve"> seus lares</w:t>
      </w:r>
      <w:r w:rsidR="00994544">
        <w:t xml:space="preserve"> (Council of Europe e UNHCR, 2010).</w:t>
      </w:r>
      <w:r w:rsidR="00EB6EFA">
        <w:t xml:space="preserve"> </w:t>
      </w:r>
      <w:r w:rsidR="00E82B35">
        <w:t>Todo este processo de integração</w:t>
      </w:r>
      <w:r w:rsidR="009A7602">
        <w:t xml:space="preserve"> na sociedade anfitriã</w:t>
      </w:r>
      <w:r w:rsidR="00E82B35">
        <w:t xml:space="preserve"> desenvolve-se em diversas áreas, como já apresentado anteriormente.</w:t>
      </w:r>
    </w:p>
    <w:p w14:paraId="2BD31414" w14:textId="77777777" w:rsidR="009A7602" w:rsidRDefault="009A7602" w:rsidP="00EB6EFA">
      <w:pPr>
        <w:spacing w:line="360" w:lineRule="auto"/>
        <w:ind w:firstLine="708"/>
        <w:jc w:val="both"/>
      </w:pPr>
      <w:r>
        <w:t xml:space="preserve">Segundo o </w:t>
      </w:r>
      <w:r w:rsidR="00131BDF">
        <w:rPr>
          <w:i/>
        </w:rPr>
        <w:t xml:space="preserve">Council of Europe </w:t>
      </w:r>
      <w:r w:rsidR="00131BDF">
        <w:t>e o UNHCR</w:t>
      </w:r>
      <w:r>
        <w:t xml:space="preserve"> (2010), a integração bem-sucedida é formada por três aspectos centrais: o aspecto jurídico, que envolve a inclusão do refugiado nos processos legais e garant</w:t>
      </w:r>
      <w:r w:rsidR="00131BDF">
        <w:t>e</w:t>
      </w:r>
      <w:r>
        <w:t xml:space="preserve"> o acesso aos seus direitos; o aspecto econômico</w:t>
      </w:r>
      <w:r w:rsidR="00707415">
        <w:t xml:space="preserve">, </w:t>
      </w:r>
      <w:r w:rsidR="00707415" w:rsidRPr="00707415">
        <w:t>procurando encontrar fontes de renda e emprego a longo prazo para o maior número possível de pessoas, para garantir um padrão de vida adequado</w:t>
      </w:r>
      <w:r w:rsidR="00707415">
        <w:t xml:space="preserve"> no país de asilo</w:t>
      </w:r>
      <w:r w:rsidR="00131BDF">
        <w:t>, - l</w:t>
      </w:r>
      <w:r w:rsidR="00131BDF" w:rsidRPr="00131BDF">
        <w:t>onge de ser um fardo para a sociedade, a contribuição econômica que os refugiados podem dar às naç</w:t>
      </w:r>
      <w:r w:rsidR="00131BDF">
        <w:t>ões anfitriãs é significativa</w:t>
      </w:r>
      <w:r w:rsidR="00DA38F0">
        <w:t xml:space="preserve">; e o aspecto social, que se concentra em incluir os refugiados e suas famílias na sociedade, </w:t>
      </w:r>
      <w:r w:rsidR="00DA38F0" w:rsidRPr="00DA38F0">
        <w:t>promovendo a integração para permitir que os refugiados contribuam com a sociedade e se benefici</w:t>
      </w:r>
      <w:r w:rsidR="00DA38F0">
        <w:t>em por serem uma parte aceita pela</w:t>
      </w:r>
      <w:r w:rsidR="00DA38F0" w:rsidRPr="00DA38F0">
        <w:t xml:space="preserve"> comunidade.</w:t>
      </w:r>
    </w:p>
    <w:p w14:paraId="5BB608F3" w14:textId="77777777" w:rsidR="00E8603A" w:rsidRDefault="00E8603A" w:rsidP="00EB6EFA">
      <w:pPr>
        <w:spacing w:line="360" w:lineRule="auto"/>
        <w:ind w:firstLine="708"/>
        <w:jc w:val="both"/>
      </w:pPr>
      <w:r>
        <w:t xml:space="preserve">Estes três aspectos apresentados acima tornam-se demasiadamente </w:t>
      </w:r>
      <w:r w:rsidR="00FC0CF2">
        <w:t xml:space="preserve">abrangentes, o que dificulta uma análise mais concisa sobre quais áreas em </w:t>
      </w:r>
      <w:r w:rsidR="00824D92">
        <w:t>concreto devem ser examinadas para facilitar o processo de integração e seu sucesso (Santos, 2012).</w:t>
      </w:r>
    </w:p>
    <w:p w14:paraId="71822944" w14:textId="77777777" w:rsidR="005E1362" w:rsidRDefault="005E1362" w:rsidP="00EB6EFA">
      <w:pPr>
        <w:spacing w:line="360" w:lineRule="auto"/>
        <w:ind w:firstLine="708"/>
        <w:jc w:val="both"/>
      </w:pPr>
      <w:r>
        <w:t xml:space="preserve">Boswell (2003, </w:t>
      </w:r>
      <w:r w:rsidR="00E01D1B">
        <w:t>apud</w:t>
      </w:r>
      <w:r>
        <w:t>. Santos, 20</w:t>
      </w:r>
      <w:r w:rsidR="00566416">
        <w:t>12, p. 18</w:t>
      </w:r>
      <w:r>
        <w:t>)</w:t>
      </w:r>
      <w:r w:rsidR="00566416">
        <w:t xml:space="preserve">: </w:t>
      </w:r>
    </w:p>
    <w:p w14:paraId="2976117D" w14:textId="77777777" w:rsidR="00342B0E" w:rsidRPr="00342B0E" w:rsidRDefault="00342B0E" w:rsidP="00342B0E">
      <w:pPr>
        <w:ind w:left="2268"/>
        <w:jc w:val="both"/>
        <w:rPr>
          <w:sz w:val="20"/>
          <w:szCs w:val="20"/>
        </w:rPr>
      </w:pPr>
      <w:r w:rsidRPr="00342B0E">
        <w:rPr>
          <w:sz w:val="20"/>
          <w:szCs w:val="20"/>
        </w:rPr>
        <w:lastRenderedPageBreak/>
        <w:t>Apresenta uma versão ligeiramente</w:t>
      </w:r>
      <w:r>
        <w:rPr>
          <w:sz w:val="20"/>
          <w:szCs w:val="20"/>
        </w:rPr>
        <w:t xml:space="preserve"> distinta e identificando mais profunda</w:t>
      </w:r>
      <w:r w:rsidRPr="00342B0E">
        <w:rPr>
          <w:sz w:val="20"/>
          <w:szCs w:val="20"/>
        </w:rPr>
        <w:t>mente as áreas que compõem a integração, afirmando que se desenrola uma integração econômica</w:t>
      </w:r>
      <w:r>
        <w:rPr>
          <w:sz w:val="20"/>
          <w:szCs w:val="20"/>
        </w:rPr>
        <w:t xml:space="preserve"> e social, cultural</w:t>
      </w:r>
      <w:r w:rsidRPr="00342B0E">
        <w:rPr>
          <w:sz w:val="20"/>
          <w:szCs w:val="20"/>
        </w:rPr>
        <w:t xml:space="preserve"> e política. Nas dimensões econômica e social da integração, as dimensões mais fáceis de definir, está implícito a entrada no mercado de trabalho, na educação e no sistema de segurança social. A dimensão cultural, segundo a autora, está normalmente associada à aprendizagem e conhecimento da língua do país de acolhimento, à compreensão do funcionamento da sociedade desse país e ao respeito pelas suas normas. Na dimensão politica inclui-se o direito de voto e o direito a ser eleito, ambos só́ possíveis com a naturalização (obtenção da nacionalidade), entendida como fim de uma integração</w:t>
      </w:r>
      <w:r>
        <w:rPr>
          <w:sz w:val="20"/>
          <w:szCs w:val="20"/>
        </w:rPr>
        <w:t xml:space="preserve"> bem-</w:t>
      </w:r>
      <w:r w:rsidRPr="00342B0E">
        <w:rPr>
          <w:sz w:val="20"/>
          <w:szCs w:val="20"/>
        </w:rPr>
        <w:t>sucedida em vários países.</w:t>
      </w:r>
    </w:p>
    <w:p w14:paraId="31899E96" w14:textId="77777777" w:rsidR="00F170EB" w:rsidRPr="00342B0E" w:rsidRDefault="00F170EB" w:rsidP="006D757B">
      <w:pPr>
        <w:jc w:val="both"/>
      </w:pPr>
    </w:p>
    <w:p w14:paraId="0795A07C" w14:textId="77777777" w:rsidR="00342B0E" w:rsidRDefault="009A6FE8" w:rsidP="005D147B">
      <w:pPr>
        <w:spacing w:line="360" w:lineRule="auto"/>
        <w:jc w:val="both"/>
      </w:pPr>
      <w:r>
        <w:tab/>
        <w:t xml:space="preserve">Huddleston </w:t>
      </w:r>
      <w:r>
        <w:rPr>
          <w:i/>
        </w:rPr>
        <w:t>et al</w:t>
      </w:r>
      <w:r>
        <w:t xml:space="preserve"> (</w:t>
      </w:r>
      <w:r w:rsidR="00A13CE0">
        <w:t>2011) aprofunda-se ainda mais no estudo da integração e estabelece tipologias e indicadores dentro da integração, de modo que seja facilitado a per</w:t>
      </w:r>
      <w:r w:rsidR="00AB455C">
        <w:t>c</w:t>
      </w:r>
      <w:r w:rsidR="00A13CE0">
        <w:t xml:space="preserve">epção de um processo bem-sucedido. Huddleston </w:t>
      </w:r>
      <w:r w:rsidR="00A13CE0">
        <w:rPr>
          <w:i/>
        </w:rPr>
        <w:t>et al</w:t>
      </w:r>
      <w:r w:rsidR="00A13CE0">
        <w:t xml:space="preserve"> (2001) no seu </w:t>
      </w:r>
      <w:r w:rsidR="00A13CE0" w:rsidRPr="00A13CE0">
        <w:rPr>
          <w:i/>
        </w:rPr>
        <w:t>Migrant Integration Policy Index III</w:t>
      </w:r>
      <w:r w:rsidR="00A13CE0">
        <w:t xml:space="preserve"> (</w:t>
      </w:r>
      <w:r w:rsidR="00A13CE0" w:rsidRPr="00A13CE0">
        <w:t>MIPEX III</w:t>
      </w:r>
      <w:r w:rsidR="00A13CE0">
        <w:t>)</w:t>
      </w:r>
      <w:r w:rsidR="006D757B">
        <w:t xml:space="preserve"> busca </w:t>
      </w:r>
      <w:r w:rsidR="006D757B" w:rsidRPr="006D757B">
        <w:t>fornecer uma ferramenta abrangente que possa ser usada para avaliar, comparar e melhorar a política de integração. O MIPEX inclui 31 países para fornecer uma visão das políticas de integração em uma ampla gama de ambientes diferentes</w:t>
      </w:r>
      <w:r w:rsidR="006D757B">
        <w:t xml:space="preserve">, entre eles, países da América do Norte e da Europa. Esta ferramenta </w:t>
      </w:r>
      <w:r w:rsidR="00BD72B5">
        <w:t>apresenta dados profundos baseados</w:t>
      </w:r>
      <w:r w:rsidR="00BD72B5" w:rsidRPr="00BD72B5">
        <w:t xml:space="preserve"> nos múltiplos fatores que influenciam a integração dos migrantes na sociedade e permite </w:t>
      </w:r>
      <w:r w:rsidR="00BD72B5">
        <w:t>o uso dos</w:t>
      </w:r>
      <w:r w:rsidR="00BD72B5" w:rsidRPr="00BD72B5">
        <w:t xml:space="preserve"> resultados completos do MIPEX para analisar e avaliar mudanças passadas e futuras nas políticas</w:t>
      </w:r>
      <w:r w:rsidR="00146260">
        <w:t xml:space="preserve"> (Huddleston </w:t>
      </w:r>
      <w:r w:rsidR="00146260">
        <w:rPr>
          <w:i/>
        </w:rPr>
        <w:t>et al</w:t>
      </w:r>
      <w:r w:rsidR="00146260">
        <w:t>, 2001)</w:t>
      </w:r>
      <w:r w:rsidR="00BD72B5" w:rsidRPr="00BD72B5">
        <w:t>.</w:t>
      </w:r>
    </w:p>
    <w:p w14:paraId="123A6D2C" w14:textId="77777777" w:rsidR="00BD72B5" w:rsidRDefault="00BD72B5" w:rsidP="005D147B">
      <w:pPr>
        <w:spacing w:line="360" w:lineRule="auto"/>
        <w:jc w:val="both"/>
      </w:pPr>
      <w:r>
        <w:tab/>
      </w:r>
      <w:r w:rsidR="00411244" w:rsidRPr="00411244">
        <w:t>O MIPEX identifica os mais altos padrões europeus ou internacionais, com o objetivo de alcançar direitos, responsabilidades e oportunidades iguai</w:t>
      </w:r>
      <w:r w:rsidR="006552AE">
        <w:t>s para todos os residentes dentro de</w:t>
      </w:r>
      <w:r w:rsidR="00411244" w:rsidRPr="00411244">
        <w:t xml:space="preserve"> cada um </w:t>
      </w:r>
      <w:r w:rsidR="006552AE">
        <w:t>dos sete domínios políticos</w:t>
      </w:r>
      <w:r w:rsidR="00411244" w:rsidRPr="00411244">
        <w:t>: mobilidade no mercado de trabalho, reagrupamento familiar, educação, participação política, residência de longa duração, acesso à nacionalidade e antidiscriminação</w:t>
      </w:r>
      <w:r w:rsidR="006552AE">
        <w:t xml:space="preserve"> (Huddleston </w:t>
      </w:r>
      <w:r w:rsidR="006552AE">
        <w:rPr>
          <w:i/>
        </w:rPr>
        <w:t>et al</w:t>
      </w:r>
      <w:r w:rsidR="006552AE">
        <w:t>, 2011).</w:t>
      </w:r>
    </w:p>
    <w:p w14:paraId="667AE655" w14:textId="77777777" w:rsidR="002E25C4" w:rsidRDefault="002E25C4" w:rsidP="005D147B">
      <w:pPr>
        <w:spacing w:line="360" w:lineRule="auto"/>
        <w:jc w:val="both"/>
      </w:pPr>
      <w:r>
        <w:tab/>
        <w:t xml:space="preserve">Castles </w:t>
      </w:r>
      <w:r>
        <w:rPr>
          <w:i/>
        </w:rPr>
        <w:t>et al</w:t>
      </w:r>
      <w:r>
        <w:t xml:space="preserve"> (2002) </w:t>
      </w:r>
      <w:r w:rsidR="00E336CC">
        <w:t xml:space="preserve">diz que </w:t>
      </w:r>
      <w:r w:rsidR="00CC0D9A">
        <w:t>a</w:t>
      </w:r>
      <w:r w:rsidR="00CC0D9A" w:rsidRPr="00CC0D9A">
        <w:t xml:space="preserve"> avaliação de diferentes aspectos da integração de imigrantes e refugiados inclui indicadores objetivos que são relativamente e facilmente quantificáveis, bem como indicad</w:t>
      </w:r>
      <w:r w:rsidR="00CC0D9A">
        <w:t>ores subjetivos ou qualitativos O primeiro apresenta indicadores como t</w:t>
      </w:r>
      <w:r w:rsidR="00CC0D9A" w:rsidRPr="00CC0D9A">
        <w:t>axas de emprego entre refugiados ou estatísticas de acesso e conclusão de cursos de educação superior</w:t>
      </w:r>
      <w:r w:rsidR="001E00D1">
        <w:t>,</w:t>
      </w:r>
      <w:r w:rsidR="00134638" w:rsidRPr="00134638">
        <w:t xml:space="preserve"> o segundo inclui indicadores como desempenhar um papel na comunidade, sati</w:t>
      </w:r>
      <w:r w:rsidR="001E00D1">
        <w:t>sfação pessoal ou ter uma “voz de relevância”</w:t>
      </w:r>
      <w:r w:rsidR="00377FE1">
        <w:t>.</w:t>
      </w:r>
    </w:p>
    <w:p w14:paraId="13E3314F" w14:textId="621AEA02" w:rsidR="007F2E9A" w:rsidRDefault="007F2E9A" w:rsidP="005D147B">
      <w:pPr>
        <w:spacing w:line="360" w:lineRule="auto"/>
        <w:jc w:val="both"/>
      </w:pPr>
      <w:r>
        <w:tab/>
        <w:t xml:space="preserve">Deste modo, Castles </w:t>
      </w:r>
      <w:r>
        <w:rPr>
          <w:i/>
        </w:rPr>
        <w:t>et al</w:t>
      </w:r>
      <w:r>
        <w:t xml:space="preserve"> (2002) aponta seis categorias de indicadores: </w:t>
      </w:r>
      <w:r w:rsidR="009C44EA" w:rsidRPr="009C44EA">
        <w:t>Indicadores de educação, treinamento e emprego</w:t>
      </w:r>
      <w:r w:rsidR="00200137">
        <w:t xml:space="preserve"> (por exemplo, estatísti</w:t>
      </w:r>
      <w:r w:rsidR="009C44EA">
        <w:t>cas em torno do acesso e conclusão de programas de treinamento, cursos de ensino superior e reconhecimento de capacidade acadêmicas a</w:t>
      </w:r>
      <w:r w:rsidR="00200137">
        <w:t xml:space="preserve"> </w:t>
      </w:r>
      <w:r w:rsidR="009C44EA">
        <w:t xml:space="preserve">fim de trabalhar em sua área de formação ou mesmo na academia); indicadores de integração social (por exemplo, </w:t>
      </w:r>
      <w:r w:rsidR="005F7C05">
        <w:t xml:space="preserve">casamento inter-racial, aprendizagem de novo idioma, </w:t>
      </w:r>
      <w:r w:rsidR="005F7C05" w:rsidRPr="005F7C05">
        <w:t>interaçã</w:t>
      </w:r>
      <w:r w:rsidR="005F7C05">
        <w:t>o social dentro e fora do grupo, taxas de vitimização ao crime,</w:t>
      </w:r>
      <w:r w:rsidR="005F7C05" w:rsidRPr="005F7C05">
        <w:t xml:space="preserve"> taxas de crimes </w:t>
      </w:r>
      <w:r w:rsidR="005F7C05" w:rsidRPr="005F7C05">
        <w:lastRenderedPageBreak/>
        <w:t>racialmente motivados</w:t>
      </w:r>
      <w:r w:rsidR="005F7C05">
        <w:t xml:space="preserve">); indicadores de saúde (como expectativa de vida e acesso a serviços médicos); indicadores de integração legal (como </w:t>
      </w:r>
      <w:r w:rsidR="005F7C05" w:rsidRPr="005F7C05">
        <w:t>direito</w:t>
      </w:r>
      <w:r w:rsidR="005F7C05">
        <w:t xml:space="preserve"> de residir no país, participar no</w:t>
      </w:r>
      <w:r w:rsidR="005F7C05" w:rsidRPr="005F7C05">
        <w:t xml:space="preserve"> mercado de trabalho, direito de acesso aos serviços sociais, aquisição de cidadania</w:t>
      </w:r>
      <w:r w:rsidR="005F7C05">
        <w:t>); indicadores de integração política (</w:t>
      </w:r>
      <w:r w:rsidR="00CC356B">
        <w:t xml:space="preserve">como </w:t>
      </w:r>
      <w:r w:rsidR="001A093B" w:rsidRPr="001A093B">
        <w:t>participação em partidos políticos, participação como eleitores, eleição para cargos representativos nos gove</w:t>
      </w:r>
      <w:r w:rsidR="001A093B">
        <w:t>rnos local, regional e nacional) e, por fim, indicadores de integração em geral (</w:t>
      </w:r>
      <w:r w:rsidR="001A093B" w:rsidRPr="001A093B">
        <w:t>avaliações pessoais da disponibilidade, qualidade e adequação dos programas e se</w:t>
      </w:r>
      <w:r w:rsidR="001A093B">
        <w:t>rviços de assistência prestados).</w:t>
      </w:r>
    </w:p>
    <w:p w14:paraId="0DE762CB" w14:textId="6F0FB053" w:rsidR="00A54B10" w:rsidRPr="00E53C4B" w:rsidRDefault="00A54B10" w:rsidP="005D147B">
      <w:pPr>
        <w:spacing w:line="360" w:lineRule="auto"/>
        <w:jc w:val="both"/>
      </w:pPr>
      <w:r>
        <w:tab/>
        <w:t xml:space="preserve">Já </w:t>
      </w:r>
      <w:r w:rsidR="00444FF3">
        <w:t xml:space="preserve">Ager e Strang (2008) apresentam </w:t>
      </w:r>
      <w:r w:rsidR="000822E7">
        <w:t xml:space="preserve">a construção de um </w:t>
      </w:r>
      <w:r w:rsidR="000822E7">
        <w:rPr>
          <w:i/>
        </w:rPr>
        <w:t>Framework</w:t>
      </w:r>
      <w:r w:rsidR="00D8232F">
        <w:rPr>
          <w:i/>
        </w:rPr>
        <w:t xml:space="preserve"> </w:t>
      </w:r>
      <w:r w:rsidR="00D8232F">
        <w:t>baseado em dados de</w:t>
      </w:r>
      <w:r w:rsidR="00D8232F" w:rsidRPr="00D8232F">
        <w:t xml:space="preserve"> análise</w:t>
      </w:r>
      <w:r w:rsidR="00D8232F">
        <w:t xml:space="preserve"> documental e conceitual,</w:t>
      </w:r>
      <w:r w:rsidR="00D8232F" w:rsidRPr="00D8232F">
        <w:t xml:space="preserve"> trabalho de campo em ambientes afetados por refugiados e a análise secundária da pesquisa transversal</w:t>
      </w:r>
      <w:r w:rsidR="00D8232F">
        <w:t xml:space="preserve"> para apresentar componentes do processo de integração dentro de quatro grandes domínios que são influenciados por alguns aspectos (Figura 1). </w:t>
      </w:r>
      <w:r w:rsidR="00E53C4B">
        <w:t xml:space="preserve">Este </w:t>
      </w:r>
      <w:r w:rsidR="00E53C4B">
        <w:rPr>
          <w:i/>
        </w:rPr>
        <w:t>framework</w:t>
      </w:r>
      <w:r w:rsidR="00E53C4B">
        <w:t xml:space="preserve"> foi o escolhido, como dito no início desta seção, para a realização do Estudo de Caso, uma vez que os domínios apresentados a seguir possuem áreas de integração que são tangidas pela Lei de Asilo portuguesa que será apresentada mais adiante.</w:t>
      </w:r>
    </w:p>
    <w:p w14:paraId="00C5B6FA" w14:textId="77777777" w:rsidR="001F420C" w:rsidRDefault="007F15CB" w:rsidP="005D147B">
      <w:pPr>
        <w:spacing w:line="360" w:lineRule="auto"/>
        <w:jc w:val="both"/>
      </w:pPr>
      <w:r>
        <w:tab/>
        <w:t xml:space="preserve">O primeiro domínio, </w:t>
      </w:r>
      <w:r>
        <w:rPr>
          <w:i/>
        </w:rPr>
        <w:t>Markers and Means</w:t>
      </w:r>
      <w:r>
        <w:t xml:space="preserve">, </w:t>
      </w:r>
      <w:r w:rsidR="00080034">
        <w:t xml:space="preserve">apresenta </w:t>
      </w:r>
      <w:r w:rsidR="00080034" w:rsidRPr="00080034">
        <w:t>uma série de áreas-chave de atividade na arena</w:t>
      </w:r>
      <w:r w:rsidR="00080034">
        <w:t xml:space="preserve"> pública (emprego, educação, moradia e saúde</w:t>
      </w:r>
      <w:r w:rsidR="00080034" w:rsidRPr="00080034">
        <w:t>) que são</w:t>
      </w:r>
      <w:r w:rsidR="00080034">
        <w:t xml:space="preserve"> potenciais indicadores amplamente relevantes para</w:t>
      </w:r>
      <w:r w:rsidR="001F420C">
        <w:t xml:space="preserve"> uma integração bem-sucedida (Ager e Strang, 2008).</w:t>
      </w:r>
      <w:r w:rsidR="00C53454">
        <w:t xml:space="preserve"> </w:t>
      </w:r>
    </w:p>
    <w:p w14:paraId="7672DAF0" w14:textId="0FFD2549" w:rsidR="00072286" w:rsidRPr="00C33E8C" w:rsidRDefault="00A9040C" w:rsidP="002629A4">
      <w:pPr>
        <w:spacing w:line="360" w:lineRule="auto"/>
        <w:ind w:firstLine="708"/>
        <w:jc w:val="both"/>
      </w:pPr>
      <w:r>
        <w:t xml:space="preserve">Posteriormente, é apresentado o domínio </w:t>
      </w:r>
      <w:r w:rsidR="00625262">
        <w:rPr>
          <w:i/>
        </w:rPr>
        <w:t>Social Connection</w:t>
      </w:r>
      <w:r w:rsidR="00DF64CB">
        <w:t>, domínio este que aborda</w:t>
      </w:r>
      <w:r w:rsidR="00DF64CB" w:rsidRPr="00DF64CB">
        <w:t xml:space="preserve"> o papel fundamental que a conexão social desempenha na condução do processo de integração em nível loca</w:t>
      </w:r>
      <w:r w:rsidR="00A26F80">
        <w:t xml:space="preserve">l, sendo influenciado por </w:t>
      </w:r>
      <w:r w:rsidR="00A26F80">
        <w:rPr>
          <w:i/>
        </w:rPr>
        <w:t>Social Bridges</w:t>
      </w:r>
      <w:r w:rsidR="00A26F80">
        <w:t xml:space="preserve"> </w:t>
      </w:r>
      <w:r w:rsidR="00B61BCF">
        <w:t xml:space="preserve">(o laço entre os refugiados e a sociedade anfitriã, </w:t>
      </w:r>
      <w:r w:rsidR="00B61BCF" w:rsidRPr="00B61BCF">
        <w:t xml:space="preserve">geralmente representada </w:t>
      </w:r>
      <w:r w:rsidR="001F420C" w:rsidRPr="00B61BCF">
        <w:t xml:space="preserve">por questões relacionadas à harmonia social e também </w:t>
      </w:r>
      <w:r w:rsidR="00072286">
        <w:t>por re</w:t>
      </w:r>
      <w:r w:rsidR="00072286" w:rsidRPr="00B61BCF">
        <w:t xml:space="preserve">ferências à </w:t>
      </w:r>
      <w:r w:rsidR="00072286">
        <w:t>participação dos</w:t>
      </w:r>
      <w:r w:rsidR="00072286" w:rsidRPr="00B61BCF">
        <w:t xml:space="preserve"> r</w:t>
      </w:r>
      <w:r w:rsidR="00072286">
        <w:t>efugiados na sociedade anfitriã e suas relações com outros grupos),</w:t>
      </w:r>
      <w:r w:rsidR="00072286">
        <w:rPr>
          <w:i/>
        </w:rPr>
        <w:t xml:space="preserve"> Social Bonds</w:t>
      </w:r>
      <w:r w:rsidR="00072286">
        <w:t xml:space="preserve"> (conexões pertinentes ao seu grupo de identificação – mai-</w:t>
      </w:r>
    </w:p>
    <w:p w14:paraId="4D18A6E9" w14:textId="77777777" w:rsidR="005E5742" w:rsidRDefault="001621B2" w:rsidP="00E74270">
      <w:pPr>
        <w:spacing w:line="360" w:lineRule="auto"/>
        <w:jc w:val="center"/>
      </w:pPr>
      <w:r>
        <w:rPr>
          <w:noProof/>
          <w:lang w:val="pt-PT"/>
        </w:rPr>
        <w:drawing>
          <wp:inline distT="0" distB="0" distL="0" distR="0" wp14:anchorId="376D2F6C" wp14:editId="100516F0">
            <wp:extent cx="5101014" cy="283589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ecrã 2019-10-03, às 13.33.27.png"/>
                    <pic:cNvPicPr/>
                  </pic:nvPicPr>
                  <pic:blipFill>
                    <a:blip r:embed="rId10">
                      <a:extLst>
                        <a:ext uri="{28A0092B-C50C-407E-A947-70E740481C1C}">
                          <a14:useLocalDpi xmlns:a14="http://schemas.microsoft.com/office/drawing/2010/main" val="0"/>
                        </a:ext>
                      </a:extLst>
                    </a:blip>
                    <a:stretch>
                      <a:fillRect/>
                    </a:stretch>
                  </pic:blipFill>
                  <pic:spPr>
                    <a:xfrm>
                      <a:off x="0" y="0"/>
                      <a:ext cx="5410762" cy="3008098"/>
                    </a:xfrm>
                    <a:prstGeom prst="rect">
                      <a:avLst/>
                    </a:prstGeom>
                  </pic:spPr>
                </pic:pic>
              </a:graphicData>
            </a:graphic>
          </wp:inline>
        </w:drawing>
      </w:r>
    </w:p>
    <w:p w14:paraId="45C80718" w14:textId="77777777" w:rsidR="005E5742" w:rsidRPr="00B61BCF" w:rsidRDefault="00680927" w:rsidP="005E5742">
      <w:pPr>
        <w:jc w:val="both"/>
        <w:rPr>
          <w:rFonts w:eastAsia="Times New Roman"/>
          <w:b/>
          <w:sz w:val="20"/>
          <w:szCs w:val="20"/>
        </w:rPr>
      </w:pPr>
      <w:r w:rsidRPr="00B61BCF">
        <w:rPr>
          <w:rFonts w:eastAsia="Times New Roman"/>
          <w:b/>
          <w:sz w:val="20"/>
          <w:szCs w:val="20"/>
        </w:rPr>
        <w:lastRenderedPageBreak/>
        <w:t>Figura</w:t>
      </w:r>
      <w:r w:rsidR="005E5742" w:rsidRPr="00B61BCF">
        <w:rPr>
          <w:rFonts w:eastAsia="Times New Roman"/>
          <w:b/>
          <w:sz w:val="20"/>
          <w:szCs w:val="20"/>
        </w:rPr>
        <w:t xml:space="preserve"> 1. A Conceptual Framework Defining Core Domains of Integration</w:t>
      </w:r>
    </w:p>
    <w:p w14:paraId="1245BCDB" w14:textId="7D8C0B40" w:rsidR="001F420C" w:rsidRDefault="005E5742" w:rsidP="002629A4">
      <w:pPr>
        <w:jc w:val="both"/>
        <w:rPr>
          <w:rFonts w:eastAsia="Times New Roman"/>
          <w:sz w:val="20"/>
          <w:szCs w:val="20"/>
        </w:rPr>
      </w:pPr>
      <w:r w:rsidRPr="00B61BCF">
        <w:rPr>
          <w:rFonts w:eastAsia="Times New Roman"/>
          <w:sz w:val="20"/>
          <w:szCs w:val="20"/>
        </w:rPr>
        <w:t xml:space="preserve">Fonte: </w:t>
      </w:r>
      <w:r w:rsidRPr="00B61BCF">
        <w:rPr>
          <w:sz w:val="20"/>
          <w:szCs w:val="20"/>
        </w:rPr>
        <w:t xml:space="preserve">Ager, A. e Strang, A. (2008). “Understanding Integration: A conceptual Framework”, Jornal of Refugee Studies, 21 (2), pp. 166-191. Disponível em: </w:t>
      </w:r>
      <w:hyperlink r:id="rId11" w:history="1">
        <w:r w:rsidRPr="00B61BCF">
          <w:rPr>
            <w:rStyle w:val="Hiperligao"/>
            <w:rFonts w:eastAsia="Times New Roman"/>
            <w:sz w:val="20"/>
            <w:szCs w:val="20"/>
          </w:rPr>
          <w:t>https://academic.oup.com/jrs/article/21/2/166/1621262</w:t>
        </w:r>
      </w:hyperlink>
      <w:r w:rsidRPr="00B61BCF">
        <w:rPr>
          <w:rFonts w:eastAsia="Times New Roman"/>
          <w:sz w:val="20"/>
          <w:szCs w:val="20"/>
        </w:rPr>
        <w:t xml:space="preserve"> [acedido em 03.10.19]</w:t>
      </w:r>
    </w:p>
    <w:p w14:paraId="00989D20" w14:textId="77777777" w:rsidR="002629A4" w:rsidRPr="002629A4" w:rsidRDefault="002629A4" w:rsidP="002629A4">
      <w:pPr>
        <w:jc w:val="both"/>
        <w:rPr>
          <w:rFonts w:eastAsia="Times New Roman"/>
          <w:sz w:val="20"/>
          <w:szCs w:val="20"/>
        </w:rPr>
      </w:pPr>
    </w:p>
    <w:p w14:paraId="186AD934" w14:textId="644BB510" w:rsidR="005E5742" w:rsidRDefault="00072286" w:rsidP="005D147B">
      <w:pPr>
        <w:spacing w:line="360" w:lineRule="auto"/>
        <w:jc w:val="both"/>
      </w:pPr>
      <w:r>
        <w:t xml:space="preserve">-ormente </w:t>
      </w:r>
      <w:r w:rsidR="00C33E8C">
        <w:t>dentro da família - porque isso lhes permite</w:t>
      </w:r>
      <w:r w:rsidR="00C33E8C" w:rsidRPr="00C33E8C">
        <w:t xml:space="preserve"> compartilhar práticas culturais e manter padrõ</w:t>
      </w:r>
      <w:r w:rsidR="00C33E8C">
        <w:t xml:space="preserve">es familiares de relacionamento) e </w:t>
      </w:r>
      <w:r w:rsidR="00C33E8C">
        <w:rPr>
          <w:i/>
        </w:rPr>
        <w:t>Social Link</w:t>
      </w:r>
      <w:r w:rsidR="006636E8">
        <w:rPr>
          <w:i/>
        </w:rPr>
        <w:t>s</w:t>
      </w:r>
      <w:r w:rsidR="006636E8">
        <w:t xml:space="preserve"> </w:t>
      </w:r>
      <w:r w:rsidR="001F420C">
        <w:t>(</w:t>
      </w:r>
      <w:r w:rsidR="001F420C" w:rsidRPr="001F420C">
        <w:t xml:space="preserve">conexão </w:t>
      </w:r>
      <w:r w:rsidR="009F32ED">
        <w:t>entre indivíduos e estruturas de E</w:t>
      </w:r>
      <w:r w:rsidR="001F420C">
        <w:t>stado, como serviços do governo) (Ager e Strang, 2008).</w:t>
      </w:r>
    </w:p>
    <w:p w14:paraId="561B69D8" w14:textId="77777777" w:rsidR="008E78C2" w:rsidRDefault="00AC752B" w:rsidP="005D147B">
      <w:pPr>
        <w:spacing w:line="360" w:lineRule="auto"/>
        <w:jc w:val="both"/>
      </w:pPr>
      <w:r>
        <w:tab/>
      </w:r>
      <w:r w:rsidR="00572B80">
        <w:t xml:space="preserve">No domínio </w:t>
      </w:r>
      <w:r w:rsidR="00572B80">
        <w:rPr>
          <w:i/>
        </w:rPr>
        <w:t>Facilitators</w:t>
      </w:r>
      <w:r w:rsidR="00822D12">
        <w:t>, consta-se aspectos que</w:t>
      </w:r>
      <w:r w:rsidR="005678ED">
        <w:t xml:space="preserve"> devem permitir</w:t>
      </w:r>
      <w:r w:rsidR="00822D12">
        <w:t xml:space="preserve"> a remoção de barreiras </w:t>
      </w:r>
      <w:r w:rsidR="005678ED">
        <w:t>à integração do refugiado na sociedade de acolhimento. Estes aspectos são abrangidos pela aprendizagem do idioma e da cultura como também pela oferta de segurança e estabilidade (Ager e Strang, 2008).</w:t>
      </w:r>
      <w:r w:rsidR="008E78C2">
        <w:t xml:space="preserve"> Por fim, no último domínio apresentado por Ager e Strang (2008) na Figura 1, </w:t>
      </w:r>
      <w:r w:rsidR="008E78C2">
        <w:rPr>
          <w:i/>
        </w:rPr>
        <w:t>Foundation</w:t>
      </w:r>
      <w:r w:rsidR="008E78C2">
        <w:t xml:space="preserve">, </w:t>
      </w:r>
      <w:r w:rsidR="00F451CF">
        <w:t xml:space="preserve">é abordado a questão de direitos e cidadania/nacionalidade, a maneira como cada Estado lida com a concessão destes para com os refugiados e, também, a obrigação dos mesmos para com o Estado e sua respectiva sociedade acolhimento. Tal domínio remete ao processo </w:t>
      </w:r>
      <w:r w:rsidR="00F451CF">
        <w:rPr>
          <w:i/>
        </w:rPr>
        <w:t>two-way</w:t>
      </w:r>
      <w:r w:rsidR="00F451CF">
        <w:t xml:space="preserve"> de integração apresentado pelo ECRE.</w:t>
      </w:r>
    </w:p>
    <w:p w14:paraId="74B86805" w14:textId="77777777" w:rsidR="00F451CF" w:rsidRDefault="00F451CF" w:rsidP="005D147B">
      <w:pPr>
        <w:spacing w:line="360" w:lineRule="auto"/>
        <w:jc w:val="both"/>
      </w:pPr>
      <w:r>
        <w:tab/>
      </w:r>
      <w:r w:rsidR="00BC1F5F">
        <w:t>Por fim, Zetter</w:t>
      </w:r>
      <w:r w:rsidR="001C0A3F">
        <w:t xml:space="preserve"> </w:t>
      </w:r>
      <w:r w:rsidR="001C0A3F">
        <w:rPr>
          <w:i/>
        </w:rPr>
        <w:t>et al</w:t>
      </w:r>
      <w:r w:rsidR="001C0A3F">
        <w:t xml:space="preserve"> (2002)</w:t>
      </w:r>
      <w:r w:rsidR="0063151E">
        <w:t xml:space="preserve"> </w:t>
      </w:r>
      <w:r w:rsidR="002D3D37">
        <w:t xml:space="preserve">apresentam </w:t>
      </w:r>
      <w:r w:rsidR="002D3D37" w:rsidRPr="002D3D37">
        <w:t xml:space="preserve">quatro grupos principais de indicadores criados em torno de </w:t>
      </w:r>
      <w:r w:rsidR="002D3D37">
        <w:t>aspectos centrais</w:t>
      </w:r>
      <w:r w:rsidR="002D3D37" w:rsidRPr="002D3D37">
        <w:t xml:space="preserve"> da polít</w:t>
      </w:r>
      <w:r w:rsidR="002D3D37">
        <w:t>ica que restringem e facilitam - geralmente simultaneamente -</w:t>
      </w:r>
      <w:r w:rsidR="002D3D37" w:rsidRPr="002D3D37">
        <w:t xml:space="preserve"> o processo de integração.</w:t>
      </w:r>
      <w:r w:rsidR="00CA5EF6">
        <w:t xml:space="preserve"> Como dito pelos autores “</w:t>
      </w:r>
      <w:r w:rsidR="00CA5EF6" w:rsidRPr="00CA5EF6">
        <w:rPr>
          <w:i/>
        </w:rPr>
        <w:t>In elaborating a range of indicators within these four clusters, we focus on two sides of the equation</w:t>
      </w:r>
      <w:r w:rsidR="00CA5EF6">
        <w:t xml:space="preserve">” (Zetter </w:t>
      </w:r>
      <w:r w:rsidR="00CA5EF6" w:rsidRPr="00107FA8">
        <w:rPr>
          <w:i/>
        </w:rPr>
        <w:t>et al</w:t>
      </w:r>
      <w:r w:rsidR="00CA5EF6">
        <w:t xml:space="preserve">, 2002, p. 136), ou seja, </w:t>
      </w:r>
      <w:r w:rsidR="005F1450">
        <w:t>d</w:t>
      </w:r>
      <w:r w:rsidR="005F1450" w:rsidRPr="005F1450">
        <w:t>e um modo geral, os dois primeiros grupos definem os contornos da integração d</w:t>
      </w:r>
      <w:r w:rsidR="005F1450">
        <w:t xml:space="preserve">a perspectiva do país anfitrião – abordando-se </w:t>
      </w:r>
      <w:r w:rsidR="005F1450" w:rsidRPr="005F1450">
        <w:t>dese</w:t>
      </w:r>
      <w:r w:rsidR="005F1450">
        <w:t>mpenho de políticas, estruturas e</w:t>
      </w:r>
      <w:r w:rsidR="005F1450" w:rsidRPr="005F1450">
        <w:t xml:space="preserve"> instrumentos</w:t>
      </w:r>
      <w:r w:rsidR="005F1450">
        <w:t xml:space="preserve"> para a integração.</w:t>
      </w:r>
      <w:r w:rsidR="00107FA8">
        <w:t xml:space="preserve"> Da mesma forma, Zetter </w:t>
      </w:r>
      <w:r w:rsidR="00107FA8">
        <w:rPr>
          <w:i/>
        </w:rPr>
        <w:t>et al</w:t>
      </w:r>
      <w:r w:rsidR="00107FA8">
        <w:t xml:space="preserve"> (2002) reconhecem</w:t>
      </w:r>
      <w:r w:rsidR="00107FA8" w:rsidRPr="00107FA8">
        <w:t xml:space="preserve"> a necessidade de desenvolver medidas do 'desempenho' e experiên</w:t>
      </w:r>
      <w:r w:rsidR="00107FA8">
        <w:t>cia reais dos grupos de</w:t>
      </w:r>
      <w:r w:rsidR="00107FA8" w:rsidRPr="00107FA8">
        <w:t xml:space="preserve"> refugiados</w:t>
      </w:r>
      <w:r w:rsidR="00107FA8">
        <w:t xml:space="preserve">, ou seja, indicadores que podem </w:t>
      </w:r>
      <w:r w:rsidR="00107FA8" w:rsidRPr="00107FA8">
        <w:t>definir até que ponto refugiados</w:t>
      </w:r>
      <w:r w:rsidR="00107FA8">
        <w:t xml:space="preserve"> – de maneira individual ou em grupos - </w:t>
      </w:r>
      <w:r w:rsidR="00107FA8" w:rsidRPr="00107FA8">
        <w:t>se destacaram no processo de integração</w:t>
      </w:r>
      <w:r w:rsidR="00107FA8">
        <w:t>. Portanto, o</w:t>
      </w:r>
      <w:r w:rsidR="00107FA8" w:rsidRPr="00107FA8">
        <w:t>s dois últimos grupos tendem a enfatizar essas condições</w:t>
      </w:r>
      <w:r w:rsidR="00107FA8">
        <w:t>.</w:t>
      </w:r>
    </w:p>
    <w:p w14:paraId="617B7EE0" w14:textId="3C9F2591" w:rsidR="00373CE4" w:rsidRDefault="00373CE4" w:rsidP="005D147B">
      <w:pPr>
        <w:spacing w:line="360" w:lineRule="auto"/>
        <w:jc w:val="both"/>
      </w:pPr>
      <w:r>
        <w:tab/>
        <w:t xml:space="preserve">O primeiro </w:t>
      </w:r>
      <w:r w:rsidR="00B16099">
        <w:t>domínio/grupo, chamado pelos autores de domínio da Cidadania</w:t>
      </w:r>
      <w:r w:rsidR="00BE34D0">
        <w:t xml:space="preserve"> (</w:t>
      </w:r>
      <w:r w:rsidR="00BE34D0">
        <w:rPr>
          <w:i/>
        </w:rPr>
        <w:t>Citizenship Domain</w:t>
      </w:r>
      <w:r w:rsidR="00BE34D0">
        <w:t>)</w:t>
      </w:r>
      <w:r w:rsidR="00B16099">
        <w:t xml:space="preserve">, </w:t>
      </w:r>
      <w:r w:rsidR="0075603D">
        <w:t>aborda os</w:t>
      </w:r>
      <w:r w:rsidR="0075603D" w:rsidRPr="0075603D">
        <w:t xml:space="preserve"> marcos legais e obrigações processuais para a aquisição da cidadania; os diferentes status disponíveis para os solicitantes de asilo; o per</w:t>
      </w:r>
      <w:r w:rsidR="00365239">
        <w:t xml:space="preserve">íodo definido para esta jornada e as formas </w:t>
      </w:r>
      <w:r w:rsidR="0075603D" w:rsidRPr="0075603D">
        <w:t>diferenciais de acesso aos direitos sociais</w:t>
      </w:r>
      <w:r w:rsidR="00365239">
        <w:t>,</w:t>
      </w:r>
      <w:r w:rsidR="0075603D" w:rsidRPr="0075603D">
        <w:t xml:space="preserve"> econômicos e de bem-estar social, concedidos aos diferentes estágios do status de refugiado e </w:t>
      </w:r>
      <w:r w:rsidR="00365239">
        <w:t xml:space="preserve">pela </w:t>
      </w:r>
      <w:r w:rsidR="0075603D" w:rsidRPr="0075603D">
        <w:t>determinação da cidadania.</w:t>
      </w:r>
      <w:r w:rsidR="00365239">
        <w:t xml:space="preserve"> Em segundo, o domínio </w:t>
      </w:r>
      <w:r w:rsidR="00BE34D0">
        <w:t>da Governança (</w:t>
      </w:r>
      <w:r w:rsidR="00BE34D0">
        <w:rPr>
          <w:i/>
        </w:rPr>
        <w:t>Governance Domain</w:t>
      </w:r>
      <w:r w:rsidR="00BE34D0">
        <w:t xml:space="preserve">) </w:t>
      </w:r>
      <w:r w:rsidR="00C42B50" w:rsidRPr="00C42B50">
        <w:t xml:space="preserve">é a plataforma na qual as políticas de integração são implementadas. </w:t>
      </w:r>
      <w:r w:rsidR="00C42B50">
        <w:t>Este grupo enfatiza</w:t>
      </w:r>
      <w:r w:rsidR="00C42B50" w:rsidRPr="00C42B50">
        <w:t xml:space="preserve"> a </w:t>
      </w:r>
      <w:r w:rsidR="00C42B50" w:rsidRPr="00C42B50">
        <w:lastRenderedPageBreak/>
        <w:t>importância da governança na promoção ou restrição da eficácia das medidas de integração</w:t>
      </w:r>
      <w:r w:rsidR="00F03FED">
        <w:t xml:space="preserve"> pelo governo, agê</w:t>
      </w:r>
      <w:r w:rsidR="00C42B50">
        <w:t>ncias e organização governamentais e sociedade civil.</w:t>
      </w:r>
    </w:p>
    <w:p w14:paraId="59BF4957" w14:textId="77777777" w:rsidR="00C42B50" w:rsidRDefault="00C42B50" w:rsidP="005D147B">
      <w:pPr>
        <w:spacing w:line="360" w:lineRule="auto"/>
        <w:jc w:val="both"/>
      </w:pPr>
      <w:r>
        <w:tab/>
      </w:r>
      <w:r w:rsidR="007B6642">
        <w:t>O terceiro domínio apresentado é o Funcional (</w:t>
      </w:r>
      <w:r w:rsidR="007B6642">
        <w:rPr>
          <w:i/>
        </w:rPr>
        <w:t>Functional Domain</w:t>
      </w:r>
      <w:r w:rsidR="007B6642">
        <w:t xml:space="preserve">), </w:t>
      </w:r>
      <w:r w:rsidR="0012627E">
        <w:t xml:space="preserve">nele analisa-se </w:t>
      </w:r>
      <w:r w:rsidR="0012627E" w:rsidRPr="0012627E">
        <w:t>em que medida os refugiados e outros migrantes conseguem acesso ou paridade com os anfitriões em termos de emprego, acesso a benefícios sociais, níve</w:t>
      </w:r>
      <w:r w:rsidR="0012627E">
        <w:t xml:space="preserve">is de participação educacional, e </w:t>
      </w:r>
      <w:r w:rsidR="0012627E" w:rsidRPr="0012627E">
        <w:t>provisão de moradia.</w:t>
      </w:r>
      <w:r w:rsidR="0012627E">
        <w:t xml:space="preserve"> Finalmente, o quarto e último domínio é o Social (</w:t>
      </w:r>
      <w:r w:rsidR="0012627E">
        <w:rPr>
          <w:i/>
        </w:rPr>
        <w:t>Social Domain</w:t>
      </w:r>
      <w:r w:rsidR="0012627E">
        <w:t xml:space="preserve">), </w:t>
      </w:r>
      <w:r w:rsidR="00A363BB">
        <w:t xml:space="preserve">no qual busca-se indicar os processos de associação e participação do refugiado com a sociedade de acolhimento. Por meio de um viés </w:t>
      </w:r>
      <w:r w:rsidR="00A363BB">
        <w:rPr>
          <w:i/>
        </w:rPr>
        <w:t>two-way</w:t>
      </w:r>
      <w:r w:rsidR="00A363BB">
        <w:t xml:space="preserve"> de integração, visa-se também neste domínio apresentar </w:t>
      </w:r>
      <w:r w:rsidR="00A363BB" w:rsidRPr="00A363BB">
        <w:t>indicadores que revelam até que ponto as redes culturais e sociais florescem e apoiam os refugiados juntamente com os instrumentos e</w:t>
      </w:r>
      <w:r w:rsidR="00A363BB">
        <w:t xml:space="preserve"> recursos da sociedade de acolhimento (Zetter </w:t>
      </w:r>
      <w:r w:rsidR="00A363BB">
        <w:rPr>
          <w:i/>
        </w:rPr>
        <w:t>et al</w:t>
      </w:r>
      <w:r w:rsidR="00A363BB">
        <w:t>, 2002).</w:t>
      </w:r>
    </w:p>
    <w:p w14:paraId="6D7042D7" w14:textId="387D2921" w:rsidR="00FA55E4" w:rsidRDefault="00DC658A" w:rsidP="005D147B">
      <w:pPr>
        <w:spacing w:line="360" w:lineRule="auto"/>
        <w:jc w:val="both"/>
      </w:pPr>
      <w:r>
        <w:tab/>
        <w:t>As áreas e</w:t>
      </w:r>
      <w:r w:rsidR="00D91085">
        <w:t xml:space="preserve"> indicadores</w:t>
      </w:r>
      <w:r>
        <w:t xml:space="preserve"> de integração aqui expostos</w:t>
      </w:r>
      <w:r w:rsidR="00D91085">
        <w:t xml:space="preserve"> não devem ser vistos como </w:t>
      </w:r>
      <w:r>
        <w:t>uma quantidade extenuante de informação, mas como um enriquecimento de como tratar e abordar as diversas maneiras d</w:t>
      </w:r>
      <w:r w:rsidR="008A0834">
        <w:t>e como um refugiado se integra a</w:t>
      </w:r>
      <w:r>
        <w:t xml:space="preserve"> uma devida sociedade de acolhimento.</w:t>
      </w:r>
    </w:p>
    <w:p w14:paraId="349FA42A" w14:textId="77777777" w:rsidR="00424553" w:rsidRDefault="00424553" w:rsidP="005D147B">
      <w:pPr>
        <w:spacing w:line="360" w:lineRule="auto"/>
        <w:jc w:val="both"/>
      </w:pPr>
    </w:p>
    <w:p w14:paraId="649761C0"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bookmarkStart w:id="12" w:name="_Toc40285238"/>
    </w:p>
    <w:p w14:paraId="1E8DE67B"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44CFCD75"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7309D3FF"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5B16DD50"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173533AF"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6F0C9072"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500E5761"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513B08B7"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60CA4492"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4AB58B0D" w14:textId="77777777" w:rsidR="00AC5D1B" w:rsidRDefault="00AC5D1B" w:rsidP="00424553">
      <w:pPr>
        <w:pStyle w:val="Cabealho1"/>
        <w:spacing w:line="360" w:lineRule="auto"/>
        <w:ind w:left="0"/>
        <w:rPr>
          <w:rFonts w:ascii="Times New Roman" w:hAnsi="Times New Roman" w:cs="Times New Roman"/>
          <w:color w:val="000000" w:themeColor="text1"/>
          <w:sz w:val="24"/>
          <w:szCs w:val="24"/>
        </w:rPr>
      </w:pPr>
    </w:p>
    <w:p w14:paraId="06C117DD" w14:textId="45E4A17A" w:rsidR="00103B70" w:rsidRPr="00424553" w:rsidRDefault="00782E86" w:rsidP="00424553">
      <w:pPr>
        <w:pStyle w:val="Cabealho1"/>
        <w:spacing w:line="360" w:lineRule="auto"/>
        <w:ind w:left="0"/>
        <w:rPr>
          <w:rFonts w:ascii="Times New Roman" w:hAnsi="Times New Roman" w:cs="Times New Roman"/>
          <w:color w:val="000000" w:themeColor="text1"/>
          <w:sz w:val="24"/>
          <w:szCs w:val="24"/>
        </w:rPr>
      </w:pPr>
      <w:r w:rsidRPr="00424553">
        <w:rPr>
          <w:rFonts w:ascii="Times New Roman" w:hAnsi="Times New Roman" w:cs="Times New Roman"/>
          <w:color w:val="000000" w:themeColor="text1"/>
          <w:sz w:val="24"/>
          <w:szCs w:val="24"/>
        </w:rPr>
        <w:lastRenderedPageBreak/>
        <w:t>II CAPÍTULO – PROCES</w:t>
      </w:r>
      <w:r w:rsidR="00D5748A" w:rsidRPr="00424553">
        <w:rPr>
          <w:rFonts w:ascii="Times New Roman" w:hAnsi="Times New Roman" w:cs="Times New Roman"/>
          <w:color w:val="000000" w:themeColor="text1"/>
          <w:sz w:val="24"/>
          <w:szCs w:val="24"/>
        </w:rPr>
        <w:t>SO DE INTEGRAÇÃO DO REFUGIADO NA UNIÃO EUROPEIA E</w:t>
      </w:r>
      <w:r w:rsidRPr="00424553">
        <w:rPr>
          <w:rFonts w:ascii="Times New Roman" w:hAnsi="Times New Roman" w:cs="Times New Roman"/>
          <w:color w:val="000000" w:themeColor="text1"/>
          <w:sz w:val="24"/>
          <w:szCs w:val="24"/>
        </w:rPr>
        <w:t xml:space="preserve"> PORTUGAL</w:t>
      </w:r>
      <w:bookmarkEnd w:id="12"/>
    </w:p>
    <w:p w14:paraId="0AABD40C" w14:textId="77777777" w:rsidR="00782E86" w:rsidRDefault="00782E86" w:rsidP="005D147B">
      <w:pPr>
        <w:spacing w:line="360" w:lineRule="auto"/>
        <w:jc w:val="both"/>
        <w:rPr>
          <w:b/>
        </w:rPr>
      </w:pPr>
    </w:p>
    <w:p w14:paraId="739F533C" w14:textId="0583C3A6" w:rsidR="00670C35" w:rsidRPr="00424553" w:rsidRDefault="005A3A0B" w:rsidP="00424553">
      <w:pPr>
        <w:pStyle w:val="Cabealho2"/>
        <w:spacing w:line="360" w:lineRule="auto"/>
        <w:jc w:val="both"/>
        <w:rPr>
          <w:rFonts w:ascii="Times New Roman" w:hAnsi="Times New Roman" w:cs="Times New Roman"/>
          <w:b/>
          <w:color w:val="000000" w:themeColor="text1"/>
          <w:sz w:val="24"/>
          <w:szCs w:val="24"/>
        </w:rPr>
      </w:pPr>
      <w:bookmarkStart w:id="13" w:name="_Toc40285239"/>
      <w:r w:rsidRPr="00424553">
        <w:rPr>
          <w:rFonts w:ascii="Times New Roman" w:hAnsi="Times New Roman" w:cs="Times New Roman"/>
          <w:b/>
          <w:color w:val="000000" w:themeColor="text1"/>
          <w:sz w:val="24"/>
          <w:szCs w:val="24"/>
        </w:rPr>
        <w:t>2.1</w:t>
      </w:r>
      <w:r w:rsidR="00545B24" w:rsidRPr="00424553">
        <w:rPr>
          <w:rFonts w:ascii="Times New Roman" w:hAnsi="Times New Roman" w:cs="Times New Roman"/>
          <w:b/>
          <w:color w:val="000000" w:themeColor="text1"/>
          <w:sz w:val="24"/>
          <w:szCs w:val="24"/>
        </w:rPr>
        <w:t>.</w:t>
      </w:r>
      <w:r w:rsidR="00670C35" w:rsidRPr="00424553">
        <w:rPr>
          <w:rFonts w:ascii="Times New Roman" w:hAnsi="Times New Roman" w:cs="Times New Roman"/>
          <w:b/>
          <w:color w:val="000000" w:themeColor="text1"/>
          <w:sz w:val="24"/>
          <w:szCs w:val="24"/>
        </w:rPr>
        <w:t xml:space="preserve"> </w:t>
      </w:r>
      <w:r w:rsidR="008B2EFD" w:rsidRPr="00424553">
        <w:rPr>
          <w:rFonts w:ascii="Times New Roman" w:hAnsi="Times New Roman" w:cs="Times New Roman"/>
          <w:b/>
          <w:color w:val="000000" w:themeColor="text1"/>
          <w:sz w:val="24"/>
          <w:szCs w:val="24"/>
        </w:rPr>
        <w:t>UNIÃO EUROPEIA</w:t>
      </w:r>
      <w:r w:rsidR="002629A4" w:rsidRPr="00424553">
        <w:rPr>
          <w:rFonts w:ascii="Times New Roman" w:hAnsi="Times New Roman" w:cs="Times New Roman"/>
          <w:b/>
          <w:color w:val="000000" w:themeColor="text1"/>
          <w:sz w:val="24"/>
          <w:szCs w:val="24"/>
        </w:rPr>
        <w:t>: A POLÍTICA DE ACOLHIMENTO DE REFUGIADOS</w:t>
      </w:r>
      <w:bookmarkEnd w:id="13"/>
    </w:p>
    <w:p w14:paraId="79D0864D" w14:textId="77777777" w:rsidR="002629A4" w:rsidRDefault="002629A4" w:rsidP="005D147B">
      <w:pPr>
        <w:spacing w:line="360" w:lineRule="auto"/>
        <w:jc w:val="both"/>
        <w:rPr>
          <w:b/>
        </w:rPr>
      </w:pPr>
    </w:p>
    <w:p w14:paraId="2EE12F25" w14:textId="2B77998F" w:rsidR="00BC54AE" w:rsidRDefault="00BC54AE" w:rsidP="005A0F4A">
      <w:pPr>
        <w:spacing w:line="360" w:lineRule="auto"/>
        <w:ind w:firstLine="708"/>
        <w:jc w:val="both"/>
      </w:pPr>
      <w:r w:rsidRPr="00BC54AE">
        <w:t>A integração aparece como um dos primeiros objetivos identificados na União Europeia; a política de asilo da UE está inserida em um antigo regime internacional de proteção a refugiados (Loescher, 2008; Marrus, 1988 apud. Camelo, 2019), que visa manter o equilíbrio entre segurança e liberdade firmemente em direção à liberdade e os direitos das vítimas de perseguição.</w:t>
      </w:r>
      <w:r w:rsidR="005A0F4A">
        <w:t xml:space="preserve"> Como já outrora foi mencionado, </w:t>
      </w:r>
      <w:r w:rsidR="008A31D2">
        <w:t>o</w:t>
      </w:r>
      <w:r w:rsidR="008A31D2" w:rsidRPr="008A31D2">
        <w:t xml:space="preserve"> sistema internacional foi estabelecido em 14 de dezembro de 1949, quando uma Resolução da Assembleia Geral das Nações Unidas criou o escritório do Alto Comissariado das N</w:t>
      </w:r>
      <w:r w:rsidR="008A31D2">
        <w:t>ações Unidas para os Refugiados (UNHCR, 2005).</w:t>
      </w:r>
    </w:p>
    <w:p w14:paraId="63777284" w14:textId="3B11BFD8" w:rsidR="00BA0ADD" w:rsidRDefault="00BA0ADD" w:rsidP="005A0F4A">
      <w:pPr>
        <w:spacing w:line="360" w:lineRule="auto"/>
        <w:ind w:firstLine="708"/>
        <w:jc w:val="both"/>
      </w:pPr>
      <w:r>
        <w:t xml:space="preserve">Segundo </w:t>
      </w:r>
      <w:r w:rsidR="00BA1809">
        <w:t>Camelo (2019, p. 14):</w:t>
      </w:r>
    </w:p>
    <w:p w14:paraId="3E46BEC7" w14:textId="70C869D4" w:rsidR="00BA1809" w:rsidRDefault="00BA1809" w:rsidP="00BA1809">
      <w:pPr>
        <w:spacing w:line="360" w:lineRule="auto"/>
        <w:ind w:left="2268"/>
        <w:jc w:val="both"/>
      </w:pPr>
      <w:r w:rsidRPr="00BA1809">
        <w:rPr>
          <w:i/>
          <w:sz w:val="20"/>
          <w:szCs w:val="20"/>
        </w:rPr>
        <w:t>Asylum itself in the EU has its roots in the 1951 Convention relating to the Status of Refugees in an agreement founded on Article 14 of the Universal Declaration of Human Rights, when the Geneva Convention Relating to the Status of Refugees was adopted for Western Europe. Ever since, it has been the cornerstone of contemporary international refugee law, only supplemented by the 1967 New York Protocol, which extended the Geneva provisions to the rest of the world</w:t>
      </w:r>
      <w:r w:rsidRPr="00BA1809">
        <w:t>.</w:t>
      </w:r>
    </w:p>
    <w:p w14:paraId="5390E520" w14:textId="4B0BD37C" w:rsidR="00BA1809" w:rsidRDefault="00FD37BC" w:rsidP="00FD37BC">
      <w:pPr>
        <w:spacing w:line="360" w:lineRule="auto"/>
        <w:ind w:firstLine="708"/>
        <w:jc w:val="both"/>
      </w:pPr>
      <w:r w:rsidRPr="00FD37BC">
        <w:t>Após a adoção do Acordo de Schengen</w:t>
      </w:r>
      <w:r w:rsidR="003A6C2B">
        <w:t xml:space="preserve"> (1985)</w:t>
      </w:r>
      <w:r w:rsidRPr="00FD37BC">
        <w:t xml:space="preserve"> sobre a eliminação dos controles nas fronteiras internas dos Estados signatários e sua subsequente incorporação no quadro legislativo da UE pelo Tratado de Amsterdã</w:t>
      </w:r>
      <w:r w:rsidR="003A6C2B">
        <w:t xml:space="preserve"> (1997)</w:t>
      </w:r>
      <w:r w:rsidRPr="00FD37BC">
        <w:t>, a UE criou um Sistema Europeu Comum de Asilo para combinar padrões mínimos relacionados ao asilo, deixando aos Estados-Membros da UE a opção de estabelecer procedimentos para adquirir ou renunciar à proteção internacional.</w:t>
      </w:r>
      <w:r>
        <w:t xml:space="preserve"> </w:t>
      </w:r>
      <w:r w:rsidRPr="00FD37BC">
        <w:t>O Sist</w:t>
      </w:r>
      <w:r>
        <w:t>ema Europeu Comum de Asilo da União Europeia</w:t>
      </w:r>
      <w:r w:rsidRPr="00FD37BC">
        <w:t xml:space="preserve"> (CEAS) é um conjunto de l</w:t>
      </w:r>
      <w:r>
        <w:t>eis</w:t>
      </w:r>
      <w:r w:rsidRPr="00FD37BC">
        <w:t>, iniciado em 1999 e concluído em 2005, com o objetivo de garantir qu</w:t>
      </w:r>
      <w:r w:rsidR="008A0834">
        <w:t>e todos os E</w:t>
      </w:r>
      <w:r>
        <w:t>stados membros da UE</w:t>
      </w:r>
      <w:r w:rsidRPr="00FD37BC">
        <w:t xml:space="preserve"> protejam os direitos dos requerentes de asilo e refugiados. O CEAS estabelece normas e procedimentos mínimos para o processamento e decisão de pedidos de asilo e para o tratamento de requerentes de asilo e daqueles que são reconhecidos como refugiados. A implementação do CEAS</w:t>
      </w:r>
      <w:r w:rsidR="00DB259F">
        <w:t xml:space="preserve"> varia em toda a União Europeia (Camelo, 2019).</w:t>
      </w:r>
    </w:p>
    <w:p w14:paraId="7A42F00B" w14:textId="0847C28D" w:rsidR="001E2D8B" w:rsidRPr="00FD62BA" w:rsidRDefault="00FA4BBE" w:rsidP="00FA4BBE">
      <w:pPr>
        <w:spacing w:line="360" w:lineRule="auto"/>
        <w:ind w:firstLine="708"/>
        <w:jc w:val="both"/>
        <w:rPr>
          <w:color w:val="FF0000"/>
        </w:rPr>
      </w:pPr>
      <w:r>
        <w:t>Como já posto anteriormente, o</w:t>
      </w:r>
      <w:r w:rsidRPr="00FA4BBE">
        <w:t xml:space="preserve"> asilo é concedido a pessoas que fogem de perseguições ou danos graves em seu próprio país e, portanto, precisam de proteção internacional. O asilo é um direito fundamental e a concessão é uma obrigação internacional, </w:t>
      </w:r>
      <w:r w:rsidRPr="00FA4BBE">
        <w:lastRenderedPageBreak/>
        <w:t>decorrente da Convenção de Genebra de 1951 sobre a proteção dos refugiados</w:t>
      </w:r>
      <w:r w:rsidR="00DD249F">
        <w:rPr>
          <w:rStyle w:val="Refdenotaderodap"/>
        </w:rPr>
        <w:footnoteReference w:id="5"/>
      </w:r>
      <w:r w:rsidRPr="00FA4BBE">
        <w:t>. Aqueles que buscam, ou obtiveram proteção, não têm o direito de escolher em qual Estado-Membro desejam se estabelecer. Para esse fim, o Sistema Europeu Comum de Asilo (CEAS) fornece padrões mínimos comuns para o tratamento de todos os requerentes e aplicações de asilo. O CEAS consiste em um quadro jurídico que abrange todos os aspectos do processo de asilo e uma agência de apoio - o Gabinete Europeu de Apoio ao Asilo (EASO). No entanto, na prática, o sistema atual ainda se caracteriza pelo tratamento diferenciado dos requerentes de asilo e taxas de reconhecimento variáveis ​​entre os Estados-Membros da UE. Esta divergência é o que incentiva os movimentos secundários e deve-se em parte ao fato de as regras atuais concederem aos Estados-Membros muita margem de manobra na maneira como</w:t>
      </w:r>
      <w:r w:rsidR="00DD249F">
        <w:t xml:space="preserve"> aplicam as regras comuns da EU</w:t>
      </w:r>
      <w:r w:rsidR="00DD249F">
        <w:rPr>
          <w:rStyle w:val="Refdenotaderodap"/>
        </w:rPr>
        <w:footnoteReference w:id="6"/>
      </w:r>
      <w:r w:rsidR="00DD249F">
        <w:t>.</w:t>
      </w:r>
    </w:p>
    <w:p w14:paraId="1F31F72B" w14:textId="10B5F3FD" w:rsidR="00953F77" w:rsidRDefault="00782882" w:rsidP="00FA4BBE">
      <w:pPr>
        <w:spacing w:line="360" w:lineRule="auto"/>
        <w:ind w:firstLine="708"/>
        <w:jc w:val="both"/>
      </w:pPr>
      <w:r w:rsidRPr="00782882">
        <w:t>A chegada descontrolada e em larga escala de migrantes e requerentes de asilo desde o início de 2015 pressionou os sistemas de asilo de muitos Estados-Membros e o CEAS como um todo. A UE precisa agora implementar as ferramentas para gerenciar melhor os fluxos migratórios a médio e longo prazo</w:t>
      </w:r>
      <w:r w:rsidR="009E566F">
        <w:rPr>
          <w:rStyle w:val="Refdenotaderodap"/>
        </w:rPr>
        <w:footnoteReference w:id="7"/>
      </w:r>
      <w:r w:rsidRPr="00782882">
        <w:t>.</w:t>
      </w:r>
      <w:r w:rsidR="008A0834">
        <w:t xml:space="preserve"> Segundo o </w:t>
      </w:r>
      <w:r w:rsidR="008A0834" w:rsidRPr="008A0834">
        <w:rPr>
          <w:i/>
        </w:rPr>
        <w:t>Mercator Dialogue on Asylum and Migration</w:t>
      </w:r>
      <w:r w:rsidR="00953F77">
        <w:t xml:space="preserve"> </w:t>
      </w:r>
      <w:r w:rsidR="008A0834">
        <w:t xml:space="preserve">– MEDAM </w:t>
      </w:r>
      <w:r w:rsidR="00953F77">
        <w:t>(2018, p. 35):</w:t>
      </w:r>
    </w:p>
    <w:p w14:paraId="3F649839" w14:textId="5AE3FC91" w:rsidR="00782882" w:rsidRPr="002A6418" w:rsidRDefault="00953F77" w:rsidP="00953F77">
      <w:pPr>
        <w:ind w:left="2268"/>
        <w:jc w:val="both"/>
        <w:rPr>
          <w:i/>
          <w:sz w:val="20"/>
          <w:szCs w:val="20"/>
        </w:rPr>
      </w:pPr>
      <w:r w:rsidRPr="002A6418">
        <w:rPr>
          <w:i/>
          <w:sz w:val="20"/>
          <w:szCs w:val="20"/>
        </w:rPr>
        <w:t>Over the past decade, the Mediterranean has turned into the busiest yet deadliest migration corridor in the world. Between 2009 and 2017, more than 2 million migrants arrived by crossing one of its routes; in 2016 and 2017 alone, more than 8,000 people died or went missing when attempting to make their way to the EU.</w:t>
      </w:r>
    </w:p>
    <w:p w14:paraId="3DB4C026" w14:textId="77777777" w:rsidR="00DD249F" w:rsidRDefault="00DD249F" w:rsidP="00FA4BBE">
      <w:pPr>
        <w:spacing w:line="360" w:lineRule="auto"/>
        <w:ind w:firstLine="708"/>
        <w:jc w:val="both"/>
      </w:pPr>
    </w:p>
    <w:p w14:paraId="69963136" w14:textId="694D6C68" w:rsidR="00953F77" w:rsidRDefault="00ED6E04" w:rsidP="00FA4BBE">
      <w:pPr>
        <w:spacing w:line="360" w:lineRule="auto"/>
        <w:ind w:firstLine="708"/>
        <w:jc w:val="both"/>
      </w:pPr>
      <w:r w:rsidRPr="00ED6E04">
        <w:t>O objetivo geral é passar de um sistema que, por projeto ou má implementação, incentiva fluxos migratórios descontrolados ou irregulares para um que forneça caminhos ordenados e seguros à UE para os nacionais de países terceiros</w:t>
      </w:r>
      <w:r>
        <w:rPr>
          <w:rStyle w:val="Refdenotaderodap"/>
        </w:rPr>
        <w:footnoteReference w:id="8"/>
      </w:r>
      <w:r w:rsidRPr="00ED6E04">
        <w:t>.</w:t>
      </w:r>
    </w:p>
    <w:p w14:paraId="3814BA0F" w14:textId="338CDAA2" w:rsidR="00DE42B0" w:rsidRDefault="00DE42B0" w:rsidP="00B810A6">
      <w:pPr>
        <w:spacing w:line="360" w:lineRule="auto"/>
        <w:ind w:firstLine="708"/>
        <w:jc w:val="both"/>
      </w:pPr>
      <w:r>
        <w:t>Como dito, o</w:t>
      </w:r>
      <w:r w:rsidRPr="00DE42B0">
        <w:t>s requerentes de asilo não têm o dever legal de</w:t>
      </w:r>
      <w:r>
        <w:t xml:space="preserve"> reivindicar asilo no primeiro E</w:t>
      </w:r>
      <w:r w:rsidRPr="00DE42B0">
        <w:t>stado da UE que alcançam, e muitos seguem em frente, buscando se juntar a parentes ou amigos para apoio, ou chegar a um país com um si</w:t>
      </w:r>
      <w:r>
        <w:t xml:space="preserve">stema de asilo em funcionamento (Camelo, 2019). Todavia, a </w:t>
      </w:r>
      <w:r w:rsidR="004271C1">
        <w:t>Convenção de Dublin</w:t>
      </w:r>
      <w:r>
        <w:t xml:space="preserve"> </w:t>
      </w:r>
      <w:r w:rsidR="00DE49C4">
        <w:t>“</w:t>
      </w:r>
      <w:r w:rsidR="00DE49C4" w:rsidRPr="004271C1">
        <w:rPr>
          <w:i/>
        </w:rPr>
        <w:t>stipulates that EU member states can choose to return asylum seekers to their country of first entry to process their asylum claim, so long as that country has an effective asylum system</w:t>
      </w:r>
      <w:r w:rsidR="00B810A6">
        <w:t xml:space="preserve">” (Camelo, 2019, p. 17), ou seja, as áreas abrangidas pela Convenção - </w:t>
      </w:r>
      <w:r w:rsidR="009F63C1">
        <w:t xml:space="preserve">Estados-Membros da UE, Noruega, Islândia, </w:t>
      </w:r>
      <w:r w:rsidR="009F63C1">
        <w:lastRenderedPageBreak/>
        <w:t xml:space="preserve">Suíça e Liechtenstein </w:t>
      </w:r>
      <w:r w:rsidR="00B810A6">
        <w:t>-</w:t>
      </w:r>
      <w:r w:rsidR="009F63C1">
        <w:t xml:space="preserve"> determinam qual Estado Europeu é responsável por uma solicitação de asilo e buscam garantir que cada pedido inserido na área de Dublin</w:t>
      </w:r>
      <w:r w:rsidR="008A0834">
        <w:t xml:space="preserve"> seja processado apenas por um E</w:t>
      </w:r>
      <w:r w:rsidR="009F63C1">
        <w:t xml:space="preserve">stado. </w:t>
      </w:r>
      <w:r w:rsidR="00302924">
        <w:t>Fica exposto abaixo (Figura 2) os passos comuns aplicados pelo CEAS para os requerentes de asilo aos Estados da União Europeia.</w:t>
      </w:r>
    </w:p>
    <w:p w14:paraId="5E011C16" w14:textId="77777777" w:rsidR="00A101F8" w:rsidRDefault="00A101F8" w:rsidP="00A101F8">
      <w:pPr>
        <w:spacing w:line="360" w:lineRule="auto"/>
        <w:jc w:val="both"/>
      </w:pPr>
      <w:r>
        <w:rPr>
          <w:noProof/>
          <w:lang w:val="pt-PT"/>
        </w:rPr>
        <w:drawing>
          <wp:inline distT="0" distB="0" distL="0" distR="0" wp14:anchorId="207A5E7C" wp14:editId="11878860">
            <wp:extent cx="5710614" cy="4649444"/>
            <wp:effectExtent l="0" t="0" r="0" b="0"/>
            <wp:docPr id="3" name="Imagem 3" descr="../../../../../../Desktop/Captura%20de%20ecrã%202019-12-11,%20às%2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Captura%20de%20ecrã%202019-12-11,%20às%201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8715" cy="4672323"/>
                    </a:xfrm>
                    <a:prstGeom prst="rect">
                      <a:avLst/>
                    </a:prstGeom>
                    <a:noFill/>
                    <a:ln>
                      <a:noFill/>
                    </a:ln>
                  </pic:spPr>
                </pic:pic>
              </a:graphicData>
            </a:graphic>
          </wp:inline>
        </w:drawing>
      </w:r>
    </w:p>
    <w:p w14:paraId="6B9F5041" w14:textId="77777777" w:rsidR="00A101F8" w:rsidRDefault="00A101F8" w:rsidP="00A101F8">
      <w:pPr>
        <w:jc w:val="both"/>
        <w:rPr>
          <w:b/>
          <w:sz w:val="20"/>
          <w:szCs w:val="20"/>
        </w:rPr>
      </w:pPr>
      <w:r>
        <w:rPr>
          <w:b/>
          <w:sz w:val="20"/>
          <w:szCs w:val="20"/>
        </w:rPr>
        <w:t>Figura 2. Common European Asylum System</w:t>
      </w:r>
    </w:p>
    <w:p w14:paraId="59D6CCC4" w14:textId="77777777" w:rsidR="00A101F8" w:rsidRPr="00975BF7" w:rsidRDefault="00A101F8" w:rsidP="00A101F8">
      <w:pPr>
        <w:jc w:val="both"/>
        <w:rPr>
          <w:sz w:val="20"/>
          <w:szCs w:val="20"/>
        </w:rPr>
      </w:pPr>
      <w:r>
        <w:rPr>
          <w:sz w:val="20"/>
          <w:szCs w:val="20"/>
        </w:rPr>
        <w:t xml:space="preserve">Fonte: </w:t>
      </w:r>
      <w:r w:rsidRPr="00DD249F">
        <w:rPr>
          <w:rFonts w:eastAsia="Times New Roman"/>
          <w:sz w:val="20"/>
          <w:szCs w:val="20"/>
        </w:rPr>
        <w:t xml:space="preserve">CEAS Informative sheet. Disponível em: </w:t>
      </w:r>
      <w:hyperlink r:id="rId13" w:history="1">
        <w:r w:rsidRPr="00DD249F">
          <w:rPr>
            <w:rStyle w:val="Hiperligao"/>
            <w:rFonts w:eastAsia="Times New Roman"/>
            <w:sz w:val="20"/>
            <w:szCs w:val="20"/>
          </w:rPr>
          <w:t>https://ec.europa.eu/malta/news/commission-presents-options-reforming-common-european-asylum-system-and-developing-safe-and_en</w:t>
        </w:r>
      </w:hyperlink>
      <w:r>
        <w:rPr>
          <w:sz w:val="20"/>
          <w:szCs w:val="20"/>
        </w:rPr>
        <w:t xml:space="preserve"> </w:t>
      </w:r>
      <w:r w:rsidRPr="00975BF7">
        <w:rPr>
          <w:sz w:val="20"/>
          <w:szCs w:val="20"/>
        </w:rPr>
        <w:t>[acedido em 11.12.2019]</w:t>
      </w:r>
      <w:r w:rsidRPr="00975BF7">
        <w:rPr>
          <w:sz w:val="20"/>
          <w:szCs w:val="20"/>
        </w:rPr>
        <w:tab/>
      </w:r>
    </w:p>
    <w:p w14:paraId="17878FBD" w14:textId="77777777" w:rsidR="00A101F8" w:rsidRDefault="00A101F8" w:rsidP="00A101F8">
      <w:pPr>
        <w:spacing w:line="360" w:lineRule="auto"/>
        <w:jc w:val="both"/>
        <w:rPr>
          <w:color w:val="FF0000"/>
        </w:rPr>
      </w:pPr>
    </w:p>
    <w:p w14:paraId="435715E0" w14:textId="404AB25E" w:rsidR="00302924" w:rsidRDefault="00975BF7" w:rsidP="00A101F8">
      <w:pPr>
        <w:spacing w:line="360" w:lineRule="auto"/>
        <w:ind w:firstLine="708"/>
        <w:jc w:val="both"/>
      </w:pPr>
      <w:r>
        <w:t xml:space="preserve">O propósito da Convenção de Dublin é que cada </w:t>
      </w:r>
      <w:r w:rsidRPr="005A36DE">
        <w:t>pedido de asilo apresentado no território dos Estados-Membros seja examinado ao abrigo da lei substantiva de apenas um Estado.</w:t>
      </w:r>
      <w:r>
        <w:t xml:space="preserve"> Os países nortenhos da EU, destino almejado por muitos refugiados, tentaram utilizar este sistema</w:t>
      </w:r>
      <w:r w:rsidR="008A0834">
        <w:t xml:space="preserve"> em proveito próprio, ou seja, à</w:t>
      </w:r>
      <w:r>
        <w:t>s custas dos Estados do sul, onde muitos refugiados chegam inicialmente, ainda assim as falhas nos sistemas de asilo da região frustraram tal proveito (Camelo, 2019).</w:t>
      </w:r>
    </w:p>
    <w:p w14:paraId="32ED2630" w14:textId="4EDEDC59" w:rsidR="00975BF7" w:rsidRDefault="00975BF7" w:rsidP="00975BF7">
      <w:pPr>
        <w:spacing w:line="360" w:lineRule="auto"/>
        <w:ind w:firstLine="708"/>
        <w:jc w:val="both"/>
      </w:pPr>
      <w:r>
        <w:t xml:space="preserve">Cortes domésticas e europeias decidiram contra o retorno de requerentes de asilo à Grécia, particularmente em um caso, em 2011, no qual considerou a Bélgica violadora </w:t>
      </w:r>
      <w:r w:rsidRPr="00B14D9F">
        <w:t>da Convenção Europeia de Direitos Humanos</w:t>
      </w:r>
      <w:r>
        <w:t xml:space="preserve"> devido ao possível retorno de um cidadão afegão à </w:t>
      </w:r>
      <w:r>
        <w:lastRenderedPageBreak/>
        <w:t>Grécia, onde seria exposto a</w:t>
      </w:r>
      <w:r w:rsidRPr="00B14D9F">
        <w:t xml:space="preserve"> detenção, condições de vida severas e riscos decorrentes de deficiências no sistema de asilo</w:t>
      </w:r>
      <w:r>
        <w:t xml:space="preserve"> grego (Camelo, 2019).</w:t>
      </w:r>
    </w:p>
    <w:p w14:paraId="31A44EC9" w14:textId="46A1F65D" w:rsidR="00AC5D1B" w:rsidRDefault="00975BF7" w:rsidP="00A101F8">
      <w:pPr>
        <w:spacing w:line="360" w:lineRule="auto"/>
        <w:ind w:firstLine="708"/>
        <w:jc w:val="both"/>
      </w:pPr>
      <w:r w:rsidRPr="00CB1DAE">
        <w:t>Os escritórios e ministérios para a migração dos Estados europeus suspenderam os regulamentos de Dublin para requerentes de asilo da Síria, principalmente para acelerar o processo de asilo por motivos humanitários.</w:t>
      </w:r>
      <w:r>
        <w:t xml:space="preserve"> (Camelo, 2019).</w:t>
      </w:r>
    </w:p>
    <w:p w14:paraId="7B39019B" w14:textId="338981D0" w:rsidR="003C644C" w:rsidRDefault="00887354" w:rsidP="00882C26">
      <w:pPr>
        <w:spacing w:line="360" w:lineRule="auto"/>
        <w:ind w:firstLine="708"/>
        <w:jc w:val="both"/>
      </w:pPr>
      <w:r w:rsidRPr="00887354">
        <w:t xml:space="preserve">Desde a crise migratória em 2015, a UE aplicou medidas para </w:t>
      </w:r>
      <w:r w:rsidR="008A0834">
        <w:t>restringir</w:t>
      </w:r>
      <w:r w:rsidRPr="00887354">
        <w:t xml:space="preserve"> as fronteiras externas e os fluxos migratórios. Consequentemen</w:t>
      </w:r>
      <w:r>
        <w:t xml:space="preserve">te, as chegadas irregulares ao continente foram </w:t>
      </w:r>
      <w:r w:rsidRPr="00887354">
        <w:t>reduzidas em mais de 90%</w:t>
      </w:r>
      <w:r>
        <w:t xml:space="preserve"> (Camelo, 2019)</w:t>
      </w:r>
      <w:r w:rsidRPr="00887354">
        <w:t>.</w:t>
      </w:r>
      <w:r w:rsidR="00071890">
        <w:t xml:space="preserve"> Ver figura 3.</w:t>
      </w:r>
    </w:p>
    <w:p w14:paraId="440B6E94" w14:textId="1B1C913A" w:rsidR="0027437E" w:rsidRDefault="0027437E" w:rsidP="0027437E">
      <w:pPr>
        <w:spacing w:line="360" w:lineRule="auto"/>
        <w:ind w:firstLine="708"/>
        <w:jc w:val="both"/>
      </w:pPr>
      <w:r w:rsidRPr="00A5706B">
        <w:t>A rota do Mediterrâneo Central tornou-se a rota mais utilizada para a UE nos últimos anos. Como resultado disso, a maioria dos migrantes do sul do Saara e do norte da África viaja</w:t>
      </w:r>
      <w:r>
        <w:t>m</w:t>
      </w:r>
      <w:r w:rsidRPr="00A5706B">
        <w:t xml:space="preserve"> pela Líbia em sua jornada rumo à Europa. A UE observa que isso incentivou o desenvolvimento de redes de contrabando e tráfico</w:t>
      </w:r>
      <w:r>
        <w:t xml:space="preserve"> humano</w:t>
      </w:r>
      <w:r w:rsidRPr="00A5706B">
        <w:t xml:space="preserve"> na Líbia.</w:t>
      </w:r>
      <w:r>
        <w:t xml:space="preserve"> Já a</w:t>
      </w:r>
      <w:r w:rsidRPr="00027005">
        <w:t xml:space="preserve"> rota do Mediterrâneo Oriental é definida pela travessia marítima da Turquia para a Grécia; os refugiados que buscam abrigo contra a guerra da Síria chegaram em grande número à UE por </w:t>
      </w:r>
      <w:r w:rsidR="006A0116">
        <w:t>essa rota durante o ano de 2015</w:t>
      </w:r>
      <w:r w:rsidRPr="00027005">
        <w:t xml:space="preserve"> </w:t>
      </w:r>
      <w:r>
        <w:t>(Camelo, 2019)</w:t>
      </w:r>
      <w:r w:rsidRPr="00027005">
        <w:t>.</w:t>
      </w:r>
    </w:p>
    <w:p w14:paraId="55A2FA29" w14:textId="77777777" w:rsidR="003B0D40" w:rsidRDefault="003B0D40" w:rsidP="003B0D40">
      <w:pPr>
        <w:spacing w:line="360" w:lineRule="auto"/>
        <w:jc w:val="both"/>
      </w:pPr>
      <w:r>
        <w:tab/>
      </w:r>
      <w:r w:rsidRPr="0027054A">
        <w:t>À medida que migrantes e refugiados que tentam chegar à Europa embarcam em viagens ameaçadoras</w:t>
      </w:r>
      <w:r>
        <w:t xml:space="preserve"> e </w:t>
      </w:r>
      <w:r w:rsidRPr="00A02A43">
        <w:t>contrabandistas usam táticas cada vez mais perigosas para atravessar o Mediterrâneo</w:t>
      </w:r>
      <w:r>
        <w:t xml:space="preserve">, </w:t>
      </w:r>
      <w:r w:rsidRPr="00A02A43">
        <w:t xml:space="preserve">a UE implantou três operações no Mediterrâneo para resgatar os migrantes em risco e combater o </w:t>
      </w:r>
      <w:r>
        <w:t>seu contrabando. A União Europeia também estabeleceu o Centro Europeu de Contrabando de M</w:t>
      </w:r>
      <w:r w:rsidRPr="00A02A43">
        <w:t xml:space="preserve">igrantes em 2016 para ajudar </w:t>
      </w:r>
      <w:r>
        <w:t xml:space="preserve">os Estados membros a reprimir tal prática. </w:t>
      </w:r>
      <w:r w:rsidRPr="007C2BC5">
        <w:t>No que se refere a outros fluxo</w:t>
      </w:r>
      <w:r>
        <w:t>s migratórios, os Estados-membros possuem</w:t>
      </w:r>
      <w:r w:rsidRPr="007C2BC5">
        <w:t xml:space="preserve"> regras comuns para o processamento de pedidos de asilo. O Conselho adotou uma decisão de realocar milhares de requerentes de asilo da Grécia e da Itália em 2015. A UE também estabelece acordos de readmissão para o retorno de migr</w:t>
      </w:r>
      <w:r>
        <w:t>antes ilegais (Camelo, 2019).</w:t>
      </w:r>
    </w:p>
    <w:p w14:paraId="1D00E82B" w14:textId="77777777" w:rsidR="003B0D40" w:rsidRDefault="003B0D40" w:rsidP="0027437E">
      <w:pPr>
        <w:spacing w:line="360" w:lineRule="auto"/>
        <w:ind w:firstLine="708"/>
        <w:jc w:val="both"/>
      </w:pPr>
    </w:p>
    <w:p w14:paraId="22DFA6CA" w14:textId="39DC6005" w:rsidR="004B566C" w:rsidRDefault="0027437E" w:rsidP="009F63C1">
      <w:pPr>
        <w:spacing w:line="360" w:lineRule="auto"/>
        <w:jc w:val="both"/>
      </w:pPr>
      <w:r>
        <w:rPr>
          <w:noProof/>
          <w:lang w:val="pt-PT"/>
        </w:rPr>
        <w:lastRenderedPageBreak/>
        <w:drawing>
          <wp:inline distT="0" distB="0" distL="0" distR="0" wp14:anchorId="793C1FCB" wp14:editId="51AF8BEA">
            <wp:extent cx="5753100" cy="7955794"/>
            <wp:effectExtent l="0" t="0" r="0" b="0"/>
            <wp:docPr id="5" name="Imagem 5" descr="../../../../../../Desktop/Captura%20de%20ecrã%202019-12-11,%20às%2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Captura%20de%20ecrã%202019-12-11,%20às%201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4876" cy="8013565"/>
                    </a:xfrm>
                    <a:prstGeom prst="rect">
                      <a:avLst/>
                    </a:prstGeom>
                    <a:noFill/>
                    <a:ln>
                      <a:noFill/>
                    </a:ln>
                  </pic:spPr>
                </pic:pic>
              </a:graphicData>
            </a:graphic>
          </wp:inline>
        </w:drawing>
      </w:r>
    </w:p>
    <w:p w14:paraId="1A228AF9" w14:textId="25FC58A0" w:rsidR="0027437E" w:rsidRDefault="0027437E" w:rsidP="0027437E">
      <w:pPr>
        <w:spacing w:line="360" w:lineRule="auto"/>
        <w:jc w:val="both"/>
        <w:rPr>
          <w:b/>
          <w:sz w:val="20"/>
          <w:szCs w:val="20"/>
        </w:rPr>
      </w:pPr>
      <w:r>
        <w:rPr>
          <w:b/>
          <w:sz w:val="20"/>
          <w:szCs w:val="20"/>
        </w:rPr>
        <w:t>Figura 3. The Main Legislation on Asylum in the EU &amp; The Reform</w:t>
      </w:r>
      <w:r w:rsidR="008A0834">
        <w:rPr>
          <w:b/>
          <w:sz w:val="20"/>
          <w:szCs w:val="20"/>
        </w:rPr>
        <w:t xml:space="preserve"> o</w:t>
      </w:r>
      <w:r>
        <w:rPr>
          <w:b/>
          <w:sz w:val="20"/>
          <w:szCs w:val="20"/>
        </w:rPr>
        <w:t xml:space="preserve">f the Common European Asylum System. </w:t>
      </w:r>
    </w:p>
    <w:p w14:paraId="160B26F4" w14:textId="792B773C" w:rsidR="008E2E99" w:rsidRPr="00062C4F" w:rsidRDefault="0027437E" w:rsidP="008E2E99">
      <w:pPr>
        <w:spacing w:line="360" w:lineRule="auto"/>
        <w:jc w:val="both"/>
        <w:rPr>
          <w:b/>
          <w:sz w:val="20"/>
          <w:szCs w:val="20"/>
        </w:rPr>
      </w:pPr>
      <w:r>
        <w:rPr>
          <w:sz w:val="20"/>
          <w:szCs w:val="20"/>
        </w:rPr>
        <w:t xml:space="preserve">Fonte: </w:t>
      </w:r>
      <w:r w:rsidRPr="00DD249F">
        <w:rPr>
          <w:rFonts w:eastAsia="Times New Roman"/>
          <w:sz w:val="20"/>
          <w:szCs w:val="20"/>
        </w:rPr>
        <w:t xml:space="preserve">CEAS Informative sheet. Disponível em: </w:t>
      </w:r>
      <w:hyperlink r:id="rId15" w:history="1">
        <w:r w:rsidRPr="00DD249F">
          <w:rPr>
            <w:rStyle w:val="Hiperligao"/>
            <w:rFonts w:eastAsia="Times New Roman"/>
            <w:sz w:val="20"/>
            <w:szCs w:val="20"/>
          </w:rPr>
          <w:t>https://ec.europa.eu/malta/news/commission-presents-options-reforming-common-european-asylum-system-and-developing-safe-and_en</w:t>
        </w:r>
      </w:hyperlink>
      <w:r>
        <w:rPr>
          <w:sz w:val="20"/>
          <w:szCs w:val="20"/>
        </w:rPr>
        <w:t xml:space="preserve"> </w:t>
      </w:r>
      <w:r w:rsidRPr="00975BF7">
        <w:rPr>
          <w:sz w:val="20"/>
          <w:szCs w:val="20"/>
        </w:rPr>
        <w:t>[acedido em 11.12.2019]</w:t>
      </w:r>
    </w:p>
    <w:p w14:paraId="44E212F1" w14:textId="49C21D43" w:rsidR="008E2E99" w:rsidRPr="00424553" w:rsidRDefault="002629A4" w:rsidP="00424553">
      <w:pPr>
        <w:pStyle w:val="Cabealho2"/>
        <w:spacing w:line="360" w:lineRule="auto"/>
        <w:jc w:val="both"/>
        <w:rPr>
          <w:rFonts w:ascii="Times New Roman" w:hAnsi="Times New Roman" w:cs="Times New Roman"/>
          <w:b/>
          <w:color w:val="000000" w:themeColor="text1"/>
          <w:sz w:val="24"/>
          <w:szCs w:val="24"/>
        </w:rPr>
      </w:pPr>
      <w:bookmarkStart w:id="14" w:name="_Toc40285240"/>
      <w:r w:rsidRPr="00424553">
        <w:rPr>
          <w:rFonts w:ascii="Times New Roman" w:hAnsi="Times New Roman" w:cs="Times New Roman"/>
          <w:b/>
          <w:color w:val="000000" w:themeColor="text1"/>
          <w:sz w:val="24"/>
          <w:szCs w:val="24"/>
        </w:rPr>
        <w:lastRenderedPageBreak/>
        <w:t xml:space="preserve">2.2.   </w:t>
      </w:r>
      <w:r w:rsidR="001D47BF" w:rsidRPr="00424553">
        <w:rPr>
          <w:rFonts w:ascii="Times New Roman" w:hAnsi="Times New Roman" w:cs="Times New Roman"/>
          <w:b/>
          <w:color w:val="000000" w:themeColor="text1"/>
          <w:sz w:val="24"/>
          <w:szCs w:val="24"/>
        </w:rPr>
        <w:t xml:space="preserve">PORTUGAL DE PORTAS ABERTAS: BREVE SÍNTESE SOBRE A </w:t>
      </w:r>
      <w:r w:rsidR="00B84416" w:rsidRPr="00424553">
        <w:rPr>
          <w:rFonts w:ascii="Times New Roman" w:hAnsi="Times New Roman" w:cs="Times New Roman"/>
          <w:b/>
          <w:color w:val="000000" w:themeColor="text1"/>
          <w:sz w:val="24"/>
          <w:szCs w:val="24"/>
        </w:rPr>
        <w:t>MIGRAÇÃO</w:t>
      </w:r>
      <w:r w:rsidR="001D47BF" w:rsidRPr="00424553">
        <w:rPr>
          <w:rFonts w:ascii="Times New Roman" w:hAnsi="Times New Roman" w:cs="Times New Roman"/>
          <w:b/>
          <w:color w:val="000000" w:themeColor="text1"/>
          <w:sz w:val="24"/>
          <w:szCs w:val="24"/>
        </w:rPr>
        <w:t xml:space="preserve"> </w:t>
      </w:r>
      <w:r w:rsidR="00B84416" w:rsidRPr="00424553">
        <w:rPr>
          <w:rFonts w:ascii="Times New Roman" w:hAnsi="Times New Roman" w:cs="Times New Roman"/>
          <w:b/>
          <w:color w:val="000000" w:themeColor="text1"/>
          <w:sz w:val="24"/>
          <w:szCs w:val="24"/>
        </w:rPr>
        <w:t>PORTUGUESA A PARTIR DA DÉCADA DE 70</w:t>
      </w:r>
      <w:bookmarkEnd w:id="14"/>
    </w:p>
    <w:p w14:paraId="254AF41A" w14:textId="77777777" w:rsidR="007651AA" w:rsidRDefault="007651AA" w:rsidP="008E2E99">
      <w:pPr>
        <w:spacing w:line="360" w:lineRule="auto"/>
        <w:jc w:val="both"/>
        <w:rPr>
          <w:b/>
        </w:rPr>
      </w:pPr>
    </w:p>
    <w:p w14:paraId="47834071" w14:textId="31B16C39" w:rsidR="007651AA" w:rsidRDefault="00E7120C" w:rsidP="008E2E99">
      <w:pPr>
        <w:spacing w:line="360" w:lineRule="auto"/>
        <w:jc w:val="both"/>
      </w:pPr>
      <w:r>
        <w:tab/>
        <w:t xml:space="preserve">O ano de 1975 marca um ponto de virada na </w:t>
      </w:r>
      <w:r w:rsidR="00F6636F">
        <w:t>migração</w:t>
      </w:r>
      <w:r>
        <w:t xml:space="preserve"> portuguesa.</w:t>
      </w:r>
      <w:r w:rsidR="00BA24BF">
        <w:t xml:space="preserve"> A reversão que ocorreu nos fluxos ordinários de migração causou um impacto direto na evolução da população do país</w:t>
      </w:r>
      <w:r w:rsidR="00AA6ABE">
        <w:t>, notavelmente sobre os processos de ass</w:t>
      </w:r>
      <w:r w:rsidR="00BA24BF">
        <w:t xml:space="preserve">entamento daqueles que retornaram </w:t>
      </w:r>
      <w:r w:rsidR="00AA6ABE">
        <w:t>do exterior (Lewis; Williams, 1985).</w:t>
      </w:r>
    </w:p>
    <w:p w14:paraId="7CFB409B" w14:textId="2122961D" w:rsidR="0030250C" w:rsidRDefault="0030250C" w:rsidP="008E2E99">
      <w:pPr>
        <w:spacing w:line="360" w:lineRule="auto"/>
        <w:jc w:val="both"/>
      </w:pPr>
      <w:r>
        <w:tab/>
      </w:r>
      <w:r w:rsidRPr="0030250C">
        <w:t>Embora a emigração tenha se tornado parte integrante do desenvolvimento do império português nos séculos seguintes às descobertas,</w:t>
      </w:r>
      <w:r w:rsidR="001D6968">
        <w:t xml:space="preserve"> </w:t>
      </w:r>
      <w:r w:rsidR="001D6968" w:rsidRPr="0030250C">
        <w:t>no período</w:t>
      </w:r>
      <w:r w:rsidR="001D6968">
        <w:t xml:space="preserve"> de</w:t>
      </w:r>
      <w:r w:rsidR="001D6968" w:rsidRPr="0030250C">
        <w:t xml:space="preserve"> 1960-74</w:t>
      </w:r>
      <w:r w:rsidR="001D6968">
        <w:t>,</w:t>
      </w:r>
      <w:r w:rsidRPr="0030250C">
        <w:t xml:space="preserve"> houve um aumento acentuado da taxa de emigração de cer</w:t>
      </w:r>
      <w:r>
        <w:t>ca de 196%, o que significou</w:t>
      </w:r>
      <w:r w:rsidRPr="0030250C">
        <w:t xml:space="preserve"> quase 1,5 milhão de partidas - legais </w:t>
      </w:r>
      <w:r w:rsidR="001D6968">
        <w:t>e ilegais</w:t>
      </w:r>
      <w:r>
        <w:t xml:space="preserve"> </w:t>
      </w:r>
      <w:r w:rsidR="001D6968">
        <w:t>registradas</w:t>
      </w:r>
      <w:r w:rsidRPr="0030250C">
        <w:t>. Diferentemente dos períodos anteriores, quando a emigração era principalmente para a África e as Américas, os novos destinos eram principalmente no norte da Europa, especialmente na França e, poster</w:t>
      </w:r>
      <w:r w:rsidR="001D6968">
        <w:t>iormente,</w:t>
      </w:r>
      <w:r>
        <w:t xml:space="preserve"> Alemanha Ocidental (Lewis; Williams, 1985).</w:t>
      </w:r>
    </w:p>
    <w:p w14:paraId="2CCE8D87" w14:textId="19066816" w:rsidR="0056152E" w:rsidRDefault="0056152E" w:rsidP="008E2E99">
      <w:pPr>
        <w:spacing w:line="360" w:lineRule="auto"/>
        <w:jc w:val="both"/>
      </w:pPr>
      <w:r>
        <w:tab/>
      </w:r>
      <w:r w:rsidRPr="0056152E">
        <w:t>No entanto, esse padrão de emigração foi interrompido pelo início da recessão no norte da Eu</w:t>
      </w:r>
      <w:r w:rsidR="00A3762D">
        <w:t>ropa após a crise do petróleo em</w:t>
      </w:r>
      <w:r w:rsidRPr="0056152E">
        <w:t xml:space="preserve"> 1973-74 e, em menor grau, pelo retorno de Portugal à democracia, iniciado em 1974. A emigração caiu de 170.000 por ano para 30.000, enquanto a migração de retorno 'normal' subiu para 30-35.000 por an</w:t>
      </w:r>
      <w:r w:rsidR="00236A91">
        <w:t>o. Esse fluxo de retornados aumentou imensamente devido à</w:t>
      </w:r>
      <w:r w:rsidRPr="0056152E">
        <w:t xml:space="preserve"> chegada de cerca de 800.000 retornados das colônias africanas - principalmente Moçambique e Angola - na época de sua</w:t>
      </w:r>
      <w:r w:rsidR="00236A91">
        <w:t>s</w:t>
      </w:r>
      <w:r w:rsidRPr="0056152E">
        <w:t xml:space="preserve"> independência</w:t>
      </w:r>
      <w:r w:rsidR="00236A91">
        <w:t>s</w:t>
      </w:r>
      <w:r w:rsidRPr="0056152E">
        <w:t xml:space="preserve"> em 1975</w:t>
      </w:r>
      <w:r>
        <w:t xml:space="preserve"> (Lewis; Williams, 1985)</w:t>
      </w:r>
      <w:r w:rsidRPr="0056152E">
        <w:t>.</w:t>
      </w:r>
    </w:p>
    <w:p w14:paraId="4F94A5A9" w14:textId="2E2810A4" w:rsidR="007B77B4" w:rsidRDefault="007B77B4" w:rsidP="008E2E99">
      <w:pPr>
        <w:spacing w:line="360" w:lineRule="auto"/>
        <w:jc w:val="both"/>
      </w:pPr>
      <w:r>
        <w:tab/>
        <w:t xml:space="preserve">Capucha, Calado e Estêvão (2016) também expõem que </w:t>
      </w:r>
      <w:r w:rsidR="00272CCE">
        <w:t>o</w:t>
      </w:r>
      <w:r w:rsidR="00272CCE" w:rsidRPr="00272CCE">
        <w:t xml:space="preserve"> processo de descolonização que se seguiu </w:t>
      </w:r>
      <w:r w:rsidR="00272CCE">
        <w:t>à revolução democrática de 1974 provocou</w:t>
      </w:r>
      <w:r w:rsidR="00272CCE" w:rsidRPr="00272CCE">
        <w:t xml:space="preserve"> um novo impulso à imigração africana para Portugal. O reconhecimento da independência das colônias portuguesas na África (Angola, Moçambique, Guiné Bissau, Cabo Verde e São Tomé e Príncipe) em 1974-75 levou a um retorno maciço dos colonos brancos, mas também à fuga de um número </w:t>
      </w:r>
      <w:r w:rsidR="00272CCE">
        <w:t>significativo de famílias negras</w:t>
      </w:r>
      <w:r w:rsidR="00272CCE" w:rsidRPr="00272CCE">
        <w:t xml:space="preserve"> africanas, particularmente aquelas que tinham membros nos escalões mais baixos da administração colonial e nas forças armadas portuguesas. Nos anos seguintes, as redes de migração desses países se consolidariam e permaneceriam ativas.</w:t>
      </w:r>
    </w:p>
    <w:p w14:paraId="188686E2" w14:textId="02ABB834" w:rsidR="00DA4D31" w:rsidRDefault="00DA4D31" w:rsidP="008E2E99">
      <w:pPr>
        <w:spacing w:line="360" w:lineRule="auto"/>
        <w:jc w:val="both"/>
      </w:pPr>
      <w:r>
        <w:tab/>
      </w:r>
      <w:r w:rsidRPr="00DA4D31">
        <w:t>O número de regressados</w:t>
      </w:r>
      <w:r w:rsidR="00CB194D">
        <w:t xml:space="preserve"> – ou seja, portugueses que emigraram e agora </w:t>
      </w:r>
      <w:r w:rsidR="002E5542">
        <w:t>voltam a Portugal -</w:t>
      </w:r>
      <w:r w:rsidRPr="00DA4D31">
        <w:t xml:space="preserve"> após 1974 só pode ser estimado seletivamente a partir das estatísticas do país anfitrião. Assim, </w:t>
      </w:r>
      <w:r w:rsidR="00421868">
        <w:t>o número de portugueses que vivia</w:t>
      </w:r>
      <w:r w:rsidRPr="00DA4D31">
        <w:t>m na Alemanha Ocidental caiu quase 12.000 entre 1974 e 1979, e o número de trabalhadores portugueses na França passou de 475.000 para 385.000 no mesmo período. Certamente</w:t>
      </w:r>
      <w:r w:rsidR="00975184">
        <w:t>,</w:t>
      </w:r>
      <w:r w:rsidRPr="00DA4D31">
        <w:t xml:space="preserve"> os portu</w:t>
      </w:r>
      <w:r w:rsidR="00975184">
        <w:t xml:space="preserve">gueses figuravam com </w:t>
      </w:r>
      <w:r w:rsidR="00975184">
        <w:lastRenderedPageBreak/>
        <w:t>destaque o</w:t>
      </w:r>
      <w:r w:rsidRPr="00DA4D31">
        <w:t xml:space="preserve"> esquema de repatriamento de migrantes do governo francês, 13.000 </w:t>
      </w:r>
      <w:r w:rsidR="00975184">
        <w:t xml:space="preserve">retornam para Portugal entre </w:t>
      </w:r>
      <w:r w:rsidRPr="00DA4D31">
        <w:t xml:space="preserve">1977-79. </w:t>
      </w:r>
      <w:r w:rsidR="00717B56">
        <w:t>Ao considerar estes números</w:t>
      </w:r>
      <w:r w:rsidR="002E5542">
        <w:t xml:space="preserve"> junto de estimativas de regresso</w:t>
      </w:r>
      <w:r w:rsidRPr="00DA4D31">
        <w:t xml:space="preserve"> do Brasil, EUA, Canadá etc. sugere</w:t>
      </w:r>
      <w:r w:rsidR="00421868">
        <w:t>-se</w:t>
      </w:r>
      <w:r w:rsidRPr="00DA4D31">
        <w:t xml:space="preserve"> um fluxo anual mínimo de 30.000 </w:t>
      </w:r>
      <w:r w:rsidR="002E5542">
        <w:t>regressados</w:t>
      </w:r>
      <w:r w:rsidR="00717B56">
        <w:t xml:space="preserve"> </w:t>
      </w:r>
      <w:r w:rsidRPr="00DA4D31">
        <w:t>desde 1975</w:t>
      </w:r>
      <w:r w:rsidR="00717B56">
        <w:t xml:space="preserve"> (Lewis; Williams, 1985)</w:t>
      </w:r>
      <w:r w:rsidRPr="00DA4D31">
        <w:t>.</w:t>
      </w:r>
    </w:p>
    <w:p w14:paraId="097DF198" w14:textId="7FD7BAA4" w:rsidR="00B058A9" w:rsidRDefault="00B058A9" w:rsidP="008E2E99">
      <w:pPr>
        <w:spacing w:line="360" w:lineRule="auto"/>
        <w:jc w:val="both"/>
      </w:pPr>
      <w:r>
        <w:tab/>
      </w:r>
      <w:r w:rsidR="002E5542">
        <w:t>A maioria dos emigrantes regressam</w:t>
      </w:r>
      <w:r w:rsidRPr="00B058A9">
        <w:t xml:space="preserve"> às suas áreas de origem e,</w:t>
      </w:r>
      <w:r w:rsidR="002E5542">
        <w:t xml:space="preserve"> nas áreas rurais, os regressados</w:t>
      </w:r>
      <w:r w:rsidRPr="00B058A9">
        <w:t xml:space="preserve"> não locais raramente são encontrados. No entanto, nos ambientes urbanos mais acessíveis nas regiões litorâneas, há evidências de deriva rural-urbana; na cidade de Leiria, por ex</w:t>
      </w:r>
      <w:r w:rsidR="002E5542">
        <w:t>emplo, apenas 55% dos regressados</w:t>
      </w:r>
      <w:r w:rsidRPr="00B058A9">
        <w:t xml:space="preserve"> nasceram localmente (Boura et al</w:t>
      </w:r>
      <w:r w:rsidR="00EF76A6">
        <w:t>,</w:t>
      </w:r>
      <w:r w:rsidRPr="00B058A9">
        <w:t xml:space="preserve"> 1984</w:t>
      </w:r>
      <w:r w:rsidR="00EF76A6">
        <w:t>, apud Lewis; Williams, 1985</w:t>
      </w:r>
      <w:r w:rsidRPr="00B058A9">
        <w:t>). Este padrão</w:t>
      </w:r>
      <w:r w:rsidR="00EF76A6">
        <w:t xml:space="preserve"> é reforçado</w:t>
      </w:r>
      <w:r w:rsidRPr="00B058A9">
        <w:t xml:space="preserve"> pela descoberta do </w:t>
      </w:r>
      <w:r w:rsidR="00EF76A6">
        <w:t>Instituto de Estudos de Desenvolvimento (</w:t>
      </w:r>
      <w:r w:rsidRPr="00B058A9">
        <w:t>IED</w:t>
      </w:r>
      <w:r w:rsidR="00EF76A6">
        <w:t>)</w:t>
      </w:r>
      <w:r w:rsidRPr="00B058A9">
        <w:t xml:space="preserve"> de que um terço de todos os repatriados se encontra em Lisboa e no Porto, uma proporção muito maior do que originalmente saiu dessas áreas. As atrações das cid</w:t>
      </w:r>
      <w:r w:rsidR="002E5542">
        <w:t>ades para migrantes que regressam</w:t>
      </w:r>
      <w:r w:rsidRPr="00B058A9">
        <w:t xml:space="preserve"> (e para migrantes internos) são duas: oferecem melhores instalações sociais e educacionais, além de m</w:t>
      </w:r>
      <w:r w:rsidR="00EF76A6">
        <w:t>aiores oportunidades econômicas (Lewis; Williams, 1985).</w:t>
      </w:r>
    </w:p>
    <w:p w14:paraId="78C7DB63" w14:textId="25275E75" w:rsidR="00012F8D" w:rsidRDefault="00012F8D" w:rsidP="008E2E99">
      <w:pPr>
        <w:spacing w:line="360" w:lineRule="auto"/>
        <w:jc w:val="both"/>
      </w:pPr>
      <w:r>
        <w:tab/>
      </w:r>
      <w:r w:rsidR="002E5542">
        <w:t>Desde o regresso</w:t>
      </w:r>
      <w:r w:rsidRPr="00012F8D">
        <w:t xml:space="preserve">, a proporção de emigrantes economicamente </w:t>
      </w:r>
      <w:r>
        <w:t xml:space="preserve">ativos caiu drasticamente - 59% para os homens e </w:t>
      </w:r>
      <w:r w:rsidRPr="00012F8D">
        <w:t>24% para as mulheres.</w:t>
      </w:r>
      <w:r w:rsidR="002E5542">
        <w:t xml:space="preserve"> Muitos regressa</w:t>
      </w:r>
      <w:r w:rsidR="00304293">
        <w:t>ra</w:t>
      </w:r>
      <w:r w:rsidR="002E5542">
        <w:t>m</w:t>
      </w:r>
      <w:r w:rsidR="0003094F">
        <w:t xml:space="preserve"> para se ap</w:t>
      </w:r>
      <w:r w:rsidR="007F3883">
        <w:t>osentar, todavia, grande parte enfrentou o desemprego</w:t>
      </w:r>
      <w:r w:rsidR="0003094F">
        <w:t xml:space="preserve">. </w:t>
      </w:r>
      <w:r w:rsidR="0003094F" w:rsidRPr="0003094F">
        <w:t>Entre os economicamente ativos, a principal tendência ocupacional é o comércio, o que, na prática, significa pequenos bares e restaurantes. Longe de ser uma força para a industrialização, a emigração le</w:t>
      </w:r>
      <w:r w:rsidR="0003094F">
        <w:t>vou a uma perda líquida</w:t>
      </w:r>
      <w:r w:rsidR="0003094F" w:rsidRPr="0003094F">
        <w:t xml:space="preserve"> na manufatura.</w:t>
      </w:r>
      <w:r w:rsidR="008A54F0">
        <w:t xml:space="preserve"> </w:t>
      </w:r>
      <w:r w:rsidR="008A54F0" w:rsidRPr="008A54F0">
        <w:t>Em vez disso, tendo acumulado algum capital, muitos regressados retorna</w:t>
      </w:r>
      <w:r w:rsidR="007F3883">
        <w:t>ra</w:t>
      </w:r>
      <w:r w:rsidR="008A54F0" w:rsidRPr="008A54F0">
        <w:t>m para viver de poupanças ou pensões, ou, alternativamente, administram organizações comerciais de pequena escala ou fazendas de meio período que, efetivamente, representam aposentadoria parcial. Assim, a emigração não provocou uma transformação econômica das regiões mais pobres e não ofereceu, como esperavam os formuladores de políticas, um suprimento de fundos de investimento para estimular o desenvolvimento regional</w:t>
      </w:r>
      <w:r w:rsidR="008A54F0">
        <w:t xml:space="preserve"> (Lewis; Williams, 1985)</w:t>
      </w:r>
      <w:r w:rsidR="008A54F0" w:rsidRPr="008A54F0">
        <w:t>.</w:t>
      </w:r>
    </w:p>
    <w:p w14:paraId="4EBD57ED" w14:textId="3AE90D5E" w:rsidR="00413C6C" w:rsidRDefault="00413C6C" w:rsidP="008E2E99">
      <w:pPr>
        <w:spacing w:line="360" w:lineRule="auto"/>
        <w:jc w:val="both"/>
      </w:pPr>
      <w:r>
        <w:tab/>
      </w:r>
      <w:r w:rsidRPr="00413C6C">
        <w:t>O fluxo cada vez maior de regressados ​​desde 1974 contrasta com o repentin</w:t>
      </w:r>
      <w:r>
        <w:t>o influxo de retornados em 1975</w:t>
      </w:r>
      <w:r w:rsidRPr="00413C6C">
        <w:t xml:space="preserve"> quando Angola e Moçambique se tornaram independentes, um influxo que representou um aumento de 10% na população. A distribuição regional de retornados foi registrada em um censo especial em 1976, que revelou que os maiores números absolutos eram em Lisboa e Porto, seguidos por outros distritos do litoral, como Aveiro, Faro e Coimbra. Sua distribuição relativa era bastante diferente, sendo encontradas as maiores proporções nas áreas iniciais de emigração como o </w:t>
      </w:r>
      <w:r w:rsidR="0097536C" w:rsidRPr="00413C6C">
        <w:t>Nordeste</w:t>
      </w:r>
      <w:r w:rsidRPr="00413C6C">
        <w:t xml:space="preserve">, </w:t>
      </w:r>
      <w:r w:rsidR="0097536C">
        <w:t>especialmente Bragança, onde um</w:t>
      </w:r>
      <w:r w:rsidRPr="00413C6C">
        <w:t xml:space="preserve"> em cada</w:t>
      </w:r>
      <w:r w:rsidR="0097536C">
        <w:t xml:space="preserve"> nove da população era retornado</w:t>
      </w:r>
      <w:r w:rsidRPr="00413C6C">
        <w:t xml:space="preserve">. Muitos desses ex-colonos retornaram da África </w:t>
      </w:r>
      <w:r w:rsidRPr="00413C6C">
        <w:lastRenderedPageBreak/>
        <w:t xml:space="preserve">sem bens ou economias e voltaram para suas famílias no interior do </w:t>
      </w:r>
      <w:r w:rsidR="0097536C">
        <w:t>Norte</w:t>
      </w:r>
      <w:r w:rsidRPr="00413C6C">
        <w:t xml:space="preserve"> em busca de apoio imediato</w:t>
      </w:r>
      <w:r>
        <w:t xml:space="preserve"> (Lewis; Williams, 1985)</w:t>
      </w:r>
      <w:r w:rsidRPr="008A54F0">
        <w:t>.</w:t>
      </w:r>
    </w:p>
    <w:p w14:paraId="3EF969A8" w14:textId="75318334" w:rsidR="00E0477D" w:rsidRDefault="00E0477D" w:rsidP="008E2E99">
      <w:pPr>
        <w:spacing w:line="360" w:lineRule="auto"/>
        <w:jc w:val="both"/>
      </w:pPr>
      <w:r>
        <w:tab/>
      </w:r>
      <w:r w:rsidRPr="00E0477D">
        <w:t xml:space="preserve">No entanto, como muitos retornados eram colonos de segunda ou terceira geração (incluindo alguns africanos negros), nem todos tinham bases familiares para retornar. Este último grupo tendia a estar localizado na região litoral, especialmente em Lisboa, Porto ou Faro, onde hotéis turísticos vagos eram usados ​​para acomodá-los. Hoje ainda existem evidências, como moradias temporárias e altas taxas de desemprego, de que muitos ainda não encontraram um nicho na economia de Portugal e, talvez, em sua sociedade. </w:t>
      </w:r>
      <w:r w:rsidR="008A470C">
        <w:t>Contudo</w:t>
      </w:r>
      <w:r w:rsidRPr="00E0477D">
        <w:t>, tendo em vista a escala do movimento de retorno, houve um nível notavelmente alto</w:t>
      </w:r>
      <w:r>
        <w:t xml:space="preserve"> de reintegração dos retornados (Lewis; Williams, 1985).</w:t>
      </w:r>
    </w:p>
    <w:p w14:paraId="6BCECB03" w14:textId="5DCACC86" w:rsidR="001B2A28" w:rsidRDefault="001B2A28" w:rsidP="008E2E99">
      <w:pPr>
        <w:spacing w:line="360" w:lineRule="auto"/>
        <w:jc w:val="both"/>
      </w:pPr>
      <w:r>
        <w:tab/>
        <w:t>O</w:t>
      </w:r>
      <w:r w:rsidRPr="001B2A28">
        <w:t>s retornados encontraram</w:t>
      </w:r>
      <w:r w:rsidR="00B9412F">
        <w:t xml:space="preserve"> casas e empregos</w:t>
      </w:r>
      <w:r>
        <w:t xml:space="preserve"> e</w:t>
      </w:r>
      <w:r w:rsidRPr="001B2A28">
        <w:t>m parte por meio de empréstimos e doações concedidos pelo Estado</w:t>
      </w:r>
      <w:r>
        <w:t xml:space="preserve">. </w:t>
      </w:r>
      <w:r w:rsidR="00104708" w:rsidRPr="00104708">
        <w:t>Comparados aos regressados, eles têm maior propensão a in</w:t>
      </w:r>
      <w:r w:rsidR="00104708">
        <w:t>vestir em negócios e em</w:t>
      </w:r>
      <w:r w:rsidR="00104708" w:rsidRPr="00104708">
        <w:t xml:space="preserve"> indústrias, e tendem a fazer movimentos secundários desde 1975 para as partes mais prósperas e </w:t>
      </w:r>
      <w:r w:rsidR="00104708">
        <w:t>urbanizadas do país, nomeadamente</w:t>
      </w:r>
      <w:r w:rsidR="00104708" w:rsidRPr="00104708">
        <w:t xml:space="preserve"> Lisboa e Setúbal, onde as perspectivas econômicas são melhores</w:t>
      </w:r>
      <w:r w:rsidR="00104708">
        <w:t xml:space="preserve"> (Lewis; Williams, 1985)</w:t>
      </w:r>
      <w:r w:rsidR="00104708" w:rsidRPr="00104708">
        <w:t>.</w:t>
      </w:r>
    </w:p>
    <w:p w14:paraId="23676946" w14:textId="06572A3B" w:rsidR="00814ADC" w:rsidRDefault="00814ADC" w:rsidP="008E2E99">
      <w:pPr>
        <w:spacing w:line="360" w:lineRule="auto"/>
        <w:jc w:val="both"/>
      </w:pPr>
      <w:r>
        <w:tab/>
      </w:r>
      <w:r w:rsidRPr="00814ADC">
        <w:t>O período de crescimento econômico desencadeado pela ascensão à UE em 1986 levaria a um rápido aumento de números e a uma diversificação na origem dos fluxos de imigração. A imigração dos países africanos de língua portuguesa continuaria sendo importante, mas agora se juntaria a novos fluxos com origem na América do Sul (Brasil), Europa Oriental (Ucrânia, Moldávia e Romênia)</w:t>
      </w:r>
      <w:r>
        <w:t xml:space="preserve"> e, em menor grau, Ásia (China) (Capucha; Calado; Estêvão, 2016).</w:t>
      </w:r>
    </w:p>
    <w:p w14:paraId="1CC639D7" w14:textId="5D79D896" w:rsidR="007D1555" w:rsidRPr="007651AA" w:rsidRDefault="007D1555" w:rsidP="008E2E99">
      <w:pPr>
        <w:spacing w:line="360" w:lineRule="auto"/>
        <w:jc w:val="both"/>
      </w:pPr>
      <w:r>
        <w:tab/>
      </w:r>
      <w:r w:rsidR="00032CFC">
        <w:t xml:space="preserve">Durante a década de 70, </w:t>
      </w:r>
      <w:r w:rsidR="000427C0">
        <w:t>Portugal deixa de ser</w:t>
      </w:r>
      <w:r w:rsidR="000427C0" w:rsidRPr="000427C0">
        <w:t xml:space="preserve"> uma das principais fontes de trabalho de emigrantes para o norte da Europa - especialmente devido à sua pequena população inicial - para ser o principal destinatário de migrantes que retornam.</w:t>
      </w:r>
      <w:r w:rsidR="000427C0">
        <w:t xml:space="preserve"> </w:t>
      </w:r>
      <w:r w:rsidR="00C2466B">
        <w:t>Não apenas</w:t>
      </w:r>
      <w:r w:rsidR="000427C0" w:rsidRPr="000427C0">
        <w:t xml:space="preserve"> voltaram do norte da Europa diante da recessão e do racismo, mas a descolonização que se seguiu ao golpe de estado em abril de 1974 levou a um repatriamento muito mais concentrado.</w:t>
      </w:r>
      <w:r w:rsidR="000427C0">
        <w:t xml:space="preserve"> </w:t>
      </w:r>
      <w:r w:rsidR="000427C0" w:rsidRPr="000427C0">
        <w:t>É notável que ambos os tipos de repatriados tenham geralmente lidado bem com as condições politicamente instáveis e economicamente estagnadas qu</w:t>
      </w:r>
      <w:r w:rsidR="000427C0">
        <w:t>e enfrentaram. Entretanto</w:t>
      </w:r>
      <w:r w:rsidR="00C2466B">
        <w:t>,</w:t>
      </w:r>
      <w:r w:rsidR="00331CD4">
        <w:t xml:space="preserve"> o </w:t>
      </w:r>
      <w:r w:rsidR="000427C0" w:rsidRPr="000427C0">
        <w:t>sucesso pessoal foi limitado a suas famílias, deixando a próxima geração em sua</w:t>
      </w:r>
      <w:r w:rsidR="00331CD4">
        <w:t>s</w:t>
      </w:r>
      <w:r w:rsidR="000427C0" w:rsidRPr="000427C0">
        <w:t xml:space="preserve"> comunidade</w:t>
      </w:r>
      <w:r w:rsidR="00331CD4">
        <w:t>s</w:t>
      </w:r>
      <w:r w:rsidR="000427C0" w:rsidRPr="000427C0">
        <w:t xml:space="preserve"> com pouca opção, a não ser migrar para as cidades ou para qualquer país que </w:t>
      </w:r>
      <w:r w:rsidR="00331CD4">
        <w:t>os receba (Lewis; Williams, 1985).</w:t>
      </w:r>
    </w:p>
    <w:p w14:paraId="030AE768" w14:textId="77777777" w:rsidR="00A343DC" w:rsidRDefault="00A343DC" w:rsidP="005D147B">
      <w:pPr>
        <w:spacing w:line="360" w:lineRule="auto"/>
        <w:jc w:val="both"/>
        <w:rPr>
          <w:b/>
        </w:rPr>
      </w:pPr>
    </w:p>
    <w:p w14:paraId="45A6F343" w14:textId="600CC279" w:rsidR="00782E86" w:rsidRPr="00424553" w:rsidRDefault="002629A4" w:rsidP="00424553">
      <w:pPr>
        <w:pStyle w:val="Cabealho2"/>
        <w:jc w:val="both"/>
        <w:rPr>
          <w:rFonts w:ascii="Times New Roman" w:hAnsi="Times New Roman" w:cs="Times New Roman"/>
          <w:b/>
          <w:color w:val="000000" w:themeColor="text1"/>
          <w:sz w:val="24"/>
          <w:szCs w:val="24"/>
        </w:rPr>
      </w:pPr>
      <w:bookmarkStart w:id="15" w:name="_Toc40285241"/>
      <w:r w:rsidRPr="00424553">
        <w:rPr>
          <w:rFonts w:ascii="Times New Roman" w:hAnsi="Times New Roman" w:cs="Times New Roman"/>
          <w:b/>
          <w:color w:val="000000" w:themeColor="text1"/>
          <w:sz w:val="24"/>
          <w:szCs w:val="24"/>
        </w:rPr>
        <w:t>2.3</w:t>
      </w:r>
      <w:r w:rsidR="00782E86" w:rsidRPr="00424553">
        <w:rPr>
          <w:rFonts w:ascii="Times New Roman" w:hAnsi="Times New Roman" w:cs="Times New Roman"/>
          <w:b/>
          <w:color w:val="000000" w:themeColor="text1"/>
          <w:sz w:val="24"/>
          <w:szCs w:val="24"/>
        </w:rPr>
        <w:t>.</w:t>
      </w:r>
      <w:r w:rsidR="00670C35" w:rsidRPr="00424553">
        <w:rPr>
          <w:rFonts w:ascii="Times New Roman" w:hAnsi="Times New Roman" w:cs="Times New Roman"/>
          <w:b/>
          <w:color w:val="000000" w:themeColor="text1"/>
          <w:sz w:val="24"/>
          <w:szCs w:val="24"/>
        </w:rPr>
        <w:t xml:space="preserve"> </w:t>
      </w:r>
      <w:r w:rsidR="002A5806" w:rsidRPr="00424553">
        <w:rPr>
          <w:rFonts w:ascii="Times New Roman" w:hAnsi="Times New Roman" w:cs="Times New Roman"/>
          <w:b/>
          <w:color w:val="000000" w:themeColor="text1"/>
          <w:sz w:val="24"/>
          <w:szCs w:val="24"/>
        </w:rPr>
        <w:t>O</w:t>
      </w:r>
      <w:r w:rsidR="003D3ED1" w:rsidRPr="00424553">
        <w:rPr>
          <w:rFonts w:ascii="Times New Roman" w:hAnsi="Times New Roman" w:cs="Times New Roman"/>
          <w:b/>
          <w:color w:val="000000" w:themeColor="text1"/>
          <w:sz w:val="24"/>
          <w:szCs w:val="24"/>
        </w:rPr>
        <w:t xml:space="preserve"> PROCESSO DE ASILO</w:t>
      </w:r>
      <w:r w:rsidR="00782E86" w:rsidRPr="00424553">
        <w:rPr>
          <w:rFonts w:ascii="Times New Roman" w:hAnsi="Times New Roman" w:cs="Times New Roman"/>
          <w:b/>
          <w:color w:val="000000" w:themeColor="text1"/>
          <w:sz w:val="24"/>
          <w:szCs w:val="24"/>
        </w:rPr>
        <w:t xml:space="preserve"> EM PORTUGAL</w:t>
      </w:r>
      <w:r w:rsidR="00DF645E" w:rsidRPr="00424553">
        <w:rPr>
          <w:rFonts w:ascii="Times New Roman" w:hAnsi="Times New Roman" w:cs="Times New Roman"/>
          <w:b/>
          <w:color w:val="000000" w:themeColor="text1"/>
          <w:sz w:val="24"/>
          <w:szCs w:val="24"/>
        </w:rPr>
        <w:t>: UMA NARRATIVA HISTÓ</w:t>
      </w:r>
      <w:r w:rsidR="00497A72" w:rsidRPr="00424553">
        <w:rPr>
          <w:rFonts w:ascii="Times New Roman" w:hAnsi="Times New Roman" w:cs="Times New Roman"/>
          <w:b/>
          <w:color w:val="000000" w:themeColor="text1"/>
          <w:sz w:val="24"/>
          <w:szCs w:val="24"/>
        </w:rPr>
        <w:t>RICO-POLÍTICA</w:t>
      </w:r>
      <w:bookmarkEnd w:id="15"/>
    </w:p>
    <w:p w14:paraId="2F286BA6" w14:textId="77777777" w:rsidR="00782E86" w:rsidRDefault="00782E86" w:rsidP="005D147B">
      <w:pPr>
        <w:spacing w:line="360" w:lineRule="auto"/>
        <w:jc w:val="both"/>
        <w:rPr>
          <w:b/>
        </w:rPr>
      </w:pPr>
    </w:p>
    <w:p w14:paraId="53E2A32A" w14:textId="06DE144D" w:rsidR="00F0200F" w:rsidRPr="00CF57A5" w:rsidRDefault="00F0200F" w:rsidP="005D147B">
      <w:pPr>
        <w:spacing w:line="360" w:lineRule="auto"/>
        <w:jc w:val="both"/>
      </w:pPr>
      <w:r>
        <w:rPr>
          <w:b/>
        </w:rPr>
        <w:lastRenderedPageBreak/>
        <w:tab/>
      </w:r>
      <w:r w:rsidR="001E1F09" w:rsidRPr="001E1F09">
        <w:t>Portugal assinou a Convenção de 1951 relativa ao Estatuto dos Refugiados em 1960, mas apenas em 1976, dois anos após o restabelecimento de um regime democrático, assinou o Protocolo da ONU de 19</w:t>
      </w:r>
      <w:r w:rsidR="001E1F09">
        <w:t xml:space="preserve">67. O asilo também foi um ponto </w:t>
      </w:r>
      <w:r w:rsidR="001E1F09" w:rsidRPr="001E1F09">
        <w:t>chave na nova Constituição democrática de 1976. No entanto, a primeira lei de asilo foi incorporada à lei apenas em 1982. Foi considerada receptiva e generosa</w:t>
      </w:r>
      <w:r w:rsidR="00E22625">
        <w:t xml:space="preserve"> por Portugal, refletindo a abertura de sua sociedade na época. </w:t>
      </w:r>
      <w:r w:rsidR="001E1F09" w:rsidRPr="001E1F09">
        <w:t>A situação mudou após a inclusão do país no espaço Schengen (1993) e mais tarde no Sistema Europeu Comum de Asilo</w:t>
      </w:r>
      <w:r w:rsidR="002E07C5">
        <w:t xml:space="preserve"> (1999)</w:t>
      </w:r>
      <w:r w:rsidR="001E1F09" w:rsidRPr="001E1F09">
        <w:t>. Portugal</w:t>
      </w:r>
      <w:r w:rsidR="00B9311C">
        <w:t>, a princípio,</w:t>
      </w:r>
      <w:r w:rsidR="001E1F09" w:rsidRPr="001E1F09">
        <w:t xml:space="preserve"> adotou uma abordagem mais estrita e restritiva da concessão de proteção internacional, limitando o direito de asilo e estabelecendo um</w:t>
      </w:r>
      <w:r w:rsidR="001E1F09">
        <w:t xml:space="preserve"> regime de proteção su</w:t>
      </w:r>
      <w:r w:rsidR="006D14E3">
        <w:t>b</w:t>
      </w:r>
      <w:r w:rsidR="00E22625">
        <w:t>sidiária (Costa e Sousa, 2017).</w:t>
      </w:r>
    </w:p>
    <w:p w14:paraId="4D57B4F7" w14:textId="73B44C1D" w:rsidR="00D6730B" w:rsidRDefault="00D6730B" w:rsidP="005D147B">
      <w:pPr>
        <w:spacing w:line="360" w:lineRule="auto"/>
        <w:jc w:val="both"/>
      </w:pPr>
      <w:r>
        <w:tab/>
      </w:r>
      <w:r w:rsidRPr="00D6730B">
        <w:t>Portugal concedeu moderadamente proteção temporária aos refugiados da Bósnia em 1992 (200 refugiados), Kosovo em 1998 (2.000 refugiados) e Guiné-Bissau (4.000 refugiados) em 1999. A maioria deles retornou ou se mudou para países terceiros. A forma clássica de reassentamento de refugiados raramente era empregada até 2007, quando um programa para levar 30 refugiados anualmente foi estabelecido pela Resolução do Conselho de Ministros n.</w:t>
      </w:r>
      <w:r>
        <w:t xml:space="preserve"> 110/2007, 21 de agosto de 2007 (Costa e Sousa, 2017).</w:t>
      </w:r>
    </w:p>
    <w:p w14:paraId="53E05E79" w14:textId="530F7132" w:rsidR="00BB1153" w:rsidRPr="00BF6542" w:rsidRDefault="007B7F28" w:rsidP="005D147B">
      <w:pPr>
        <w:spacing w:line="360" w:lineRule="auto"/>
        <w:jc w:val="both"/>
      </w:pPr>
      <w:r>
        <w:tab/>
      </w:r>
      <w:r w:rsidRPr="007B7F28">
        <w:t>O número de refugiados que chegaram à Europa nos últimos anos, especialmente em 2015, destacou as limitações do Sistema Europeu Comum de Asilo</w:t>
      </w:r>
      <w:r w:rsidR="00BA7E31">
        <w:t xml:space="preserve"> (SECA)</w:t>
      </w:r>
      <w:r w:rsidRPr="007B7F28">
        <w:t xml:space="preserve"> e demonstrou os problemas associados a um grande afluxo de refugiados para um Estado-Membro. É neste contexto que as instituições europeias tentaram criar um sistema de distribuição de refugiados para os diferentes Estados-Membros. O compartilhamento de encargos agora adquiriu um aspecto regional e europeu e foi renomeado como "relocação". Portugal inicialmente assumiu uma posição cautelosa em relação à realocação, argumentando que as cotas nacionais deveriam levar em consideração as condições</w:t>
      </w:r>
      <w:r>
        <w:t xml:space="preserve"> domésticas</w:t>
      </w:r>
      <w:r w:rsidRPr="007B7F28">
        <w:t xml:space="preserve"> </w:t>
      </w:r>
      <w:r>
        <w:t>econômico-financeiras</w:t>
      </w:r>
      <w:r w:rsidRPr="007B7F28">
        <w:t>, particul</w:t>
      </w:r>
      <w:r>
        <w:t>armente os níveis de desemprego (Costa e Sousa, 2017).</w:t>
      </w:r>
      <w:r w:rsidR="004115A5">
        <w:t xml:space="preserve"> </w:t>
      </w:r>
    </w:p>
    <w:p w14:paraId="036BF82E" w14:textId="4F08EB57" w:rsidR="00E96C85" w:rsidRPr="001E1F09" w:rsidRDefault="00E96C85" w:rsidP="00E96C85">
      <w:pPr>
        <w:spacing w:line="360" w:lineRule="auto"/>
        <w:ind w:firstLine="708"/>
        <w:jc w:val="both"/>
      </w:pPr>
      <w:r w:rsidRPr="00E96C85">
        <w:t>Com base na proposta ini</w:t>
      </w:r>
      <w:r>
        <w:t>cial da Comissão Europeia (2015, p.</w:t>
      </w:r>
      <w:r w:rsidRPr="00E96C85">
        <w:t xml:space="preserve"> 21-22), Portugal deveria acolher aproximadamente 2.000 pessoas (realocação e reassentamento combinados); no entanto, o país aceitou inicialmente 4.500, aumentando posteriormente sua aceitação para 10.000 refugiados realocados</w:t>
      </w:r>
      <w:r>
        <w:t xml:space="preserve"> (Costa e Sousa, 2017)</w:t>
      </w:r>
      <w:r w:rsidRPr="00E96C85">
        <w:t>.</w:t>
      </w:r>
    </w:p>
    <w:p w14:paraId="034CBEA1" w14:textId="62A67E99" w:rsidR="007209F7" w:rsidRDefault="008909B9" w:rsidP="005D147B">
      <w:pPr>
        <w:spacing w:line="360" w:lineRule="auto"/>
        <w:jc w:val="both"/>
        <w:rPr>
          <w:rFonts w:eastAsia="Times New Roman"/>
        </w:rPr>
      </w:pPr>
      <w:r>
        <w:rPr>
          <w:b/>
        </w:rPr>
        <w:tab/>
      </w:r>
      <w:r>
        <w:t xml:space="preserve">De acordo com o </w:t>
      </w:r>
      <w:r>
        <w:rPr>
          <w:i/>
        </w:rPr>
        <w:t>Global Detention Project</w:t>
      </w:r>
      <w:r>
        <w:t xml:space="preserve"> (GDP, 2019) em seu relatório </w:t>
      </w:r>
      <w:r w:rsidRPr="008909B9">
        <w:rPr>
          <w:rFonts w:eastAsia="Times New Roman"/>
          <w:i/>
        </w:rPr>
        <w:t>Immigration Detention in Portugal: Resettling Refugees, Detaining Asylum Seekers</w:t>
      </w:r>
      <w:r>
        <w:rPr>
          <w:rFonts w:eastAsia="Times New Roman"/>
        </w:rPr>
        <w:t xml:space="preserve">, </w:t>
      </w:r>
      <w:r w:rsidR="00394259" w:rsidRPr="00394259">
        <w:rPr>
          <w:rFonts w:eastAsia="Times New Roman"/>
        </w:rPr>
        <w:t>Portugal procurou ativamente incentivar o reassentamento de refugiados em seu território, inclusive desde o início da “crise de refugiados” em 2015.</w:t>
      </w:r>
      <w:r w:rsidR="00394259" w:rsidRPr="00394259">
        <w:t xml:space="preserve"> </w:t>
      </w:r>
      <w:r w:rsidR="00394259" w:rsidRPr="00394259">
        <w:rPr>
          <w:rFonts w:eastAsia="Times New Roman"/>
        </w:rPr>
        <w:t>Enquanto muitos outros estados da UE, como Hungria, Eslováquia e Eslovênia, notoriamente tentaram fechar suas fronteiras e limitar as cotas de refugiados estabelecidas</w:t>
      </w:r>
      <w:r w:rsidR="00394259">
        <w:rPr>
          <w:rFonts w:eastAsia="Times New Roman"/>
        </w:rPr>
        <w:t xml:space="preserve"> pela Comissão Europeia (CE), Portugal contrariou esta </w:t>
      </w:r>
      <w:r w:rsidR="00394259">
        <w:rPr>
          <w:rFonts w:eastAsia="Times New Roman"/>
        </w:rPr>
        <w:lastRenderedPageBreak/>
        <w:t>tendência, anunciando ainda que aceitaria 10.000 refugiados, o equivalente ao triplo de sua cota na CE</w:t>
      </w:r>
      <w:r w:rsidR="00E1537B">
        <w:rPr>
          <w:rFonts w:eastAsia="Times New Roman"/>
        </w:rPr>
        <w:t xml:space="preserve"> (GDP, 2019)</w:t>
      </w:r>
      <w:r w:rsidR="00394259">
        <w:rPr>
          <w:rFonts w:eastAsia="Times New Roman"/>
        </w:rPr>
        <w:t xml:space="preserve">. </w:t>
      </w:r>
      <w:r w:rsidR="00E1537B" w:rsidRPr="00E1537B">
        <w:rPr>
          <w:rFonts w:eastAsia="Times New Roman"/>
        </w:rPr>
        <w:t xml:space="preserve">O país participou ativamente do programa de realocação da UE, recebendo 1.550 solicitantes de asilo da Grécia e da Itália, o que também levou a uma expansão do leque de atores no campo de refugiados para incluir outros atores da sociedade civil e entidades governamentais. Atualmente, Portugal está envolvido em acordos ad hoc de transferência com Itália e Malta após o desembarque de refugiados e migrantes resgatados no mar e transferiu 86 pessoas desde o verão de 2018. Portugal e Grécia também concordaram bilateralmente na realocação de até 1.000 requerentes de asilo e refugiados da Grécia </w:t>
      </w:r>
      <w:r w:rsidR="00E1537B">
        <w:rPr>
          <w:rFonts w:eastAsia="Times New Roman"/>
        </w:rPr>
        <w:t>para Portugal, a partir de 2019 (UNHCR, 2019).</w:t>
      </w:r>
    </w:p>
    <w:p w14:paraId="7EB041EE" w14:textId="70B7E5C3" w:rsidR="00710327" w:rsidRPr="00E5299C" w:rsidRDefault="00710327" w:rsidP="005D147B">
      <w:pPr>
        <w:spacing w:line="360" w:lineRule="auto"/>
        <w:jc w:val="both"/>
        <w:rPr>
          <w:rFonts w:eastAsia="Times New Roman"/>
          <w:color w:val="FF0000"/>
        </w:rPr>
      </w:pPr>
      <w:r>
        <w:rPr>
          <w:rFonts w:eastAsia="Times New Roman"/>
        </w:rPr>
        <w:tab/>
      </w:r>
      <w:r w:rsidRPr="00710327">
        <w:rPr>
          <w:rFonts w:eastAsia="Times New Roman"/>
        </w:rPr>
        <w:t>Em comparação com outros estados europeus, as condições políticas internas de Portugal também são particularmente favoráveis a essa postura mais receptiva. A sociedade civil tem sido muito sensível aos dramáticos eventos que se desenrolaram no Mediterrâneo e se mobili</w:t>
      </w:r>
      <w:r>
        <w:rPr>
          <w:rFonts w:eastAsia="Times New Roman"/>
        </w:rPr>
        <w:t>zaram para ajudar os refugiados. O processo também foi facilitado</w:t>
      </w:r>
      <w:r w:rsidRPr="00710327">
        <w:rPr>
          <w:rFonts w:eastAsia="Times New Roman"/>
        </w:rPr>
        <w:t xml:space="preserve"> por uma estrutura de apoio que envolvia a sociedade civil e as autoridades locais, o que possibilitou superar as limitações do sistema oficial de acolhimento de refugiados. Esse clima favorável é facilitado ainda mais pela ausência de movimentos de extrema-direita e anti-imigração com visibilidade real ou peso político; embora alguns grupos de direita sejam xenófobos, anti-imigrantes e anti-refugiados, suas atividades são limitadas. Eles têm pouco sucesso eleitoral e provavelmente permanecerão na periferia nos próximos</w:t>
      </w:r>
      <w:r>
        <w:rPr>
          <w:rFonts w:eastAsia="Times New Roman"/>
        </w:rPr>
        <w:t xml:space="preserve"> anos (Marchi 2013, apud. Costa e Sousa, 2017</w:t>
      </w:r>
      <w:r w:rsidRPr="00710327">
        <w:rPr>
          <w:rFonts w:eastAsia="Times New Roman"/>
        </w:rPr>
        <w:t>).</w:t>
      </w:r>
    </w:p>
    <w:p w14:paraId="26EB8CDD" w14:textId="7227DF59" w:rsidR="00710327" w:rsidRDefault="007C1897" w:rsidP="005D147B">
      <w:pPr>
        <w:spacing w:line="360" w:lineRule="auto"/>
        <w:jc w:val="both"/>
        <w:rPr>
          <w:rFonts w:eastAsia="Times New Roman"/>
        </w:rPr>
      </w:pPr>
      <w:r>
        <w:rPr>
          <w:rFonts w:eastAsia="Times New Roman"/>
        </w:rPr>
        <w:tab/>
      </w:r>
      <w:r w:rsidRPr="007C1897">
        <w:rPr>
          <w:rFonts w:eastAsia="Times New Roman"/>
        </w:rPr>
        <w:t>O programa de reassentamento de Portugal começou em 2006, com cotas anuais médias entre 30 e 60 vagas. O compromisso 2018/2019 de 1.010 vagas no regime de reassentamento da UE representa um aumento significativo e generoso. Em fevereiro de 2019, 64 refugiados chegaram a Portugal, todos vindos do Egito, com chegadas programadas para aumentar nos próximos meses. As organizações da sociedade civil e os municípios de todo o país estão envolvidos na recepção de refugiados reas</w:t>
      </w:r>
      <w:r>
        <w:rPr>
          <w:rFonts w:eastAsia="Times New Roman"/>
        </w:rPr>
        <w:t>sentados e pessoas reassentadas (UNHCR, 2019).</w:t>
      </w:r>
    </w:p>
    <w:p w14:paraId="4A0A84DA" w14:textId="1382B6A4" w:rsidR="002C10FC" w:rsidRDefault="00DE5797" w:rsidP="005D147B">
      <w:pPr>
        <w:spacing w:line="360" w:lineRule="auto"/>
        <w:jc w:val="both"/>
        <w:rPr>
          <w:rFonts w:eastAsia="Times New Roman"/>
        </w:rPr>
      </w:pPr>
      <w:r>
        <w:rPr>
          <w:rFonts w:eastAsia="Times New Roman"/>
        </w:rPr>
        <w:tab/>
      </w:r>
      <w:r w:rsidRPr="00DE5797">
        <w:rPr>
          <w:rFonts w:eastAsia="Times New Roman"/>
        </w:rPr>
        <w:t>Essa política foi motivada em parte pela diminuição da população do país. Segundo o Eurostat</w:t>
      </w:r>
      <w:r>
        <w:rPr>
          <w:rStyle w:val="Refdenotaderodap"/>
          <w:rFonts w:eastAsia="Times New Roman"/>
        </w:rPr>
        <w:footnoteReference w:id="9"/>
      </w:r>
      <w:r w:rsidRPr="00DE5797">
        <w:rPr>
          <w:rFonts w:eastAsia="Times New Roman"/>
        </w:rPr>
        <w:t>, a população do país encolhe todos os anos desde 2010. O ministro do Interior declarou em uma entrevista em 2019 que aceitar refugiados é "uma oportunidade econômica e</w:t>
      </w:r>
      <w:r w:rsidR="00AC7427">
        <w:rPr>
          <w:rFonts w:eastAsia="Times New Roman"/>
        </w:rPr>
        <w:t xml:space="preserve"> </w:t>
      </w:r>
      <w:r w:rsidRPr="00DE5797">
        <w:rPr>
          <w:rFonts w:eastAsia="Times New Roman"/>
        </w:rPr>
        <w:lastRenderedPageBreak/>
        <w:t>social"</w:t>
      </w:r>
      <w:r w:rsidR="00A66D51">
        <w:rPr>
          <w:rStyle w:val="Refdenotaderodap"/>
          <w:rFonts w:eastAsia="Times New Roman"/>
        </w:rPr>
        <w:footnoteReference w:id="10"/>
      </w:r>
      <w:r w:rsidRPr="00DE5797">
        <w:rPr>
          <w:rFonts w:eastAsia="Times New Roman"/>
        </w:rPr>
        <w:t>.</w:t>
      </w:r>
      <w:r w:rsidR="00E1537B">
        <w:rPr>
          <w:rFonts w:eastAsia="Times New Roman"/>
        </w:rPr>
        <w:t xml:space="preserve"> </w:t>
      </w:r>
      <w:r w:rsidR="005D76AB" w:rsidRPr="005D76AB">
        <w:rPr>
          <w:rFonts w:eastAsia="Times New Roman"/>
        </w:rPr>
        <w:t>Apesar destes planos ambiciosos, o país não recebeu os números que procurava atrair e muitos dos reassentados em Portugal partiram desde então, supostamente devido à falta de oportunidades e à má gestão e prestação de apoio estatal</w:t>
      </w:r>
      <w:r w:rsidR="002C10FC">
        <w:rPr>
          <w:rFonts w:eastAsia="Times New Roman"/>
        </w:rPr>
        <w:t xml:space="preserve"> (GDP, 2019)</w:t>
      </w:r>
      <w:r w:rsidR="005D76AB" w:rsidRPr="005D76AB">
        <w:rPr>
          <w:rFonts w:eastAsia="Times New Roman"/>
        </w:rPr>
        <w:t xml:space="preserve">. </w:t>
      </w:r>
    </w:p>
    <w:p w14:paraId="31A9033D" w14:textId="77777777" w:rsidR="002C10FC" w:rsidRDefault="002C10FC" w:rsidP="002C10FC">
      <w:pPr>
        <w:spacing w:line="360" w:lineRule="auto"/>
        <w:jc w:val="both"/>
        <w:rPr>
          <w:rFonts w:eastAsia="Times New Roman"/>
        </w:rPr>
      </w:pPr>
      <w:r>
        <w:rPr>
          <w:rFonts w:eastAsia="Times New Roman"/>
        </w:rPr>
        <w:tab/>
        <w:t>Segundo Costa e Teles (2017, p. 41):</w:t>
      </w:r>
    </w:p>
    <w:p w14:paraId="1E86BA62" w14:textId="3854EAEA" w:rsidR="002C10FC" w:rsidRPr="002C10FC" w:rsidRDefault="002C10FC" w:rsidP="002C10FC">
      <w:pPr>
        <w:widowControl w:val="0"/>
        <w:autoSpaceDE w:val="0"/>
        <w:autoSpaceDN w:val="0"/>
        <w:adjustRightInd w:val="0"/>
        <w:spacing w:after="240"/>
        <w:ind w:left="2127"/>
        <w:jc w:val="both"/>
        <w:rPr>
          <w:rFonts w:ascii="Times" w:hAnsi="Times" w:cs="Times"/>
          <w:color w:val="000000"/>
          <w:sz w:val="20"/>
          <w:szCs w:val="20"/>
          <w:lang w:eastAsia="en-US"/>
        </w:rPr>
      </w:pPr>
      <w:r>
        <w:rPr>
          <w:rFonts w:ascii="Times" w:hAnsi="Times" w:cs="Times"/>
          <w:color w:val="000000"/>
          <w:sz w:val="20"/>
          <w:szCs w:val="20"/>
          <w:lang w:eastAsia="en-US"/>
        </w:rPr>
        <w:t>(...)o</w:t>
      </w:r>
      <w:r w:rsidRPr="00763EF1">
        <w:rPr>
          <w:rFonts w:ascii="Times" w:hAnsi="Times" w:cs="Times"/>
          <w:color w:val="000000"/>
          <w:sz w:val="20"/>
          <w:szCs w:val="20"/>
          <w:lang w:eastAsia="en-US"/>
        </w:rPr>
        <w:t xml:space="preserve"> número de refugiados dispostos a vir para Portugal não acompanha esta disponibilidade de acolhimento demonstrada pelo país, sendo que o processo de distribuição de refugiados realizado pelas autoridades gregas e italianas tem sido criticado pela morosidade e complexidade do mesmo, o que pode influenciar a celeridade no processo de acolhimento. </w:t>
      </w:r>
    </w:p>
    <w:p w14:paraId="1CCA4A43" w14:textId="0F951B07" w:rsidR="00EF3910" w:rsidRDefault="00DF6A6A" w:rsidP="00BF1068">
      <w:pPr>
        <w:spacing w:line="360" w:lineRule="auto"/>
        <w:ind w:firstLine="708"/>
        <w:jc w:val="both"/>
        <w:rPr>
          <w:rFonts w:eastAsia="Times New Roman"/>
        </w:rPr>
      </w:pPr>
      <w:r>
        <w:rPr>
          <w:rFonts w:eastAsia="Times New Roman"/>
        </w:rPr>
        <w:t>O GDP (2019) reporta que</w:t>
      </w:r>
      <w:r w:rsidR="005D76AB" w:rsidRPr="005D76AB">
        <w:rPr>
          <w:rFonts w:eastAsia="Times New Roman"/>
        </w:rPr>
        <w:t xml:space="preserve"> estudiosos também expressaram dúvidas sobre os motivos por trás dessa aparente mudança de atitude na abordagem do país aos refugiados, argumentando que ela </w:t>
      </w:r>
      <w:r>
        <w:rPr>
          <w:rFonts w:eastAsia="Times New Roman"/>
        </w:rPr>
        <w:t>também pode ser vista como uma estratégia política conveniente</w:t>
      </w:r>
      <w:r w:rsidR="00874267">
        <w:rPr>
          <w:rFonts w:eastAsia="Times New Roman"/>
        </w:rPr>
        <w:t xml:space="preserve"> que serve ao interesse nacional, promovendo a imagem de um país que presta grande apoio </w:t>
      </w:r>
      <w:r w:rsidR="00874267" w:rsidRPr="00874267">
        <w:rPr>
          <w:rFonts w:eastAsia="Times New Roman"/>
        </w:rPr>
        <w:t>na atual crise europeia de refugiados, apesar de sua crise socioeconômica interna</w:t>
      </w:r>
      <w:r w:rsidR="00874267">
        <w:rPr>
          <w:rFonts w:eastAsia="Times New Roman"/>
        </w:rPr>
        <w:t xml:space="preserve">, </w:t>
      </w:r>
      <w:r w:rsidR="00874267" w:rsidRPr="00874267">
        <w:rPr>
          <w:rFonts w:eastAsia="Times New Roman"/>
        </w:rPr>
        <w:t>bem como uma maneira de obter recursos humanos para impulsionar a atividade econômica e combater o déficit demográfico do país</w:t>
      </w:r>
      <w:r w:rsidR="00BF1068">
        <w:rPr>
          <w:rFonts w:eastAsia="Times New Roman"/>
        </w:rPr>
        <w:t xml:space="preserve"> (Costa e Sousa, 2017).</w:t>
      </w:r>
    </w:p>
    <w:p w14:paraId="2853AA7F" w14:textId="5B224344" w:rsidR="0013162B" w:rsidRDefault="0013162B" w:rsidP="00BF1068">
      <w:pPr>
        <w:spacing w:line="360" w:lineRule="auto"/>
        <w:ind w:firstLine="708"/>
        <w:jc w:val="both"/>
      </w:pPr>
      <w:r>
        <w:t>Como explana Costa e Sousa (2017), n</w:t>
      </w:r>
      <w:r w:rsidRPr="004C3507">
        <w:t xml:space="preserve">os últimos anos, Portugal enfrentou grandes problemas econômicos e financeiros, devido a uma combinação de crises orçamentárias e de dívida pública, que </w:t>
      </w:r>
      <w:r>
        <w:t xml:space="preserve">submeteu o país </w:t>
      </w:r>
      <w:r w:rsidRPr="004C3507">
        <w:t>a</w:t>
      </w:r>
      <w:r>
        <w:t xml:space="preserve"> um duro programa de austeridade</w:t>
      </w:r>
      <w:r w:rsidRPr="004C3507">
        <w:t xml:space="preserve"> que afetou seriamente o padrão de vida. A implementação deste programa tornou o Estado Português altamente dependente da "boa vontade" europeia em relação aos gastos excessivos do país e à necessidade de financiamento externo</w:t>
      </w:r>
      <w:r>
        <w:t>.</w:t>
      </w:r>
    </w:p>
    <w:p w14:paraId="1517C353" w14:textId="0B62968C" w:rsidR="0013162B" w:rsidRDefault="0013162B" w:rsidP="0013162B">
      <w:pPr>
        <w:spacing w:line="360" w:lineRule="auto"/>
        <w:ind w:firstLine="708"/>
        <w:jc w:val="both"/>
      </w:pPr>
      <w:r w:rsidRPr="004C3507">
        <w:t>Se o governo</w:t>
      </w:r>
      <w:r>
        <w:t xml:space="preserve"> anterior,</w:t>
      </w:r>
      <w:r w:rsidRPr="004C3507">
        <w:t xml:space="preserve"> de direita</w:t>
      </w:r>
      <w:r>
        <w:t>,</w:t>
      </w:r>
      <w:r w:rsidRPr="004C3507">
        <w:t xml:space="preserve"> era um seguidor humilde dos ditames europeus, o novo governo socialista, que tomou posse no final de 2015, procurou mudar a direção da austeridade. Pedia um maior entendimento por parte das autoridades europeias</w:t>
      </w:r>
      <w:r>
        <w:t xml:space="preserve"> e</w:t>
      </w:r>
      <w:r w:rsidRPr="004C3507">
        <w:t xml:space="preserve"> sublinhava a neces</w:t>
      </w:r>
      <w:r>
        <w:t>sidade de solidariedade</w:t>
      </w:r>
      <w:r w:rsidRPr="004C3507">
        <w:t xml:space="preserve"> em relação aos governos que enfrentam problemas. Nessa perspectiva, a dis</w:t>
      </w:r>
      <w:r>
        <w:t>posição demonstrada em levar mais</w:t>
      </w:r>
      <w:r w:rsidRPr="004C3507">
        <w:t xml:space="preserve"> refugiados busca mostrar um país que entende o que significa apoiar, não apena</w:t>
      </w:r>
      <w:r w:rsidR="00526213">
        <w:t>s os refugiados, mas também os E</w:t>
      </w:r>
      <w:r w:rsidRPr="004C3507">
        <w:t>stados europeus que enfrentam dificuldades devido à maior pressão desses fluxos migratórios</w:t>
      </w:r>
      <w:r>
        <w:t xml:space="preserve"> (Costa e Sousa, 2017)</w:t>
      </w:r>
      <w:r w:rsidRPr="004C3507">
        <w:t>. O vínculo entre essas duas questões - a crise econômica e austeridade, por um lado, e o fluxo de refugiados, por outro - é particularmente claro na Declaração Conjunta dos Primeiros Ministros da Grécia e Portugal, 11 de abril de 2016</w:t>
      </w:r>
      <w:r>
        <w:rPr>
          <w:rStyle w:val="Refdenotaderodap"/>
        </w:rPr>
        <w:footnoteReference w:id="11"/>
      </w:r>
      <w:r>
        <w:t xml:space="preserve"> (Costa e Sousa, 2017). </w:t>
      </w:r>
    </w:p>
    <w:p w14:paraId="4BACF17D" w14:textId="77777777" w:rsidR="0013162B" w:rsidRDefault="0013162B" w:rsidP="0013162B">
      <w:pPr>
        <w:spacing w:line="360" w:lineRule="auto"/>
        <w:ind w:firstLine="708"/>
        <w:jc w:val="both"/>
      </w:pPr>
      <w:r w:rsidRPr="00614B3E">
        <w:lastRenderedPageBreak/>
        <w:t>A crise dos refugiados é também utilizada pelo Primeiro Ministro Português para responder a ameaças de sanções europeias pelo não cumprimento das regras de déficit orçamentário</w:t>
      </w:r>
      <w:r>
        <w:t xml:space="preserve">: </w:t>
      </w:r>
      <w:r w:rsidRPr="00A45D8B">
        <w:rPr>
          <w:i/>
        </w:rPr>
        <w:t>Faced with the dramatic situation of the UK’s departure, the refugee crisis, terrorism threat, it is ridiculous that we are discussing 0.2 percent of the previous government’s budgetary execution</w:t>
      </w:r>
      <w:r w:rsidRPr="00A45D8B">
        <w:t xml:space="preserve"> (de Beer</w:t>
      </w:r>
      <w:r>
        <w:t>,</w:t>
      </w:r>
      <w:r w:rsidRPr="00A45D8B">
        <w:t xml:space="preserve"> 2016</w:t>
      </w:r>
      <w:r>
        <w:t>, apud Costa e Sousa, 2017</w:t>
      </w:r>
      <w:r w:rsidRPr="00A45D8B">
        <w:t>).</w:t>
      </w:r>
    </w:p>
    <w:p w14:paraId="44B913F0" w14:textId="77777777" w:rsidR="0013162B" w:rsidRDefault="0013162B" w:rsidP="0013162B">
      <w:pPr>
        <w:spacing w:line="360" w:lineRule="auto"/>
        <w:ind w:firstLine="708"/>
        <w:jc w:val="both"/>
      </w:pPr>
      <w:r>
        <w:t xml:space="preserve">Segundo Costa e Sousa (2017), ao fazer uso do </w:t>
      </w:r>
      <w:r w:rsidRPr="00A8209B">
        <w:t>Relatório de Imi</w:t>
      </w:r>
      <w:r>
        <w:t xml:space="preserve">gração, Fronteiras e Asilo 2015 (SEF, 2016), </w:t>
      </w:r>
      <w:r w:rsidRPr="00A8209B">
        <w:t>Portugal perdeu 65.460 estrangeiros</w:t>
      </w:r>
      <w:r>
        <w:t xml:space="preserve">, </w:t>
      </w:r>
      <w:r w:rsidRPr="00A8209B">
        <w:t>e em 2013, com a crise econômica, 50.835 portugueses emigraram</w:t>
      </w:r>
      <w:r>
        <w:t xml:space="preserve"> (Observatório da Emigração, 2016).</w:t>
      </w:r>
    </w:p>
    <w:p w14:paraId="0B3EBBA0" w14:textId="77777777" w:rsidR="0013162B" w:rsidRDefault="0013162B" w:rsidP="0013162B">
      <w:pPr>
        <w:spacing w:line="360" w:lineRule="auto"/>
        <w:ind w:firstLine="708"/>
        <w:jc w:val="both"/>
      </w:pPr>
      <w:r>
        <w:t xml:space="preserve">De acordo com o ACM (2015, p. 14) e Costa e Sousa (2017, p. 51): </w:t>
      </w:r>
    </w:p>
    <w:p w14:paraId="00B0B003" w14:textId="77777777" w:rsidR="0013162B" w:rsidRDefault="0013162B" w:rsidP="0013162B">
      <w:pPr>
        <w:ind w:left="2268"/>
        <w:jc w:val="both"/>
        <w:rPr>
          <w:sz w:val="20"/>
          <w:szCs w:val="20"/>
        </w:rPr>
      </w:pPr>
      <w:r w:rsidRPr="00592AE9">
        <w:rPr>
          <w:sz w:val="20"/>
          <w:szCs w:val="20"/>
        </w:rPr>
        <w:t>Portugal faces a demographic deficit problem that is now a social, economic and national political emergency. Recent demographic trends in Portugal are characterised by a continued increase in life expectancy, reduced infant mortality, increased emigration, negative net migration, sharp and persistent decline in fertility and the consequent ageing of the population.</w:t>
      </w:r>
    </w:p>
    <w:p w14:paraId="155D1020" w14:textId="77777777" w:rsidR="0013162B" w:rsidRDefault="0013162B" w:rsidP="0013162B">
      <w:pPr>
        <w:ind w:left="2268"/>
        <w:jc w:val="both"/>
        <w:rPr>
          <w:sz w:val="20"/>
          <w:szCs w:val="20"/>
        </w:rPr>
      </w:pPr>
    </w:p>
    <w:p w14:paraId="2E405579" w14:textId="77777777" w:rsidR="0013162B" w:rsidRDefault="0013162B" w:rsidP="0013162B">
      <w:pPr>
        <w:spacing w:line="360" w:lineRule="auto"/>
        <w:ind w:firstLine="708"/>
        <w:jc w:val="both"/>
      </w:pPr>
      <w:r w:rsidRPr="0035072E">
        <w:t>O Plan</w:t>
      </w:r>
      <w:r>
        <w:t>o Estratégico de Migração adotou</w:t>
      </w:r>
      <w:r w:rsidRPr="0035072E">
        <w:t xml:space="preserve"> um papel mais ativo na atração de migrantes altamente qualificados dentro de um contexto político e internacional que não é particularmente favorável ao país</w:t>
      </w:r>
      <w:r>
        <w:t xml:space="preserve"> (Costa e Sousa, 2017): </w:t>
      </w:r>
    </w:p>
    <w:p w14:paraId="751BCA9F" w14:textId="77777777" w:rsidR="0013162B" w:rsidRDefault="0013162B" w:rsidP="0013162B">
      <w:pPr>
        <w:ind w:left="2268"/>
        <w:jc w:val="both"/>
        <w:rPr>
          <w:sz w:val="20"/>
          <w:szCs w:val="20"/>
        </w:rPr>
      </w:pPr>
      <w:r w:rsidRPr="00BF5E98">
        <w:rPr>
          <w:sz w:val="20"/>
          <w:szCs w:val="20"/>
        </w:rPr>
        <w:t>(...)Portugal can take advantage of this migration mobility space to attract qualified talent and entrepreneurs, as migrations enable new investments, activities, services and economic flows. (...)Migrants have knowledge, networks and work skills. Portugal can increase the benefits resulting from this environment, which generate wealth and create jobs (ACM, 2015, p. 19-20).</w:t>
      </w:r>
    </w:p>
    <w:p w14:paraId="113C0F93" w14:textId="77777777" w:rsidR="002F56D7" w:rsidRDefault="002F56D7" w:rsidP="00BF1068">
      <w:pPr>
        <w:spacing w:line="360" w:lineRule="auto"/>
        <w:ind w:firstLine="708"/>
        <w:jc w:val="both"/>
      </w:pPr>
    </w:p>
    <w:p w14:paraId="04FA6595" w14:textId="637E2A9F" w:rsidR="0013162B" w:rsidRDefault="002F56D7" w:rsidP="002F56D7">
      <w:pPr>
        <w:spacing w:line="360" w:lineRule="auto"/>
        <w:ind w:firstLine="708"/>
        <w:jc w:val="both"/>
        <w:rPr>
          <w:rFonts w:eastAsia="Times New Roman"/>
        </w:rPr>
      </w:pPr>
      <w:r>
        <w:t>Tal estratégia política não alcançou os resultados esperados. Embora o crescimento do número de migran</w:t>
      </w:r>
      <w:r w:rsidR="001F08FA">
        <w:t>tes tenha ocorrido, não houve</w:t>
      </w:r>
      <w:r>
        <w:t xml:space="preserve"> sinais de mudança na economia. </w:t>
      </w:r>
      <w:r w:rsidRPr="009F1B6B">
        <w:t>O chefe do Conselho Econômico e Social afirmou que Portugal precisa de 900.000 imigrantes para atingir um PIB de 3% (Dinheiro Digital</w:t>
      </w:r>
      <w:r>
        <w:t>,</w:t>
      </w:r>
      <w:r w:rsidRPr="009F1B6B">
        <w:t xml:space="preserve"> 2016</w:t>
      </w:r>
      <w:r>
        <w:t>, apud Costa e Sousa, 2017</w:t>
      </w:r>
      <w:r w:rsidRPr="009F1B6B">
        <w:t>).</w:t>
      </w:r>
      <w:r>
        <w:t xml:space="preserve"> </w:t>
      </w:r>
    </w:p>
    <w:p w14:paraId="07B85745" w14:textId="000C6272" w:rsidR="00905A22" w:rsidRDefault="00710327" w:rsidP="006828DE">
      <w:pPr>
        <w:spacing w:line="360" w:lineRule="auto"/>
        <w:ind w:firstLine="708"/>
        <w:jc w:val="both"/>
        <w:rPr>
          <w:rFonts w:eastAsia="Times New Roman"/>
        </w:rPr>
      </w:pPr>
      <w:r>
        <w:rPr>
          <w:rFonts w:eastAsia="Times New Roman"/>
        </w:rPr>
        <w:t xml:space="preserve">Segundo o UNHCR (2019), </w:t>
      </w:r>
      <w:r w:rsidR="006828DE">
        <w:rPr>
          <w:rFonts w:eastAsia="Times New Roman"/>
        </w:rPr>
        <w:t>até o momento</w:t>
      </w:r>
      <w:r w:rsidR="006828DE" w:rsidRPr="006828DE">
        <w:rPr>
          <w:rFonts w:eastAsia="Times New Roman"/>
        </w:rPr>
        <w:t>, três abor</w:t>
      </w:r>
      <w:r w:rsidR="00DB4411">
        <w:rPr>
          <w:rFonts w:eastAsia="Times New Roman"/>
        </w:rPr>
        <w:t xml:space="preserve">dagens principalmente paralelas (estas serão apresentadas mais adiante) </w:t>
      </w:r>
      <w:r w:rsidR="006828DE" w:rsidRPr="006828DE">
        <w:rPr>
          <w:rFonts w:eastAsia="Times New Roman"/>
        </w:rPr>
        <w:t>foram usadas para receber e integrar refugiados reassentados, requerentes de asilo espontâneos e r</w:t>
      </w:r>
      <w:r w:rsidR="006828DE">
        <w:rPr>
          <w:rFonts w:eastAsia="Times New Roman"/>
        </w:rPr>
        <w:t>equerentes de asilo realocados</w:t>
      </w:r>
      <w:r w:rsidR="006828DE" w:rsidRPr="006828DE">
        <w:rPr>
          <w:rFonts w:eastAsia="Times New Roman"/>
        </w:rPr>
        <w:t>. Com o aumento significativo do programa de reassentamento e novas iniciativas bilaterais de realocação, estão em andamento esforços para fortalecer as medidas de acolhimento e integração e para desenvolver um sistema de proteção mais abrangente que inclua todos os refugiados e requerentes de asilo sob uma abordagem de coordenação simplificada.</w:t>
      </w:r>
    </w:p>
    <w:p w14:paraId="56691F77" w14:textId="77777777" w:rsidR="000A2A9E" w:rsidRDefault="000A2A9E" w:rsidP="005D147B">
      <w:pPr>
        <w:spacing w:line="360" w:lineRule="auto"/>
        <w:jc w:val="both"/>
      </w:pPr>
    </w:p>
    <w:p w14:paraId="5ED55F85" w14:textId="5330F784" w:rsidR="008B2EFD" w:rsidRPr="00424553" w:rsidRDefault="00504088" w:rsidP="00424553">
      <w:pPr>
        <w:pStyle w:val="Cabealho2"/>
        <w:spacing w:line="360" w:lineRule="auto"/>
        <w:jc w:val="both"/>
        <w:rPr>
          <w:rFonts w:ascii="Times New Roman" w:hAnsi="Times New Roman" w:cs="Times New Roman"/>
          <w:b/>
          <w:color w:val="auto"/>
          <w:sz w:val="24"/>
          <w:szCs w:val="24"/>
        </w:rPr>
      </w:pPr>
      <w:bookmarkStart w:id="16" w:name="_Toc40285242"/>
      <w:r w:rsidRPr="00424553">
        <w:rPr>
          <w:rFonts w:ascii="Times New Roman" w:hAnsi="Times New Roman" w:cs="Times New Roman"/>
          <w:b/>
          <w:color w:val="auto"/>
          <w:sz w:val="24"/>
          <w:szCs w:val="24"/>
        </w:rPr>
        <w:t>2</w:t>
      </w:r>
      <w:r w:rsidR="002629A4" w:rsidRPr="00424553">
        <w:rPr>
          <w:rFonts w:ascii="Times New Roman" w:hAnsi="Times New Roman" w:cs="Times New Roman"/>
          <w:b/>
          <w:color w:val="auto"/>
          <w:sz w:val="24"/>
          <w:szCs w:val="24"/>
        </w:rPr>
        <w:t>.4</w:t>
      </w:r>
      <w:r w:rsidRPr="00424553">
        <w:rPr>
          <w:rFonts w:ascii="Times New Roman" w:hAnsi="Times New Roman" w:cs="Times New Roman"/>
          <w:b/>
          <w:color w:val="auto"/>
          <w:sz w:val="24"/>
          <w:szCs w:val="24"/>
        </w:rPr>
        <w:t>.</w:t>
      </w:r>
      <w:r w:rsidR="00F509A5" w:rsidRPr="00424553">
        <w:rPr>
          <w:rFonts w:ascii="Times New Roman" w:hAnsi="Times New Roman" w:cs="Times New Roman"/>
          <w:b/>
          <w:color w:val="auto"/>
          <w:sz w:val="24"/>
          <w:szCs w:val="24"/>
        </w:rPr>
        <w:t xml:space="preserve"> </w:t>
      </w:r>
      <w:r w:rsidR="003D3ED1" w:rsidRPr="00424553">
        <w:rPr>
          <w:rFonts w:ascii="Times New Roman" w:hAnsi="Times New Roman" w:cs="Times New Roman"/>
          <w:b/>
          <w:color w:val="auto"/>
          <w:sz w:val="24"/>
          <w:szCs w:val="24"/>
        </w:rPr>
        <w:t xml:space="preserve">O PROCESSO DE ASILO </w:t>
      </w:r>
      <w:r w:rsidR="008B2EFD" w:rsidRPr="00424553">
        <w:rPr>
          <w:rFonts w:ascii="Times New Roman" w:hAnsi="Times New Roman" w:cs="Times New Roman"/>
          <w:b/>
          <w:color w:val="auto"/>
          <w:sz w:val="24"/>
          <w:szCs w:val="24"/>
        </w:rPr>
        <w:t>EM PORTUGAL</w:t>
      </w:r>
      <w:bookmarkEnd w:id="16"/>
    </w:p>
    <w:p w14:paraId="77FFBC4E" w14:textId="77777777" w:rsidR="00424553" w:rsidRDefault="00424553" w:rsidP="00357EA4">
      <w:pPr>
        <w:spacing w:line="360" w:lineRule="auto"/>
        <w:ind w:firstLine="708"/>
        <w:jc w:val="both"/>
      </w:pPr>
    </w:p>
    <w:p w14:paraId="3DFEB55F" w14:textId="40AE3E66" w:rsidR="00357EA4" w:rsidRDefault="00130207" w:rsidP="00357EA4">
      <w:pPr>
        <w:spacing w:line="360" w:lineRule="auto"/>
        <w:ind w:firstLine="708"/>
        <w:jc w:val="both"/>
      </w:pPr>
      <w:r w:rsidRPr="00130207">
        <w:lastRenderedPageBreak/>
        <w:t>O procedimento de asilo português é um procedimento único para o status de refugiado e proteção subsidiária</w:t>
      </w:r>
      <w:r w:rsidR="006F75E3">
        <w:rPr>
          <w:rStyle w:val="Refdenotaderodap"/>
        </w:rPr>
        <w:footnoteReference w:id="12"/>
      </w:r>
      <w:r w:rsidRPr="00130207">
        <w:t>. Existem procedi</w:t>
      </w:r>
      <w:r w:rsidR="005264C0">
        <w:t>mentos diferentes, dependendo</w:t>
      </w:r>
      <w:r w:rsidRPr="00130207">
        <w:t xml:space="preserve"> </w:t>
      </w:r>
      <w:r w:rsidR="0006151F">
        <w:t>d</w:t>
      </w:r>
      <w:r w:rsidR="00D6035F">
        <w:t>o pedido de asilo: quando</w:t>
      </w:r>
      <w:r w:rsidRPr="00130207">
        <w:t xml:space="preserve"> submetido ao procedimento regular; </w:t>
      </w:r>
      <w:r w:rsidR="00D6035F">
        <w:t>quando</w:t>
      </w:r>
      <w:r w:rsidRPr="00130207">
        <w:t xml:space="preserve"> considerado </w:t>
      </w:r>
      <w:r w:rsidR="005338A2">
        <w:t>improcedente (pedido realizado após procedimento de remoção) e</w:t>
      </w:r>
      <w:r w:rsidRPr="00130207">
        <w:t xml:space="preserve"> </w:t>
      </w:r>
      <w:r w:rsidR="005338A2">
        <w:t xml:space="preserve">quando </w:t>
      </w:r>
      <w:r w:rsidRPr="00130207">
        <w:t>é aprese</w:t>
      </w:r>
      <w:r w:rsidR="005264C0">
        <w:t>ntado em uma fronteira nacional (AIDA, 2018).</w:t>
      </w:r>
    </w:p>
    <w:p w14:paraId="3D0BE6C8" w14:textId="3C9AD96C" w:rsidR="00357EA4" w:rsidRDefault="00357EA4" w:rsidP="00357EA4">
      <w:pPr>
        <w:spacing w:line="360" w:lineRule="auto"/>
        <w:ind w:firstLine="708"/>
        <w:jc w:val="both"/>
      </w:pPr>
      <w:r w:rsidRPr="00357EA4">
        <w:t>Qualquer pessoa que entre ou permaneça irregularmente no território nacional português deve apresentar o seu pedido ao SEF</w:t>
      </w:r>
      <w:r>
        <w:t xml:space="preserve"> – Serviço</w:t>
      </w:r>
      <w:r w:rsidR="0008480F">
        <w:t xml:space="preserve"> de Estrangeiros e Fronteiras -</w:t>
      </w:r>
      <w:r w:rsidRPr="00357EA4">
        <w:t xml:space="preserve"> ou a qualquer outra autoridade policial o mais rapidamente possível, oralmente ou por escrito. Neste último caso, a autoridade policial tem 48 horas para informar o SEF do pedido</w:t>
      </w:r>
      <w:r w:rsidR="00C01D28">
        <w:rPr>
          <w:rStyle w:val="Refdenotaderodap"/>
        </w:rPr>
        <w:footnoteReference w:id="13"/>
      </w:r>
      <w:r w:rsidRPr="00357EA4">
        <w:t>. O SEF deve informar imediatamente o Alto Comissariado das Nações Unidas para os Refugiados (ACNUR) e o Conselho Português para os Refugiados (CPR), como uma organização que trabalha em seu nome, de todos os pedidos de asilo</w:t>
      </w:r>
      <w:r w:rsidR="00C01D28">
        <w:rPr>
          <w:rStyle w:val="Refdenotaderodap"/>
        </w:rPr>
        <w:footnoteReference w:id="14"/>
      </w:r>
      <w:r w:rsidRPr="00357EA4">
        <w:t>. O SEF é obrigado a registrar o pedido de asilo dentro de 3 dias após a apresentação e emitir ao requerente um certificado do pedido de asilo dentro de 3 dias após o registro</w:t>
      </w:r>
      <w:r>
        <w:t xml:space="preserve"> (AIDA, 2018)</w:t>
      </w:r>
      <w:r w:rsidR="00C01D28">
        <w:rPr>
          <w:rStyle w:val="Refdenotaderodap"/>
        </w:rPr>
        <w:footnoteReference w:id="15"/>
      </w:r>
      <w:r w:rsidRPr="00357EA4">
        <w:t>.</w:t>
      </w:r>
    </w:p>
    <w:p w14:paraId="24DA671B" w14:textId="53283866" w:rsidR="0056055A" w:rsidRDefault="00D256AC" w:rsidP="0056055A">
      <w:pPr>
        <w:spacing w:line="360" w:lineRule="auto"/>
        <w:ind w:firstLine="708"/>
        <w:jc w:val="both"/>
      </w:pPr>
      <w:r>
        <w:t>Exceto em casos especiais</w:t>
      </w:r>
      <w:r w:rsidRPr="00D256AC">
        <w:t xml:space="preserve"> como os candidatos sem capacidade </w:t>
      </w:r>
      <w:r>
        <w:t>legal</w:t>
      </w:r>
      <w:r w:rsidR="00276B1C">
        <w:rPr>
          <w:rStyle w:val="Refdenotaderodap"/>
        </w:rPr>
        <w:footnoteReference w:id="16"/>
      </w:r>
      <w:r w:rsidRPr="00D256AC">
        <w:t>, todos os solicitantes de asilo de</w:t>
      </w:r>
      <w:r>
        <w:t>vem passar por uma entrevista nos modelos de</w:t>
      </w:r>
      <w:r w:rsidRPr="00D256AC">
        <w:t xml:space="preserve"> Dublin ou uma entrevista que trate dos demais motivos de inadmissibilidade e do mérito da solicitação. Isso </w:t>
      </w:r>
      <w:r w:rsidR="001D0669">
        <w:t>poder ser feito tanto no território</w:t>
      </w:r>
      <w:r w:rsidR="00276B1C">
        <w:rPr>
          <w:rStyle w:val="Refdenotaderodap"/>
        </w:rPr>
        <w:footnoteReference w:id="17"/>
      </w:r>
      <w:r w:rsidR="001D0669">
        <w:t xml:space="preserve"> como</w:t>
      </w:r>
      <w:r w:rsidRPr="00D256AC">
        <w:t xml:space="preserve"> na fronteira</w:t>
      </w:r>
      <w:r w:rsidR="00276B1C">
        <w:rPr>
          <w:rStyle w:val="Refdenotaderodap"/>
        </w:rPr>
        <w:footnoteReference w:id="18"/>
      </w:r>
      <w:r w:rsidRPr="00D256AC">
        <w:t>. Após a entrevista, o SEF produz um documento narrando os fatos essenciais da solicitação e, no caso de solicitações no território (com exceção das solicitações</w:t>
      </w:r>
      <w:r w:rsidR="001D0669">
        <w:t xml:space="preserve"> </w:t>
      </w:r>
      <w:r w:rsidR="001D0669" w:rsidRPr="00D256AC">
        <w:t>subsequentes</w:t>
      </w:r>
      <w:r w:rsidRPr="00D256AC">
        <w:t xml:space="preserve"> e solicitações após uma decisão de remoção), o solicitante tem 5 dias para so</w:t>
      </w:r>
      <w:r w:rsidR="001D0669">
        <w:t>licitar a revisão da narrativa</w:t>
      </w:r>
      <w:r w:rsidR="00276B1C">
        <w:rPr>
          <w:rStyle w:val="Refdenotaderodap"/>
        </w:rPr>
        <w:footnoteReference w:id="19"/>
      </w:r>
      <w:r w:rsidR="001D0669">
        <w:t xml:space="preserve"> (AIDA, 2018)</w:t>
      </w:r>
      <w:r w:rsidRPr="00D256AC">
        <w:t>.</w:t>
      </w:r>
    </w:p>
    <w:p w14:paraId="0C745AE2" w14:textId="60F177D7" w:rsidR="00C3018F" w:rsidRDefault="00C3018F" w:rsidP="0056055A">
      <w:pPr>
        <w:spacing w:line="360" w:lineRule="auto"/>
        <w:ind w:firstLine="708"/>
        <w:jc w:val="both"/>
      </w:pPr>
      <w:r w:rsidRPr="00C3018F">
        <w:t>Com exceção das decisões de Dublin, o Diretor Nacional do SEF tem 30 dias para tomar uma decisão sobre a admissibilidade de solicitações no território</w:t>
      </w:r>
      <w:r w:rsidR="00881991">
        <w:rPr>
          <w:rStyle w:val="Refdenotaderodap"/>
        </w:rPr>
        <w:footnoteReference w:id="20"/>
      </w:r>
      <w:r w:rsidRPr="00C3018F">
        <w:t xml:space="preserve"> (10 dias para solicitações subsequentes e solicitações após uma ordem de remoção)</w:t>
      </w:r>
      <w:r w:rsidR="00EC402B">
        <w:rPr>
          <w:rStyle w:val="Refdenotaderodap"/>
        </w:rPr>
        <w:footnoteReference w:id="21"/>
      </w:r>
      <w:r w:rsidRPr="00C3018F">
        <w:t xml:space="preserve"> em oposição</w:t>
      </w:r>
      <w:r>
        <w:t xml:space="preserve"> a 7 dias </w:t>
      </w:r>
      <w:r>
        <w:lastRenderedPageBreak/>
        <w:t>para solicitações na</w:t>
      </w:r>
      <w:r w:rsidRPr="00C3018F">
        <w:t xml:space="preserve"> fronteira. Se o di</w:t>
      </w:r>
      <w:r>
        <w:t>retor negar a admissibilidade em</w:t>
      </w:r>
      <w:r w:rsidRPr="00C3018F">
        <w:t xml:space="preserve"> território, o requerente de a</w:t>
      </w:r>
      <w:r>
        <w:t>silo tem 8 dias para recorrer a</w:t>
      </w:r>
      <w:r w:rsidRPr="00C3018F">
        <w:t xml:space="preserve"> decisão perante o Tribunal Administrativo com efeito suspensivo</w:t>
      </w:r>
      <w:r w:rsidR="00EC402B">
        <w:rPr>
          <w:rStyle w:val="Refdenotaderodap"/>
        </w:rPr>
        <w:footnoteReference w:id="22"/>
      </w:r>
      <w:r w:rsidRPr="00C3018F">
        <w:t>, com exceção de 4 dias para pedidos e pedidos subsequentes inadmissíveis após uma ordem de remoção</w:t>
      </w:r>
      <w:r w:rsidR="00EC402B">
        <w:rPr>
          <w:rStyle w:val="Refdenotaderodap"/>
        </w:rPr>
        <w:footnoteReference w:id="23"/>
      </w:r>
      <w:r w:rsidRPr="00C3018F">
        <w:t xml:space="preserve"> ou, na falta de recurso, 20 dias para deixar o país</w:t>
      </w:r>
      <w:r w:rsidR="00EC402B">
        <w:rPr>
          <w:rStyle w:val="Refdenotaderodap"/>
        </w:rPr>
        <w:footnoteReference w:id="24"/>
      </w:r>
      <w:r w:rsidRPr="00C3018F">
        <w:t>. No caso de procedimentos de fronteira, o prazo para recorrer é reduzido para 4 dias</w:t>
      </w:r>
      <w:r w:rsidR="00EC402B">
        <w:rPr>
          <w:rStyle w:val="Refdenotaderodap"/>
        </w:rPr>
        <w:footnoteReference w:id="25"/>
      </w:r>
      <w:r w:rsidRPr="00C3018F">
        <w:t>. No caso esp</w:t>
      </w:r>
      <w:r w:rsidR="0008480F">
        <w:t>ecífico de uma decisão de Dublin</w:t>
      </w:r>
      <w:r w:rsidRPr="00C3018F">
        <w:t>, os prazos para a decisão de admissibilidade são suspensos enquanto se aguarda uma resposta do Estado-Membro requerido</w:t>
      </w:r>
      <w:r w:rsidR="00EC402B">
        <w:rPr>
          <w:rStyle w:val="Refdenotaderodap"/>
        </w:rPr>
        <w:footnoteReference w:id="26"/>
      </w:r>
      <w:r w:rsidRPr="00C3018F">
        <w:t>. Após a notificação de uma decisão</w:t>
      </w:r>
      <w:r>
        <w:t xml:space="preserve"> de </w:t>
      </w:r>
      <w:r w:rsidR="00A259B6">
        <w:rPr>
          <w:i/>
        </w:rPr>
        <w:t>take charge</w:t>
      </w:r>
      <w:r w:rsidR="00A259B6">
        <w:t xml:space="preserve"> ou </w:t>
      </w:r>
      <w:r w:rsidR="00A259B6">
        <w:rPr>
          <w:i/>
        </w:rPr>
        <w:t>take back</w:t>
      </w:r>
      <w:r w:rsidRPr="00C3018F">
        <w:t xml:space="preserve"> do SEF, o requerente tem 5 dias para recorrer ao Tribunal Admin</w:t>
      </w:r>
      <w:r w:rsidR="00A259B6">
        <w:t>istrativo com efeito suspensivo</w:t>
      </w:r>
      <w:r w:rsidR="00FC7F1B">
        <w:rPr>
          <w:rStyle w:val="Refdenotaderodap"/>
        </w:rPr>
        <w:footnoteReference w:id="27"/>
      </w:r>
      <w:r w:rsidR="00A259B6">
        <w:t xml:space="preserve"> (AIDA, 2018).</w:t>
      </w:r>
    </w:p>
    <w:p w14:paraId="20819E27" w14:textId="2B7F5FF8" w:rsidR="000D4739" w:rsidRDefault="000D4739" w:rsidP="0056055A">
      <w:pPr>
        <w:spacing w:line="360" w:lineRule="auto"/>
        <w:ind w:firstLine="708"/>
        <w:jc w:val="both"/>
      </w:pPr>
      <w:r w:rsidRPr="000D4739">
        <w:t>Assim que um pedido de asilo é considerado admissível</w:t>
      </w:r>
      <w:r w:rsidR="00D048BC">
        <w:t xml:space="preserve"> (n</w:t>
      </w:r>
      <w:r w:rsidR="00D048BC" w:rsidRPr="00D048BC">
        <w:t>a falta de decisão no prazo de 30 dias, o pedido é automaticamente admitido no procedimento</w:t>
      </w:r>
      <w:r w:rsidR="00D048BC">
        <w:t>)</w:t>
      </w:r>
      <w:r w:rsidR="00D048BC">
        <w:rPr>
          <w:rStyle w:val="Refdenotaderodap"/>
        </w:rPr>
        <w:footnoteReference w:id="28"/>
      </w:r>
      <w:r w:rsidRPr="000D4739">
        <w:t>, prossegue para a avaliação de elegibilidade</w:t>
      </w:r>
      <w:r w:rsidR="00D048BC">
        <w:rPr>
          <w:rStyle w:val="Refdenotaderodap"/>
        </w:rPr>
        <w:footnoteReference w:id="29"/>
      </w:r>
      <w:r w:rsidRPr="000D4739">
        <w:t xml:space="preserve">. De acordo com a lei, essa etapa dura até 6 meses, mas pode ser estendida para 9 meses em </w:t>
      </w:r>
      <w:r w:rsidR="00893E96">
        <w:t>casos de complexidade</w:t>
      </w:r>
      <w:r w:rsidR="00D048BC">
        <w:rPr>
          <w:rStyle w:val="Refdenotaderodap"/>
        </w:rPr>
        <w:footnoteReference w:id="30"/>
      </w:r>
      <w:r w:rsidRPr="000D4739">
        <w:t>. O requerente de asilo recebe uma autorização de residência provisória válida por 6 meses renovável que concede acesso à educação e emprego</w:t>
      </w:r>
      <w:r w:rsidR="00DE232E">
        <w:rPr>
          <w:rStyle w:val="Refdenotaderodap"/>
        </w:rPr>
        <w:footnoteReference w:id="31"/>
      </w:r>
      <w:r w:rsidRPr="000D4739">
        <w:t xml:space="preserve">. Durante esta fase, o SEF conduz a devida diligência, avaliando todos os fatos relevantes para preparar uma decisão fundamentada. Isso geralmente é feito com base na entrevista pessoal realizada durante a fase de admissibilidade do procedimento, uma vez que essa entrevista também abrange os méritos da </w:t>
      </w:r>
      <w:r>
        <w:t>solicitação</w:t>
      </w:r>
      <w:r w:rsidR="00DE232E">
        <w:rPr>
          <w:rStyle w:val="Refdenotaderodap"/>
        </w:rPr>
        <w:footnoteReference w:id="32"/>
      </w:r>
      <w:r>
        <w:t xml:space="preserve"> (AIDA, 2018). </w:t>
      </w:r>
    </w:p>
    <w:p w14:paraId="4E0150C8" w14:textId="6E5106C7" w:rsidR="00FB34C3" w:rsidRDefault="00FB34C3" w:rsidP="0056055A">
      <w:pPr>
        <w:spacing w:line="360" w:lineRule="auto"/>
        <w:ind w:firstLine="708"/>
        <w:jc w:val="both"/>
      </w:pPr>
      <w:r w:rsidRPr="00FB34C3">
        <w:t>O ACNUR e a CPR, como seu representante, têm o direito de apresentar suas observações ao SEF a qualquer momento durante o procedimento, de acordo com o artigo 35 da Convenção de 1951 sobre Refugiados</w:t>
      </w:r>
      <w:r w:rsidR="00DE232E">
        <w:rPr>
          <w:rStyle w:val="Refdenotaderodap"/>
        </w:rPr>
        <w:footnoteReference w:id="33"/>
      </w:r>
      <w:r w:rsidRPr="00FB34C3">
        <w:t>. Após a notificação da proposta de decisão final, o solicitante tem 1</w:t>
      </w:r>
      <w:r>
        <w:t>0 dias para ava</w:t>
      </w:r>
      <w:r w:rsidR="00DF6C65">
        <w:t>liar o “raciocínio”</w:t>
      </w:r>
      <w:r w:rsidRPr="00FB34C3">
        <w:t xml:space="preserve"> do SEF e pode produzir documentação para esse efeito</w:t>
      </w:r>
      <w:r w:rsidR="00DE232E">
        <w:rPr>
          <w:rStyle w:val="Refdenotaderodap"/>
        </w:rPr>
        <w:footnoteReference w:id="34"/>
      </w:r>
      <w:r w:rsidRPr="00FB34C3">
        <w:t xml:space="preserve">. O SEF então envia sua recomendação ao Diretor, que tem 10 dias para apresentá-la ao Ministério do Interior, que, por sua vez, tem 8 dias para tomar uma decisão </w:t>
      </w:r>
      <w:r w:rsidRPr="00FB34C3">
        <w:lastRenderedPageBreak/>
        <w:t>final</w:t>
      </w:r>
      <w:r w:rsidR="00DE232E">
        <w:rPr>
          <w:rStyle w:val="Refdenotaderodap"/>
        </w:rPr>
        <w:footnoteReference w:id="35"/>
      </w:r>
      <w:r w:rsidRPr="00FB34C3">
        <w:t xml:space="preserve">. </w:t>
      </w:r>
      <w:r w:rsidR="00DF6C65" w:rsidRPr="00DF6C65">
        <w:t>Em caso de decisão negativa, o requerente pode recorrer com efeito suspensivo ao Tribunal Administrativo no prazo de 15 dias</w:t>
      </w:r>
      <w:r w:rsidR="00DE232E">
        <w:rPr>
          <w:rStyle w:val="Refdenotaderodap"/>
        </w:rPr>
        <w:footnoteReference w:id="36"/>
      </w:r>
      <w:r w:rsidR="00DF6C65" w:rsidRPr="00DF6C65">
        <w:t>, sair voluntariamente do território nacional no prazo de 30 dias ou e</w:t>
      </w:r>
      <w:r w:rsidR="00DF6C65">
        <w:t>nfrentar um processo de remoção</w:t>
      </w:r>
      <w:r w:rsidR="00DE232E">
        <w:rPr>
          <w:rStyle w:val="Refdenotaderodap"/>
        </w:rPr>
        <w:footnoteReference w:id="37"/>
      </w:r>
      <w:r w:rsidR="00DF6C65">
        <w:t xml:space="preserve"> (AIDA, 2018).</w:t>
      </w:r>
    </w:p>
    <w:p w14:paraId="4376DDB2" w14:textId="51AEB7DA" w:rsidR="00E326D0" w:rsidRPr="00D1149F" w:rsidRDefault="00E326D0" w:rsidP="0056055A">
      <w:pPr>
        <w:spacing w:line="360" w:lineRule="auto"/>
        <w:ind w:firstLine="708"/>
        <w:jc w:val="both"/>
        <w:rPr>
          <w:color w:val="FF0000"/>
        </w:rPr>
      </w:pPr>
      <w:r w:rsidRPr="00E326D0">
        <w:t xml:space="preserve">A lei contém uma lista de motivos que, </w:t>
      </w:r>
      <w:r w:rsidR="007661DF">
        <w:t>após verificação, determinam se</w:t>
      </w:r>
      <w:r w:rsidRPr="00E326D0">
        <w:t xml:space="preserve"> um pedido é submetido a um procedimento acelerado e considerado improcedente. Esses motivos incluem, entre outros, pedidos subsequentes que não são considerados inadmissíveis e pedidos após um procedimento de remoção</w:t>
      </w:r>
      <w:r w:rsidR="00DE232E">
        <w:rPr>
          <w:rStyle w:val="Refdenotaderodap"/>
        </w:rPr>
        <w:footnoteReference w:id="38"/>
      </w:r>
      <w:r w:rsidRPr="00E326D0">
        <w:t>. Embora as regras que regem os procedimentos acelerados prevejam os princípios básicos e as garantias do procedimento regular</w:t>
      </w:r>
      <w:r w:rsidR="007D1E39">
        <w:t xml:space="preserve"> - i</w:t>
      </w:r>
      <w:r w:rsidR="007D1E39" w:rsidRPr="007D1E39">
        <w:t>sso inclui o acesso ao procedimento, o direito de permanecer no território nacional pendente de exame, o direito a informações, entrevistas pessoais, o direito a informações e assistência jurídica durante todo o procedimento, o direito a assistência jurídica gratuita, garantias processuais especiais</w:t>
      </w:r>
      <w:r w:rsidR="007D1E39">
        <w:t>, entre outros -</w:t>
      </w:r>
      <w:r w:rsidRPr="00E326D0">
        <w:t xml:space="preserve"> eles estabelecem prazos para a adoção de uma decisão em primeira instância a respeito dos méritos da solicitação que são significativamente mais curtos</w:t>
      </w:r>
      <w:r>
        <w:t xml:space="preserve"> que os do procedimento regular</w:t>
      </w:r>
      <w:r w:rsidR="00C87B17">
        <w:rPr>
          <w:rStyle w:val="Refdenotaderodap"/>
        </w:rPr>
        <w:footnoteReference w:id="39"/>
      </w:r>
      <w:r>
        <w:t>.</w:t>
      </w:r>
      <w:r w:rsidR="003D16F0">
        <w:t xml:space="preserve"> </w:t>
      </w:r>
      <w:r w:rsidR="003D16F0" w:rsidRPr="003D16F0">
        <w:t>Além disso, implica garantias reduzidas, como a exclusão do direito do solicitante de sol</w:t>
      </w:r>
      <w:r w:rsidR="001E0507">
        <w:t>icitar a revisão da narrativa da</w:t>
      </w:r>
      <w:r w:rsidR="003D16F0" w:rsidRPr="003D16F0">
        <w:t xml:space="preserve"> sua entrevista pessoal</w:t>
      </w:r>
      <w:r w:rsidR="00211919">
        <w:rPr>
          <w:rStyle w:val="Refdenotaderodap"/>
        </w:rPr>
        <w:footnoteReference w:id="40"/>
      </w:r>
      <w:r w:rsidR="003D16F0" w:rsidRPr="003D16F0">
        <w:t>, ou de ser notificado e avaliar o raciocíni</w:t>
      </w:r>
      <w:r w:rsidR="001E0507">
        <w:t>o do SEF sobre a</w:t>
      </w:r>
      <w:r w:rsidR="003D16F0" w:rsidRPr="003D16F0">
        <w:t xml:space="preserve"> propos</w:t>
      </w:r>
      <w:r w:rsidR="001E0507">
        <w:t>ta de decisão final, bem como</w:t>
      </w:r>
      <w:r w:rsidR="003D16F0" w:rsidRPr="003D16F0">
        <w:t xml:space="preserve"> menor prazo</w:t>
      </w:r>
      <w:r w:rsidR="003D16F0">
        <w:t xml:space="preserve"> para recurso</w:t>
      </w:r>
      <w:r w:rsidR="00211919">
        <w:rPr>
          <w:rStyle w:val="Refdenotaderodap"/>
        </w:rPr>
        <w:footnoteReference w:id="41"/>
      </w:r>
      <w:r w:rsidR="003D16F0">
        <w:t xml:space="preserve"> (AIDA, 2018).</w:t>
      </w:r>
    </w:p>
    <w:p w14:paraId="0C3B9460" w14:textId="04D4C9BB" w:rsidR="00F41A17" w:rsidRDefault="006C27D6" w:rsidP="00CD7B6B">
      <w:pPr>
        <w:spacing w:line="360" w:lineRule="auto"/>
        <w:ind w:firstLine="708"/>
        <w:jc w:val="both"/>
      </w:pPr>
      <w:r w:rsidRPr="006C27D6">
        <w:t>A lei prevê um procedimento especial para solicitações feitas em uma fronteira nacional</w:t>
      </w:r>
      <w:r w:rsidR="00B804F0">
        <w:rPr>
          <w:rStyle w:val="Refdenotaderodap"/>
        </w:rPr>
        <w:footnoteReference w:id="42"/>
      </w:r>
      <w:r w:rsidRPr="006C27D6">
        <w:t>. Embora este procedimento preveja os princípios básicos e as garantias do procedimento regular</w:t>
      </w:r>
      <w:r w:rsidR="002965FD">
        <w:t xml:space="preserve"> (já apresentados acima)</w:t>
      </w:r>
      <w:r w:rsidRPr="006C27D6">
        <w:t>, estabelece um prazo significativamente mais curto para a adoção de uma decisão sobre a admissibilidade ou os motivos do procedimento acelerado</w:t>
      </w:r>
      <w:r w:rsidR="002D4D5E">
        <w:t xml:space="preserve"> - e</w:t>
      </w:r>
      <w:r w:rsidR="002D4D5E" w:rsidRPr="002D4D5E">
        <w:t xml:space="preserve">stes consistem em 7 dias para decisões de admissibilidade e procedimentos acelerados na fronteira, em oposição a 30 dias para decisões de admissibilidade no território e </w:t>
      </w:r>
      <w:r w:rsidR="002D4D5E" w:rsidRPr="002D4D5E">
        <w:lastRenderedPageBreak/>
        <w:t>entre 10 e 30 dias para procedimentos acelerados no território</w:t>
      </w:r>
      <w:r w:rsidR="002D4D5E">
        <w:rPr>
          <w:rStyle w:val="Refdenotaderodap"/>
        </w:rPr>
        <w:footnoteReference w:id="43"/>
      </w:r>
      <w:r w:rsidR="002D4D5E" w:rsidRPr="002D4D5E">
        <w:t>.</w:t>
      </w:r>
      <w:r w:rsidRPr="006C27D6">
        <w:t xml:space="preserve"> Além disso, o procedimento de fronteira caracteriza-se por um prazo mais curto de apelação de dias perante o Tribunal Administrativo</w:t>
      </w:r>
      <w:r w:rsidR="002D4D5E">
        <w:rPr>
          <w:rStyle w:val="Refdenotaderodap"/>
        </w:rPr>
        <w:footnoteReference w:id="44"/>
      </w:r>
      <w:r w:rsidRPr="006C27D6">
        <w:t xml:space="preserve">, bem como garantias reduzidas, como a exclusão do direito do solicitante de </w:t>
      </w:r>
      <w:r w:rsidR="00FA1CEA">
        <w:t>s</w:t>
      </w:r>
      <w:r w:rsidRPr="006C27D6">
        <w:t>olicitar a revisão da narrativa de sua entrevista pessoal</w:t>
      </w:r>
      <w:r w:rsidR="00837ABE">
        <w:rPr>
          <w:rStyle w:val="Refdenotaderodap"/>
        </w:rPr>
        <w:footnoteReference w:id="45"/>
      </w:r>
      <w:r w:rsidRPr="006C27D6">
        <w:t>. Os requerentes de asilo são detidos dura</w:t>
      </w:r>
      <w:r>
        <w:t>nte o procedimento de fronteira</w:t>
      </w:r>
      <w:r w:rsidR="005D17F7">
        <w:rPr>
          <w:rStyle w:val="Refdenotaderodap"/>
        </w:rPr>
        <w:footnoteReference w:id="46"/>
      </w:r>
      <w:r>
        <w:t xml:space="preserve"> (AIDA, 2018).</w:t>
      </w:r>
      <w:r w:rsidR="00875B05">
        <w:t xml:space="preserve"> “</w:t>
      </w:r>
      <w:r w:rsidR="00875B05" w:rsidRPr="00875B05">
        <w:t>Caso lhe seja concedido o estatuto de refugiado é emitida uma autorização de residência válida por 5 anos, renovável. Caso lhe seja concedida proteção subsidiária é emitida uma autorização de residência válida por 3 anos, renovável</w:t>
      </w:r>
      <w:r w:rsidR="00875B05">
        <w:t>”</w:t>
      </w:r>
      <w:r w:rsidR="00875B05">
        <w:rPr>
          <w:rStyle w:val="Refdenotaderodap"/>
        </w:rPr>
        <w:footnoteReference w:id="47"/>
      </w:r>
      <w:r w:rsidR="00875B05" w:rsidRPr="00875B05">
        <w:t>.</w:t>
      </w:r>
      <w:r w:rsidR="00CD3D5F">
        <w:t xml:space="preserve"> O processo de pedido de asilo fica ilustrado na figura abaixo (figura 4).</w:t>
      </w:r>
    </w:p>
    <w:p w14:paraId="20D1FBC8" w14:textId="7D731BAE" w:rsidR="00927D8A" w:rsidRDefault="00CD7B6B" w:rsidP="005D147B">
      <w:pPr>
        <w:spacing w:line="360" w:lineRule="auto"/>
        <w:jc w:val="both"/>
      </w:pPr>
      <w:r>
        <w:rPr>
          <w:noProof/>
          <w:lang w:val="pt-PT"/>
        </w:rPr>
        <w:lastRenderedPageBreak/>
        <w:drawing>
          <wp:inline distT="0" distB="0" distL="0" distR="0" wp14:anchorId="75F76341" wp14:editId="69107D0D">
            <wp:extent cx="5570683" cy="8067040"/>
            <wp:effectExtent l="0" t="0" r="0" b="0"/>
            <wp:docPr id="33" name="Imagem 33" descr="../../../../../../Desktop/Captura%20de%20ecrã%202019-12-16,%20às%2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ktop/Captura%20de%20ecrã%202019-12-16,%20às%201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6082" cy="8132783"/>
                    </a:xfrm>
                    <a:prstGeom prst="rect">
                      <a:avLst/>
                    </a:prstGeom>
                    <a:noFill/>
                    <a:ln>
                      <a:noFill/>
                    </a:ln>
                  </pic:spPr>
                </pic:pic>
              </a:graphicData>
            </a:graphic>
          </wp:inline>
        </w:drawing>
      </w:r>
    </w:p>
    <w:p w14:paraId="304DA67F" w14:textId="1F363276" w:rsidR="00927D8A" w:rsidRDefault="00CD7B6B" w:rsidP="005D147B">
      <w:pPr>
        <w:spacing w:line="360" w:lineRule="auto"/>
        <w:jc w:val="both"/>
        <w:rPr>
          <w:b/>
          <w:sz w:val="20"/>
          <w:szCs w:val="20"/>
        </w:rPr>
      </w:pPr>
      <w:r>
        <w:rPr>
          <w:b/>
          <w:sz w:val="20"/>
          <w:szCs w:val="20"/>
        </w:rPr>
        <w:t>Figura 4. Etapas do Procedimento de Proteção Internacional</w:t>
      </w:r>
    </w:p>
    <w:p w14:paraId="35ECFCE1" w14:textId="4D09BDF1" w:rsidR="00CD7B6B" w:rsidRPr="004B6351" w:rsidRDefault="00687F8B" w:rsidP="004B6351">
      <w:pPr>
        <w:jc w:val="both"/>
        <w:rPr>
          <w:rFonts w:eastAsia="Times New Roman"/>
          <w:sz w:val="20"/>
          <w:szCs w:val="20"/>
        </w:rPr>
      </w:pPr>
      <w:r w:rsidRPr="00C86430">
        <w:rPr>
          <w:sz w:val="20"/>
          <w:szCs w:val="20"/>
        </w:rPr>
        <w:t xml:space="preserve">Fonte: </w:t>
      </w:r>
      <w:hyperlink r:id="rId17" w:history="1">
        <w:r w:rsidR="00C86430" w:rsidRPr="00C86430">
          <w:rPr>
            <w:rStyle w:val="Hiperligao"/>
            <w:rFonts w:eastAsia="Times New Roman"/>
            <w:sz w:val="20"/>
            <w:szCs w:val="20"/>
          </w:rPr>
          <w:t>https://www.sef.pt/pt/Documents/Folheto%20Informa%C3%A7%C3%A3o%20Prote%C3%A7%C3%A3o%20Internacional.pdf</w:t>
        </w:r>
      </w:hyperlink>
      <w:r w:rsidR="00C86430" w:rsidRPr="00C86430">
        <w:rPr>
          <w:rFonts w:eastAsia="Times New Roman"/>
          <w:sz w:val="20"/>
          <w:szCs w:val="20"/>
        </w:rPr>
        <w:t xml:space="preserve"> [acedido em 16.12.2019]</w:t>
      </w:r>
    </w:p>
    <w:p w14:paraId="76BC63AD" w14:textId="1A5D5B74" w:rsidR="00412054" w:rsidRPr="00424553" w:rsidRDefault="00177FB3" w:rsidP="00424553">
      <w:pPr>
        <w:pStyle w:val="Cabealho2"/>
        <w:jc w:val="both"/>
        <w:rPr>
          <w:rFonts w:ascii="Times New Roman" w:hAnsi="Times New Roman" w:cs="Times New Roman"/>
          <w:b/>
          <w:color w:val="auto"/>
          <w:sz w:val="24"/>
          <w:szCs w:val="24"/>
        </w:rPr>
      </w:pPr>
      <w:bookmarkStart w:id="17" w:name="_Toc40285243"/>
      <w:r w:rsidRPr="00424553">
        <w:rPr>
          <w:rFonts w:ascii="Times New Roman" w:hAnsi="Times New Roman" w:cs="Times New Roman"/>
          <w:b/>
          <w:color w:val="auto"/>
          <w:sz w:val="24"/>
          <w:szCs w:val="24"/>
        </w:rPr>
        <w:lastRenderedPageBreak/>
        <w:t>2.5</w:t>
      </w:r>
      <w:r w:rsidR="00412054" w:rsidRPr="00424553">
        <w:rPr>
          <w:rFonts w:ascii="Times New Roman" w:hAnsi="Times New Roman" w:cs="Times New Roman"/>
          <w:b/>
          <w:color w:val="auto"/>
          <w:sz w:val="24"/>
          <w:szCs w:val="24"/>
        </w:rPr>
        <w:t>. SISTEMAS INCLUSIVOS</w:t>
      </w:r>
      <w:r w:rsidR="0044614C" w:rsidRPr="00424553">
        <w:rPr>
          <w:rFonts w:ascii="Times New Roman" w:hAnsi="Times New Roman" w:cs="Times New Roman"/>
          <w:b/>
          <w:color w:val="auto"/>
          <w:sz w:val="24"/>
          <w:szCs w:val="24"/>
        </w:rPr>
        <w:t xml:space="preserve"> EM PORTUGAL</w:t>
      </w:r>
      <w:r w:rsidRPr="00424553">
        <w:rPr>
          <w:rFonts w:ascii="Times New Roman" w:hAnsi="Times New Roman" w:cs="Times New Roman"/>
          <w:b/>
          <w:color w:val="auto"/>
          <w:sz w:val="24"/>
          <w:szCs w:val="24"/>
        </w:rPr>
        <w:t xml:space="preserve"> À LUZ DE SUA LEGISLAÇÃO</w:t>
      </w:r>
      <w:bookmarkEnd w:id="17"/>
    </w:p>
    <w:p w14:paraId="36D007AE" w14:textId="77777777" w:rsidR="005338A2" w:rsidRDefault="005338A2" w:rsidP="005D147B">
      <w:pPr>
        <w:spacing w:line="360" w:lineRule="auto"/>
        <w:jc w:val="both"/>
        <w:rPr>
          <w:b/>
        </w:rPr>
      </w:pPr>
    </w:p>
    <w:p w14:paraId="4A5DBC31" w14:textId="348F4531" w:rsidR="00412054" w:rsidRDefault="008C09C2" w:rsidP="005D147B">
      <w:pPr>
        <w:spacing w:line="360" w:lineRule="auto"/>
        <w:jc w:val="both"/>
      </w:pPr>
      <w:r>
        <w:tab/>
        <w:t xml:space="preserve">Em 2007, </w:t>
      </w:r>
      <w:r w:rsidR="007D370D" w:rsidRPr="007D370D">
        <w:t xml:space="preserve">o </w:t>
      </w:r>
      <w:r w:rsidR="007D370D">
        <w:rPr>
          <w:i/>
        </w:rPr>
        <w:t>Migration Policy Group</w:t>
      </w:r>
      <w:r w:rsidR="007D370D" w:rsidRPr="007D370D">
        <w:t xml:space="preserve"> revelou em seu </w:t>
      </w:r>
      <w:r w:rsidR="007D370D">
        <w:rPr>
          <w:i/>
        </w:rPr>
        <w:t>Index of Migration Policies</w:t>
      </w:r>
      <w:r w:rsidR="007D370D" w:rsidRPr="007D370D">
        <w:t xml:space="preserve"> (IMP) </w:t>
      </w:r>
      <w:r w:rsidR="007D370D">
        <w:t xml:space="preserve">que </w:t>
      </w:r>
      <w:r w:rsidR="007D370D" w:rsidRPr="007D370D">
        <w:t>Portugal</w:t>
      </w:r>
      <w:r w:rsidR="007D370D">
        <w:t xml:space="preserve"> estava</w:t>
      </w:r>
      <w:r w:rsidR="007D370D" w:rsidRPr="007D370D">
        <w:t xml:space="preserve"> na segunda posição entre os 38 países europeus em termos das m</w:t>
      </w:r>
      <w:r w:rsidR="007D370D">
        <w:t>elhores políticas de integração (MIPEX, 2015).</w:t>
      </w:r>
      <w:r w:rsidR="00560302">
        <w:t xml:space="preserve"> </w:t>
      </w:r>
      <w:r w:rsidR="00560302" w:rsidRPr="00560302">
        <w:t>Porém, como o Índice se concentrou principalmente no arcabouço jurídico</w:t>
      </w:r>
      <w:r w:rsidR="00560302">
        <w:t xml:space="preserve">, ainda se faz necessário olhar para outros indicadores de integração </w:t>
      </w:r>
      <w:r w:rsidR="005338A2">
        <w:t>–</w:t>
      </w:r>
      <w:r w:rsidR="00560302">
        <w:t xml:space="preserve"> </w:t>
      </w:r>
      <w:r w:rsidR="005338A2">
        <w:t xml:space="preserve">como o </w:t>
      </w:r>
      <w:r w:rsidR="005338A2">
        <w:rPr>
          <w:i/>
        </w:rPr>
        <w:t xml:space="preserve">framework </w:t>
      </w:r>
      <w:r w:rsidR="005338A2">
        <w:t xml:space="preserve">de Ager e Strang (2008) selecionado no primeiro capítulo </w:t>
      </w:r>
      <w:r w:rsidR="00C44189">
        <w:t>–</w:t>
      </w:r>
      <w:r w:rsidR="000D095A">
        <w:t xml:space="preserve"> a</w:t>
      </w:r>
      <w:r w:rsidR="00C44189">
        <w:t xml:space="preserve"> </w:t>
      </w:r>
      <w:r w:rsidR="000D095A">
        <w:t>fim de avaliar a</w:t>
      </w:r>
      <w:r w:rsidR="00560302">
        <w:t xml:space="preserve"> aplicabilidade e eficácia</w:t>
      </w:r>
      <w:r w:rsidR="000D095A">
        <w:t xml:space="preserve"> do processo de integração social do refugiado</w:t>
      </w:r>
      <w:r w:rsidR="0044614C">
        <w:t xml:space="preserve"> (Stephane, 2017).</w:t>
      </w:r>
    </w:p>
    <w:p w14:paraId="4BBBA932" w14:textId="3D0F8E51" w:rsidR="001A60EE" w:rsidRDefault="001A60EE" w:rsidP="005D147B">
      <w:pPr>
        <w:spacing w:line="360" w:lineRule="auto"/>
        <w:jc w:val="both"/>
      </w:pPr>
      <w:r>
        <w:tab/>
        <w:t>Segundo Marques (201</w:t>
      </w:r>
      <w:r w:rsidR="00C44189">
        <w:t>0), há sete ponto-chaves na polí</w:t>
      </w:r>
      <w:r>
        <w:t>tica portuguesa para a integração e acolhimento dos refugiados que chegam ao país. Tais pontos também orientam as ações de diferentes instituições públicas que trabalham com a recepção dos mesmos</w:t>
      </w:r>
      <w:r w:rsidR="00C44189">
        <w:t>. Estes pon</w:t>
      </w:r>
      <w:r>
        <w:t xml:space="preserve">tos-chaves são: </w:t>
      </w:r>
      <w:r w:rsidR="00CD5CE0">
        <w:t xml:space="preserve">Igualdade; Hospitalidade; Cidadania; Corresponsabilidade; Participação; Interculturalidade e Consenso </w:t>
      </w:r>
      <w:r>
        <w:t>(Marques, 2010).</w:t>
      </w:r>
    </w:p>
    <w:p w14:paraId="5ED77039" w14:textId="611E539C" w:rsidR="000B0B2D" w:rsidRDefault="000B0B2D" w:rsidP="005D147B">
      <w:pPr>
        <w:spacing w:line="360" w:lineRule="auto"/>
        <w:jc w:val="both"/>
      </w:pPr>
      <w:r>
        <w:tab/>
      </w:r>
      <w:r w:rsidRPr="000B0B2D">
        <w:t>A igualdade de direitos e deveres dos cidadãos nacionais e estrangeiros que estão temporariamente no país ou que residem em Portugal é um princípio determinante e um dos mais importantes</w:t>
      </w:r>
      <w:r>
        <w:t>.</w:t>
      </w:r>
      <w:r w:rsidR="00AD7049">
        <w:t xml:space="preserve"> </w:t>
      </w:r>
      <w:r w:rsidR="00AD7049" w:rsidRPr="00AD7049">
        <w:t>Dessa maneira, a luta contra todas as formas de discriminação e o exercício efetivo dos direitos e deveres dos imigrantes, inclusive os refugiados, determina as políticas de integração: acesso igual à saúde, trabalho, previdência social, justiça, educação e outras áreas.</w:t>
      </w:r>
      <w:r w:rsidR="00057D29">
        <w:t xml:space="preserve"> </w:t>
      </w:r>
      <w:r w:rsidR="00057D29" w:rsidRPr="00057D29">
        <w:t>Da mesma forma, a participação cívica e o respeito à lei são obrigações que devem ser cumpridas. Para defender este princípio, existe uma extensa legislação nacional e a Comissão de Igualdade e Contra a Discriminação Racial, que tem representação do Parlamento, diferentes ministérios, empresas, sindicatos, associaçõe</w:t>
      </w:r>
      <w:r w:rsidR="00057D29">
        <w:t xml:space="preserve">s de imigrantes e </w:t>
      </w:r>
      <w:r w:rsidR="00427A55">
        <w:t>antirracistas</w:t>
      </w:r>
      <w:r w:rsidR="00057D29">
        <w:t xml:space="preserve"> (Marques, 2010).</w:t>
      </w:r>
    </w:p>
    <w:p w14:paraId="277D68A1" w14:textId="49926976" w:rsidR="0044614C" w:rsidRDefault="00D452C1" w:rsidP="005D147B">
      <w:pPr>
        <w:spacing w:line="360" w:lineRule="auto"/>
        <w:jc w:val="both"/>
      </w:pPr>
      <w:r>
        <w:tab/>
      </w:r>
      <w:r w:rsidR="00C44189">
        <w:t>Marques (2010) ainda expõe</w:t>
      </w:r>
      <w:r w:rsidR="00B37965">
        <w:t xml:space="preserve"> que</w:t>
      </w:r>
      <w:r w:rsidRPr="00D452C1">
        <w:t>, para a maioria dos refugiados, existem desvantagens ou vulnerabilidades competitivas específicas que exigem ação do governo para permitir uma igualdade efetiva. Para esse fim, inspirados no princípio da hospitalidade, são desenvolvidos programas e ações para acolher os refugiados e facilitar sua integração em Portugal.</w:t>
      </w:r>
      <w:r w:rsidR="0040426E">
        <w:t xml:space="preserve"> </w:t>
      </w:r>
      <w:r w:rsidR="0040426E" w:rsidRPr="0040426E">
        <w:t>Como exemplo, no Sistema Nacional de Apoio ao Imigrante, são desenvolvidas iniciativas que também ajudam refugiados, com a presença de instituições públicas e um conjunto de Escritórios de Apoio (Reunificação Familiar, Emprego, Assistência Jurídica, etc.) que facilitam acesso aos direitos fundamentais. Por outro lado, a Rede Nacional de Informação fornece informações úteis e práticas que facilitam a integração de refugiados em diferentes idiomas e diferentes suportes (papel, web, mídia, informação)</w:t>
      </w:r>
      <w:r w:rsidR="00B37965">
        <w:t xml:space="preserve"> e, ainda vale adicionar, o </w:t>
      </w:r>
      <w:r w:rsidR="00B37965">
        <w:lastRenderedPageBreak/>
        <w:t>ensino da Língua Portuguesa pelo programa Portugal Acolhe.</w:t>
      </w:r>
      <w:r w:rsidR="003122D9">
        <w:t xml:space="preserve"> Ainda mais (Marques, 2010, p. </w:t>
      </w:r>
      <w:r w:rsidR="00E17731">
        <w:t>2):</w:t>
      </w:r>
    </w:p>
    <w:p w14:paraId="3C22666A" w14:textId="11813B51" w:rsidR="00E17731" w:rsidRPr="00E17731" w:rsidRDefault="00E17731" w:rsidP="008535B0">
      <w:pPr>
        <w:ind w:left="2268"/>
        <w:jc w:val="both"/>
        <w:rPr>
          <w:sz w:val="20"/>
          <w:szCs w:val="20"/>
        </w:rPr>
      </w:pPr>
      <w:r w:rsidRPr="00E17731">
        <w:rPr>
          <w:sz w:val="20"/>
          <w:szCs w:val="20"/>
        </w:rPr>
        <w:t>Importa também, neste domínio, não ignorar a presença de imigrantes em situação irregular. Se é certo que a imigração deve ser legal e a lei deve ser respeitada, combatendo-se os circuitos de exploração da imigração irregular, também não pode ser esquecido que a dignidade da pessoa humana se mantém intocável e deve ser protegida contra as adversidades mais extremas. Isso exige a constituição de um núcleo de direitos essenciais devidos a qualquer pessoa, independentemente da sua situação documental. Sublinham-se a título de exemplo na nossa experiência, a importância da consolidação do acesso a cuidados essenciais de saúde, do abrigo temporário em situação de emergência ou do retorno voluntário ao seu país de origem. Mas também importa proporcionar-lhes um apoio jurídico competente e solidário que defina, com rigor e justiça, a sua situação, pois o desconhecimento da lei e dos seus direitos leva-os, a muitos deles, a uma situação de irregularidade por ignorância ou falta de recursos de defesa. E quando não resta alternativa ao afastamento forçado, também esse pode ser feito com humanidade e respeito.</w:t>
      </w:r>
    </w:p>
    <w:p w14:paraId="09097613" w14:textId="77777777" w:rsidR="00412054" w:rsidRDefault="00412054" w:rsidP="005D147B">
      <w:pPr>
        <w:spacing w:line="360" w:lineRule="auto"/>
        <w:jc w:val="both"/>
        <w:rPr>
          <w:b/>
        </w:rPr>
      </w:pPr>
    </w:p>
    <w:p w14:paraId="6D9D2621" w14:textId="4E47B7F3" w:rsidR="008535B0" w:rsidRDefault="006D3328" w:rsidP="008535B0">
      <w:pPr>
        <w:spacing w:line="360" w:lineRule="auto"/>
        <w:jc w:val="both"/>
      </w:pPr>
      <w:r>
        <w:tab/>
        <w:t xml:space="preserve">A igualdade exercida pelos refugiados remete ao princípio da cidadania. Mesmo que ainda não cidadãos portugueses, os refugiados e requerentes de asilo são considerados cidadãos em pleno direito. </w:t>
      </w:r>
      <w:r w:rsidRPr="006D3328">
        <w:t>A aquisição da nacionalidade portuguesa também se tornou mais fácil, na recente alteração da Lei da Nacionalidade, em particular</w:t>
      </w:r>
      <w:r>
        <w:t xml:space="preserve"> aos descendentes de refugiados que possuem várias possibilidades para a aquisição da</w:t>
      </w:r>
      <w:r w:rsidR="00E000DA">
        <w:t xml:space="preserve"> nacionalidade portuguesa (Marques, 2010).</w:t>
      </w:r>
    </w:p>
    <w:p w14:paraId="3FCC64BE" w14:textId="25E750DC" w:rsidR="00EA6F6F" w:rsidRDefault="00EA6F6F" w:rsidP="008535B0">
      <w:pPr>
        <w:spacing w:line="360" w:lineRule="auto"/>
        <w:jc w:val="both"/>
      </w:pPr>
      <w:r>
        <w:tab/>
      </w:r>
      <w:r w:rsidRPr="00EA6F6F">
        <w:t>No que diz respeito ao tema dos princípios de corresponsabilidade e participação, é certo que apenas uma sociedade construída levando em consideração o respeito pelo princípio da plena participação cultural e política de todos os cidadãos pode ser inclusiva. Dessa forma, espera-se que os refugiados, como cidadãos, sejam participantes e corresponsáveis pelo bem comum. Particularmente em relação à política de integração, eles devem fazer parte da solução</w:t>
      </w:r>
      <w:r w:rsidR="005338A2">
        <w:t xml:space="preserve"> e assim espera-se que sejam efetivados.</w:t>
      </w:r>
      <w:r>
        <w:t xml:space="preserve"> A presença de movimentos associativos e de mediadores socioculturais das comunidades de imigrantes </w:t>
      </w:r>
      <w:r w:rsidR="00F93255">
        <w:t xml:space="preserve">em serviços públicos já se fazem presente. Como referencia </w:t>
      </w:r>
      <w:r w:rsidR="00F93255" w:rsidRPr="00F93255">
        <w:t>o Conselho Consultivo para os Assuntos da Imigração</w:t>
      </w:r>
      <w:r w:rsidR="00F93255">
        <w:t>, órgão que aconselha o governo português no que se diz respeito à imigração (Marques, 2010).</w:t>
      </w:r>
    </w:p>
    <w:p w14:paraId="60F38EBF" w14:textId="40B1B760" w:rsidR="00DA1887" w:rsidRDefault="00A1276C" w:rsidP="008535B0">
      <w:pPr>
        <w:spacing w:line="360" w:lineRule="auto"/>
        <w:jc w:val="both"/>
      </w:pPr>
      <w:r>
        <w:tab/>
        <w:t>Quanto</w:t>
      </w:r>
      <w:r w:rsidRPr="00A1276C">
        <w:t xml:space="preserve"> à interculturalidade, pode-se dizer que o modelo intercultural se define na miscigenação cultural, sem quaisquer imposições. Ou seja, é proposta a integração de cada indivíduo, e não sua simples aceitação.</w:t>
      </w:r>
      <w:r w:rsidR="0041654E">
        <w:t xml:space="preserve"> Desde 1991, o Secretariado Entreculturas desenvolve um programa de educação intercultural.</w:t>
      </w:r>
      <w:r w:rsidR="00DA1887">
        <w:t xml:space="preserve"> Nas palavras de Marques (2010, p. 3):</w:t>
      </w:r>
    </w:p>
    <w:p w14:paraId="154EADE3" w14:textId="060F8900" w:rsidR="00A1276C" w:rsidRDefault="00DA1887" w:rsidP="00DA1887">
      <w:pPr>
        <w:ind w:left="2268"/>
        <w:jc w:val="both"/>
        <w:rPr>
          <w:sz w:val="20"/>
          <w:szCs w:val="20"/>
        </w:rPr>
      </w:pPr>
      <w:r w:rsidRPr="00DA1887">
        <w:rPr>
          <w:sz w:val="20"/>
          <w:szCs w:val="20"/>
        </w:rPr>
        <w:t>Num quadro de respeito mútuo e dentro da Lei, promove-se a afirmação da riqueza da diversidade em diálogo. Mais do que uma coexistência pacífica de diferentes comunidades, o modelo intercultural afirma-se no cruzamento e miscigenação cultural, sem aniquilamentos, nem imposições. Muito mais do que a simples aceitação do “outro” o modelo intercultural propõe o acolhimento do “outro” e transformação de ambos com esse encontro.</w:t>
      </w:r>
    </w:p>
    <w:p w14:paraId="629EED57" w14:textId="77777777" w:rsidR="00977A8C" w:rsidRDefault="00977A8C" w:rsidP="00977A8C">
      <w:pPr>
        <w:spacing w:line="360" w:lineRule="auto"/>
        <w:jc w:val="both"/>
      </w:pPr>
    </w:p>
    <w:p w14:paraId="060417B9" w14:textId="0C937857" w:rsidR="00977A8C" w:rsidRDefault="002A14B4" w:rsidP="00020353">
      <w:pPr>
        <w:spacing w:line="360" w:lineRule="auto"/>
        <w:ind w:firstLine="708"/>
        <w:jc w:val="both"/>
      </w:pPr>
      <w:r>
        <w:lastRenderedPageBreak/>
        <w:t>Por fim, a estrutura</w:t>
      </w:r>
      <w:r w:rsidR="00020353" w:rsidRPr="00020353">
        <w:t xml:space="preserve"> da política de imigração em Portugal é </w:t>
      </w:r>
      <w:r w:rsidRPr="00020353">
        <w:t>marcada</w:t>
      </w:r>
      <w:r w:rsidR="00020353" w:rsidRPr="00020353">
        <w:t xml:space="preserve"> pelo princípio do consenso. Isso implica uma conscientização da opinião pública para o anfitrião, desmistificação de estereótipos e </w:t>
      </w:r>
      <w:r w:rsidRPr="00020353">
        <w:t>ideias</w:t>
      </w:r>
      <w:r w:rsidR="00020353" w:rsidRPr="00020353">
        <w:t xml:space="preserve"> falsas já criadas na mente das pessoas. Nesta área, muita atenção foi dada ao tratamento das questões desses refugiados pela mídia, incentivando uma visão diferente e moder</w:t>
      </w:r>
      <w:r>
        <w:t>na. Iniciativas como o Prêmio</w:t>
      </w:r>
      <w:r w:rsidR="00020353" w:rsidRPr="00020353">
        <w:t xml:space="preserve"> Jornalismo por Tolerância são expressão concreta deste trabalho</w:t>
      </w:r>
      <w:r>
        <w:t xml:space="preserve"> (Marques, 2010).</w:t>
      </w:r>
    </w:p>
    <w:p w14:paraId="293DC80B" w14:textId="71BBD49D" w:rsidR="007A16BB" w:rsidRDefault="007A16BB" w:rsidP="00020353">
      <w:pPr>
        <w:spacing w:line="360" w:lineRule="auto"/>
        <w:ind w:firstLine="708"/>
        <w:jc w:val="both"/>
      </w:pPr>
      <w:r>
        <w:t xml:space="preserve">Os sete princípios apresentados acima são cruciais para o Estado e também para a Sociedade Civil. </w:t>
      </w:r>
      <w:r w:rsidR="003643C8" w:rsidRPr="003643C8">
        <w:t>Isso só pode ocorrer se o princípio da cooperação permanente entre as diferentes instituições do Estado for respeitado, buscando respostas transversais, multissetoriais e articuladas. É igualmente fundamental reforçar a aliança com instituições da sociedade civil, aprimorando sua intervenção</w:t>
      </w:r>
      <w:r w:rsidR="003643C8">
        <w:t xml:space="preserve"> de forma mais eficiente e flexível (Marques, 2010).</w:t>
      </w:r>
    </w:p>
    <w:p w14:paraId="5379DFF3" w14:textId="2C822CF4" w:rsidR="00977EAF" w:rsidRDefault="000277A2" w:rsidP="00020353">
      <w:pPr>
        <w:spacing w:line="360" w:lineRule="auto"/>
        <w:ind w:firstLine="708"/>
        <w:jc w:val="both"/>
      </w:pPr>
      <w:r w:rsidRPr="000277A2">
        <w:t>Assim, esses p</w:t>
      </w:r>
      <w:r>
        <w:t xml:space="preserve">rincípios emanam através da </w:t>
      </w:r>
      <w:r w:rsidRPr="000277A2">
        <w:t>Lei n.º 27/2008 - Diário da República n.º 124/2008, Série I de 2008-06-30</w:t>
      </w:r>
      <w:r>
        <w:t xml:space="preserve"> – já mencionada anteriormente</w:t>
      </w:r>
      <w:r w:rsidRPr="000277A2">
        <w:t xml:space="preserve">, </w:t>
      </w:r>
      <w:r>
        <w:t xml:space="preserve">para que os refugiados e requerentes de </w:t>
      </w:r>
      <w:r w:rsidR="00C44189">
        <w:t>asilo tenham direito de acesso a</w:t>
      </w:r>
      <w:r>
        <w:t xml:space="preserve"> serviços bases da sociedade: reunião familiar; documentação; moradia; emprego; educação; saúde e </w:t>
      </w:r>
      <w:r w:rsidR="00C6510D">
        <w:t>assistência social.</w:t>
      </w:r>
    </w:p>
    <w:p w14:paraId="69B64682" w14:textId="5D22355F" w:rsidR="00194561" w:rsidRPr="00977A8C" w:rsidRDefault="00194561" w:rsidP="00020353">
      <w:pPr>
        <w:spacing w:line="360" w:lineRule="auto"/>
        <w:ind w:firstLine="708"/>
        <w:jc w:val="both"/>
      </w:pPr>
      <w:r w:rsidRPr="00194561">
        <w:t>Refugiados e beneficiários de proteção subsidiária têm o mesmo direito ao reagrupamento familiar nos termos da lei. Embora o direito ao reagrupamento familiar abranja os membros da família listados na Lei de Asilo, seu exercício é regido principalmente pelas disposições da Lei de Est</w:t>
      </w:r>
      <w:r>
        <w:t>rangeiros</w:t>
      </w:r>
      <w:r>
        <w:rPr>
          <w:rStyle w:val="Refdenotaderodap"/>
        </w:rPr>
        <w:footnoteReference w:id="48"/>
      </w:r>
      <w:r>
        <w:t xml:space="preserve"> (</w:t>
      </w:r>
      <w:r w:rsidR="007461C3">
        <w:t>AI</w:t>
      </w:r>
      <w:r>
        <w:t>DA, 2018).</w:t>
      </w:r>
    </w:p>
    <w:p w14:paraId="40CCAFB5" w14:textId="4D1700A5" w:rsidR="008535B0" w:rsidRDefault="0058012C" w:rsidP="005D147B">
      <w:pPr>
        <w:spacing w:line="360" w:lineRule="auto"/>
        <w:jc w:val="both"/>
      </w:pPr>
      <w:r>
        <w:tab/>
      </w:r>
      <w:r w:rsidRPr="0058012C">
        <w:t>O pedido de reagrupamento familiar pode ser feito imediatamente após a concessão de proteç</w:t>
      </w:r>
      <w:r>
        <w:t>ão internacional ao requerente</w:t>
      </w:r>
      <w:r w:rsidRPr="0058012C">
        <w:t xml:space="preserve"> e não há prazo para solicitar o reagrupamento familiar após a ch</w:t>
      </w:r>
      <w:r>
        <w:t>egada a Portugal. O requerente</w:t>
      </w:r>
      <w:r w:rsidRPr="0058012C">
        <w:t xml:space="preserve"> deve solicitar o reagrupamento familiar no escritório regional do SEF em sua área de residência</w:t>
      </w:r>
      <w:r>
        <w:t xml:space="preserve"> </w:t>
      </w:r>
      <w:r w:rsidRPr="0058012C">
        <w:t>em Portugal</w:t>
      </w:r>
      <w:r w:rsidR="002A7A0E">
        <w:t xml:space="preserve"> caso o</w:t>
      </w:r>
      <w:r w:rsidRPr="0058012C">
        <w:t xml:space="preserve"> membro da família estiver morando no exterior no momento da solicitação. Se o membro da família estiver em Portugal no momento da inscrição, o patrocinador deverá solicitar </w:t>
      </w:r>
      <w:r w:rsidR="006E0F22">
        <w:t>o reagrupamento familiar no SEF/</w:t>
      </w:r>
      <w:r w:rsidRPr="0058012C">
        <w:t>GAR em Lisboa.</w:t>
      </w:r>
      <w:r w:rsidR="00282D0E">
        <w:t xml:space="preserve"> </w:t>
      </w:r>
      <w:r w:rsidR="00282D0E" w:rsidRPr="00282D0E">
        <w:t>De acordo com a lei, os membros da família recebem o mesmo status legal do patrocinador e têm o mesmo stat</w:t>
      </w:r>
      <w:r w:rsidR="00282D0E">
        <w:t>us e direitos que o requerente</w:t>
      </w:r>
      <w:r w:rsidR="00991C19">
        <w:rPr>
          <w:rStyle w:val="Refdenotaderodap"/>
        </w:rPr>
        <w:footnoteReference w:id="49"/>
      </w:r>
      <w:r w:rsidR="00282D0E">
        <w:t>.</w:t>
      </w:r>
      <w:r w:rsidRPr="0058012C">
        <w:t xml:space="preserve"> As candidaturas não são </w:t>
      </w:r>
      <w:r w:rsidR="00C44189">
        <w:t>aceita</w:t>
      </w:r>
      <w:r w:rsidRPr="0058012C">
        <w:t>s nas embaixadas portuguesas.</w:t>
      </w:r>
      <w:r w:rsidR="000646D3">
        <w:t xml:space="preserve"> </w:t>
      </w:r>
      <w:r w:rsidR="000646D3" w:rsidRPr="000646D3">
        <w:t xml:space="preserve">O SEF recebeu 100 pedidos de reagrupamento familiar com beneficiários de proteção internacional, dos quais 28 com nacionais do Paquistão, 15 da </w:t>
      </w:r>
      <w:r w:rsidR="000646D3">
        <w:t>G</w:t>
      </w:r>
      <w:r w:rsidR="00C44189">
        <w:t>uiné, 12 da Ucrânia e 78 da Repú</w:t>
      </w:r>
      <w:r w:rsidR="000646D3">
        <w:t>blica Democrática do Congo</w:t>
      </w:r>
      <w:r w:rsidR="000646D3" w:rsidRPr="000646D3">
        <w:t xml:space="preserve">. O SEF </w:t>
      </w:r>
      <w:r w:rsidR="000646D3" w:rsidRPr="000646D3">
        <w:lastRenderedPageBreak/>
        <w:t>tomou 35 decisões positivas em 2018, das quais 11 para cidadãos d</w:t>
      </w:r>
      <w:r w:rsidR="000646D3">
        <w:t>o Paquistão e 8 para Serra Leoa (AIDA, 2018).</w:t>
      </w:r>
    </w:p>
    <w:p w14:paraId="6D49DC59" w14:textId="1B050E8C" w:rsidR="008C3D9A" w:rsidRDefault="008C3D9A" w:rsidP="005D147B">
      <w:pPr>
        <w:spacing w:line="360" w:lineRule="auto"/>
        <w:jc w:val="both"/>
      </w:pPr>
      <w:r>
        <w:tab/>
      </w:r>
      <w:r w:rsidRPr="008C3D9A">
        <w:t>As autoridades portuguesas estão obrigadas a emitir documentos de viagem para refugiados e beneficiários de proteção subsidiária</w:t>
      </w:r>
      <w:r>
        <w:rPr>
          <w:rStyle w:val="Refdenotaderodap"/>
        </w:rPr>
        <w:footnoteReference w:id="50"/>
      </w:r>
      <w:r w:rsidRPr="008C3D9A">
        <w:t>.</w:t>
      </w:r>
      <w:r w:rsidR="006841E2">
        <w:t xml:space="preserve"> </w:t>
      </w:r>
      <w:r w:rsidR="006841E2" w:rsidRPr="006841E2">
        <w:t>O documento de viagem para refugiados consiste em um documento de viagem eletrônico</w:t>
      </w:r>
      <w:r w:rsidR="002D2412">
        <w:rPr>
          <w:rStyle w:val="Refdenotaderodap"/>
        </w:rPr>
        <w:footnoteReference w:id="51"/>
      </w:r>
      <w:r w:rsidR="006841E2" w:rsidRPr="006841E2">
        <w:t>, seguindo o formato da Convenção para Refugiados</w:t>
      </w:r>
      <w:r w:rsidR="002D2412">
        <w:rPr>
          <w:rStyle w:val="Refdenotaderodap"/>
        </w:rPr>
        <w:footnoteReference w:id="52"/>
      </w:r>
      <w:r w:rsidR="006841E2" w:rsidRPr="006841E2">
        <w:t>, válido por um período inicial de um ano e renovável por períodos idênticos</w:t>
      </w:r>
      <w:r w:rsidR="002D2412">
        <w:rPr>
          <w:rStyle w:val="Refdenotaderodap"/>
        </w:rPr>
        <w:footnoteReference w:id="53"/>
      </w:r>
      <w:r w:rsidR="006841E2" w:rsidRPr="006841E2">
        <w:t>. As autoridades competentes para a concessão de documentos de viagem pa</w:t>
      </w:r>
      <w:r w:rsidR="006841E2">
        <w:t>ra refugiados são compostas pelo Diretor N</w:t>
      </w:r>
      <w:r w:rsidR="006841E2" w:rsidRPr="006841E2">
        <w:t>acion</w:t>
      </w:r>
      <w:r w:rsidR="006841E2">
        <w:t>al do SEF para pedidos feitos em</w:t>
      </w:r>
      <w:r w:rsidR="006841E2" w:rsidRPr="006841E2">
        <w:t xml:space="preserve"> território nacional</w:t>
      </w:r>
      <w:r w:rsidR="006841E2">
        <w:t>,</w:t>
      </w:r>
      <w:r w:rsidR="006841E2" w:rsidRPr="006841E2">
        <w:t xml:space="preserve"> e consulados </w:t>
      </w:r>
      <w:r w:rsidR="002D2412">
        <w:t>para pedidos feitos no exterior</w:t>
      </w:r>
      <w:r w:rsidR="00097B1C">
        <w:rPr>
          <w:rStyle w:val="Refdenotaderodap"/>
        </w:rPr>
        <w:footnoteReference w:id="54"/>
      </w:r>
      <w:r w:rsidR="00AD3E6A">
        <w:t xml:space="preserve"> (AIDA, 2018)</w:t>
      </w:r>
      <w:r w:rsidR="002D2412">
        <w:t>.</w:t>
      </w:r>
    </w:p>
    <w:p w14:paraId="2C0BC888" w14:textId="119768D7" w:rsidR="00AD3E6A" w:rsidRDefault="00AD3E6A" w:rsidP="005D147B">
      <w:pPr>
        <w:spacing w:line="360" w:lineRule="auto"/>
        <w:jc w:val="both"/>
      </w:pPr>
      <w:r>
        <w:tab/>
      </w:r>
      <w:r w:rsidRPr="00AD3E6A">
        <w:t>No que diz respeito ao passaporte português para estrangeiros, os beneficiários de proteção subsidiária devem apresentar uma autorização de residência válida e demonstrar sua incapacidade de obter um passaporte nacional, principalmente com base em provas relevantes ou declarações credíveis que demonstrem um risco potencial à sua própria segurança ou a recusa da representação consular de seu país em emitir esse passaporte</w:t>
      </w:r>
      <w:r>
        <w:rPr>
          <w:rStyle w:val="Refdenotaderodap"/>
        </w:rPr>
        <w:footnoteReference w:id="55"/>
      </w:r>
      <w:r w:rsidRPr="00AD3E6A">
        <w:t>. O passaporte português para estrangeiros é válido por um período de até dois anos</w:t>
      </w:r>
      <w:r w:rsidR="00120517">
        <w:rPr>
          <w:rStyle w:val="Refdenotaderodap"/>
        </w:rPr>
        <w:footnoteReference w:id="56"/>
      </w:r>
      <w:r w:rsidRPr="00AD3E6A">
        <w:t xml:space="preserve"> e, em 2018, custou 1</w:t>
      </w:r>
      <w:r w:rsidR="00120517">
        <w:t>09,60</w:t>
      </w:r>
      <w:r w:rsidRPr="00AD3E6A">
        <w:t>€</w:t>
      </w:r>
      <w:r w:rsidR="00120517">
        <w:rPr>
          <w:rStyle w:val="Refdenotaderodap"/>
        </w:rPr>
        <w:footnoteReference w:id="57"/>
      </w:r>
      <w:r>
        <w:t xml:space="preserve"> (AIDA, 2018)</w:t>
      </w:r>
      <w:r w:rsidRPr="00AD3E6A">
        <w:t>.</w:t>
      </w:r>
    </w:p>
    <w:p w14:paraId="23173EFC" w14:textId="0C41AA28" w:rsidR="0074798B" w:rsidRDefault="0074798B" w:rsidP="005D147B">
      <w:pPr>
        <w:spacing w:line="360" w:lineRule="auto"/>
        <w:jc w:val="both"/>
      </w:pPr>
      <w:r>
        <w:tab/>
      </w:r>
      <w:r w:rsidRPr="0074798B">
        <w:t>Segundo o SEF, em 2018, foram emitidos 282 documentos de viagem aos beneficiários de proteção internacional, dos quais 171 consistiram em renovações.</w:t>
      </w:r>
      <w:r w:rsidR="007A2B6C">
        <w:t xml:space="preserve"> </w:t>
      </w:r>
      <w:r w:rsidR="007A2B6C" w:rsidRPr="007A2B6C">
        <w:t>Com base na experiência da CPR, os documentos de viagem para refugiados emitidos em 2018 ainda não eram eletrônicos. A duração do procedimento para a emissão de um documento de viagem pode ser considerada razoável no geral e não excede alguns meses.</w:t>
      </w:r>
      <w:r w:rsidR="00C5701B">
        <w:t xml:space="preserve"> </w:t>
      </w:r>
      <w:r w:rsidR="00C5701B" w:rsidRPr="00C5701B">
        <w:t xml:space="preserve">Em 2017, a CPR registrou vários casos de recusa de pedidos de passaporte português </w:t>
      </w:r>
      <w:r w:rsidR="00C5701B">
        <w:t>para estrangeiros</w:t>
      </w:r>
      <w:r w:rsidR="00C5701B" w:rsidRPr="00C5701B">
        <w:t xml:space="preserve"> beneficiários de proteção internacional da Ucrânia. O SEF considerou que eles poderiam entrar em contato com as autoridades ucranianas para a emissão de documentos de viagem ou usar passaportes previamente emitidos por elas e que ainda eram válidos, apesar das r</w:t>
      </w:r>
      <w:r w:rsidR="00C5701B">
        <w:t>eivindicações feitas pelos requerentes (AIDA, 2018).</w:t>
      </w:r>
    </w:p>
    <w:p w14:paraId="49C8E420" w14:textId="6F8CEB62" w:rsidR="009677E1" w:rsidRDefault="009677E1" w:rsidP="005D147B">
      <w:pPr>
        <w:spacing w:line="360" w:lineRule="auto"/>
        <w:jc w:val="both"/>
      </w:pPr>
      <w:r>
        <w:lastRenderedPageBreak/>
        <w:tab/>
      </w:r>
      <w:r w:rsidRPr="009677E1">
        <w:t>A lei prevê o direito de refugiados e beneficiários de proteção subsidiária à habitação nas mesmas condições de cidadãos estrangeiros que residam legalmente em Portugal</w:t>
      </w:r>
      <w:r w:rsidR="00146D54">
        <w:rPr>
          <w:rStyle w:val="Refdenotaderodap"/>
        </w:rPr>
        <w:footnoteReference w:id="58"/>
      </w:r>
      <w:r w:rsidRPr="009677E1">
        <w:t>. Portanto, isso inclui habitação pública</w:t>
      </w:r>
      <w:r w:rsidR="00AF437D">
        <w:t xml:space="preserve"> (AIDA, 2018)</w:t>
      </w:r>
      <w:r w:rsidRPr="009677E1">
        <w:t>.</w:t>
      </w:r>
    </w:p>
    <w:p w14:paraId="151442EA" w14:textId="449BF8AF" w:rsidR="000F1B72" w:rsidRDefault="000F1B72" w:rsidP="005D147B">
      <w:pPr>
        <w:spacing w:line="360" w:lineRule="auto"/>
        <w:jc w:val="both"/>
      </w:pPr>
      <w:r>
        <w:tab/>
      </w:r>
      <w:r w:rsidR="00C01997">
        <w:t>A lei também</w:t>
      </w:r>
      <w:r w:rsidR="00C01997" w:rsidRPr="00C01997">
        <w:t xml:space="preserve"> prevê o direito de refugiados e beneficiários de proteção subsidiária de acessar o mercado de trabalho de acordo com regras gerais</w:t>
      </w:r>
      <w:r w:rsidR="00C01997">
        <w:rPr>
          <w:rStyle w:val="Refdenotaderodap"/>
        </w:rPr>
        <w:footnoteReference w:id="59"/>
      </w:r>
      <w:r w:rsidR="00C01997" w:rsidRPr="00C01997">
        <w:t>.</w:t>
      </w:r>
      <w:r w:rsidR="00AF437D">
        <w:t xml:space="preserve"> </w:t>
      </w:r>
      <w:r w:rsidR="00AF437D" w:rsidRPr="00AF437D">
        <w:t>Tal como no caso dos requerentes de asilo, não existem limitações associadas ao direito dos beneficiários de proteção internacional ao emprego</w:t>
      </w:r>
      <w:r w:rsidR="00AF437D">
        <w:t xml:space="preserve">. </w:t>
      </w:r>
      <w:r w:rsidR="00AF437D" w:rsidRPr="00AF437D">
        <w:t>A emissão e renovação de autorizações de residência pelo SEF são gratuitas</w:t>
      </w:r>
      <w:r w:rsidR="00137442">
        <w:rPr>
          <w:rStyle w:val="Refdenotaderodap"/>
        </w:rPr>
        <w:footnoteReference w:id="60"/>
      </w:r>
      <w:r w:rsidR="00AF437D" w:rsidRPr="00AF437D">
        <w:t>. A única restrição ao emprego consagrada na lei consiste no acesso limitado a todos os nacionais de países terceiros a determinadas categorias de emprego no setor público</w:t>
      </w:r>
      <w:r w:rsidR="00137442">
        <w:rPr>
          <w:rStyle w:val="Refdenotaderodap"/>
        </w:rPr>
        <w:footnoteReference w:id="61"/>
      </w:r>
      <w:r w:rsidR="00AF437D" w:rsidRPr="00AF437D">
        <w:t>.</w:t>
      </w:r>
      <w:r w:rsidR="00AF437D">
        <w:t xml:space="preserve"> Além disso, os beneficiários de</w:t>
      </w:r>
      <w:r w:rsidR="00AF437D" w:rsidRPr="00AF437D">
        <w:t xml:space="preserve"> proteção internacional se beneficiam das mesmas condições de emprego dos nacionais, incluindo </w:t>
      </w:r>
      <w:r w:rsidR="00310291">
        <w:t>aquelas referentes</w:t>
      </w:r>
      <w:r w:rsidR="00AF437D" w:rsidRPr="00AF437D">
        <w:t xml:space="preserve"> a salários e horas de trabalho</w:t>
      </w:r>
      <w:r w:rsidR="00137442">
        <w:rPr>
          <w:rStyle w:val="Refdenotaderodap"/>
        </w:rPr>
        <w:footnoteReference w:id="62"/>
      </w:r>
      <w:r w:rsidR="00AF437D" w:rsidRPr="00AF437D">
        <w:t>. A lei prevê, no entanto, formalidades específicas no caso de contratos de trabalho de nacionais de países terceiros, como a necessidade de um contrato por escrito e seu registro (on-line) na Autoridade para</w:t>
      </w:r>
      <w:r w:rsidR="00AF437D">
        <w:t xml:space="preserve"> as</w:t>
      </w:r>
      <w:r w:rsidR="00AF437D" w:rsidRPr="00AF437D">
        <w:t xml:space="preserve"> Co</w:t>
      </w:r>
      <w:r w:rsidR="00310291">
        <w:t>ndições do Trabalho (ACT)</w:t>
      </w:r>
      <w:r w:rsidR="00137442">
        <w:rPr>
          <w:rStyle w:val="Refdenotaderodap"/>
        </w:rPr>
        <w:footnoteReference w:id="63"/>
      </w:r>
      <w:r w:rsidR="00310291">
        <w:t xml:space="preserve"> (AIDA, 2018).</w:t>
      </w:r>
    </w:p>
    <w:p w14:paraId="65D9AFE7" w14:textId="69EDD5D8" w:rsidR="0088413C" w:rsidRDefault="0088413C" w:rsidP="005D147B">
      <w:pPr>
        <w:spacing w:line="360" w:lineRule="auto"/>
        <w:jc w:val="both"/>
      </w:pPr>
      <w:r>
        <w:tab/>
      </w:r>
      <w:r w:rsidRPr="0088413C">
        <w:t xml:space="preserve">A Lei de Asilo prevê o direito das crianças refugiadas ou beneficiárias de proteção subsidiária à educação nas mesmas condições que os cidadãos </w:t>
      </w:r>
      <w:r w:rsidR="00F36DC5">
        <w:t>nacionais</w:t>
      </w:r>
      <w:r w:rsidR="00F36DC5">
        <w:rPr>
          <w:rStyle w:val="Refdenotaderodap"/>
        </w:rPr>
        <w:footnoteReference w:id="64"/>
      </w:r>
      <w:r w:rsidR="00F36DC5">
        <w:t xml:space="preserve">. O direito à educação, </w:t>
      </w:r>
      <w:r w:rsidRPr="0088413C">
        <w:t>nas mesmas condições que os nacionais</w:t>
      </w:r>
      <w:r w:rsidR="00F36DC5">
        <w:t>,</w:t>
      </w:r>
      <w:r w:rsidRPr="0088413C">
        <w:t xml:space="preserve"> é estendido</w:t>
      </w:r>
      <w:r w:rsidR="00F36DC5">
        <w:t xml:space="preserve"> também</w:t>
      </w:r>
      <w:r w:rsidRPr="0088413C">
        <w:t xml:space="preserve"> aos adultos benefici</w:t>
      </w:r>
      <w:r w:rsidR="00F36DC5">
        <w:t>ários de proteção internacional</w:t>
      </w:r>
      <w:r w:rsidR="00F36DC5">
        <w:rPr>
          <w:rStyle w:val="Refdenotaderodap"/>
        </w:rPr>
        <w:footnoteReference w:id="65"/>
      </w:r>
      <w:r w:rsidR="00F36DC5">
        <w:t xml:space="preserve"> (AIDA, 2018).</w:t>
      </w:r>
    </w:p>
    <w:p w14:paraId="35B65317" w14:textId="5A95B137" w:rsidR="00144617" w:rsidRPr="0058012C" w:rsidRDefault="00144617" w:rsidP="005D147B">
      <w:pPr>
        <w:spacing w:line="360" w:lineRule="auto"/>
        <w:jc w:val="both"/>
      </w:pPr>
      <w:r>
        <w:tab/>
      </w:r>
      <w:r w:rsidRPr="00144617">
        <w:t>De acordo com a Lei de Asilo, as regras gerais que regem o sistema de assistência social são aplicáveis aos refugiados e beneficiários de proteção subsidiária</w:t>
      </w:r>
      <w:r w:rsidR="00753A7D">
        <w:rPr>
          <w:rStyle w:val="Refdenotaderodap"/>
        </w:rPr>
        <w:footnoteReference w:id="66"/>
      </w:r>
      <w:r w:rsidRPr="00144617">
        <w:t xml:space="preserve">. </w:t>
      </w:r>
      <w:r w:rsidR="00753A7D">
        <w:t xml:space="preserve">Estes </w:t>
      </w:r>
      <w:r w:rsidRPr="00144617">
        <w:t xml:space="preserve">têm direito </w:t>
      </w:r>
      <w:r w:rsidR="00753A7D">
        <w:t>de usufruir e acessarem</w:t>
      </w:r>
      <w:r w:rsidRPr="00144617">
        <w:t xml:space="preserve"> </w:t>
      </w:r>
      <w:r w:rsidR="00753A7D">
        <w:t>o sistema de assistência socia</w:t>
      </w:r>
      <w:r w:rsidRPr="00144617">
        <w:t xml:space="preserve">l nas mesmas condições que os nacionais. </w:t>
      </w:r>
      <w:r w:rsidR="00753A7D">
        <w:t xml:space="preserve">O </w:t>
      </w:r>
      <w:r w:rsidRPr="00144617">
        <w:t xml:space="preserve">Rendimento Social de Inserção, </w:t>
      </w:r>
      <w:r w:rsidR="00753A7D">
        <w:t>(</w:t>
      </w:r>
      <w:r w:rsidRPr="00144617">
        <w:t>RSI) é uma medida de proteção social que visa apoiar indivíduos em sérias necessidades econômicas</w:t>
      </w:r>
      <w:r w:rsidR="00753A7D">
        <w:t xml:space="preserve"> que os põem em risco de exclusão social. É</w:t>
      </w:r>
      <w:r w:rsidRPr="00144617">
        <w:t xml:space="preserve"> o subsídio social mais relevante disponível para os benefici</w:t>
      </w:r>
      <w:r w:rsidR="00753A7D">
        <w:t>ários de proteção internacional</w:t>
      </w:r>
      <w:r w:rsidR="00753A7D">
        <w:rPr>
          <w:rStyle w:val="Refdenotaderodap"/>
        </w:rPr>
        <w:footnoteReference w:id="67"/>
      </w:r>
      <w:r w:rsidR="00753A7D">
        <w:t xml:space="preserve"> (AIDA, 2018).</w:t>
      </w:r>
    </w:p>
    <w:p w14:paraId="2B35A891" w14:textId="50E87968" w:rsidR="0058012C" w:rsidRDefault="00946E73" w:rsidP="005D147B">
      <w:pPr>
        <w:spacing w:line="360" w:lineRule="auto"/>
        <w:jc w:val="both"/>
      </w:pPr>
      <w:r>
        <w:rPr>
          <w:b/>
        </w:rPr>
        <w:lastRenderedPageBreak/>
        <w:tab/>
      </w:r>
      <w:r>
        <w:t xml:space="preserve">Por fim, </w:t>
      </w:r>
      <w:r w:rsidR="0091797D" w:rsidRPr="0091797D">
        <w:t>A Lei de Asilo consagra o direito dos refugiados e beneficiários de proteção subsidiária, bem como de seus familiares aos cuid</w:t>
      </w:r>
      <w:r w:rsidR="00B00036">
        <w:t>ados de saúde prestados pelo Serviço Nacional de Saúde (SNS)</w:t>
      </w:r>
      <w:r w:rsidR="0091797D" w:rsidRPr="0091797D">
        <w:t xml:space="preserve"> nas mesmas condições que os nacionais</w:t>
      </w:r>
      <w:r w:rsidR="00B00036">
        <w:rPr>
          <w:rStyle w:val="Refdenotaderodap"/>
        </w:rPr>
        <w:footnoteReference w:id="68"/>
      </w:r>
      <w:r w:rsidR="0091797D" w:rsidRPr="0091797D">
        <w:t>. Além disso, prevê o direito a cuidados de saúde personalizados, incluindo o tratamento de condições mentais, para refugiados vulneráveis nas mesmas condições que os cidadãos nacionais</w:t>
      </w:r>
      <w:r w:rsidR="00B00036">
        <w:rPr>
          <w:rStyle w:val="Refdenotaderodap"/>
        </w:rPr>
        <w:footnoteReference w:id="69"/>
      </w:r>
      <w:r w:rsidR="0091797D" w:rsidRPr="0091797D">
        <w:t>. As necessidades especiais de pessoas particularmente vulneráveis, incluindo beneficiários de proteção internacional, devem ser levadas em consideração na prestação de cuidados de saúde</w:t>
      </w:r>
      <w:r w:rsidR="00B00036">
        <w:rPr>
          <w:rStyle w:val="Refdenotaderodap"/>
        </w:rPr>
        <w:footnoteReference w:id="70"/>
      </w:r>
      <w:r w:rsidR="0091797D" w:rsidRPr="0091797D">
        <w:t>, principalmente por meio de reabilitação e apoio psicológico a crianças que foram submetidas a várias formas de violência</w:t>
      </w:r>
      <w:r w:rsidR="00B00036">
        <w:rPr>
          <w:rStyle w:val="Refdenotaderodap"/>
        </w:rPr>
        <w:footnoteReference w:id="71"/>
      </w:r>
      <w:r w:rsidR="0091797D" w:rsidRPr="0091797D">
        <w:t>, e tratamento adequado para sobreviventes de tortura e violência grave</w:t>
      </w:r>
      <w:r w:rsidR="00524769">
        <w:rPr>
          <w:rStyle w:val="Refdenotaderodap"/>
        </w:rPr>
        <w:footnoteReference w:id="72"/>
      </w:r>
      <w:r w:rsidR="0091797D" w:rsidRPr="0091797D">
        <w:t xml:space="preserve">. </w:t>
      </w:r>
      <w:r w:rsidR="00974477" w:rsidRPr="00974477">
        <w:t>Os requerentes de asilo e refugiados estão isentos de quaisquer taxas para ace</w:t>
      </w:r>
      <w:r w:rsidR="00974477">
        <w:t>ssar o SNS</w:t>
      </w:r>
      <w:r w:rsidR="00974477">
        <w:rPr>
          <w:rStyle w:val="Refdenotaderodap"/>
        </w:rPr>
        <w:footnoteReference w:id="73"/>
      </w:r>
      <w:r w:rsidR="00974477">
        <w:t xml:space="preserve"> (AIDA, 2018).</w:t>
      </w:r>
    </w:p>
    <w:p w14:paraId="5734B8F0" w14:textId="4FF40738" w:rsidR="00D96C2B" w:rsidRDefault="00277A79" w:rsidP="005D147B">
      <w:pPr>
        <w:spacing w:line="360" w:lineRule="auto"/>
        <w:jc w:val="both"/>
      </w:pPr>
      <w:r>
        <w:tab/>
      </w:r>
      <w:r w:rsidR="00E60030">
        <w:t>Na prática, os beneficiários</w:t>
      </w:r>
      <w:r w:rsidRPr="00277A79">
        <w:t xml:space="preserve"> de proteção in</w:t>
      </w:r>
      <w:r w:rsidR="00C44189">
        <w:t>ternacional têm acesso efetivo à</w:t>
      </w:r>
      <w:r w:rsidRPr="00277A79">
        <w:t xml:space="preserve"> ass</w:t>
      </w:r>
      <w:r w:rsidR="00DA0369">
        <w:t>istência médica gratuita no SNS</w:t>
      </w:r>
      <w:r w:rsidRPr="00277A79">
        <w:t xml:space="preserve"> de acordo com as disposições legais aplicáveis. No entanto</w:t>
      </w:r>
      <w:r w:rsidR="00DA0369">
        <w:t xml:space="preserve"> </w:t>
      </w:r>
      <w:r w:rsidRPr="00277A79">
        <w:t>os desafios persistentes têm um impacto significativo na qualidade dos cuidados disponíveis. De acordo com pesquisas e in</w:t>
      </w:r>
      <w:r w:rsidR="00DA0369">
        <w:t>formações disponibilizadas pelas CPR</w:t>
      </w:r>
      <w:r w:rsidRPr="00277A79">
        <w:t xml:space="preserve">, </w:t>
      </w:r>
      <w:r w:rsidR="00DA0369">
        <w:t>existem</w:t>
      </w:r>
      <w:r w:rsidRPr="00277A79">
        <w:t xml:space="preserve"> barreiras linguísticas e culturais devido à relutância dos serviços de saúde em usar os serviços de interpretação disponíveis, como a linha direta de tradução da ACM; acesso restrito a procedimentos de diagnóstico e medicamentos pagos pelo SNS devido a restrições burocráticas; ou acesso muito limitado a cuidados de saúde mental e outras categorias de c</w:t>
      </w:r>
      <w:r w:rsidR="00DA0369">
        <w:t xml:space="preserve">uidados médicos especializados </w:t>
      </w:r>
      <w:r w:rsidRPr="00277A79">
        <w:t>no SNS</w:t>
      </w:r>
      <w:r w:rsidR="002A42CB">
        <w:t xml:space="preserve"> (AIDA, 2018).</w:t>
      </w:r>
    </w:p>
    <w:p w14:paraId="0BC142C4" w14:textId="77777777" w:rsidR="00A30D17" w:rsidRDefault="00A30D17" w:rsidP="005D147B">
      <w:pPr>
        <w:spacing w:line="360" w:lineRule="auto"/>
        <w:jc w:val="both"/>
      </w:pPr>
    </w:p>
    <w:p w14:paraId="19A68F8F" w14:textId="77777777" w:rsidR="00AC5D1B" w:rsidRDefault="00AC5D1B" w:rsidP="005D147B">
      <w:pPr>
        <w:spacing w:line="360" w:lineRule="auto"/>
        <w:jc w:val="both"/>
      </w:pPr>
    </w:p>
    <w:p w14:paraId="282B937B" w14:textId="77777777" w:rsidR="00AC5D1B" w:rsidRDefault="00AC5D1B" w:rsidP="005D147B">
      <w:pPr>
        <w:spacing w:line="360" w:lineRule="auto"/>
        <w:jc w:val="both"/>
      </w:pPr>
    </w:p>
    <w:p w14:paraId="2AC5AE8D" w14:textId="77777777" w:rsidR="00AC5D1B" w:rsidRDefault="00AC5D1B" w:rsidP="005D147B">
      <w:pPr>
        <w:spacing w:line="360" w:lineRule="auto"/>
        <w:jc w:val="both"/>
      </w:pPr>
    </w:p>
    <w:p w14:paraId="7CC61B08" w14:textId="77777777" w:rsidR="00AC5D1B" w:rsidRDefault="00AC5D1B" w:rsidP="005D147B">
      <w:pPr>
        <w:spacing w:line="360" w:lineRule="auto"/>
        <w:jc w:val="both"/>
      </w:pPr>
    </w:p>
    <w:p w14:paraId="5707EA81" w14:textId="77777777" w:rsidR="00AC5D1B" w:rsidRDefault="00AC5D1B" w:rsidP="005D147B">
      <w:pPr>
        <w:spacing w:line="360" w:lineRule="auto"/>
        <w:jc w:val="both"/>
      </w:pPr>
    </w:p>
    <w:p w14:paraId="65BC4694" w14:textId="77777777" w:rsidR="00AC5D1B" w:rsidRDefault="00AC5D1B" w:rsidP="005D147B">
      <w:pPr>
        <w:spacing w:line="360" w:lineRule="auto"/>
        <w:jc w:val="both"/>
      </w:pPr>
    </w:p>
    <w:p w14:paraId="02EC954E" w14:textId="77777777" w:rsidR="00AC5D1B" w:rsidRDefault="00AC5D1B" w:rsidP="005D147B">
      <w:pPr>
        <w:spacing w:line="360" w:lineRule="auto"/>
        <w:jc w:val="both"/>
      </w:pPr>
    </w:p>
    <w:p w14:paraId="102B135A" w14:textId="7D036B5E" w:rsidR="00A30D17" w:rsidRPr="00424553" w:rsidRDefault="00A30D17" w:rsidP="00424553">
      <w:pPr>
        <w:pStyle w:val="Cabealho1"/>
        <w:spacing w:line="360" w:lineRule="auto"/>
        <w:ind w:left="0"/>
        <w:jc w:val="both"/>
        <w:rPr>
          <w:rFonts w:ascii="Times New Roman" w:hAnsi="Times New Roman" w:cs="Times New Roman"/>
          <w:sz w:val="24"/>
          <w:szCs w:val="24"/>
        </w:rPr>
      </w:pPr>
      <w:bookmarkStart w:id="18" w:name="_Toc40285244"/>
      <w:r w:rsidRPr="00424553">
        <w:rPr>
          <w:rFonts w:ascii="Times New Roman" w:hAnsi="Times New Roman" w:cs="Times New Roman"/>
          <w:sz w:val="24"/>
          <w:szCs w:val="24"/>
        </w:rPr>
        <w:lastRenderedPageBreak/>
        <w:t xml:space="preserve">III CAPÍTULO </w:t>
      </w:r>
      <w:r w:rsidR="0063747C" w:rsidRPr="00424553">
        <w:rPr>
          <w:rFonts w:ascii="Times New Roman" w:hAnsi="Times New Roman" w:cs="Times New Roman"/>
          <w:sz w:val="24"/>
          <w:szCs w:val="24"/>
        </w:rPr>
        <w:t>–</w:t>
      </w:r>
      <w:r w:rsidRPr="00424553">
        <w:rPr>
          <w:rFonts w:ascii="Times New Roman" w:hAnsi="Times New Roman" w:cs="Times New Roman"/>
          <w:sz w:val="24"/>
          <w:szCs w:val="24"/>
        </w:rPr>
        <w:t xml:space="preserve"> </w:t>
      </w:r>
      <w:r w:rsidR="0063747C" w:rsidRPr="00424553">
        <w:rPr>
          <w:rFonts w:ascii="Times New Roman" w:hAnsi="Times New Roman" w:cs="Times New Roman"/>
          <w:sz w:val="24"/>
          <w:szCs w:val="24"/>
        </w:rPr>
        <w:t>ESTUDO DE CASO</w:t>
      </w:r>
      <w:bookmarkEnd w:id="18"/>
    </w:p>
    <w:p w14:paraId="458F38D1" w14:textId="77777777" w:rsidR="00053301" w:rsidRDefault="00053301" w:rsidP="005D147B">
      <w:pPr>
        <w:spacing w:line="360" w:lineRule="auto"/>
        <w:jc w:val="both"/>
      </w:pPr>
    </w:p>
    <w:p w14:paraId="38399B62" w14:textId="7C3D2E97" w:rsidR="00904D85" w:rsidRPr="00D62F0A" w:rsidRDefault="00904D85" w:rsidP="00D62F0A">
      <w:pPr>
        <w:pStyle w:val="Cabealho2"/>
        <w:spacing w:line="360" w:lineRule="auto"/>
        <w:jc w:val="both"/>
        <w:rPr>
          <w:rFonts w:ascii="Times New Roman" w:hAnsi="Times New Roman" w:cs="Times New Roman"/>
          <w:b/>
          <w:color w:val="auto"/>
          <w:sz w:val="24"/>
          <w:szCs w:val="24"/>
        </w:rPr>
      </w:pPr>
      <w:bookmarkStart w:id="19" w:name="_Toc40285245"/>
      <w:r w:rsidRPr="00D62F0A">
        <w:rPr>
          <w:rFonts w:ascii="Times New Roman" w:hAnsi="Times New Roman" w:cs="Times New Roman"/>
          <w:b/>
          <w:color w:val="auto"/>
          <w:sz w:val="24"/>
          <w:szCs w:val="24"/>
        </w:rPr>
        <w:t>3.1. ENQUADRAMENTO TEÓRICO</w:t>
      </w:r>
      <w:bookmarkEnd w:id="19"/>
    </w:p>
    <w:p w14:paraId="6771A0D5" w14:textId="77777777" w:rsidR="00904D85" w:rsidRDefault="00904D85" w:rsidP="005D147B">
      <w:pPr>
        <w:spacing w:line="360" w:lineRule="auto"/>
        <w:jc w:val="both"/>
      </w:pPr>
    </w:p>
    <w:p w14:paraId="3C50791E" w14:textId="764343D8" w:rsidR="001E4BA0" w:rsidRDefault="001E4BA0" w:rsidP="005D147B">
      <w:pPr>
        <w:spacing w:line="360" w:lineRule="auto"/>
        <w:jc w:val="both"/>
      </w:pPr>
      <w:r>
        <w:tab/>
        <w:t>De acordo com Zarro (2017):</w:t>
      </w:r>
    </w:p>
    <w:p w14:paraId="0D8EAE68" w14:textId="77777777" w:rsidR="001E4BA0" w:rsidRDefault="001E4BA0" w:rsidP="005D147B">
      <w:pPr>
        <w:spacing w:line="360" w:lineRule="auto"/>
        <w:jc w:val="both"/>
      </w:pPr>
    </w:p>
    <w:p w14:paraId="6CB0238B" w14:textId="24828DB2" w:rsidR="001E4BA0" w:rsidRDefault="001E4BA0" w:rsidP="001E4BA0">
      <w:pPr>
        <w:spacing w:line="360" w:lineRule="auto"/>
        <w:ind w:left="2268"/>
        <w:jc w:val="both"/>
        <w:rPr>
          <w:sz w:val="20"/>
          <w:szCs w:val="20"/>
        </w:rPr>
      </w:pPr>
      <w:r w:rsidRPr="001E4BA0">
        <w:rPr>
          <w:sz w:val="20"/>
          <w:szCs w:val="20"/>
        </w:rPr>
        <w:t>A integração de refugiados em muitos países da Europa e, no caso concreto, em Portugal, tem-se vindo a constituir como um fenómeno</w:t>
      </w:r>
      <w:r>
        <w:rPr>
          <w:sz w:val="20"/>
          <w:szCs w:val="20"/>
        </w:rPr>
        <w:t xml:space="preserve"> complexo, com implicações econô</w:t>
      </w:r>
      <w:r w:rsidRPr="001E4BA0">
        <w:rPr>
          <w:sz w:val="20"/>
          <w:szCs w:val="20"/>
        </w:rPr>
        <w:t xml:space="preserve">micas, políticas, demográficas, sociais, culturais, etc., exigindo, por isso, intervenções em diversas áreas com vista a facilitar essa integração. Neste processo de integração, as diferenças culturais tornam-se por vezes problemáticas, originando tensões e conflitos, muitas vezes devido ao desconhecimento mútuo dos grupos minoritário e maioritário. </w:t>
      </w:r>
    </w:p>
    <w:p w14:paraId="4C15D9CF" w14:textId="3053BA3C" w:rsidR="001E4BA0" w:rsidRDefault="00EE51B1" w:rsidP="001E4BA0">
      <w:pPr>
        <w:spacing w:line="360" w:lineRule="auto"/>
        <w:jc w:val="both"/>
        <w:rPr>
          <w:sz w:val="20"/>
          <w:szCs w:val="20"/>
        </w:rPr>
      </w:pPr>
      <w:r>
        <w:rPr>
          <w:sz w:val="20"/>
          <w:szCs w:val="20"/>
        </w:rPr>
        <w:tab/>
      </w:r>
    </w:p>
    <w:p w14:paraId="3C060945" w14:textId="1A496486" w:rsidR="006B6F96" w:rsidRDefault="00EE51B1" w:rsidP="001E4BA0">
      <w:pPr>
        <w:spacing w:line="360" w:lineRule="auto"/>
        <w:jc w:val="both"/>
      </w:pPr>
      <w:r>
        <w:tab/>
        <w:t>Desta forma, faz-se necessá</w:t>
      </w:r>
      <w:r w:rsidR="005C6E63">
        <w:t xml:space="preserve">rio um melhor entendimento e observação deste fenômeno de integração vivenciado pelos refugiados na sociedade portuguesa, de maneira que seja delineado as principais dificuldades encontradas por eles neste processo e, assim, </w:t>
      </w:r>
      <w:r w:rsidR="00856288">
        <w:t xml:space="preserve">adote-se uma resposta que aponte tais obstáculos (Zarro, 2017). Como este estudo procura entender de que forma a integração do refugiado ocorre na realidade em Portugal, </w:t>
      </w:r>
      <w:r w:rsidR="006B6F96" w:rsidRPr="006B6F96">
        <w:t>será realizada adiante uma análise por meio de revisão bibliográfica para identificar os principais obstáculos encontrados. Esta análise será pautada</w:t>
      </w:r>
      <w:r w:rsidR="006B6F96">
        <w:t xml:space="preserve"> na</w:t>
      </w:r>
      <w:r w:rsidR="006B6F96" w:rsidRPr="006B6F96">
        <w:t xml:space="preserve"> </w:t>
      </w:r>
      <w:r w:rsidR="006B6F96">
        <w:t>escrita da lei e a efetivação na</w:t>
      </w:r>
      <w:r w:rsidR="006B6F96" w:rsidRPr="006B6F96">
        <w:t xml:space="preserve"> prática da mesma, para que assim as dificuldades sejam delineadas.</w:t>
      </w:r>
    </w:p>
    <w:p w14:paraId="0CA2370F" w14:textId="2C93A208" w:rsidR="006B6F96" w:rsidRDefault="006B6F96" w:rsidP="001E4BA0">
      <w:pPr>
        <w:spacing w:line="360" w:lineRule="auto"/>
        <w:jc w:val="both"/>
      </w:pPr>
      <w:r>
        <w:tab/>
        <w:t>Como mencionado na introdução deste trabalho, esta parte da dissertação seria realizada por meio de entrevistas qualitativas de guião semiaberto para que se pudesse realiza</w:t>
      </w:r>
      <w:r w:rsidR="00DF5B1D">
        <w:t>r o</w:t>
      </w:r>
      <w:r>
        <w:t xml:space="preserve"> estudo de caso. Todavia, como tratado também no início deste trabalho, esta pesquisa</w:t>
      </w:r>
      <w:r w:rsidR="00DF5B1D">
        <w:t xml:space="preserve"> foi escrita durante um período incomum de pandemia</w:t>
      </w:r>
      <w:r w:rsidR="00AC42BF">
        <w:t xml:space="preserve"> (Covid-19)</w:t>
      </w:r>
      <w:r w:rsidR="009838FE">
        <w:t xml:space="preserve"> que impactou</w:t>
      </w:r>
      <w:r w:rsidR="00DF5B1D">
        <w:t xml:space="preserve"> as sociedades globais, o que ocasionou a impossibilidade de realização das entrevistas, direcionando esta parte do trabalho a revisão bibliográfica.</w:t>
      </w:r>
    </w:p>
    <w:p w14:paraId="4C567A1E" w14:textId="2C97B335" w:rsidR="00E737B6" w:rsidRDefault="00C42C9B" w:rsidP="00D679AE">
      <w:pPr>
        <w:spacing w:line="360" w:lineRule="auto"/>
        <w:jc w:val="both"/>
      </w:pPr>
      <w:r>
        <w:tab/>
        <w:t xml:space="preserve">Em algumas </w:t>
      </w:r>
      <w:r w:rsidRPr="00744054">
        <w:rPr>
          <w:color w:val="000000" w:themeColor="text1"/>
        </w:rPr>
        <w:t>fontes selecionadas</w:t>
      </w:r>
      <w:r>
        <w:t xml:space="preserve"> para este estudo, encontram-se entrevista</w:t>
      </w:r>
      <w:r w:rsidR="001762D3">
        <w:t>s</w:t>
      </w:r>
      <w:r>
        <w:t xml:space="preserve"> realizadas </w:t>
      </w:r>
      <w:r w:rsidR="001762D3">
        <w:t>a refugiado</w:t>
      </w:r>
      <w:r w:rsidR="005A533A">
        <w:t>s</w:t>
      </w:r>
      <w:r w:rsidR="001762D3">
        <w:t xml:space="preserve"> - </w:t>
      </w:r>
      <w:r>
        <w:t>como as que s</w:t>
      </w:r>
      <w:r w:rsidR="001762D3">
        <w:t>eriam feitas. Este material, inclusive as entrevistas fornecidas, serão analisados para que se possa construir</w:t>
      </w:r>
      <w:r w:rsidR="005A533A">
        <w:t xml:space="preserve"> um corpo textual que responda à</w:t>
      </w:r>
      <w:r w:rsidR="001762D3">
        <w:t xml:space="preserve"> pergunta de partida de trabalho.</w:t>
      </w:r>
      <w:r w:rsidR="009220ED">
        <w:t xml:space="preserve"> Assim, selecionou-se os trabalhos </w:t>
      </w:r>
      <w:r w:rsidR="00704DF6">
        <w:t>de Santos (2012), intitulado “</w:t>
      </w:r>
      <w:r w:rsidR="00704DF6" w:rsidRPr="00277623">
        <w:t>Experiências de Integração: percursos de integração de refugiados na Área Metropolitana de Lisboa</w:t>
      </w:r>
      <w:r w:rsidR="00704DF6">
        <w:t>”; Zarro (2017) “</w:t>
      </w:r>
      <w:r w:rsidR="00704DF6" w:rsidRPr="009442D9">
        <w:t>Perspetivas de Integração por parte de Refugiados numa co</w:t>
      </w:r>
      <w:r w:rsidR="00704DF6">
        <w:t>mu</w:t>
      </w:r>
      <w:r w:rsidR="00967A76">
        <w:t xml:space="preserve">nidade </w:t>
      </w:r>
      <w:r w:rsidR="00967A76">
        <w:lastRenderedPageBreak/>
        <w:t xml:space="preserve">do Litoral de Portugal”, </w:t>
      </w:r>
      <w:r w:rsidR="001E20A8">
        <w:t>“</w:t>
      </w:r>
      <w:r w:rsidR="001E20A8" w:rsidRPr="001E20A8">
        <w:t>Relatório de Avaliação da Política Portuguesa de Acolhimento de Pessoas Refugiadas</w:t>
      </w:r>
      <w:r w:rsidR="00967A76">
        <w:t>” ACM (2017) e outras fontes que serão citadas adiante.</w:t>
      </w:r>
      <w:r w:rsidR="00744054">
        <w:t xml:space="preserve"> </w:t>
      </w:r>
    </w:p>
    <w:p w14:paraId="088A29B6" w14:textId="5A6A1F74" w:rsidR="00393B88" w:rsidRPr="00A23C37" w:rsidRDefault="00E737B6" w:rsidP="00E737B6">
      <w:pPr>
        <w:spacing w:line="360" w:lineRule="auto"/>
        <w:ind w:firstLine="708"/>
        <w:jc w:val="both"/>
      </w:pPr>
      <w:r>
        <w:t xml:space="preserve">Como exposto, algumas entrevistas serão citadas no estudo de caso, por isto, é importante a exposição dos perfis dos entrevistados adiante. </w:t>
      </w:r>
      <w:r w:rsidR="00744054">
        <w:t>Em seu trabalho, Santos (2012) entrevistou</w:t>
      </w:r>
      <w:r w:rsidR="00B72532">
        <w:t xml:space="preserve"> um grupo de 15 refugiados residentes</w:t>
      </w:r>
      <w:r w:rsidR="00DA0424">
        <w:t xml:space="preserve"> na área metropolitana de Lisboa, de ambos os sexos, de 18-60 anos de idade e oriundos da África, Ásia, América Latina e Europa do Leste. </w:t>
      </w:r>
      <w:r w:rsidR="00EB1652">
        <w:t>Todos possuíam estatuto de refugiado ou proteção subsidiária. O recrutamento dos indivíduos foi realizado pelo CPR. Já no trabalho de Zarro (2017),</w:t>
      </w:r>
      <w:r w:rsidR="001C70CF">
        <w:t xml:space="preserve"> foram entrevistados quatro cidadãos de nacionalidade da Síria,</w:t>
      </w:r>
      <w:r>
        <w:t xml:space="preserve"> de ambos os sexos, de 18-40 anos,</w:t>
      </w:r>
      <w:r w:rsidR="001C70CF">
        <w:t xml:space="preserve"> todos com proteção subsidiária e residentes numa comunidade no litoral de Portugal</w:t>
      </w:r>
      <w:r>
        <w:t>.</w:t>
      </w:r>
    </w:p>
    <w:p w14:paraId="35A1F871" w14:textId="353F79B2" w:rsidR="00037142" w:rsidRPr="00037142" w:rsidRDefault="00037142" w:rsidP="00D679AE">
      <w:pPr>
        <w:spacing w:line="360" w:lineRule="auto"/>
        <w:jc w:val="both"/>
        <w:rPr>
          <w:color w:val="000000" w:themeColor="text1"/>
        </w:rPr>
      </w:pPr>
      <w:r>
        <w:rPr>
          <w:b/>
          <w:color w:val="000000" w:themeColor="text1"/>
        </w:rPr>
        <w:tab/>
      </w:r>
      <w:r>
        <w:rPr>
          <w:color w:val="000000" w:themeColor="text1"/>
        </w:rPr>
        <w:t xml:space="preserve">De acordo com o que </w:t>
      </w:r>
      <w:r w:rsidR="00A23C37">
        <w:rPr>
          <w:color w:val="000000" w:themeColor="text1"/>
        </w:rPr>
        <w:t>já foi</w:t>
      </w:r>
      <w:r>
        <w:rPr>
          <w:color w:val="000000" w:themeColor="text1"/>
        </w:rPr>
        <w:t xml:space="preserve"> exposto, a pergunta de partida </w:t>
      </w:r>
      <w:r w:rsidR="00A23C37">
        <w:rPr>
          <w:color w:val="000000" w:themeColor="text1"/>
        </w:rPr>
        <w:t>desta dissertação</w:t>
      </w:r>
      <w:r>
        <w:rPr>
          <w:color w:val="000000" w:themeColor="text1"/>
        </w:rPr>
        <w:t xml:space="preserve"> – Quais os principais </w:t>
      </w:r>
      <w:r>
        <w:t>obstáculos encontrados pelos refugiados para integrar à sociedade portuguesa? – será respondida por meio de uma revisão bibliográfica que compare a escrita da lei sobre integração e a efetivação na</w:t>
      </w:r>
      <w:r w:rsidRPr="006B6F96">
        <w:t xml:space="preserve"> prática da mesma</w:t>
      </w:r>
      <w:r>
        <w:t>.</w:t>
      </w:r>
    </w:p>
    <w:p w14:paraId="3723B534" w14:textId="77777777" w:rsidR="008813F2" w:rsidRDefault="00393B88" w:rsidP="00037142">
      <w:pPr>
        <w:spacing w:line="360" w:lineRule="auto"/>
        <w:jc w:val="both"/>
      </w:pPr>
      <w:r>
        <w:rPr>
          <w:color w:val="000000" w:themeColor="text1"/>
        </w:rPr>
        <w:tab/>
      </w:r>
      <w:r w:rsidR="00037142">
        <w:rPr>
          <w:color w:val="000000" w:themeColor="text1"/>
        </w:rPr>
        <w:t>Como posto no I Capítulo deste trabalho, várias são as áreas e indicadores de integração</w:t>
      </w:r>
      <w:r w:rsidR="008813F2">
        <w:rPr>
          <w:color w:val="000000" w:themeColor="text1"/>
        </w:rPr>
        <w:t xml:space="preserve"> fornecidos por vários estudiosos da área</w:t>
      </w:r>
      <w:r w:rsidR="00037142">
        <w:rPr>
          <w:color w:val="000000" w:themeColor="text1"/>
        </w:rPr>
        <w:t xml:space="preserve">. </w:t>
      </w:r>
      <w:r w:rsidR="008813F2">
        <w:rPr>
          <w:color w:val="000000" w:themeColor="text1"/>
        </w:rPr>
        <w:t>A</w:t>
      </w:r>
      <w:r w:rsidR="00037142">
        <w:rPr>
          <w:color w:val="000000" w:themeColor="text1"/>
        </w:rPr>
        <w:t xml:space="preserve">o se rever os setores e indicadores de integração tangidos pela legislação portuguesa, elegeu-se o que foi exposto por </w:t>
      </w:r>
      <w:r w:rsidR="00037142">
        <w:t>Ager e Strang (2008) como parâmetro teórico para fomentar os indicadores</w:t>
      </w:r>
      <w:r w:rsidR="008813F2">
        <w:t xml:space="preserve"> de integração</w:t>
      </w:r>
      <w:r w:rsidR="00037142">
        <w:t xml:space="preserve"> </w:t>
      </w:r>
      <w:r w:rsidR="008813F2">
        <w:t>dos refugiados em Portugal quand</w:t>
      </w:r>
      <w:r w:rsidR="00037142">
        <w:t>o c</w:t>
      </w:r>
      <w:r w:rsidR="008813F2">
        <w:t>ontraposto lei e realidade.</w:t>
      </w:r>
    </w:p>
    <w:p w14:paraId="38017CBD" w14:textId="450CDDC1" w:rsidR="00BE1FD8" w:rsidRDefault="008813F2" w:rsidP="00BE1FD8">
      <w:pPr>
        <w:spacing w:line="360" w:lineRule="auto"/>
        <w:ind w:firstLine="708"/>
        <w:jc w:val="both"/>
      </w:pPr>
      <w:r>
        <w:t>Já detalhado neste trabalho, Ager e Strang (2008)</w:t>
      </w:r>
      <w:r w:rsidR="00037142">
        <w:t xml:space="preserve"> apresentam a construção de um </w:t>
      </w:r>
      <w:r w:rsidR="00037142">
        <w:rPr>
          <w:i/>
        </w:rPr>
        <w:t xml:space="preserve">Framework </w:t>
      </w:r>
      <w:r w:rsidR="00037142">
        <w:t>baseado em dados de</w:t>
      </w:r>
      <w:r w:rsidR="00037142" w:rsidRPr="00D8232F">
        <w:t xml:space="preserve"> análise</w:t>
      </w:r>
      <w:r w:rsidR="00037142">
        <w:t xml:space="preserve"> documental e conceitual,</w:t>
      </w:r>
      <w:r w:rsidR="00037142" w:rsidRPr="00D8232F">
        <w:t xml:space="preserve"> trabalho de campo em ambientes afetados por refugiados e a análise secundária da pesquisa transversal</w:t>
      </w:r>
      <w:r w:rsidR="00037142">
        <w:t xml:space="preserve"> para apresentar componentes do processo de integração dentro de quatro grandes domínios que são influenciados por alguns aspectos. </w:t>
      </w:r>
      <w:r>
        <w:t xml:space="preserve">Portanto, utilizar-se-á este </w:t>
      </w:r>
      <w:r>
        <w:rPr>
          <w:i/>
        </w:rPr>
        <w:t>Framework</w:t>
      </w:r>
      <w:r>
        <w:t xml:space="preserve"> – que engloba as áreas de integração pela lei portuguesa – para a elaboração deste estudo de caso.</w:t>
      </w:r>
      <w:r w:rsidR="00BE1FD8">
        <w:t xml:space="preserve"> Será reapresentada</w:t>
      </w:r>
      <w:r w:rsidR="00A23C37">
        <w:t>,</w:t>
      </w:r>
      <w:r w:rsidR="00BE1FD8">
        <w:t xml:space="preserve"> abaixo</w:t>
      </w:r>
      <w:r w:rsidR="00A23C37">
        <w:t>,</w:t>
      </w:r>
      <w:r w:rsidR="00BE1FD8">
        <w:t xml:space="preserve"> a Figura 1.</w:t>
      </w:r>
    </w:p>
    <w:p w14:paraId="2CD766B7" w14:textId="5E8C409D" w:rsidR="00BE1FD8" w:rsidRPr="008813F2" w:rsidRDefault="00BE1FD8" w:rsidP="00BE1FD8">
      <w:pPr>
        <w:spacing w:line="360" w:lineRule="auto"/>
        <w:jc w:val="both"/>
      </w:pPr>
      <w:r>
        <w:rPr>
          <w:noProof/>
          <w:lang w:val="pt-PT"/>
        </w:rPr>
        <w:lastRenderedPageBreak/>
        <w:drawing>
          <wp:inline distT="0" distB="0" distL="0" distR="0" wp14:anchorId="4597A179" wp14:editId="20527BA2">
            <wp:extent cx="5756275" cy="34036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ecrã 2019-10-03, às 13.33.27.png"/>
                    <pic:cNvPicPr/>
                  </pic:nvPicPr>
                  <pic:blipFill>
                    <a:blip r:embed="rId10">
                      <a:extLst>
                        <a:ext uri="{28A0092B-C50C-407E-A947-70E740481C1C}">
                          <a14:useLocalDpi xmlns:a14="http://schemas.microsoft.com/office/drawing/2010/main" val="0"/>
                        </a:ext>
                      </a:extLst>
                    </a:blip>
                    <a:stretch>
                      <a:fillRect/>
                    </a:stretch>
                  </pic:blipFill>
                  <pic:spPr>
                    <a:xfrm>
                      <a:off x="0" y="0"/>
                      <a:ext cx="5756275" cy="3403600"/>
                    </a:xfrm>
                    <a:prstGeom prst="rect">
                      <a:avLst/>
                    </a:prstGeom>
                  </pic:spPr>
                </pic:pic>
              </a:graphicData>
            </a:graphic>
          </wp:inline>
        </w:drawing>
      </w:r>
    </w:p>
    <w:p w14:paraId="1DAD3F99" w14:textId="7733E47F" w:rsidR="00927BE6" w:rsidRPr="00927BE6" w:rsidRDefault="00927BE6" w:rsidP="005D147B">
      <w:pPr>
        <w:spacing w:line="360" w:lineRule="auto"/>
        <w:jc w:val="both"/>
        <w:rPr>
          <w:color w:val="000000" w:themeColor="text1"/>
        </w:rPr>
      </w:pPr>
      <w:r>
        <w:rPr>
          <w:b/>
          <w:color w:val="000000" w:themeColor="text1"/>
        </w:rPr>
        <w:tab/>
      </w:r>
      <w:r>
        <w:rPr>
          <w:color w:val="000000" w:themeColor="text1"/>
        </w:rPr>
        <w:t xml:space="preserve">Ager e Strang (2008) estruturam seu </w:t>
      </w:r>
      <w:r>
        <w:rPr>
          <w:i/>
          <w:color w:val="000000" w:themeColor="text1"/>
        </w:rPr>
        <w:t>framework</w:t>
      </w:r>
      <w:r>
        <w:rPr>
          <w:color w:val="000000" w:themeColor="text1"/>
        </w:rPr>
        <w:t xml:space="preserve"> numa pirâmide invertida, sendo </w:t>
      </w:r>
      <w:r>
        <w:rPr>
          <w:i/>
          <w:color w:val="000000" w:themeColor="text1"/>
        </w:rPr>
        <w:t xml:space="preserve">Markers and Means </w:t>
      </w:r>
      <w:r>
        <w:rPr>
          <w:color w:val="000000" w:themeColor="text1"/>
        </w:rPr>
        <w:t>o primeiro domínio com quatro áreas-chaves: Emprego, Moradia, Educação e Saúde.</w:t>
      </w:r>
      <w:r w:rsidR="001E20A8">
        <w:rPr>
          <w:color w:val="000000" w:themeColor="text1"/>
        </w:rPr>
        <w:t xml:space="preserve"> Assim, o estudo de caso tomará</w:t>
      </w:r>
      <w:r>
        <w:rPr>
          <w:color w:val="000000" w:themeColor="text1"/>
        </w:rPr>
        <w:t xml:space="preserve"> este ponto como partida no próximo tópico.</w:t>
      </w:r>
    </w:p>
    <w:p w14:paraId="776A19DE" w14:textId="77777777" w:rsidR="00927BE6" w:rsidRDefault="00927BE6" w:rsidP="005D147B">
      <w:pPr>
        <w:spacing w:line="360" w:lineRule="auto"/>
        <w:jc w:val="both"/>
        <w:rPr>
          <w:b/>
          <w:color w:val="000000" w:themeColor="text1"/>
        </w:rPr>
      </w:pPr>
    </w:p>
    <w:p w14:paraId="24670711" w14:textId="2787101F" w:rsidR="00D679AE" w:rsidRPr="00D62F0A" w:rsidRDefault="00904D85" w:rsidP="00D62F0A">
      <w:pPr>
        <w:pStyle w:val="Cabealho2"/>
        <w:spacing w:line="360" w:lineRule="auto"/>
        <w:jc w:val="both"/>
        <w:rPr>
          <w:rFonts w:ascii="Times New Roman" w:hAnsi="Times New Roman" w:cs="Times New Roman"/>
          <w:b/>
          <w:color w:val="auto"/>
          <w:sz w:val="24"/>
          <w:szCs w:val="24"/>
        </w:rPr>
      </w:pPr>
      <w:bookmarkStart w:id="20" w:name="_Toc40285246"/>
      <w:r w:rsidRPr="00D62F0A">
        <w:rPr>
          <w:rFonts w:ascii="Times New Roman" w:hAnsi="Times New Roman" w:cs="Times New Roman"/>
          <w:b/>
          <w:color w:val="auto"/>
          <w:sz w:val="24"/>
          <w:szCs w:val="24"/>
        </w:rPr>
        <w:t>3.2</w:t>
      </w:r>
      <w:r w:rsidR="00927BE6" w:rsidRPr="00D62F0A">
        <w:rPr>
          <w:rFonts w:ascii="Times New Roman" w:hAnsi="Times New Roman" w:cs="Times New Roman"/>
          <w:b/>
          <w:color w:val="auto"/>
          <w:sz w:val="24"/>
          <w:szCs w:val="24"/>
        </w:rPr>
        <w:t>. APRESENTAÇÃO E ANÁLISE DE DADOS</w:t>
      </w:r>
      <w:bookmarkEnd w:id="20"/>
    </w:p>
    <w:p w14:paraId="73470140" w14:textId="77777777" w:rsidR="00927BE6" w:rsidRDefault="00927BE6" w:rsidP="005D147B">
      <w:pPr>
        <w:spacing w:line="360" w:lineRule="auto"/>
        <w:jc w:val="both"/>
        <w:rPr>
          <w:color w:val="000000" w:themeColor="text1"/>
        </w:rPr>
      </w:pPr>
    </w:p>
    <w:p w14:paraId="1DD388AF" w14:textId="49A0EE7F" w:rsidR="00A05347" w:rsidRPr="00D62F0A" w:rsidRDefault="00904D85" w:rsidP="00D62F0A">
      <w:pPr>
        <w:pStyle w:val="Cabealho3"/>
        <w:spacing w:line="360" w:lineRule="auto"/>
        <w:ind w:left="0"/>
        <w:jc w:val="both"/>
        <w:rPr>
          <w:rFonts w:ascii="Times New Roman" w:hAnsi="Times New Roman" w:cs="Times New Roman"/>
          <w:color w:val="000000" w:themeColor="text1"/>
          <w:sz w:val="24"/>
          <w:szCs w:val="24"/>
        </w:rPr>
      </w:pPr>
      <w:bookmarkStart w:id="21" w:name="_Toc40285247"/>
      <w:r w:rsidRPr="00D62F0A">
        <w:rPr>
          <w:rFonts w:ascii="Times New Roman" w:hAnsi="Times New Roman" w:cs="Times New Roman"/>
          <w:color w:val="000000" w:themeColor="text1"/>
          <w:sz w:val="24"/>
          <w:szCs w:val="24"/>
        </w:rPr>
        <w:t>3.2</w:t>
      </w:r>
      <w:r w:rsidR="00A05347" w:rsidRPr="00D62F0A">
        <w:rPr>
          <w:rFonts w:ascii="Times New Roman" w:hAnsi="Times New Roman" w:cs="Times New Roman"/>
          <w:color w:val="000000" w:themeColor="text1"/>
          <w:sz w:val="24"/>
          <w:szCs w:val="24"/>
        </w:rPr>
        <w:t>.1. EMPREGO</w:t>
      </w:r>
      <w:bookmarkEnd w:id="21"/>
    </w:p>
    <w:p w14:paraId="572F53DA" w14:textId="77777777" w:rsidR="00A05347" w:rsidRDefault="00A05347" w:rsidP="005D147B">
      <w:pPr>
        <w:spacing w:line="360" w:lineRule="auto"/>
        <w:jc w:val="both"/>
        <w:rPr>
          <w:color w:val="000000" w:themeColor="text1"/>
        </w:rPr>
      </w:pPr>
    </w:p>
    <w:p w14:paraId="0607D92F" w14:textId="393408D3" w:rsidR="00927BE6" w:rsidRDefault="001E20A8" w:rsidP="005D147B">
      <w:pPr>
        <w:spacing w:line="360" w:lineRule="auto"/>
        <w:jc w:val="both"/>
      </w:pPr>
      <w:r>
        <w:rPr>
          <w:color w:val="000000" w:themeColor="text1"/>
        </w:rPr>
        <w:tab/>
        <w:t xml:space="preserve">Comecemos pela primeira área de integração apresentado no domínio base de Ager e Strang (2008): o </w:t>
      </w:r>
      <w:r w:rsidRPr="00E96951">
        <w:rPr>
          <w:color w:val="000000" w:themeColor="text1"/>
        </w:rPr>
        <w:t>emprego</w:t>
      </w:r>
      <w:r>
        <w:rPr>
          <w:color w:val="000000" w:themeColor="text1"/>
        </w:rPr>
        <w:t>.</w:t>
      </w:r>
    </w:p>
    <w:p w14:paraId="5482BA99" w14:textId="423FC219" w:rsidR="00096ECF" w:rsidRDefault="00096ECF" w:rsidP="005D147B">
      <w:pPr>
        <w:spacing w:line="360" w:lineRule="auto"/>
        <w:jc w:val="both"/>
      </w:pPr>
      <w:r>
        <w:tab/>
        <w:t>Santos (2012) expõe</w:t>
      </w:r>
      <w:r w:rsidR="0058319D">
        <w:t xml:space="preserve"> em sua pesquisa</w:t>
      </w:r>
      <w:r>
        <w:t xml:space="preserve"> que todos os refugiados entrevistados deixam claro que o trabalho é mais do que fundamental em sua integração à sociedade portuguesa, pois dali provêm o seu sustento, de sua família, e também o surgimento de novas oportunidades dentro do meio social. </w:t>
      </w:r>
      <w:r w:rsidR="0058319D">
        <w:t>“</w:t>
      </w:r>
      <w:r w:rsidR="0058319D" w:rsidRPr="0058319D">
        <w:t>“Para mim, trabalho é vida, sem trabalho é difícil. (...) Sem trabalho não consigo viver, não é só́ por causa do dinheiro (...) que é importante para pagar a renda e ter comida. Ao mesmo tempo é um tempo que a gente passa em casa e um tempo que estamos no trabalho, dividimos (...).”</w:t>
      </w:r>
      <w:r w:rsidR="0058319D">
        <w:t>”</w:t>
      </w:r>
      <w:r w:rsidR="0058319D" w:rsidRPr="0058319D">
        <w:t xml:space="preserve"> (Refugiado 2</w:t>
      </w:r>
      <w:r w:rsidR="0058319D">
        <w:t>, apud Santos, 2012</w:t>
      </w:r>
      <w:r w:rsidR="002640E0">
        <w:t>, p. 40</w:t>
      </w:r>
      <w:r w:rsidR="0058319D" w:rsidRPr="0058319D">
        <w:t>)</w:t>
      </w:r>
      <w:r w:rsidR="0058319D">
        <w:t>.</w:t>
      </w:r>
    </w:p>
    <w:p w14:paraId="2579E705" w14:textId="77777777" w:rsidR="007C77CE" w:rsidRDefault="002640E0" w:rsidP="005D147B">
      <w:pPr>
        <w:spacing w:line="360" w:lineRule="auto"/>
        <w:jc w:val="both"/>
      </w:pPr>
      <w:r>
        <w:tab/>
        <w:t>Alguns refugiados explanam que antes de ingressar o mercado de trabalho buscam melhorar o domínio da língua portuguesa, pois se encontram no país há pouco tempo</w:t>
      </w:r>
      <w:r w:rsidR="007C77CE">
        <w:t xml:space="preserve"> (Santos, </w:t>
      </w:r>
      <w:r w:rsidR="007C77CE">
        <w:lastRenderedPageBreak/>
        <w:t>2012)</w:t>
      </w:r>
      <w:r>
        <w:t>.</w:t>
      </w:r>
      <w:r w:rsidR="007C77CE">
        <w:t xml:space="preserve"> Zarro (2017, p.64) também expõe este mesmo ponto quando fala sobre a integração dos refugiados no mercado de trabalho, que esta se encontra numa “</w:t>
      </w:r>
      <w:r w:rsidR="007C77CE" w:rsidRPr="007C77CE">
        <w:t>fase inicial, marcada mais uma vez por dificuldades decorrentes do reduzido tempo da sua estadia, diferenças culturais e da fraca aprendizagem da língua, entre outros</w:t>
      </w:r>
      <w:r w:rsidR="007C77CE">
        <w:t>”</w:t>
      </w:r>
      <w:r w:rsidR="007C77CE" w:rsidRPr="007C77CE">
        <w:t>.</w:t>
      </w:r>
      <w:r>
        <w:t xml:space="preserve"> </w:t>
      </w:r>
    </w:p>
    <w:p w14:paraId="0AE85FC7" w14:textId="14B5EEDB" w:rsidR="002640E0" w:rsidRDefault="002640E0" w:rsidP="007C77CE">
      <w:pPr>
        <w:spacing w:line="360" w:lineRule="auto"/>
        <w:ind w:firstLine="708"/>
        <w:jc w:val="both"/>
      </w:pPr>
      <w:r>
        <w:t xml:space="preserve">No entanto, </w:t>
      </w:r>
      <w:r w:rsidR="007C77CE">
        <w:t xml:space="preserve">os refugiados </w:t>
      </w:r>
      <w:r>
        <w:t>não hesitam em deixar claro que querem ingressar no mercado de trabalho português, mas antes precisam melhorar o domínio do idioma. Estes procuram apoio “</w:t>
      </w:r>
      <w:r w:rsidRPr="002640E0">
        <w:t>tanto ao Centro de Emprego como ao Departamento de Emprego e Formação Profissional do CPR, quer para procurar emprego quer para descobrir outras formas de se ocupar e de contribuir, como o voluntariado, tendo sido afirmado</w:t>
      </w:r>
      <w:r>
        <w:t>” (Santos, 2012, p. 40).</w:t>
      </w:r>
    </w:p>
    <w:p w14:paraId="3516442A" w14:textId="268855FD" w:rsidR="008A337E" w:rsidRDefault="007C77CE" w:rsidP="005D147B">
      <w:pPr>
        <w:spacing w:line="360" w:lineRule="auto"/>
        <w:jc w:val="both"/>
      </w:pPr>
      <w:r>
        <w:tab/>
        <w:t>Os refugiados que se encontram inseridos no mercado de trabalho, em sua grande maioria, tiveram algum auxílio do Departamento de Emprego e Formação Profissional do CPR, seja no preenchimento de currículos ou no encaminhamento a estágios profissionais. Todavia, o apoio prestado por estas instituições nem sempre foi vista de forma positiva: “</w:t>
      </w:r>
      <w:r w:rsidRPr="007C77CE">
        <w:t>“(...) não é preferível que conte muito com apoio das instituições. A pessoa tem de ser autônoma porque é sempre aquela coisa, é sempre amanhã, se tu próprio não lutares pelas tuas coisas as outras pessoas não se vão empenhar desta maneira porque têm mil pessoas que têm de ajudar.” (Refugiado 3)</w:t>
      </w:r>
      <w:r>
        <w:t>” (Santos, 2012, p. 41).</w:t>
      </w:r>
      <w:r w:rsidR="00024F41">
        <w:t xml:space="preserve"> Por vezes, procuram ser autônomos e trilharem o seu próprio caminho na busca pelo emprego. Houve algum que se apresentou na entrevista de emprego e propôs trabalhar sem receber para demonstrar que possuía competências para o trabalho (Santos, 2012).</w:t>
      </w:r>
    </w:p>
    <w:p w14:paraId="6F32340F" w14:textId="05C75074" w:rsidR="00182158" w:rsidRDefault="00182158" w:rsidP="005D147B">
      <w:pPr>
        <w:spacing w:line="360" w:lineRule="auto"/>
        <w:jc w:val="both"/>
      </w:pPr>
      <w:r>
        <w:tab/>
        <w:t>Segundo o ACM (2017, p. 34) há “</w:t>
      </w:r>
      <w:r w:rsidRPr="00182158">
        <w:t>Falta de cobertura nacional de programas de aprendizagem do português, desde o início e formação profissional</w:t>
      </w:r>
      <w:r>
        <w:t>”.</w:t>
      </w:r>
    </w:p>
    <w:p w14:paraId="19A18E8A" w14:textId="77777777" w:rsidR="00981895" w:rsidRDefault="00B9024C" w:rsidP="005D147B">
      <w:pPr>
        <w:spacing w:line="360" w:lineRule="auto"/>
        <w:jc w:val="both"/>
      </w:pPr>
      <w:r>
        <w:tab/>
      </w:r>
      <w:r w:rsidR="00981895">
        <w:t>Santos (2012, p. 41) ainda expõe:</w:t>
      </w:r>
    </w:p>
    <w:p w14:paraId="2AB4BC06" w14:textId="2AFFCEC2" w:rsidR="00024F41" w:rsidRDefault="00981895" w:rsidP="00621BFE">
      <w:pPr>
        <w:ind w:left="2268"/>
        <w:jc w:val="both"/>
        <w:rPr>
          <w:sz w:val="20"/>
          <w:szCs w:val="20"/>
        </w:rPr>
      </w:pPr>
      <w:r w:rsidRPr="00981895">
        <w:rPr>
          <w:sz w:val="20"/>
          <w:szCs w:val="20"/>
        </w:rPr>
        <w:t>Alguns dos refugiados entrevistados, por outro lado, passaram por momentos de desemprego ao longo do tempo e vivenciaram situações como falência da empresa empregadora, problemas de saúde relacionados com o trabalho que estavam a realizar (mais especificamente, alergia nos pulmões), demora nas respostas às suas candidaturas ou nenhuma resposta sequer, e necessidade de realizar trabalhos bastante fora da sua área de interesse sem expectativa de melhoria: “Não é demérito, não é vergonha [ter] de trabalhar, é gratificante porque nos faz sentir uteis para a sociedade, mas as nossas aspirações profissionais e pessoais vão ficando para trás.” (Refugiado 12).</w:t>
      </w:r>
    </w:p>
    <w:p w14:paraId="7D3449AE" w14:textId="77777777" w:rsidR="00621BFE" w:rsidRDefault="00621BFE" w:rsidP="00621BFE">
      <w:pPr>
        <w:jc w:val="both"/>
        <w:rPr>
          <w:sz w:val="20"/>
          <w:szCs w:val="20"/>
        </w:rPr>
      </w:pPr>
    </w:p>
    <w:p w14:paraId="688C4C38" w14:textId="248C6B4F" w:rsidR="00E424A6" w:rsidRDefault="00E424A6" w:rsidP="00E424A6">
      <w:pPr>
        <w:spacing w:line="360" w:lineRule="auto"/>
        <w:jc w:val="both"/>
      </w:pPr>
      <w:r>
        <w:tab/>
        <w:t>A p</w:t>
      </w:r>
      <w:r w:rsidRPr="00E424A6">
        <w:t>residente da Direção do Consel</w:t>
      </w:r>
      <w:r>
        <w:t xml:space="preserve">ho Português para os Refugiados, Maria Mendes, no </w:t>
      </w:r>
      <w:r w:rsidRPr="00E424A6">
        <w:t>Guia de Boas Práticas para a Integração de Imigrantes e Refugiados nos Centros de Formação Profissional</w:t>
      </w:r>
      <w:r>
        <w:t>, expões que: “</w:t>
      </w:r>
      <w:r w:rsidRPr="00E424A6">
        <w:t xml:space="preserve">São inúmeros os obstáculos que os refugiados e os imigrantes enfrentam, designadamente, as questões relacionadas com a sua situação jurídica, </w:t>
      </w:r>
      <w:r w:rsidRPr="00E424A6">
        <w:lastRenderedPageBreak/>
        <w:t>mas as dificuldades de inserção no mercado de trabalho são as que mais constrangem o processo de integração</w:t>
      </w:r>
      <w:r>
        <w:t>”</w:t>
      </w:r>
      <w:r>
        <w:rPr>
          <w:rStyle w:val="Refdenotaderodap"/>
        </w:rPr>
        <w:footnoteReference w:id="74"/>
      </w:r>
      <w:r>
        <w:t>.</w:t>
      </w:r>
    </w:p>
    <w:p w14:paraId="4B4AB50E" w14:textId="7320C3B9" w:rsidR="008045C1" w:rsidRDefault="008045C1" w:rsidP="00E424A6">
      <w:pPr>
        <w:spacing w:line="360" w:lineRule="auto"/>
        <w:jc w:val="both"/>
      </w:pPr>
      <w:r>
        <w:tab/>
        <w:t>A dificuldade econômica que Portugal atravessa também é referenciada por alguns refugiados como um obstáculo para ingressar no mercado de trabalho. Alguns explanam que, se é difícil para um nacional conseguir emprego, quanto mais para um refugiado. Outro vão mais longe e dizem que não só a dificuldade econômica constrange suas entradas no mercado de trabalho, mas também uma falta de conhecimento da sociedade portuguesa, em geral, por parte dos empregadores, do que é ser um refugiado, o que isso representa, e que os mesmos podem exercer atividade profissional em Portugal (Santos, 2012). ““</w:t>
      </w:r>
      <w:r w:rsidRPr="008045C1">
        <w:t xml:space="preserve">Não sei se é pela situação econômica do país, que o país está a atravessar, ou se é por sermos refugiados. </w:t>
      </w:r>
      <w:r w:rsidR="00537B2A" w:rsidRPr="008045C1">
        <w:t>Às</w:t>
      </w:r>
      <w:r w:rsidRPr="008045C1">
        <w:t xml:space="preserve"> vezes penso que a situação é muito mais difícil, muito mais complexa e muito mais complicada para nós porque [somos] refugiados. Temos esse estigma de ser refugiado.” (Refugiado 12)</w:t>
      </w:r>
      <w:r>
        <w:t>” (Santos, 2012, p.</w:t>
      </w:r>
      <w:r w:rsidR="00677AED">
        <w:t xml:space="preserve"> 42).</w:t>
      </w:r>
    </w:p>
    <w:p w14:paraId="3C11ABCB" w14:textId="19983A47" w:rsidR="005B08D0" w:rsidRDefault="005B08D0" w:rsidP="00E424A6">
      <w:pPr>
        <w:spacing w:line="360" w:lineRule="auto"/>
        <w:jc w:val="both"/>
      </w:pPr>
      <w:r>
        <w:tab/>
        <w:t>Deste modo, o ACM (2017, p. 35) sugere para superação destes obstáculos e eventualidades:</w:t>
      </w:r>
    </w:p>
    <w:p w14:paraId="3A32B36E" w14:textId="5AE5720D" w:rsidR="005B08D0" w:rsidRDefault="005B08D0" w:rsidP="005B08D0">
      <w:pPr>
        <w:ind w:left="2268"/>
        <w:jc w:val="both"/>
        <w:rPr>
          <w:sz w:val="20"/>
          <w:szCs w:val="20"/>
        </w:rPr>
      </w:pPr>
      <w:r w:rsidRPr="005B08D0">
        <w:rPr>
          <w:sz w:val="20"/>
          <w:szCs w:val="20"/>
        </w:rPr>
        <w:t>Aposta na inserção profissional das pessoas refugiadas, através de: sensibilização do tecido empresarial para a empregabilidade; facilitação do acesso a formação profissional; criação de medidas de apoio ao emprego, com apoios estatais e benefícios para entidades que empreguem refugiados; criação de programas de capacitação das pessoas refugiadas; reconhecimento de competências e habilitações literárias para promoção da empregabilidade.</w:t>
      </w:r>
    </w:p>
    <w:p w14:paraId="057E099D" w14:textId="77777777" w:rsidR="00A05347" w:rsidRDefault="00A05347" w:rsidP="00A05347">
      <w:pPr>
        <w:jc w:val="both"/>
        <w:rPr>
          <w:sz w:val="20"/>
          <w:szCs w:val="20"/>
        </w:rPr>
      </w:pPr>
    </w:p>
    <w:p w14:paraId="06965BC8" w14:textId="56B74D5F" w:rsidR="00A05347" w:rsidRPr="00D62F0A" w:rsidRDefault="00904D85" w:rsidP="00D62F0A">
      <w:pPr>
        <w:pStyle w:val="Cabealho3"/>
        <w:ind w:left="0"/>
        <w:jc w:val="both"/>
        <w:rPr>
          <w:rFonts w:ascii="Times New Roman" w:hAnsi="Times New Roman" w:cs="Times New Roman"/>
          <w:sz w:val="24"/>
          <w:szCs w:val="24"/>
        </w:rPr>
      </w:pPr>
      <w:bookmarkStart w:id="22" w:name="_Toc40285248"/>
      <w:r w:rsidRPr="00D62F0A">
        <w:rPr>
          <w:rFonts w:ascii="Times New Roman" w:hAnsi="Times New Roman" w:cs="Times New Roman"/>
          <w:sz w:val="24"/>
          <w:szCs w:val="24"/>
        </w:rPr>
        <w:t>3.2</w:t>
      </w:r>
      <w:r w:rsidR="00A05347" w:rsidRPr="00D62F0A">
        <w:rPr>
          <w:rFonts w:ascii="Times New Roman" w:hAnsi="Times New Roman" w:cs="Times New Roman"/>
          <w:sz w:val="24"/>
          <w:szCs w:val="24"/>
        </w:rPr>
        <w:t>.2. MORADIA</w:t>
      </w:r>
      <w:bookmarkEnd w:id="22"/>
    </w:p>
    <w:p w14:paraId="59FB8B00" w14:textId="288321C1" w:rsidR="00621BFE" w:rsidRPr="00621BFE" w:rsidRDefault="00621BFE" w:rsidP="00621BFE">
      <w:pPr>
        <w:spacing w:line="360" w:lineRule="auto"/>
        <w:jc w:val="both"/>
      </w:pPr>
    </w:p>
    <w:p w14:paraId="762386F6" w14:textId="72CBF85C" w:rsidR="00927BE6" w:rsidRDefault="00A05347" w:rsidP="005D147B">
      <w:pPr>
        <w:spacing w:line="360" w:lineRule="auto"/>
        <w:jc w:val="both"/>
      </w:pPr>
      <w:r>
        <w:tab/>
      </w:r>
      <w:r w:rsidR="0084281F">
        <w:t xml:space="preserve">A questão da </w:t>
      </w:r>
      <w:r w:rsidR="0084281F" w:rsidRPr="00E96951">
        <w:t>moradia</w:t>
      </w:r>
      <w:r w:rsidR="0084281F">
        <w:t xml:space="preserve"> é vista de maneiras diferentes de acordo com cada grupo de refugiados. Alguns prezam pela sua própria privacidade e liberdade, no que tange ter</w:t>
      </w:r>
      <w:r w:rsidR="00291EEB">
        <w:t xml:space="preserve"> uma casa ou quarto individual para se viver, sem que ali dentro haja julgamentos ou preconceitos. Já outros não atribuem tal nível de importância quanto a ter um lugar para si mesmo, pois a casa seria vista somente como um local de descanso depois de uma longa jornada de trabalho (Santos, 2012). </w:t>
      </w:r>
    </w:p>
    <w:p w14:paraId="06B75E7D" w14:textId="3B520EB5" w:rsidR="001F1F04" w:rsidRDefault="001F1F04" w:rsidP="005D147B">
      <w:pPr>
        <w:spacing w:line="360" w:lineRule="auto"/>
        <w:jc w:val="both"/>
      </w:pPr>
      <w:r>
        <w:tab/>
      </w:r>
      <w:r w:rsidR="008902E6">
        <w:t xml:space="preserve">A princípio, muito dos refugiados ficam alojados em instituições de acolhimento, como por exemplo o Centro de Acolhimento do CPR. A residência nas instalações da instituição varia num período de tempo de aproximadamente de 1-10 meses de acordo com os dados fornecidos pelo trabalho de </w:t>
      </w:r>
      <w:r w:rsidR="00D61B13">
        <w:t>Santos</w:t>
      </w:r>
      <w:r w:rsidR="008902E6">
        <w:t xml:space="preserve"> </w:t>
      </w:r>
      <w:r w:rsidR="00D61B13">
        <w:t>(</w:t>
      </w:r>
      <w:r w:rsidR="008902E6">
        <w:t>2012)</w:t>
      </w:r>
      <w:r w:rsidR="00D61B13">
        <w:t xml:space="preserve">. O tempo de residência varia de acordo com a espera que cada refugiado tem pela resposta do SEF para o seu pedido de asilo, espera essa que varia de 1 a 2 anos, em média (Santos, 2012). </w:t>
      </w:r>
    </w:p>
    <w:p w14:paraId="0E7B566A" w14:textId="02D0278D" w:rsidR="00EC60A9" w:rsidRDefault="00EC60A9" w:rsidP="005D147B">
      <w:pPr>
        <w:spacing w:line="360" w:lineRule="auto"/>
        <w:jc w:val="both"/>
      </w:pPr>
      <w:r>
        <w:lastRenderedPageBreak/>
        <w:tab/>
        <w:t>O departamento social do CPR, na maioria dos casos, presta auxílio aos refugiados que buscam sua primeira casa ou quarto.</w:t>
      </w:r>
      <w:r w:rsidR="00820986">
        <w:t xml:space="preserve"> A instituição realiza o intermédio entre o senhorio e o refugiado; auxílio na elaboração do contrato de arrendamento e, quando se trata das despesas relacionadas a casa, os refugiados procuram a Segurança Social ou a Santa Casa da Misericó</w:t>
      </w:r>
      <w:r w:rsidR="00E81C07">
        <w:t>rdia (Santos, 2012).</w:t>
      </w:r>
    </w:p>
    <w:p w14:paraId="1D626D07" w14:textId="5E65405D" w:rsidR="00CF18EF" w:rsidRDefault="00E81C07" w:rsidP="005D147B">
      <w:pPr>
        <w:spacing w:line="360" w:lineRule="auto"/>
        <w:jc w:val="both"/>
      </w:pPr>
      <w:r>
        <w:tab/>
        <w:t xml:space="preserve">Rodrigues (2017, p. </w:t>
      </w:r>
      <w:r w:rsidR="00F72432">
        <w:t>28) ainda expõ</w:t>
      </w:r>
      <w:r w:rsidR="00CF18EF">
        <w:t>es que:</w:t>
      </w:r>
    </w:p>
    <w:p w14:paraId="6D6328A4" w14:textId="7B23F353" w:rsidR="00CF18EF" w:rsidRDefault="00B60D13" w:rsidP="00B60D13">
      <w:pPr>
        <w:ind w:left="2268"/>
        <w:jc w:val="both"/>
        <w:rPr>
          <w:sz w:val="20"/>
          <w:szCs w:val="20"/>
        </w:rPr>
      </w:pPr>
      <w:r w:rsidRPr="00B60D13">
        <w:rPr>
          <w:sz w:val="20"/>
          <w:szCs w:val="20"/>
        </w:rPr>
        <w:t>O alojamento, incluindo despesas associadas, é assegurado pela instituição responsável ou entidade local, conforme a estratégia. Por exemplo, no caso do CPR são os municípios que agilizam este processo através de parcerias. A Cruz Vermelha arrenda localmente, no mercado imobiliário, alojamento para os refugiados. No caso da PAR, são as entidades locais que asseguram o alojamento, com o apoio de parcerias e por vezes de voluntários. Tal sucedeu, por exemplo, no caso da entidade local entrevistada, em que uma casa foi remodelada e restaurada por um grupo de voluntários para garantir alojamento a uma família síria.</w:t>
      </w:r>
    </w:p>
    <w:p w14:paraId="6DDA2F85" w14:textId="77777777" w:rsidR="00916474" w:rsidRDefault="00916474" w:rsidP="00916474">
      <w:pPr>
        <w:jc w:val="both"/>
        <w:rPr>
          <w:sz w:val="20"/>
          <w:szCs w:val="20"/>
        </w:rPr>
      </w:pPr>
    </w:p>
    <w:p w14:paraId="665DE173" w14:textId="5CFB687F" w:rsidR="00916474" w:rsidRDefault="00916474" w:rsidP="00916474">
      <w:pPr>
        <w:spacing w:line="360" w:lineRule="auto"/>
        <w:jc w:val="both"/>
      </w:pPr>
      <w:r>
        <w:tab/>
        <w:t xml:space="preserve">Depois deste primeiro passo, </w:t>
      </w:r>
      <w:r w:rsidR="009900F0">
        <w:t>para realizar mudança ou até mesmo comprar um imóvel, a maioria dos refugiados abordados no trabalho de Santos (2012) agiram de forma independente, por vezes, nem mais solicitavam o auxilio às despejas, por não ser necessário ou desejado. Também ressaltam que o contato com amigos refugiados ou portugueses é de grande valia na procura por imóvel, uma vez que possam possuir alguma informação sobre o tipo de imóvel procurado.</w:t>
      </w:r>
      <w:r w:rsidR="0025201B">
        <w:t xml:space="preserve"> </w:t>
      </w:r>
      <w:r w:rsidR="00CE311E">
        <w:t xml:space="preserve">Alguns relatam que a descoberta do empréstimo para a compra do imóvel só ocorreu porque possuíam amigos com tal informação. Outro teve de ser abrigado por amigos depois de se encontrar sem teto após </w:t>
      </w:r>
      <w:r w:rsidR="00230AA4">
        <w:t>perder e emprego</w:t>
      </w:r>
      <w:r w:rsidR="00CE311E">
        <w:t xml:space="preserve"> (Santos, 2012</w:t>
      </w:r>
      <w:r w:rsidR="0025201B">
        <w:t>).</w:t>
      </w:r>
    </w:p>
    <w:p w14:paraId="59A71998" w14:textId="77777777" w:rsidR="0084442D" w:rsidRDefault="003A075E" w:rsidP="00916474">
      <w:pPr>
        <w:spacing w:line="360" w:lineRule="auto"/>
        <w:jc w:val="both"/>
      </w:pPr>
      <w:r>
        <w:tab/>
        <w:t xml:space="preserve">O JRS (2019, p. </w:t>
      </w:r>
      <w:r w:rsidR="0084442D">
        <w:t xml:space="preserve">56) também expõe: </w:t>
      </w:r>
    </w:p>
    <w:p w14:paraId="49632BAE" w14:textId="7A8DB7DA" w:rsidR="003A075E" w:rsidRDefault="0084442D" w:rsidP="0084442D">
      <w:pPr>
        <w:ind w:left="2268"/>
        <w:jc w:val="both"/>
        <w:rPr>
          <w:sz w:val="20"/>
          <w:szCs w:val="20"/>
        </w:rPr>
      </w:pPr>
      <w:r w:rsidRPr="0084442D">
        <w:rPr>
          <w:sz w:val="20"/>
          <w:szCs w:val="20"/>
        </w:rPr>
        <w:t>Pouquíssimos senhorios estão dispostos a arrendar a refugiados. Os que aceitam, exigem fiador, rendas antecipadas e, por vezes, contratos de trabalho sem termo. Além da dificuldade em encontrar uma habitação própria, existe um grande sofrimento emocional na mudança de habitação e a quase sempre necessária mudança de zona de residência. Essa mudança após 18 meses constitui, várias vezes, um segundo trauma. Depois de deixarem o seu país, sem preparação e contra a sua vontade, são obrigados a desfazer os pequenos laços comunitários criados ao longo do período de 18 meses de acolhimento.</w:t>
      </w:r>
    </w:p>
    <w:p w14:paraId="254C7F2E" w14:textId="77777777" w:rsidR="0084442D" w:rsidRPr="0084442D" w:rsidRDefault="0084442D" w:rsidP="0084442D">
      <w:pPr>
        <w:ind w:left="2268"/>
        <w:jc w:val="both"/>
        <w:rPr>
          <w:sz w:val="20"/>
          <w:szCs w:val="20"/>
        </w:rPr>
      </w:pPr>
    </w:p>
    <w:p w14:paraId="695AEDA2" w14:textId="2A051D35" w:rsidR="00936981" w:rsidRDefault="00EF7AEA" w:rsidP="00916474">
      <w:pPr>
        <w:spacing w:line="360" w:lineRule="auto"/>
        <w:jc w:val="both"/>
      </w:pPr>
      <w:r>
        <w:tab/>
        <w:t xml:space="preserve">No âmbito da moradia, mais uma vez os refugiados fazem menção a crise econômica </w:t>
      </w:r>
      <w:r w:rsidR="005F3F16">
        <w:t xml:space="preserve">portuguesa </w:t>
      </w:r>
      <w:r>
        <w:t xml:space="preserve">como obstáculo </w:t>
      </w:r>
      <w:r w:rsidR="005F3F16">
        <w:t xml:space="preserve">para se manter uma casa ou quarto, já que, aqueles que são dependentes do apoio financeiro prestado pela Segurança Social e pela Santa Casa da Misericórdia recebem o montante mensal com atrasos, o que </w:t>
      </w:r>
      <w:r w:rsidR="00936981">
        <w:t>conturba relação</w:t>
      </w:r>
      <w:r w:rsidR="005F3F16">
        <w:t xml:space="preserve"> com seus senhorios.</w:t>
      </w:r>
      <w:r w:rsidR="00936981">
        <w:t xml:space="preserve"> “</w:t>
      </w:r>
      <w:r w:rsidR="00936981" w:rsidRPr="00936981">
        <w:t>“Mais difícil, não a encontrar casa, mas porque como cumprir o compromisso com dono da casa</w:t>
      </w:r>
      <w:r w:rsidR="00F8227B">
        <w:t xml:space="preserve"> [não é difícil encontrar casa, mas sim arcar com suas despesas]</w:t>
      </w:r>
      <w:r w:rsidR="00936981" w:rsidRPr="00936981">
        <w:t>, para pagar todos os meses. Porque Segurança Social vai dar um mês e para 3 meses. E quem aluga a casa tem de pagar todos os meses, o senhorio não quer saber n</w:t>
      </w:r>
      <w:r w:rsidR="00936981">
        <w:t>em tem de saber.” (Refugiado 5)” (Santos, 2012, p. 44).</w:t>
      </w:r>
    </w:p>
    <w:p w14:paraId="2864BA18" w14:textId="365AE295" w:rsidR="00936981" w:rsidRPr="00D62F0A" w:rsidRDefault="00904D85" w:rsidP="00D62F0A">
      <w:pPr>
        <w:pStyle w:val="Cabealho3"/>
        <w:ind w:left="0"/>
        <w:rPr>
          <w:rFonts w:ascii="Times New Roman" w:hAnsi="Times New Roman" w:cs="Times New Roman"/>
          <w:sz w:val="24"/>
          <w:szCs w:val="24"/>
        </w:rPr>
      </w:pPr>
      <w:bookmarkStart w:id="23" w:name="_Toc40285249"/>
      <w:r w:rsidRPr="00D62F0A">
        <w:rPr>
          <w:rFonts w:ascii="Times New Roman" w:hAnsi="Times New Roman" w:cs="Times New Roman"/>
          <w:sz w:val="24"/>
          <w:szCs w:val="24"/>
        </w:rPr>
        <w:lastRenderedPageBreak/>
        <w:t>3.2</w:t>
      </w:r>
      <w:r w:rsidR="00936981" w:rsidRPr="00D62F0A">
        <w:rPr>
          <w:rFonts w:ascii="Times New Roman" w:hAnsi="Times New Roman" w:cs="Times New Roman"/>
          <w:sz w:val="24"/>
          <w:szCs w:val="24"/>
        </w:rPr>
        <w:t>.3. EDUCAÇÃO</w:t>
      </w:r>
      <w:bookmarkEnd w:id="23"/>
    </w:p>
    <w:p w14:paraId="6196162D" w14:textId="77777777" w:rsidR="00A05347" w:rsidRDefault="00A05347" w:rsidP="005D147B">
      <w:pPr>
        <w:spacing w:line="360" w:lineRule="auto"/>
        <w:jc w:val="both"/>
      </w:pPr>
    </w:p>
    <w:p w14:paraId="36CB274F" w14:textId="0ABEE8BE" w:rsidR="00936981" w:rsidRDefault="008A2CF5" w:rsidP="005D147B">
      <w:pPr>
        <w:spacing w:line="360" w:lineRule="auto"/>
        <w:jc w:val="both"/>
      </w:pPr>
      <w:r>
        <w:tab/>
        <w:t>De acordo com Rodrigues (2017, p. 29):</w:t>
      </w:r>
    </w:p>
    <w:p w14:paraId="58F36EBA" w14:textId="0FB4A7B8" w:rsidR="008A2CF5" w:rsidRDefault="00C6131A" w:rsidP="00C6131A">
      <w:pPr>
        <w:ind w:left="2268"/>
        <w:jc w:val="both"/>
        <w:rPr>
          <w:sz w:val="20"/>
          <w:szCs w:val="20"/>
        </w:rPr>
      </w:pPr>
      <w:r w:rsidRPr="00C6131A">
        <w:rPr>
          <w:sz w:val="20"/>
          <w:szCs w:val="20"/>
        </w:rPr>
        <w:t>Quase todas as crianças em idade escolar estão inscritas nas escolas e estas são normalmente sensibilizadas para as ajudar no processo de integração, ao nível da aprendizagem em sala de aula, entre outros aspetos. A maior dificuldade parece ser ao nível do acesso ao ensino superior, pois para o processo de inscrição são necessários documentos escolares reconhecidos em Portugal. Nem todos os refugiados dispõem destes documentos.</w:t>
      </w:r>
    </w:p>
    <w:p w14:paraId="2092EFF9" w14:textId="77777777" w:rsidR="00C6131A" w:rsidRDefault="00C6131A" w:rsidP="00C6131A">
      <w:pPr>
        <w:jc w:val="both"/>
        <w:rPr>
          <w:sz w:val="20"/>
          <w:szCs w:val="20"/>
        </w:rPr>
      </w:pPr>
    </w:p>
    <w:p w14:paraId="400CEACA" w14:textId="22A786FE" w:rsidR="00C6131A" w:rsidRDefault="00E4058B" w:rsidP="00C6131A">
      <w:pPr>
        <w:spacing w:line="360" w:lineRule="auto"/>
        <w:jc w:val="both"/>
      </w:pPr>
      <w:r>
        <w:tab/>
        <w:t>Em se</w:t>
      </w:r>
      <w:r w:rsidR="000D627E">
        <w:t>u trabalho, Santos (2012) expõe</w:t>
      </w:r>
      <w:r>
        <w:t xml:space="preserve"> que nem todos os refugiados que abordou possuem um mesmo parecer quanto o acesso à educação ou até mesmo quanto a equivalência de suas competências literárias em Portugal. Alguns preferem, primeiramente, focar no aprendizado da Língua Portuguesa, outros já não</w:t>
      </w:r>
      <w:r w:rsidR="00647258">
        <w:t xml:space="preserve"> dão</w:t>
      </w:r>
      <w:r>
        <w:t xml:space="preserve"> t</w:t>
      </w:r>
      <w:r w:rsidR="00647258">
        <w:t>anta importância a isto pois encontraram</w:t>
      </w:r>
      <w:r>
        <w:t xml:space="preserve"> um trabalho que lhes a</w:t>
      </w:r>
      <w:r w:rsidR="00647258">
        <w:t>gradou</w:t>
      </w:r>
      <w:r>
        <w:t xml:space="preserve"> ou, até mesmo, terem sido inseridos no ensino regular de acordo com o ponto em que suspenderam seus estudos em seus países de origem</w:t>
      </w:r>
      <w:r w:rsidR="00DC4CF5">
        <w:t>.</w:t>
      </w:r>
    </w:p>
    <w:p w14:paraId="37FF385C" w14:textId="51A9C00B" w:rsidR="00DC4CF5" w:rsidRDefault="00DC4CF5" w:rsidP="00C6131A">
      <w:pPr>
        <w:spacing w:line="360" w:lineRule="auto"/>
        <w:jc w:val="both"/>
      </w:pPr>
      <w:r>
        <w:tab/>
        <w:t>Há alguma parte que procura continuar sim com seus estudos e dá relevância a essa área de integração. Deste grupo, alguns já conseguiram equivaler seus estudos em nível secundário e outros permanecem no processo com o intento de também equivaler cursos de ensino superior realizados fora de Portugal.</w:t>
      </w:r>
      <w:r w:rsidR="009A5821">
        <w:t xml:space="preserve"> Este grupo vê a equivalência de seus estudos como uma porta de oportunidade para empregos mais qualificados (Santos, 2012).</w:t>
      </w:r>
    </w:p>
    <w:p w14:paraId="262BE509" w14:textId="6164B30A" w:rsidR="00A92B3E" w:rsidRPr="00C6131A" w:rsidRDefault="00A92B3E" w:rsidP="00C6131A">
      <w:pPr>
        <w:spacing w:line="360" w:lineRule="auto"/>
        <w:jc w:val="both"/>
      </w:pPr>
      <w:r>
        <w:tab/>
        <w:t xml:space="preserve">Todavia, como já apontado por Rodrigues (2017), o processo de equivalência é burocrático e exige documentos, que por vezes, os refugiados não possuem a oportunidade de traze-los a Portugal. Isto também fica evidente no que Santos (2012) aborda, já que muitos refugiados desistem da equivalência educacional devido a burocratizam e maiormente ao tempo que leva para a realização do processo. </w:t>
      </w:r>
      <w:r w:rsidR="0008246F">
        <w:t>“</w:t>
      </w:r>
      <w:r w:rsidR="0008246F" w:rsidRPr="0008246F">
        <w:t xml:space="preserve">“(...) tem de carimbar tudo, tem de traduzir de [minha língua] para inglês e de inglês para português e depois carimbar (...) é 20 euros e tal para cada disciplina, como tive muitas disciplinas </w:t>
      </w:r>
      <w:r w:rsidR="001C6292" w:rsidRPr="0008246F">
        <w:t>lá</w:t>
      </w:r>
      <w:r w:rsidR="0008246F" w:rsidRPr="0008246F">
        <w:t xml:space="preserve">́, portanto nunca tentei.” (Refugiado 8); “Já entreguei os documentos (...) mas estou há 5 anos à </w:t>
      </w:r>
      <w:r w:rsidR="0008246F">
        <w:t>espera.” (Refugiado 7)” (Santos, 2012, p. 38).</w:t>
      </w:r>
    </w:p>
    <w:p w14:paraId="5579DDAE" w14:textId="07C35F67" w:rsidR="00936981" w:rsidRDefault="001C6292" w:rsidP="005D147B">
      <w:pPr>
        <w:spacing w:line="360" w:lineRule="auto"/>
        <w:jc w:val="both"/>
      </w:pPr>
      <w:r>
        <w:tab/>
        <w:t>O exposto é novamente validado pelo ACM (2017, p. 35), que reporta que uma das ameaças ao êxito no processo de integração dos refugiados é a “b</w:t>
      </w:r>
      <w:r w:rsidRPr="001C6292">
        <w:t>aixa literária e fracas habilitações de alguns requerentes, associado a dificuldade na confirmação das habilitações académicas dos requerentes</w:t>
      </w:r>
      <w:r>
        <w:t>”</w:t>
      </w:r>
      <w:r w:rsidR="002B3B5E">
        <w:t xml:space="preserve"> e sugere a “c</w:t>
      </w:r>
      <w:r w:rsidR="002B3B5E" w:rsidRPr="002B3B5E">
        <w:t>riação de modelo educativo alternativo para combate ao absentismo escolar</w:t>
      </w:r>
      <w:r w:rsidR="002B3B5E">
        <w:t>”.</w:t>
      </w:r>
    </w:p>
    <w:p w14:paraId="3F3A3334" w14:textId="615BF015" w:rsidR="00936981" w:rsidRDefault="008107C9" w:rsidP="005D147B">
      <w:pPr>
        <w:spacing w:line="360" w:lineRule="auto"/>
        <w:jc w:val="both"/>
      </w:pPr>
      <w:r>
        <w:tab/>
        <w:t xml:space="preserve">Devido a esta </w:t>
      </w:r>
      <w:r w:rsidR="002D1E13">
        <w:t>burocracia e o elevado tempo de resposta, alguns</w:t>
      </w:r>
      <w:r>
        <w:t xml:space="preserve"> refugiados desistem da equivalência de seus graus de formação </w:t>
      </w:r>
      <w:r w:rsidR="002D1E13">
        <w:t>e optam por cursar novas áreas através dos Programas</w:t>
      </w:r>
      <w:r w:rsidR="00ED29F9">
        <w:t xml:space="preserve"> </w:t>
      </w:r>
      <w:r w:rsidR="00ED29F9">
        <w:lastRenderedPageBreak/>
        <w:t>Novas Oportunidades, abrindo mão</w:t>
      </w:r>
      <w:r w:rsidR="002D1E13">
        <w:t xml:space="preserve"> de suas áreas de estudos inicias</w:t>
      </w:r>
      <w:r w:rsidR="009F4A6A">
        <w:t>. O processo de equivalência literário é realizado por meio do CPR – orientado pelo departamento jurídico – ou diretamente com o Ministério da Educação.</w:t>
      </w:r>
      <w:r w:rsidR="002D1E13">
        <w:t xml:space="preserve"> (Santos, 2012). </w:t>
      </w:r>
    </w:p>
    <w:p w14:paraId="240C51A2" w14:textId="3592DC78" w:rsidR="003A7C9F" w:rsidRDefault="003A7C9F" w:rsidP="005D147B">
      <w:pPr>
        <w:spacing w:line="360" w:lineRule="auto"/>
        <w:jc w:val="both"/>
      </w:pPr>
      <w:r>
        <w:tab/>
        <w:t xml:space="preserve">Outro caso vitimado pela burocracia e demora </w:t>
      </w:r>
      <w:r w:rsidR="00F86699">
        <w:t xml:space="preserve">do Estado Português é relatado por Santos (2012): Caso de refugiados – menores de idade – que precisam frequentar o ensino regular obrigatório. Uma vez que estes não possuam a documentação escolar de seus países de origem, são inseridos no nível escolar que melhor se adequa à sua idade e experiência educacional relatada. O processo é facilitado pela ajuda da CPR que clarifica a situação de cada refugiado a nível educacional. </w:t>
      </w:r>
      <w:r w:rsidR="001D3766">
        <w:t xml:space="preserve">No entanto, como o processo é iniciado junto do Ministério da Educação para deferir o grau escolar que cada criança refugiada pertence, estas crianças/adolescentes passaram o ano letivo sem apoio governamental para a compra de material didático, ou seja, não receberam auxílio como deveriam. </w:t>
      </w:r>
      <w:r w:rsidR="005A0046">
        <w:t>Ainda mais, o pronunciamento do Ministério da Educação ocorreu somente no final do ano letivo e de maneira obsoleta, pois a decisão foi “d</w:t>
      </w:r>
      <w:r w:rsidR="005A0046" w:rsidRPr="005A0046">
        <w:t>e os enviar para o grau escolar anterior quando haviam terminado o ano acima) e apenas serviu como fecho a toda a situação, permitindo que no ano letivo seguinte tivessem o apoio do CPR para</w:t>
      </w:r>
      <w:r w:rsidR="005A0046">
        <w:t xml:space="preserve"> a compra dos manuais escolares” (Santos, 2012, p. 39).</w:t>
      </w:r>
    </w:p>
    <w:p w14:paraId="5E20A75B" w14:textId="35A3F1C4" w:rsidR="005A0046" w:rsidRDefault="005A0046" w:rsidP="005D147B">
      <w:pPr>
        <w:spacing w:line="360" w:lineRule="auto"/>
        <w:jc w:val="both"/>
      </w:pPr>
      <w:r>
        <w:tab/>
        <w:t>Sobre a área da educação, alguns refugiados dizem que toda essa conjuntura dificulta uma opinião positiva. “</w:t>
      </w:r>
      <w:r w:rsidRPr="005A0046">
        <w:t>“Todo o ano sem livros, então claro que eu não gosto de estar aqui em Portugal. Só́ chorava, todos os dias dizia à minha mãe para me deixar ir trabalhar (...) porque não va</w:t>
      </w:r>
      <w:r>
        <w:t>le a pena andar assim na escola</w:t>
      </w:r>
      <w:r w:rsidRPr="005A0046">
        <w:t>” (Refugiado 3)</w:t>
      </w:r>
      <w:r>
        <w:t>” (Santos, 2012, p. 39).</w:t>
      </w:r>
    </w:p>
    <w:p w14:paraId="762DC4F0" w14:textId="4B0D280B" w:rsidR="00307D26" w:rsidRDefault="00820874" w:rsidP="005D147B">
      <w:pPr>
        <w:spacing w:line="360" w:lineRule="auto"/>
        <w:jc w:val="both"/>
      </w:pPr>
      <w:r>
        <w:tab/>
        <w:t xml:space="preserve">Alguns refugiados conseguiram ingressar no ensino superior – muitas das vezes confuso e burocrático – e obtiveram a especialização que almejavam. Já outros usufruíram dos cursos fornecidos pelo CPR em combinação com formações </w:t>
      </w:r>
      <w:r w:rsidRPr="00820874">
        <w:t>do Programa das Novas Oportunidades</w:t>
      </w:r>
      <w:r>
        <w:t xml:space="preserve"> (</w:t>
      </w:r>
      <w:r w:rsidRPr="00820874">
        <w:t>Reconhecimento, Validação e Certificação de Competências</w:t>
      </w:r>
      <w:r>
        <w:t xml:space="preserve">) para completar o ensino obrigatório </w:t>
      </w:r>
      <w:r w:rsidR="0090359C">
        <w:t>e aceder ao mercado de trabalho. Vale apontar novamente, que muitos dos refugiados também procuraram estes cursos e formações para melhorar o domínio da Língua Portuguesa e criar vínculos com outros portugueses (Santos, 2012).</w:t>
      </w:r>
    </w:p>
    <w:p w14:paraId="44C3559A" w14:textId="52A83512" w:rsidR="00923040" w:rsidRDefault="00923040" w:rsidP="005D147B">
      <w:pPr>
        <w:spacing w:line="360" w:lineRule="auto"/>
        <w:jc w:val="both"/>
      </w:pPr>
      <w:r>
        <w:tab/>
        <w:t>Neste sentido, é criada a Associação de Refugiados de Portugal, com o intento de melhorar e facilitar o acesso à educação e formação por meio de cursos que motivem e demonstrem ao refugiado que a educação o está conduzindo à integração e também auxilie o refugiado jovem recém-chegado a Portugal com roteiros a seguir para que a integração educacional se suceda (Santos, 2012).</w:t>
      </w:r>
    </w:p>
    <w:p w14:paraId="5EB300C5" w14:textId="460060A0" w:rsidR="0090359C" w:rsidRDefault="0090359C" w:rsidP="005D147B">
      <w:pPr>
        <w:spacing w:line="360" w:lineRule="auto"/>
        <w:jc w:val="both"/>
      </w:pPr>
      <w:r>
        <w:tab/>
      </w:r>
    </w:p>
    <w:p w14:paraId="3404C344" w14:textId="09AB4209" w:rsidR="009F4A6A" w:rsidRPr="00D62F0A" w:rsidRDefault="00904D85" w:rsidP="00D62F0A">
      <w:pPr>
        <w:pStyle w:val="Cabealho3"/>
        <w:ind w:left="0"/>
        <w:jc w:val="both"/>
        <w:rPr>
          <w:rFonts w:ascii="Times New Roman" w:hAnsi="Times New Roman" w:cs="Times New Roman"/>
          <w:sz w:val="24"/>
          <w:szCs w:val="24"/>
        </w:rPr>
      </w:pPr>
      <w:bookmarkStart w:id="24" w:name="_Toc40285250"/>
      <w:r w:rsidRPr="00D62F0A">
        <w:rPr>
          <w:rFonts w:ascii="Times New Roman" w:hAnsi="Times New Roman" w:cs="Times New Roman"/>
          <w:sz w:val="24"/>
          <w:szCs w:val="24"/>
        </w:rPr>
        <w:lastRenderedPageBreak/>
        <w:t>3.2</w:t>
      </w:r>
      <w:r w:rsidR="00923040" w:rsidRPr="00D62F0A">
        <w:rPr>
          <w:rFonts w:ascii="Times New Roman" w:hAnsi="Times New Roman" w:cs="Times New Roman"/>
          <w:sz w:val="24"/>
          <w:szCs w:val="24"/>
        </w:rPr>
        <w:t>.4. SAÚDE</w:t>
      </w:r>
      <w:bookmarkEnd w:id="24"/>
    </w:p>
    <w:p w14:paraId="6AC96D60" w14:textId="77777777" w:rsidR="00923040" w:rsidRDefault="00923040" w:rsidP="005D147B">
      <w:pPr>
        <w:spacing w:line="360" w:lineRule="auto"/>
        <w:jc w:val="both"/>
        <w:rPr>
          <w:b/>
        </w:rPr>
      </w:pPr>
    </w:p>
    <w:p w14:paraId="605536A3" w14:textId="5C3703C5" w:rsidR="00923040" w:rsidRDefault="006E7E8A" w:rsidP="005D147B">
      <w:pPr>
        <w:spacing w:line="360" w:lineRule="auto"/>
        <w:jc w:val="both"/>
      </w:pPr>
      <w:r>
        <w:tab/>
        <w:t>Como mencionado no capítulo anterior, na prática, os beneficiários</w:t>
      </w:r>
      <w:r w:rsidRPr="00277A79">
        <w:t xml:space="preserve"> de proteção internacional têm acesso efetivo a ass</w:t>
      </w:r>
      <w:r>
        <w:t>istência médica gratuita no SNS</w:t>
      </w:r>
      <w:r w:rsidRPr="00277A79">
        <w:t xml:space="preserve"> de acordo com as disposições legais aplicáveis</w:t>
      </w:r>
      <w:r>
        <w:t xml:space="preserve">. Uma das disposições legais que cria grande obstáculo ao acesso do refugiado à saúde é </w:t>
      </w:r>
      <w:r w:rsidR="00FC0F32">
        <w:t>a necessidade de portar um AR (Autorização de Residência). “</w:t>
      </w:r>
      <w:r w:rsidR="00FC0F32" w:rsidRPr="00FC0F32">
        <w:t>Esta discriminação afasta muitos cidadãos dos serviços de saúde. Só este ano no JRS encaminhámos 281 pessoas para os nossos serviços de médicos prestados gratuitamente. Pessoas sem AR e que não têm capacidade financeira para pagar os custos dos serviços médicos</w:t>
      </w:r>
      <w:r w:rsidR="00FC0F32">
        <w:t>” (JRS, 2019).</w:t>
      </w:r>
    </w:p>
    <w:p w14:paraId="7F341E52" w14:textId="0276B162" w:rsidR="007D58C0" w:rsidRDefault="007D58C0" w:rsidP="005D147B">
      <w:pPr>
        <w:spacing w:line="360" w:lineRule="auto"/>
        <w:jc w:val="both"/>
      </w:pPr>
      <w:r>
        <w:tab/>
        <w:t xml:space="preserve">O JRS (2019, p. </w:t>
      </w:r>
      <w:r w:rsidR="00EB7FCD">
        <w:t>47) ainda esclarece que os únicos casos em que refugiados que não possuem AR estão isentos de taxas médicas são:</w:t>
      </w:r>
    </w:p>
    <w:p w14:paraId="5BF7A024" w14:textId="77777777" w:rsidR="00EB7FCD" w:rsidRPr="00EB7FCD" w:rsidRDefault="00EB7FCD" w:rsidP="00EB7FCD">
      <w:pPr>
        <w:ind w:left="2268"/>
        <w:jc w:val="both"/>
        <w:rPr>
          <w:sz w:val="20"/>
          <w:szCs w:val="20"/>
        </w:rPr>
      </w:pPr>
      <w:r w:rsidRPr="00EB7FCD">
        <w:rPr>
          <w:sz w:val="20"/>
          <w:szCs w:val="20"/>
        </w:rPr>
        <w:t xml:space="preserve">Cuidados de saúde urgentes e vitais; </w:t>
      </w:r>
    </w:p>
    <w:p w14:paraId="47C246D7" w14:textId="77777777" w:rsidR="00EB7FCD" w:rsidRPr="00EB7FCD" w:rsidRDefault="00EB7FCD" w:rsidP="00EB7FCD">
      <w:pPr>
        <w:ind w:left="2268"/>
        <w:jc w:val="both"/>
        <w:rPr>
          <w:sz w:val="20"/>
          <w:szCs w:val="20"/>
        </w:rPr>
      </w:pPr>
      <w:r w:rsidRPr="00EB7FCD">
        <w:rPr>
          <w:sz w:val="20"/>
          <w:szCs w:val="20"/>
        </w:rPr>
        <w:t>Doenças transmissíveis que representem perigo ou ameaça para a saúde pública;</w:t>
      </w:r>
    </w:p>
    <w:p w14:paraId="30450002" w14:textId="77777777" w:rsidR="00EB7FCD" w:rsidRPr="00EB7FCD" w:rsidRDefault="00EB7FCD" w:rsidP="00EB7FCD">
      <w:pPr>
        <w:ind w:left="2268"/>
        <w:jc w:val="both"/>
        <w:rPr>
          <w:sz w:val="20"/>
          <w:szCs w:val="20"/>
        </w:rPr>
      </w:pPr>
      <w:r w:rsidRPr="00EB7FCD">
        <w:rPr>
          <w:sz w:val="20"/>
          <w:szCs w:val="20"/>
        </w:rPr>
        <w:t>Cuidados no âmbito da saúde materno-infantil e saúde reprodutiva, nomeadamente acesso a consultas de planeamento familiar, interrupção voluntária da gravidez, acompanhamento e vigilância da mulher durante a gravidez, parto e puerpério e cuidados de saúde prestados aos recém-nascidos;</w:t>
      </w:r>
    </w:p>
    <w:p w14:paraId="2744A5D4" w14:textId="77777777" w:rsidR="00EB7FCD" w:rsidRPr="00EB7FCD" w:rsidRDefault="00EB7FCD" w:rsidP="00EB7FCD">
      <w:pPr>
        <w:ind w:left="2268"/>
        <w:jc w:val="both"/>
        <w:rPr>
          <w:sz w:val="20"/>
          <w:szCs w:val="20"/>
        </w:rPr>
      </w:pPr>
      <w:r w:rsidRPr="00EB7FCD">
        <w:rPr>
          <w:sz w:val="20"/>
          <w:szCs w:val="20"/>
        </w:rPr>
        <w:t>Cuidados de saúde a menores que se encontram a residir em Portugal, nos termos definidos no Decreto-Lei nº 67/2004, de 25 de Março;</w:t>
      </w:r>
    </w:p>
    <w:p w14:paraId="0AD488E4" w14:textId="77777777" w:rsidR="00EB7FCD" w:rsidRPr="00EB7FCD" w:rsidRDefault="00EB7FCD" w:rsidP="00EB7FCD">
      <w:pPr>
        <w:ind w:left="2268"/>
        <w:jc w:val="both"/>
        <w:rPr>
          <w:rFonts w:ascii="Webdings" w:eastAsia="Webdings" w:hAnsi="Webdings" w:cs="Webdings"/>
          <w:sz w:val="20"/>
          <w:szCs w:val="20"/>
        </w:rPr>
      </w:pPr>
      <w:r w:rsidRPr="00EB7FCD">
        <w:rPr>
          <w:sz w:val="20"/>
          <w:szCs w:val="20"/>
        </w:rPr>
        <w:t xml:space="preserve">Vacinação, conforme o Programa Nacional de Vacinação em vigor; </w:t>
      </w:r>
    </w:p>
    <w:p w14:paraId="77FA4AF9" w14:textId="77777777" w:rsidR="00EB7FCD" w:rsidRDefault="00EB7FCD" w:rsidP="00EB7FCD">
      <w:pPr>
        <w:ind w:left="2268"/>
        <w:jc w:val="both"/>
        <w:rPr>
          <w:sz w:val="20"/>
          <w:szCs w:val="20"/>
        </w:rPr>
      </w:pPr>
      <w:r w:rsidRPr="00EB7FCD">
        <w:rPr>
          <w:sz w:val="20"/>
          <w:szCs w:val="20"/>
        </w:rPr>
        <w:t xml:space="preserve">Cidadãos estrangeiros em situação de Reagrupamento Familiar, quando alguém do seu agregado familiar efetua descontos para a Segurança Social devidamente comprovados; </w:t>
      </w:r>
    </w:p>
    <w:p w14:paraId="78D0EF3B" w14:textId="581B2AB7" w:rsidR="00EB7FCD" w:rsidRDefault="00EB7FCD" w:rsidP="00EB7FCD">
      <w:pPr>
        <w:ind w:left="2268"/>
        <w:jc w:val="both"/>
        <w:rPr>
          <w:sz w:val="20"/>
          <w:szCs w:val="20"/>
        </w:rPr>
      </w:pPr>
      <w:r w:rsidRPr="00EB7FCD">
        <w:rPr>
          <w:sz w:val="20"/>
          <w:szCs w:val="20"/>
        </w:rPr>
        <w:t>Cidadãos em situação de exclusão social ou de carência económica comprovada pela Seg. Social.</w:t>
      </w:r>
    </w:p>
    <w:p w14:paraId="25429CDA" w14:textId="77777777" w:rsidR="00EB7FCD" w:rsidRDefault="00EB7FCD" w:rsidP="00EB7FCD">
      <w:pPr>
        <w:jc w:val="both"/>
        <w:rPr>
          <w:sz w:val="20"/>
          <w:szCs w:val="20"/>
        </w:rPr>
      </w:pPr>
    </w:p>
    <w:p w14:paraId="2DF5A5FB" w14:textId="0C792847" w:rsidR="0097426E" w:rsidRDefault="00623EBB" w:rsidP="00EB7FCD">
      <w:pPr>
        <w:spacing w:line="360" w:lineRule="auto"/>
        <w:jc w:val="both"/>
      </w:pPr>
      <w:r>
        <w:tab/>
        <w:t>Santos (2012) também explana em seu estudo que o acesso à saúde ocorreu de forma conturbada por parte dos refugiados entrevistados. O primeiro obstáculo que muitos mencionam é a barreira linguística. Os refugiados precisaram do auxilio do CPR para que um profissional do Departamento Social os acompanhassem até os locais de saúde e lidasse com este obstáculo. Alguns disseram que sentiram falta de alguém que falasse sua língua materna e a língua portuguesa afim de facilitar o diálogo com os médicos e demais profissionais dos locais de saú</w:t>
      </w:r>
      <w:r w:rsidR="00F363B7">
        <w:t>de em termos técnicos e também</w:t>
      </w:r>
      <w:r w:rsidR="0097426E">
        <w:t xml:space="preserve"> sintomas:</w:t>
      </w:r>
    </w:p>
    <w:p w14:paraId="013613F9" w14:textId="38359E01" w:rsidR="0097426E" w:rsidRDefault="0097426E" w:rsidP="0097426E">
      <w:pPr>
        <w:ind w:left="2268"/>
        <w:jc w:val="both"/>
        <w:rPr>
          <w:sz w:val="20"/>
          <w:szCs w:val="20"/>
        </w:rPr>
      </w:pPr>
      <w:r w:rsidRPr="0097426E">
        <w:rPr>
          <w:sz w:val="20"/>
          <w:szCs w:val="20"/>
        </w:rPr>
        <w:t xml:space="preserve">““Mas naquela altura eu não sabia falar, cada problema tinha palavras técnicas que eu não sabia. Naquela altura eu precisava muito de apoio porque o que eu sentia não conseguia explicar. Ela [estagiária do CPR] me ajuda, ela falou comigo e viu a minha situação e explicou. Mas naquelas dores que eu sentia, eu não conseguia explicar e ela também não. Precisava muito de tradutor mas nunca consegui.” (Refugiado 4); “Outra parte </w:t>
      </w:r>
      <w:r w:rsidR="008B5FC1" w:rsidRPr="0097426E">
        <w:rPr>
          <w:sz w:val="20"/>
          <w:szCs w:val="20"/>
        </w:rPr>
        <w:t>difícil</w:t>
      </w:r>
      <w:r w:rsidRPr="0097426E">
        <w:rPr>
          <w:sz w:val="20"/>
          <w:szCs w:val="20"/>
        </w:rPr>
        <w:t xml:space="preserve"> na </w:t>
      </w:r>
      <w:r w:rsidR="008B5FC1" w:rsidRPr="0097426E">
        <w:rPr>
          <w:sz w:val="20"/>
          <w:szCs w:val="20"/>
        </w:rPr>
        <w:t>saúde</w:t>
      </w:r>
      <w:r w:rsidRPr="0097426E">
        <w:rPr>
          <w:sz w:val="20"/>
          <w:szCs w:val="20"/>
        </w:rPr>
        <w:t xml:space="preserve"> é a </w:t>
      </w:r>
      <w:r w:rsidR="008B5FC1" w:rsidRPr="0097426E">
        <w:rPr>
          <w:sz w:val="20"/>
          <w:szCs w:val="20"/>
        </w:rPr>
        <w:t>comunicação</w:t>
      </w:r>
      <w:r w:rsidRPr="0097426E">
        <w:rPr>
          <w:sz w:val="20"/>
          <w:szCs w:val="20"/>
        </w:rPr>
        <w:t xml:space="preserve"> porque os refugiados </w:t>
      </w:r>
      <w:r w:rsidR="008B5FC1" w:rsidRPr="0097426E">
        <w:rPr>
          <w:sz w:val="20"/>
          <w:szCs w:val="20"/>
        </w:rPr>
        <w:t>não</w:t>
      </w:r>
      <w:r w:rsidRPr="0097426E">
        <w:rPr>
          <w:sz w:val="20"/>
          <w:szCs w:val="20"/>
        </w:rPr>
        <w:t xml:space="preserve"> falam português e os médicos não falam a sua língua. (...) Refugiados precisam de tradutores que acompanhassem </w:t>
      </w:r>
      <w:r w:rsidR="008B5FC1" w:rsidRPr="0097426E">
        <w:rPr>
          <w:sz w:val="20"/>
          <w:szCs w:val="20"/>
        </w:rPr>
        <w:t>às</w:t>
      </w:r>
      <w:r w:rsidRPr="0097426E">
        <w:rPr>
          <w:sz w:val="20"/>
          <w:szCs w:val="20"/>
        </w:rPr>
        <w:t xml:space="preserve"> consultas.” (Refugiado 10)” (Santos, 2012, p. 44).</w:t>
      </w:r>
    </w:p>
    <w:p w14:paraId="1602960D" w14:textId="77777777" w:rsidR="00EE4C90" w:rsidRDefault="00EE4C90" w:rsidP="00EE4C90">
      <w:pPr>
        <w:jc w:val="both"/>
        <w:rPr>
          <w:sz w:val="20"/>
          <w:szCs w:val="20"/>
        </w:rPr>
      </w:pPr>
    </w:p>
    <w:p w14:paraId="7C432EE9" w14:textId="0168A30F" w:rsidR="00EE4C90" w:rsidRDefault="001C09EE" w:rsidP="00EE4C90">
      <w:pPr>
        <w:spacing w:line="360" w:lineRule="auto"/>
        <w:jc w:val="both"/>
      </w:pPr>
      <w:r>
        <w:lastRenderedPageBreak/>
        <w:tab/>
        <w:t>O auxílio dos profissionais das instituições anfitriãs faz-se fundamental no início do processo de integração, uma vez que existe a barreira linguística. Posteriormente, este apoio deve ser reduzido gradualmente até que os refugiados consigam realizar este processo de forma autônoma e independente, já dominando em parte a Língua Portuguesa (Zarro, 2017).</w:t>
      </w:r>
    </w:p>
    <w:p w14:paraId="78967DF0" w14:textId="77777777" w:rsidR="001C47F4" w:rsidRDefault="001C09EE" w:rsidP="00EE4C90">
      <w:pPr>
        <w:spacing w:line="360" w:lineRule="auto"/>
        <w:jc w:val="both"/>
      </w:pPr>
      <w:r>
        <w:tab/>
        <w:t xml:space="preserve">Alguns refugiados alegam que, mesmo com o transtorno passado e o obstáculo linguístico face o acesso à saúde, estes devem ser vistos como impulsionadores para a aprendizagem do Português: </w:t>
      </w:r>
    </w:p>
    <w:p w14:paraId="26441F96" w14:textId="017F482C" w:rsidR="001C09EE" w:rsidRDefault="001C47F4" w:rsidP="001C47F4">
      <w:pPr>
        <w:ind w:left="2268"/>
        <w:jc w:val="both"/>
        <w:rPr>
          <w:sz w:val="20"/>
          <w:szCs w:val="20"/>
        </w:rPr>
      </w:pPr>
      <w:r w:rsidRPr="001C47F4">
        <w:rPr>
          <w:sz w:val="20"/>
          <w:szCs w:val="20"/>
        </w:rPr>
        <w:t>“Foi um processo mal quando estive doente, fui ao centro de saúde e a empregada me tratou tão mal (...) porque eu não sabia como funcionava. (...) eu sentia tanta raiva porque eu não percebia e sentia que tinha de aprender o que estão a dizer. (...) estas coisas fizeram-me dizer “Eu vou aprender porque tenho direitos, meus deveres e meu direitos também”. (...) Esta foi uma experiência que me ajudou a querer saber mais,</w:t>
      </w:r>
      <w:r>
        <w:rPr>
          <w:sz w:val="20"/>
          <w:szCs w:val="20"/>
        </w:rPr>
        <w:t xml:space="preserve"> deu o impulso.” (Refugiado 12)</w:t>
      </w:r>
      <w:r w:rsidR="001825BE">
        <w:rPr>
          <w:sz w:val="20"/>
          <w:szCs w:val="20"/>
        </w:rPr>
        <w:t>”</w:t>
      </w:r>
      <w:r>
        <w:rPr>
          <w:sz w:val="20"/>
          <w:szCs w:val="20"/>
        </w:rPr>
        <w:t xml:space="preserve"> (Santos, 2012, p. 45).</w:t>
      </w:r>
    </w:p>
    <w:p w14:paraId="1BAE2035" w14:textId="77777777" w:rsidR="001130A6" w:rsidRDefault="001130A6" w:rsidP="001130A6">
      <w:pPr>
        <w:jc w:val="both"/>
        <w:rPr>
          <w:sz w:val="20"/>
          <w:szCs w:val="20"/>
        </w:rPr>
      </w:pPr>
    </w:p>
    <w:p w14:paraId="4819F7BE" w14:textId="77777777" w:rsidR="00431BB7" w:rsidRDefault="001130A6" w:rsidP="001130A6">
      <w:pPr>
        <w:spacing w:line="360" w:lineRule="auto"/>
        <w:jc w:val="both"/>
      </w:pPr>
      <w:r>
        <w:tab/>
        <w:t xml:space="preserve">Alguns refugiados relataram que outro grande obstáculo que enfrentaram para ter acesso a saúde foi a questão de terem de se deslocar aos centros de saúde pela madrugada (4h/5h) para </w:t>
      </w:r>
      <w:r w:rsidR="00431BB7">
        <w:t>poderem ter</w:t>
      </w:r>
      <w:r>
        <w:t xml:space="preserve"> acesso a uma consulta naquele mesmo dia.</w:t>
      </w:r>
      <w:r w:rsidR="00431BB7">
        <w:t xml:space="preserve"> </w:t>
      </w:r>
      <w:r w:rsidR="00431BB7" w:rsidRPr="00431BB7">
        <w:t>“A única confusão que tive era [que] chegava num centro de saúde e pedia consulta médica, e chegava ali eram 4/5 da manhã. A única coisa que eu não gostava desta organização era uma pessoa doente ter de estar ali desde as 4 da manhã até às 8/9 horas, a gente fica pior.” (Refugiado 2)</w:t>
      </w:r>
      <w:r w:rsidR="00431BB7">
        <w:t>” (Santos, 2012, p. 45).</w:t>
      </w:r>
      <w:r>
        <w:t xml:space="preserve"> </w:t>
      </w:r>
    </w:p>
    <w:p w14:paraId="02165B96" w14:textId="249A8406" w:rsidR="001130A6" w:rsidRDefault="001130A6" w:rsidP="00431BB7">
      <w:pPr>
        <w:spacing w:line="360" w:lineRule="auto"/>
        <w:ind w:firstLine="708"/>
        <w:jc w:val="both"/>
      </w:pPr>
      <w:r>
        <w:t>O problema se torna ainda mais estrutural quando muitos funcionários dos locais de saúde não conseguem criar uma linha de comunicação com o refugiado devido a barreira linguística e muitos também não sabem os direitos legais do refugiado em relação a saúde, sendo que alguns destes últimos tiveram de portar a legislação impressa ao centro de saúde para poderem receber algum tipo de atendimento. A falta de divulgação dos direitos dos refugiados na área da saúde é um ponto que há de se melhorar</w:t>
      </w:r>
      <w:r w:rsidR="00431BB7">
        <w:t>. “</w:t>
      </w:r>
      <w:r w:rsidR="00431BB7" w:rsidRPr="00431BB7">
        <w:t xml:space="preserve">(...) eles me disseram que não tinha direito, disseram que deve ir procurar uma carta em como tenho direito, tive de mostrar que a lei diz que pode </w:t>
      </w:r>
      <w:r w:rsidR="00477BAA">
        <w:t>dar.</w:t>
      </w:r>
      <w:r w:rsidR="00263A70">
        <w:t>”</w:t>
      </w:r>
      <w:r w:rsidR="00477BAA">
        <w:t xml:space="preserve"> </w:t>
      </w:r>
      <w:r w:rsidR="00431BB7" w:rsidRPr="00431BB7">
        <w:t xml:space="preserve"> (Refugiado 15)</w:t>
      </w:r>
      <w:r w:rsidR="00431BB7">
        <w:t>”</w:t>
      </w:r>
      <w:r>
        <w:t xml:space="preserve"> (Santos, 2012</w:t>
      </w:r>
      <w:r w:rsidR="00431BB7">
        <w:t>, p. 45</w:t>
      </w:r>
      <w:r>
        <w:t>).</w:t>
      </w:r>
    </w:p>
    <w:p w14:paraId="50B768E4" w14:textId="0E195FA9" w:rsidR="00A96702" w:rsidRDefault="000251BF" w:rsidP="00431BB7">
      <w:pPr>
        <w:spacing w:line="360" w:lineRule="auto"/>
        <w:ind w:firstLine="708"/>
        <w:jc w:val="both"/>
      </w:pPr>
      <w:r>
        <w:t>Com o intuito de minimizar as dificuldades sentidas na área da saúde, o CPR e outras instituições anfitriãs auxiliam na elaboração de documentos que atestem a suas condições, status e direitos como refugiados. Também disponibilizam de vídeos educativos relacionados a saúde e outros setores para que os refugiados saibam como agir frente suas necessidades. Entre eles, os refugiados, focam na importância do contato com outros refugiados e informações disponibilizadas online como forma, também, de obtiverem auxílio. Mais uma vez a importância do contato entre eles para superarem obstáculos de forma mais independente</w:t>
      </w:r>
      <w:r w:rsidR="008664CC">
        <w:t xml:space="preserve"> (Santos, 2012)</w:t>
      </w:r>
      <w:r>
        <w:t xml:space="preserve">. </w:t>
      </w:r>
    </w:p>
    <w:p w14:paraId="57A4055A" w14:textId="0141D06D" w:rsidR="000251BF" w:rsidRPr="001130A6" w:rsidRDefault="00A96702" w:rsidP="00431BB7">
      <w:pPr>
        <w:spacing w:line="360" w:lineRule="auto"/>
        <w:ind w:firstLine="708"/>
        <w:jc w:val="both"/>
      </w:pPr>
      <w:r>
        <w:lastRenderedPageBreak/>
        <w:t>Alguns não precisam somente de consultas e exames de rotina, há aqueles que precisam lidar com traumas psicológicos que enfrentaram em seus países de origem e no percurso até</w:t>
      </w:r>
      <w:r w:rsidR="008664CC">
        <w:t xml:space="preserve"> Portugal (Santos, 2012). </w:t>
      </w:r>
      <w:r w:rsidR="00CD56B1">
        <w:t>O que fica claro</w:t>
      </w:r>
      <w:r w:rsidR="00ED3489">
        <w:t xml:space="preserve"> no exposto por Rodrigues (2017, p. 28): “</w:t>
      </w:r>
      <w:r w:rsidR="00ED3489" w:rsidRPr="00ED3489">
        <w:t>Isto inclui não só apoio à saúde física, mas também apoio psicológico, quando necessário. Este último deve ser assegurado pelo SNS, quando a instituição não tem recursos adicionais ou técnicos especializados para os apoiar psicologicamente</w:t>
      </w:r>
      <w:r w:rsidR="00ED3489">
        <w:t>”</w:t>
      </w:r>
      <w:r w:rsidR="00ED3489" w:rsidRPr="00ED3489">
        <w:t>.</w:t>
      </w:r>
    </w:p>
    <w:p w14:paraId="35C3E06B" w14:textId="77777777" w:rsidR="009F4A6A" w:rsidRDefault="009F4A6A" w:rsidP="005D147B">
      <w:pPr>
        <w:spacing w:line="360" w:lineRule="auto"/>
        <w:jc w:val="both"/>
      </w:pPr>
    </w:p>
    <w:p w14:paraId="07850AF9" w14:textId="19BB430D" w:rsidR="00EE4C90" w:rsidRPr="00D62F0A" w:rsidRDefault="00904D85" w:rsidP="00D62F0A">
      <w:pPr>
        <w:pStyle w:val="Cabealho3"/>
        <w:ind w:left="0"/>
        <w:jc w:val="both"/>
        <w:rPr>
          <w:rFonts w:ascii="Times New Roman" w:hAnsi="Times New Roman" w:cs="Times New Roman"/>
          <w:sz w:val="24"/>
          <w:szCs w:val="24"/>
        </w:rPr>
      </w:pPr>
      <w:bookmarkStart w:id="25" w:name="_Toc40285251"/>
      <w:r w:rsidRPr="00D62F0A">
        <w:rPr>
          <w:rFonts w:ascii="Times New Roman" w:hAnsi="Times New Roman" w:cs="Times New Roman"/>
          <w:sz w:val="24"/>
          <w:szCs w:val="24"/>
        </w:rPr>
        <w:t>3.2</w:t>
      </w:r>
      <w:r w:rsidR="00ED3489" w:rsidRPr="00D62F0A">
        <w:rPr>
          <w:rFonts w:ascii="Times New Roman" w:hAnsi="Times New Roman" w:cs="Times New Roman"/>
          <w:sz w:val="24"/>
          <w:szCs w:val="24"/>
        </w:rPr>
        <w:t>.5. CONEXÃO SOCIAL</w:t>
      </w:r>
      <w:bookmarkEnd w:id="25"/>
    </w:p>
    <w:p w14:paraId="190BF094" w14:textId="77777777" w:rsidR="00ED3489" w:rsidRDefault="00ED3489" w:rsidP="005D147B">
      <w:pPr>
        <w:spacing w:line="360" w:lineRule="auto"/>
        <w:jc w:val="both"/>
        <w:rPr>
          <w:b/>
        </w:rPr>
      </w:pPr>
    </w:p>
    <w:p w14:paraId="609C24CD" w14:textId="003B7F1B" w:rsidR="00061FBC" w:rsidRPr="00061FBC" w:rsidRDefault="006225BB" w:rsidP="005D147B">
      <w:pPr>
        <w:spacing w:line="360" w:lineRule="auto"/>
        <w:jc w:val="both"/>
      </w:pPr>
      <w:r>
        <w:tab/>
        <w:t>Como exposto no primeiro capítulo deste trabalho, o</w:t>
      </w:r>
      <w:r w:rsidR="00061FBC">
        <w:t xml:space="preserve"> domínio da conexão social apresentado por Ager e Strang (2008) engloba áreas-chaves como</w:t>
      </w:r>
      <w:r>
        <w:t xml:space="preserve"> </w:t>
      </w:r>
      <w:r w:rsidRPr="006225BB">
        <w:rPr>
          <w:i/>
        </w:rPr>
        <w:t>Social Bridges</w:t>
      </w:r>
      <w:r w:rsidRPr="006225BB">
        <w:t xml:space="preserve"> (o laço entre os refugiados e a sociedade anfitriã, geralmente representada por questões relacionadas à harmonia social e também por referências à participação dos refugiados na sociedade anfitriã e suas relações com outros grupos), </w:t>
      </w:r>
      <w:r w:rsidRPr="006225BB">
        <w:rPr>
          <w:i/>
        </w:rPr>
        <w:t xml:space="preserve">Social Bonds </w:t>
      </w:r>
      <w:r w:rsidRPr="006225BB">
        <w:t xml:space="preserve">(conexões pertinentes ao seu grupo de identificação – maiormente dentro da família - porque isso lhes permite compartilhar práticas culturais e manter padrões familiares de relacionamento) e </w:t>
      </w:r>
      <w:r w:rsidRPr="006225BB">
        <w:rPr>
          <w:i/>
        </w:rPr>
        <w:t>Social Links</w:t>
      </w:r>
      <w:r w:rsidRPr="006225BB">
        <w:t xml:space="preserve"> (conexão entre indivíduos e estruturas do estado, como serviços do governo).</w:t>
      </w:r>
    </w:p>
    <w:p w14:paraId="43A249E0" w14:textId="77777777" w:rsidR="00061FBC" w:rsidRDefault="008A4D25" w:rsidP="005D147B">
      <w:pPr>
        <w:spacing w:line="360" w:lineRule="auto"/>
        <w:jc w:val="both"/>
      </w:pPr>
      <w:r>
        <w:tab/>
        <w:t xml:space="preserve">Zarro (2017, p. </w:t>
      </w:r>
      <w:r w:rsidR="00061FBC">
        <w:t>63</w:t>
      </w:r>
      <w:r>
        <w:t>) explana</w:t>
      </w:r>
      <w:r w:rsidR="00061FBC">
        <w:t xml:space="preserve"> que:</w:t>
      </w:r>
    </w:p>
    <w:p w14:paraId="30F90F34" w14:textId="6ACF367E" w:rsidR="00ED3489" w:rsidRDefault="00061FBC" w:rsidP="00061FBC">
      <w:pPr>
        <w:ind w:left="2268"/>
        <w:jc w:val="both"/>
        <w:rPr>
          <w:sz w:val="20"/>
          <w:szCs w:val="20"/>
        </w:rPr>
      </w:pPr>
      <w:r w:rsidRPr="00061FBC">
        <w:rPr>
          <w:sz w:val="20"/>
          <w:szCs w:val="20"/>
        </w:rPr>
        <w:t xml:space="preserve">A Integração Sociocultural é uma questão complexa e não pode ser encarada de forma imediata. Conforme referido na parte teórica e conceptual deste trabalho, a vinda e permanência de refugiados/ imigrantes forçados para uma comunidade implica modificações importantes em várias dimensões, tanto econômicas, como sociais, geográficas e culturais que ajudam normalmente na construção da imagem associada aos imigrantes e minorias étnicas. </w:t>
      </w:r>
    </w:p>
    <w:p w14:paraId="2A6A6753" w14:textId="77777777" w:rsidR="00061FBC" w:rsidRDefault="00061FBC" w:rsidP="00061FBC">
      <w:pPr>
        <w:jc w:val="both"/>
        <w:rPr>
          <w:sz w:val="20"/>
          <w:szCs w:val="20"/>
        </w:rPr>
      </w:pPr>
    </w:p>
    <w:p w14:paraId="62CAD4AB" w14:textId="77EFAF30" w:rsidR="00A90AF1" w:rsidRDefault="002F69ED" w:rsidP="00061FBC">
      <w:pPr>
        <w:spacing w:line="360" w:lineRule="auto"/>
        <w:jc w:val="both"/>
      </w:pPr>
      <w:r>
        <w:tab/>
        <w:t>No caso dos refugiados abordados por Santos (2012) em relação a sociedade anfitriã, relatam que muitos portugueses e grupos de outras etnias que vivem em Portugal enxergam os refugiados como imigrante econômicos e dão-lhes este tipo de tratamento. Seja na busca por emprego ou em sala de aula, muitos percepcionam o refugiado como alguém que escolheu sair de seu país e não que foi forç</w:t>
      </w:r>
      <w:r w:rsidR="005C246C">
        <w:t xml:space="preserve">ado. Falta um maior conhecimento pelo português do que é ser um refugiado e como trata-lo. </w:t>
      </w:r>
      <w:r w:rsidR="00DC53F7">
        <w:t xml:space="preserve">Falta esta adopção de um processo </w:t>
      </w:r>
      <w:r w:rsidR="00DC53F7">
        <w:rPr>
          <w:i/>
        </w:rPr>
        <w:t>two-way</w:t>
      </w:r>
      <w:r w:rsidR="00A90AF1">
        <w:t xml:space="preserve"> de imigração. O ECRE considera</w:t>
      </w:r>
      <w:r w:rsidR="00DC53F7">
        <w:t xml:space="preserve"> a integração</w:t>
      </w:r>
      <w:r w:rsidR="00A90AF1">
        <w:t xml:space="preserve"> um processo</w:t>
      </w:r>
      <w:r w:rsidR="00DC53F7">
        <w:t xml:space="preserve">: </w:t>
      </w:r>
    </w:p>
    <w:p w14:paraId="7B070593" w14:textId="338A41EE" w:rsidR="002F69ED" w:rsidRDefault="00A90AF1" w:rsidP="00A90AF1">
      <w:pPr>
        <w:ind w:left="2268"/>
        <w:jc w:val="both"/>
        <w:rPr>
          <w:sz w:val="20"/>
          <w:szCs w:val="20"/>
        </w:rPr>
      </w:pPr>
      <w:r w:rsidRPr="00A90AF1">
        <w:rPr>
          <w:sz w:val="20"/>
          <w:szCs w:val="20"/>
        </w:rPr>
        <w:t xml:space="preserve">Dinâmico e recíproco: que implica deveres tanto para as sociedades de acolhimento como para o indivíduo e/ou comunidades envolvidas. Para o refugiado, implica que esteja preparado para se adaptar ao estilo de vida da sociedade de acolhimento sem perder a sua própria identidade cultural. Para a sociedade de acolhimento, a vontade de adaptar as instituições públicas às mudanças na composição da população, de </w:t>
      </w:r>
      <w:r w:rsidRPr="00A90AF1">
        <w:rPr>
          <w:sz w:val="20"/>
          <w:szCs w:val="20"/>
        </w:rPr>
        <w:lastRenderedPageBreak/>
        <w:t>aceitar os refugiados como parte da comunidade nacional e de tomar iniciativas que facilitem o acesso aos recursos e aos processos de tomada de decisão.</w:t>
      </w:r>
      <w:r w:rsidR="00DC53F7" w:rsidRPr="00A90AF1">
        <w:rPr>
          <w:rStyle w:val="Refdenotaderodap"/>
          <w:sz w:val="20"/>
          <w:szCs w:val="20"/>
        </w:rPr>
        <w:footnoteReference w:id="75"/>
      </w:r>
    </w:p>
    <w:p w14:paraId="6AD1D597" w14:textId="77777777" w:rsidR="00A90AF1" w:rsidRDefault="00A90AF1" w:rsidP="00A90AF1">
      <w:pPr>
        <w:jc w:val="both"/>
        <w:rPr>
          <w:sz w:val="20"/>
          <w:szCs w:val="20"/>
        </w:rPr>
      </w:pPr>
    </w:p>
    <w:p w14:paraId="3678C88D" w14:textId="1BBCA584" w:rsidR="00A90AF1" w:rsidRDefault="00A90AF1" w:rsidP="00A90AF1">
      <w:pPr>
        <w:spacing w:line="360" w:lineRule="auto"/>
        <w:jc w:val="both"/>
      </w:pPr>
      <w:r>
        <w:tab/>
        <w:t>Muitos refugiados também relatam que a falta do domínio da língua portuguesa fizesse com que a construção de um vínculo com a sociedade anfitriã fosse dificultada. Alguns ainda dizem que este obstáculo serve como desculpa para o não apoio aos refugiados em alguns serviços. ““</w:t>
      </w:r>
      <w:r w:rsidRPr="00A90AF1">
        <w:t>(...) Acho que todos aproveitam e mandam embora as pessoas sem explicar nada, não têm nenhum cuidado de se preocuparem porque não se põem no lugar dessa pessoa. (...) as palavras que os refu</w:t>
      </w:r>
      <w:r>
        <w:t>giados todos sabem é “amanhã</w:t>
      </w:r>
      <w:r w:rsidRPr="00A90AF1">
        <w:t>” (Refugiado 3)</w:t>
      </w:r>
      <w:r>
        <w:t>” (Santos, 2012, p. 48)</w:t>
      </w:r>
      <w:r w:rsidRPr="00A90AF1">
        <w:t>.</w:t>
      </w:r>
    </w:p>
    <w:p w14:paraId="13F0C21A" w14:textId="50E6D434" w:rsidR="004A5EAE" w:rsidRDefault="007C2749" w:rsidP="00A90AF1">
      <w:pPr>
        <w:spacing w:line="360" w:lineRule="auto"/>
        <w:jc w:val="both"/>
      </w:pPr>
      <w:r>
        <w:tab/>
        <w:t>Desta forma, dizem que o processo de integração social com os portugueses pode melhorar caso estes busquem entende</w:t>
      </w:r>
      <w:r w:rsidR="009E6F5F">
        <w:t>r mais sobre os refugiados. Esta</w:t>
      </w:r>
      <w:r>
        <w:t xml:space="preserve"> percepção </w:t>
      </w:r>
      <w:r>
        <w:rPr>
          <w:i/>
        </w:rPr>
        <w:t>two-way</w:t>
      </w:r>
      <w:r>
        <w:rPr>
          <w:i/>
        </w:rPr>
        <w:softHyphen/>
      </w:r>
      <w:r>
        <w:t xml:space="preserve"> de integraçã</w:t>
      </w:r>
      <w:r w:rsidR="009E6F5F">
        <w:t>o fica</w:t>
      </w:r>
      <w:r>
        <w:t xml:space="preserve"> ainda mais evidente na fala de alguns refugiados</w:t>
      </w:r>
      <w:r w:rsidR="009E6F5F">
        <w:t xml:space="preserve"> quando dizem que também são responsáveis pela sua integração: </w:t>
      </w:r>
      <w:r w:rsidR="009E6F5F" w:rsidRPr="009E6F5F">
        <w:t xml:space="preserve">“Eu não tenho razão de queixa, vocês são muito simpáticos. Mas se eu não quero ajudar a mim próprio, português não </w:t>
      </w:r>
      <w:r w:rsidR="009E6F5F">
        <w:t xml:space="preserve">pode fazer nada.” (Refugiado 2)” </w:t>
      </w:r>
      <w:r>
        <w:t xml:space="preserve"> </w:t>
      </w:r>
      <w:r w:rsidR="009E6F5F">
        <w:t>(Santos, p. 48).</w:t>
      </w:r>
    </w:p>
    <w:p w14:paraId="59238B4D" w14:textId="5FCAE6D3" w:rsidR="005641B1" w:rsidRDefault="005641B1" w:rsidP="00A90AF1">
      <w:pPr>
        <w:spacing w:line="360" w:lineRule="auto"/>
        <w:jc w:val="both"/>
      </w:pPr>
      <w:r>
        <w:tab/>
        <w:t>Quanto a discriminação por parte da sociedade anfitriã para com os refugiados, a socióloga doutor</w:t>
      </w:r>
      <w:r w:rsidR="0040522D">
        <w:t xml:space="preserve">a e investigadora do </w:t>
      </w:r>
      <w:r w:rsidR="0040522D" w:rsidRPr="0040522D">
        <w:t>Instituto de Ciências Sociais da Universidade de Lisboa</w:t>
      </w:r>
      <w:r w:rsidR="0040522D">
        <w:t>, Alice Ramos, explica ao Público:</w:t>
      </w:r>
      <w:r w:rsidR="009C00D7">
        <w:t xml:space="preserve"> “</w:t>
      </w:r>
      <w:r w:rsidR="009C00D7" w:rsidRPr="009C00D7">
        <w:t>Os refugiados estão protegidos pela onda de simpatia, de empatia, pelas imagens que todos vemos na televisão. Os refugiados não são percepcionados como uma ameaça, ao contrário dos restantes imigrantes. Há de facto um sentimento de piedade que os protege destas atitudes de oposição</w:t>
      </w:r>
      <w:r w:rsidR="009C00D7">
        <w:t>”</w:t>
      </w:r>
      <w:r w:rsidR="009C00D7">
        <w:rPr>
          <w:rStyle w:val="Refdenotaderodap"/>
        </w:rPr>
        <w:footnoteReference w:id="76"/>
      </w:r>
      <w:r w:rsidR="009C00D7" w:rsidRPr="009C00D7">
        <w:t>.</w:t>
      </w:r>
    </w:p>
    <w:p w14:paraId="2E1F7426" w14:textId="0A64A87A" w:rsidR="005433F3" w:rsidRDefault="005433F3" w:rsidP="00A90AF1">
      <w:pPr>
        <w:spacing w:line="360" w:lineRule="auto"/>
        <w:jc w:val="both"/>
      </w:pPr>
      <w:r>
        <w:tab/>
        <w:t xml:space="preserve">Zarro (2017, p. 56) expõe o relatado acima quando pergunta ao grupo de refugiados entrevistados por si se já sentiram algum tipo de discriminação por serem estrangeiros ou praticarem a professarem a fé islâmica, as respostas são: </w:t>
      </w:r>
      <w:r w:rsidR="00A96EC2">
        <w:t>“</w:t>
      </w:r>
      <w:r w:rsidRPr="005433F3">
        <w:t xml:space="preserve">“Não, nunca” (1); “Não, nunca” (2); “Não” (3); “Não, pelo </w:t>
      </w:r>
      <w:r>
        <w:t>contrá</w:t>
      </w:r>
      <w:r w:rsidRPr="005433F3">
        <w:t xml:space="preserve">rio </w:t>
      </w:r>
      <w:r>
        <w:t>“</w:t>
      </w:r>
      <w:r w:rsidRPr="005433F3">
        <w:t>(4)</w:t>
      </w:r>
      <w:r>
        <w:t>”.</w:t>
      </w:r>
    </w:p>
    <w:p w14:paraId="54BFEAC6" w14:textId="6DEBB2A8" w:rsidR="00A96EC2" w:rsidRDefault="00A96EC2" w:rsidP="00A90AF1">
      <w:pPr>
        <w:spacing w:line="360" w:lineRule="auto"/>
        <w:jc w:val="both"/>
      </w:pPr>
      <w:r>
        <w:tab/>
        <w:t>Os refugiados relatam com os laços com a sociedade anfitriã (portugueses) se dá de maneiras dinâmicas na vida de cada um. Seja na vizinhança, trabalho, escola, ginásio ou instituição anfitriã.  “</w:t>
      </w:r>
      <w:r w:rsidRPr="00A96EC2">
        <w:t>“No início [vizinhos] faziam cara estranha mas agora oferecemos cada Natal, dia dos santos, ofer</w:t>
      </w:r>
      <w:r>
        <w:t>ecemos prendas.” (Refugiado 13)”. Já outro expõe que o ginásio foi um lugar onde puderam criar novas amizades e, ali, sentirem-se em casa: “</w:t>
      </w:r>
      <w:r w:rsidRPr="00A96EC2">
        <w:t xml:space="preserve">“Foi aqui que eu evoluí muito, estive dentro dos portugueses, treinava com eles todos os dias. Fiquei mesmo </w:t>
      </w:r>
      <w:r w:rsidRPr="00A96EC2">
        <w:lastRenderedPageBreak/>
        <w:t>muito bem, consegui encontrar um sítio onde parecia casa. Ginásio para mim é uma casa, sinto-me</w:t>
      </w:r>
      <w:r>
        <w:t xml:space="preserve"> à vontade lá.” (Refugiado 7)” (Santos, 2012, p. 50).</w:t>
      </w:r>
    </w:p>
    <w:p w14:paraId="3A32690A" w14:textId="07C5611A" w:rsidR="00EC7787" w:rsidRDefault="00EC7787" w:rsidP="00A90AF1">
      <w:pPr>
        <w:spacing w:line="360" w:lineRule="auto"/>
        <w:jc w:val="both"/>
      </w:pPr>
      <w:r>
        <w:tab/>
        <w:t xml:space="preserve">No âmbito de </w:t>
      </w:r>
      <w:r>
        <w:rPr>
          <w:i/>
        </w:rPr>
        <w:t>Social Bonds</w:t>
      </w:r>
      <w:r>
        <w:t xml:space="preserve">, ou seja, a conexão social entre </w:t>
      </w:r>
      <w:r w:rsidR="003916F1">
        <w:t>si (família, etnia, origem), os refugiados ressalvam a importância da mesma dentro do Portugal. Alguns expões que, muita das vezes, não criam vínculo com portugueses, ou sentem-se intimidados em cria-los por ainda não dominarem a língua Portuguesa e terem medo de se expressar erroneamente, mas que entre os seus, os que falam seu idioma e o compreendem, procuram sim criar diálogos a apoio mútuo para se ajudarem na integração. Estes refugiados veem a troca de experiências e o apoio mútuo para com outros refugiados como essencial, partilham suas experiências e oferecem ajuda, de maneira que fornecem informações que acreditam ser relevantes aqui em Portugal (obstáculos, gestão), como também suas experiências positivas afim de incentivar e encorajar os que estão chegando</w:t>
      </w:r>
      <w:r w:rsidR="00F211AD">
        <w:t>, para que não fiquem focados somente em aspectos negativos do processo de integração.</w:t>
      </w:r>
      <w:r w:rsidR="003916F1">
        <w:t xml:space="preserve"> (Santos, 2012).</w:t>
      </w:r>
      <w:r w:rsidR="00F211AD">
        <w:t xml:space="preserve"> </w:t>
      </w:r>
    </w:p>
    <w:p w14:paraId="3C920E6F" w14:textId="2184BC3C" w:rsidR="00CE375D" w:rsidRDefault="00F211AD" w:rsidP="00A90AF1">
      <w:pPr>
        <w:spacing w:line="360" w:lineRule="auto"/>
        <w:jc w:val="both"/>
      </w:pPr>
      <w:r>
        <w:tab/>
        <w:t>Na</w:t>
      </w:r>
      <w:r w:rsidR="00CE375D">
        <w:t xml:space="preserve"> área de </w:t>
      </w:r>
      <w:r w:rsidR="00CE375D">
        <w:rPr>
          <w:i/>
        </w:rPr>
        <w:t>Social Links</w:t>
      </w:r>
      <w:r w:rsidR="00CE375D">
        <w:t xml:space="preserve"> – a ligação dos refugiados com </w:t>
      </w:r>
      <w:r w:rsidR="00E515BE">
        <w:t xml:space="preserve">os serviços do Estado </w:t>
      </w:r>
      <w:r>
        <w:t>–</w:t>
      </w:r>
      <w:r w:rsidR="00E515BE">
        <w:t xml:space="preserve"> </w:t>
      </w:r>
      <w:r>
        <w:t>o ACM (2017, p. 34) expôs algumas debilida</w:t>
      </w:r>
      <w:r w:rsidR="0002262B">
        <w:t xml:space="preserve">des que </w:t>
      </w:r>
      <w:r w:rsidR="006436A0">
        <w:t>provém de estruturas estatais</w:t>
      </w:r>
      <w:r w:rsidR="0002262B">
        <w:t xml:space="preserve"> nesta integração </w:t>
      </w:r>
      <w:r w:rsidR="0002262B">
        <w:rPr>
          <w:i/>
        </w:rPr>
        <w:t>two-way</w:t>
      </w:r>
      <w:r w:rsidR="0002262B">
        <w:rPr>
          <w:i/>
        </w:rPr>
        <w:softHyphen/>
        <w:t>:</w:t>
      </w:r>
      <w:r>
        <w:t xml:space="preserve"> </w:t>
      </w:r>
    </w:p>
    <w:p w14:paraId="1842A97A" w14:textId="77777777" w:rsidR="00A75308" w:rsidRPr="00A75308" w:rsidRDefault="00A75308" w:rsidP="00A75308">
      <w:pPr>
        <w:ind w:left="2268"/>
        <w:jc w:val="both"/>
        <w:rPr>
          <w:sz w:val="20"/>
          <w:szCs w:val="20"/>
        </w:rPr>
      </w:pPr>
      <w:r w:rsidRPr="00A75308">
        <w:rPr>
          <w:sz w:val="20"/>
          <w:szCs w:val="20"/>
        </w:rPr>
        <w:t>Falta de informação pré e pós-partida;</w:t>
      </w:r>
    </w:p>
    <w:p w14:paraId="506C667D" w14:textId="7B015949" w:rsidR="00A75308" w:rsidRPr="00A75308" w:rsidRDefault="00A75308" w:rsidP="00A75308">
      <w:pPr>
        <w:ind w:left="2268"/>
        <w:jc w:val="both"/>
        <w:rPr>
          <w:sz w:val="20"/>
          <w:szCs w:val="20"/>
        </w:rPr>
      </w:pPr>
      <w:r w:rsidRPr="00A75308">
        <w:rPr>
          <w:sz w:val="20"/>
          <w:szCs w:val="20"/>
        </w:rPr>
        <w:t>Montantes disponibilizados e período de apoio de 18 meses são insuficientes, bem como morosidade no pagamento de tranches dos protocolos entre SEF e entidades de acolhimento levando a um esforço financeiro das entidades de acolhimento devido a atrasos nos pagamentos;</w:t>
      </w:r>
    </w:p>
    <w:p w14:paraId="69A4B9F3" w14:textId="77777777" w:rsidR="00A75308" w:rsidRPr="00A75308" w:rsidRDefault="00A75308" w:rsidP="00A75308">
      <w:pPr>
        <w:ind w:left="2268"/>
        <w:jc w:val="both"/>
        <w:rPr>
          <w:sz w:val="20"/>
          <w:szCs w:val="20"/>
        </w:rPr>
      </w:pPr>
      <w:r w:rsidRPr="00A75308">
        <w:rPr>
          <w:sz w:val="20"/>
          <w:szCs w:val="20"/>
        </w:rPr>
        <w:t>Falta de cobertura nacional de programas de aprendizagem do português, desde o início e formação profissional;</w:t>
      </w:r>
    </w:p>
    <w:p w14:paraId="19E9BF2D" w14:textId="6F7E98BC" w:rsidR="00A75308" w:rsidRDefault="00A75308" w:rsidP="00A75308">
      <w:pPr>
        <w:ind w:left="2268"/>
        <w:jc w:val="both"/>
        <w:rPr>
          <w:sz w:val="20"/>
          <w:szCs w:val="20"/>
        </w:rPr>
      </w:pPr>
      <w:r w:rsidRPr="00A75308">
        <w:rPr>
          <w:sz w:val="20"/>
          <w:szCs w:val="20"/>
        </w:rPr>
        <w:t>Falta de acompanhamento e formação mais regular das equipas técnicas locais.</w:t>
      </w:r>
    </w:p>
    <w:p w14:paraId="7ADAC509" w14:textId="77777777" w:rsidR="00FB6366" w:rsidRDefault="00FB6366" w:rsidP="00FB6366">
      <w:pPr>
        <w:jc w:val="both"/>
        <w:rPr>
          <w:sz w:val="20"/>
          <w:szCs w:val="20"/>
        </w:rPr>
      </w:pPr>
    </w:p>
    <w:p w14:paraId="35C5DEDC" w14:textId="1BB9F550" w:rsidR="00FB6366" w:rsidRDefault="00FB6366" w:rsidP="00FB6366">
      <w:pPr>
        <w:spacing w:line="360" w:lineRule="auto"/>
        <w:jc w:val="both"/>
      </w:pPr>
      <w:r>
        <w:tab/>
        <w:t>Afim de se fortalecer esta ligação, já por parte dos refugiados, alguns querem fazer parte de associações e instituições anfitriãs que auxiliam e guiam novos refugiados no percurso de integração em Portugal.</w:t>
      </w:r>
      <w:r w:rsidR="00CB4E60">
        <w:t xml:space="preserve"> Segundo (Santos, 2012, p. 50):</w:t>
      </w:r>
    </w:p>
    <w:p w14:paraId="18B9673B" w14:textId="1AEB0717" w:rsidR="00CB4E60" w:rsidRDefault="00CB4E60" w:rsidP="00CB4E60">
      <w:pPr>
        <w:ind w:left="2268"/>
        <w:jc w:val="both"/>
        <w:rPr>
          <w:sz w:val="20"/>
          <w:szCs w:val="20"/>
        </w:rPr>
      </w:pPr>
      <w:r w:rsidRPr="00CB4E60">
        <w:rPr>
          <w:sz w:val="20"/>
          <w:szCs w:val="20"/>
        </w:rPr>
        <w:t>Houve quem tenha já́ participado numa associação de caráter juvenil na sua área de residência. Outro afirma que procura e é convidado para eventos “oficiais” para relatar as suas experiências e, desta forma, divulgar a existência e condições de vida dos refugiados em Portugal, aspecto que foi identificado noutras áreas como potencial forma de melhorar o conhecimento da sociedade portuguesa e dos diferentes serviços. Há quem refira que sente que tem a possibilidade de dar o seu parecer no local de trabalho e que, por isso, participa na melhoria do mesmo. Por outro lado, foi referido que é importante participar ao nível da sua comunidade mais pequena, por exemplo, através da presença em reuniões de condomínio.</w:t>
      </w:r>
    </w:p>
    <w:p w14:paraId="457BC536" w14:textId="77777777" w:rsidR="00CB4E60" w:rsidRDefault="00CB4E60" w:rsidP="00CB4E60">
      <w:pPr>
        <w:jc w:val="both"/>
        <w:rPr>
          <w:sz w:val="20"/>
          <w:szCs w:val="20"/>
        </w:rPr>
      </w:pPr>
    </w:p>
    <w:p w14:paraId="54E58897" w14:textId="58E2AD9F" w:rsidR="00ED3489" w:rsidRDefault="00A729DA" w:rsidP="005D147B">
      <w:pPr>
        <w:spacing w:line="360" w:lineRule="auto"/>
        <w:jc w:val="both"/>
      </w:pPr>
      <w:r>
        <w:tab/>
        <w:t>Quanto a opinião política em relação ao país, esta diverge em cada parecer. Há refugiado que acredite que votar não fará grande diferença ao país, contudo há outros que veem o ato como muito importante e pretendem realiza-lo, mesmo que tenham de aguardar pela nacional</w:t>
      </w:r>
      <w:r w:rsidR="00E042F6">
        <w:t>idade</w:t>
      </w:r>
      <w:r>
        <w:t xml:space="preserve"> portuguesa</w:t>
      </w:r>
      <w:r w:rsidR="00E042F6">
        <w:t xml:space="preserve"> para isto. Há também quem sugere formações sobre como o </w:t>
      </w:r>
      <w:r w:rsidR="00E042F6">
        <w:lastRenderedPageBreak/>
        <w:t>país se estrutura politicamente, para que os refugiados entendam como o país se organiza, mas só àqueles que já possuam algum tempo de residência, visto que há muitas preocupações e processos no momento de chegada (Santos, 2012).</w:t>
      </w:r>
    </w:p>
    <w:p w14:paraId="5ABB2761" w14:textId="7C4032F1" w:rsidR="00E042F6" w:rsidRDefault="00E042F6" w:rsidP="005D147B">
      <w:pPr>
        <w:spacing w:line="360" w:lineRule="auto"/>
        <w:jc w:val="both"/>
      </w:pPr>
      <w:r>
        <w:tab/>
        <w:t xml:space="preserve">Alguns refugiados dizem que deveria haver mais formas de se interagir com o país, um processo como dito – </w:t>
      </w:r>
      <w:r>
        <w:rPr>
          <w:i/>
        </w:rPr>
        <w:t>two-way</w:t>
      </w:r>
      <w:r>
        <w:t xml:space="preserve"> – afim de que os refugiados tenham mais voz sobre suas experiências e, assim, esta relação beneficie a ambos (Santos, 2012). O JRS (2019, p. 54) também deixa claro este ponto quando recomenda: </w:t>
      </w:r>
    </w:p>
    <w:p w14:paraId="45EF46C7" w14:textId="1CC5A18A" w:rsidR="00E042F6" w:rsidRDefault="00E042F6" w:rsidP="00E042F6">
      <w:pPr>
        <w:ind w:left="2268"/>
        <w:jc w:val="both"/>
        <w:rPr>
          <w:sz w:val="20"/>
          <w:szCs w:val="20"/>
        </w:rPr>
      </w:pPr>
      <w:r>
        <w:rPr>
          <w:sz w:val="20"/>
          <w:szCs w:val="20"/>
        </w:rPr>
        <w:t>A</w:t>
      </w:r>
      <w:r w:rsidRPr="00E042F6">
        <w:rPr>
          <w:sz w:val="20"/>
          <w:szCs w:val="20"/>
        </w:rPr>
        <w:t xml:space="preserve"> realização de balanço qualitativo do acolhimento de refugiados em Portugal, através de um diálogo aprofundado entre os vários Ministérios envolvidos na integração e a Sociedade Civil responsável pelo acolhimento, com vista à identificação de obstáculo, assunção de compromisso com medidas concretas de supressão desses obstáculos, definição de uma política de asilo a longo prazo e reforma do sistema de acolhimento.</w:t>
      </w:r>
    </w:p>
    <w:p w14:paraId="64D2F396" w14:textId="77777777" w:rsidR="00E042F6" w:rsidRDefault="00E042F6" w:rsidP="00E042F6">
      <w:pPr>
        <w:jc w:val="both"/>
        <w:rPr>
          <w:sz w:val="20"/>
          <w:szCs w:val="20"/>
        </w:rPr>
      </w:pPr>
    </w:p>
    <w:p w14:paraId="0BD7B423" w14:textId="1F43113A" w:rsidR="00E042F6" w:rsidRDefault="00845651" w:rsidP="00E042F6">
      <w:pPr>
        <w:spacing w:line="360" w:lineRule="auto"/>
        <w:jc w:val="both"/>
      </w:pPr>
      <w:r>
        <w:tab/>
        <w:t xml:space="preserve">Desta maneira, os refugiados buscam construir um papel mais ativo dentro da sociedade portuguesa. Não só nos contatos e ligações com nacionais, mas também no apoio mútuo e numa maior interação com as estruturas estatais. </w:t>
      </w:r>
      <w:r w:rsidR="00A57582">
        <w:t xml:space="preserve">Alegam, desta maneira, estarem fazendo algo que melhorará seu processo de integração e </w:t>
      </w:r>
      <w:r w:rsidR="0025677F">
        <w:t>a promoção de um sentimento de utilidade para Portugal: “</w:t>
      </w:r>
      <w:r w:rsidR="0025677F" w:rsidRPr="0025677F">
        <w:t>“Tem de ser activo porque se se fecha em si mesmo não vai ser um</w:t>
      </w:r>
      <w:r w:rsidR="0025677F">
        <w:t xml:space="preserve"> cidadão útil.” (Refugiado 5)” (Santos, 2012, p. 51).</w:t>
      </w:r>
    </w:p>
    <w:p w14:paraId="5BF8FBFD" w14:textId="77777777" w:rsidR="00FE6689" w:rsidRDefault="00FE6689" w:rsidP="00E042F6">
      <w:pPr>
        <w:spacing w:line="360" w:lineRule="auto"/>
        <w:jc w:val="both"/>
      </w:pPr>
    </w:p>
    <w:p w14:paraId="79E7EF73" w14:textId="0C51E2EA" w:rsidR="00FE6689" w:rsidRPr="00D62F0A" w:rsidRDefault="00FE6689" w:rsidP="00D62F0A">
      <w:pPr>
        <w:pStyle w:val="Cabealho3"/>
        <w:spacing w:line="360" w:lineRule="auto"/>
        <w:ind w:left="0"/>
        <w:jc w:val="both"/>
        <w:rPr>
          <w:rFonts w:ascii="Times New Roman" w:hAnsi="Times New Roman" w:cs="Times New Roman"/>
          <w:sz w:val="24"/>
          <w:szCs w:val="24"/>
        </w:rPr>
      </w:pPr>
      <w:bookmarkStart w:id="26" w:name="_Toc40285252"/>
      <w:r w:rsidRPr="00D62F0A">
        <w:rPr>
          <w:rFonts w:ascii="Times New Roman" w:hAnsi="Times New Roman" w:cs="Times New Roman"/>
          <w:sz w:val="24"/>
          <w:szCs w:val="24"/>
        </w:rPr>
        <w:t>3.</w:t>
      </w:r>
      <w:r w:rsidR="00904D85" w:rsidRPr="00D62F0A">
        <w:rPr>
          <w:rFonts w:ascii="Times New Roman" w:hAnsi="Times New Roman" w:cs="Times New Roman"/>
          <w:sz w:val="24"/>
          <w:szCs w:val="24"/>
        </w:rPr>
        <w:t>2</w:t>
      </w:r>
      <w:r w:rsidRPr="00D62F0A">
        <w:rPr>
          <w:rFonts w:ascii="Times New Roman" w:hAnsi="Times New Roman" w:cs="Times New Roman"/>
          <w:sz w:val="24"/>
          <w:szCs w:val="24"/>
        </w:rPr>
        <w:t>.6. LINGUAGEM E CONHECIMENTO CULTURAL</w:t>
      </w:r>
      <w:bookmarkEnd w:id="26"/>
    </w:p>
    <w:p w14:paraId="51DA071D" w14:textId="77777777" w:rsidR="00FE6689" w:rsidRDefault="00FE6689" w:rsidP="00E042F6">
      <w:pPr>
        <w:spacing w:line="360" w:lineRule="auto"/>
        <w:jc w:val="both"/>
        <w:rPr>
          <w:b/>
        </w:rPr>
      </w:pPr>
    </w:p>
    <w:p w14:paraId="7082F02B" w14:textId="218529D8" w:rsidR="00FE6689" w:rsidRDefault="008F7441" w:rsidP="00E042F6">
      <w:pPr>
        <w:spacing w:line="360" w:lineRule="auto"/>
        <w:jc w:val="both"/>
      </w:pPr>
      <w:r>
        <w:tab/>
      </w:r>
      <w:r w:rsidR="00564854">
        <w:t xml:space="preserve">Como já foi notado, o aprendizado da Língua Portuguesa constitui-se num processo fundamental da integração sociocultural, como também na obtenção de emprego, moradia, saúde e outros setores aqui já expostos. </w:t>
      </w:r>
      <w:r w:rsidR="00AC35CF">
        <w:t>“</w:t>
      </w:r>
      <w:r w:rsidR="00AC35CF" w:rsidRPr="00AC35CF">
        <w:t>“Sem língua portuguesa não posso trabalhar nada, não sabia nada. Língua é base” (Refugiado 8); “(...) cheguei a Portugal e comecei a estudar porque o idioma ajuda bastante, se eu não souber língua portuguesa como é que eu ia tirar as cartas [de condução</w:t>
      </w:r>
      <w:r w:rsidR="00AC35CF">
        <w:t>] e [curso]?” (Refugiado 2)” (Santos, 2012, p. 35).</w:t>
      </w:r>
    </w:p>
    <w:p w14:paraId="14873190" w14:textId="4496CFDF" w:rsidR="00AC35CF" w:rsidRDefault="00AC35CF" w:rsidP="00E042F6">
      <w:pPr>
        <w:spacing w:line="360" w:lineRule="auto"/>
        <w:jc w:val="both"/>
      </w:pPr>
      <w:r>
        <w:tab/>
      </w:r>
      <w:r w:rsidR="00576DB1">
        <w:t xml:space="preserve">Vale ressaltar que, tanto nos trabalhos de Santos (2012), como Zarro (2017), as autoras destacam o papel das Instituições Anfitriãs no ensino do português. Ambas ressaltam que o aprendizado se inicia assim que os refugiados chegam ao CPR. Lá, a duração do curso, para os grupos abordados, variou entre 1-6 anos, sendo que muitos terminam o curso e continuam a frequenta-lo. </w:t>
      </w:r>
    </w:p>
    <w:p w14:paraId="0CE96965" w14:textId="3A9ADD7F" w:rsidR="006278CC" w:rsidRDefault="006278CC" w:rsidP="00E042F6">
      <w:pPr>
        <w:spacing w:line="360" w:lineRule="auto"/>
        <w:jc w:val="both"/>
      </w:pPr>
      <w:r>
        <w:tab/>
        <w:t xml:space="preserve">O ACM disponibiliza o programa PPT (Português para Todos) (Zarro, 2017). </w:t>
      </w:r>
      <w:r w:rsidR="005632FB">
        <w:t>De acordo com o JRS (2019, p. 50):</w:t>
      </w:r>
    </w:p>
    <w:p w14:paraId="31C701BF" w14:textId="18323AA1" w:rsidR="005632FB" w:rsidRDefault="005632FB" w:rsidP="005632FB">
      <w:pPr>
        <w:ind w:left="2268"/>
        <w:jc w:val="both"/>
        <w:rPr>
          <w:sz w:val="20"/>
          <w:szCs w:val="20"/>
        </w:rPr>
      </w:pPr>
      <w:r w:rsidRPr="005632FB">
        <w:rPr>
          <w:sz w:val="20"/>
          <w:szCs w:val="20"/>
        </w:rPr>
        <w:lastRenderedPageBreak/>
        <w:t>(…) O PPT desenvolve-se a partir de duas naturezas de cursos: (1) os cursos de português para falantes de outras línguas com certificação para os níveis A2 (utilizador elementar) e B2 (utilizador independente) do Quadro Europeu Comum de Referência para as Línguas, correspondendo ambos os níveis a uma carga horária de 150 horas de formação de acordo com os referenciais de formação; e (2) os cursos de português técnico, orientados para várias atividades económicas com o intuito de facilitar a inserção dos imigrantes no mercado de trabalho em Portugal.</w:t>
      </w:r>
    </w:p>
    <w:p w14:paraId="41B46062" w14:textId="77777777" w:rsidR="005D6385" w:rsidRDefault="005D6385" w:rsidP="005D6385">
      <w:pPr>
        <w:jc w:val="both"/>
        <w:rPr>
          <w:sz w:val="20"/>
          <w:szCs w:val="20"/>
        </w:rPr>
      </w:pPr>
    </w:p>
    <w:p w14:paraId="49586284" w14:textId="183E917F" w:rsidR="00CE5D94" w:rsidRDefault="005D6385" w:rsidP="005D6385">
      <w:pPr>
        <w:spacing w:line="360" w:lineRule="auto"/>
        <w:jc w:val="both"/>
      </w:pPr>
      <w:r>
        <w:tab/>
        <w:t>De acordo com Zarro (2017), apesar da existência destes cursos e programas governamentais de ensino da língua portuguesa, na prática é difícil encontrar cursos disponíveis fora dos grandes centros urbanos, devidamente ao baixo número de inscrições. O JRS (2019) também expõ</w:t>
      </w:r>
      <w:r w:rsidR="004C106C">
        <w:t>e o tal pois há uma “</w:t>
      </w:r>
      <w:r w:rsidR="004C106C" w:rsidRPr="004C106C">
        <w:t>exigência de um número mínimo de 26 alunos para abrir uma turma, o que, dada o público existente e a sua distribuição geográfica, dificulta muito o preenchimento desse requisito para a abertura de turmas</w:t>
      </w:r>
      <w:r w:rsidR="004C106C">
        <w:t>” (JRS, 2019, p. 51).</w:t>
      </w:r>
      <w:r w:rsidR="00750BB4">
        <w:t xml:space="preserve"> </w:t>
      </w:r>
      <w:r w:rsidR="00CE5D94">
        <w:t>Outro obstáculo presente é que as regras de financiamento dos programas de aprendizagem da língua portuguesa exigem que os alunos sejam portadores de AR, o que exclui todos aqueles que aguardam a emissão da autorização de residência pelo SEF ou até aqueles que já possuem uma AR caducada por atraso na renovação (JRS, 2019). Assim sendo, as instituições anfitriãs veem-se na obrigação de fornecer cursos de ensino da Língua Portuguesa (Zarro, 2017).</w:t>
      </w:r>
    </w:p>
    <w:p w14:paraId="6ED5DB64" w14:textId="0505756B" w:rsidR="00651D83" w:rsidRDefault="00651D83" w:rsidP="005D6385">
      <w:pPr>
        <w:spacing w:line="360" w:lineRule="auto"/>
        <w:jc w:val="both"/>
      </w:pPr>
      <w:r>
        <w:tab/>
        <w:t>Santos (2012</w:t>
      </w:r>
      <w:r w:rsidR="000B3C85">
        <w:t>, p. 36</w:t>
      </w:r>
      <w:r>
        <w:t xml:space="preserve">) </w:t>
      </w:r>
      <w:r w:rsidR="000B3C85">
        <w:t>explana que muitos dos entrevistados alegaram que aprender a Língua Portuguesa em sala de aula é essencial, todavia que necessitam de pratica-la também no cotidiano, entrando em contato direto com a sociedade portuguesa. “</w:t>
      </w:r>
      <w:r w:rsidR="000B3C85" w:rsidRPr="000B3C85">
        <w:t>“Aprender português nas aulas é outra coisa, é teoria. É preciso viver na comunidade dos portugueses para integrar bem, para comunicar (...) Mas tem de forçar, ligar televisão, ler jornais (...).”</w:t>
      </w:r>
      <w:r w:rsidR="000B3C85">
        <w:t xml:space="preserve"> (Refugiado 8 )”.</w:t>
      </w:r>
    </w:p>
    <w:p w14:paraId="60F224E0" w14:textId="77777777" w:rsidR="00285819" w:rsidRDefault="00285819" w:rsidP="005D6385">
      <w:pPr>
        <w:spacing w:line="360" w:lineRule="auto"/>
        <w:jc w:val="both"/>
      </w:pPr>
      <w:r>
        <w:tab/>
        <w:t xml:space="preserve">Rodrigues (2017, p. 30) diz: </w:t>
      </w:r>
    </w:p>
    <w:p w14:paraId="078D2983" w14:textId="12BEE616" w:rsidR="00285819" w:rsidRDefault="00285819" w:rsidP="00285819">
      <w:pPr>
        <w:ind w:left="2268"/>
        <w:jc w:val="both"/>
        <w:rPr>
          <w:sz w:val="20"/>
          <w:szCs w:val="20"/>
        </w:rPr>
      </w:pPr>
      <w:r w:rsidRPr="00285819">
        <w:rPr>
          <w:sz w:val="20"/>
          <w:szCs w:val="20"/>
        </w:rPr>
        <w:t>“A aprendizagem da língua portuguesa é um desafio para os refugiados em idade adulta, que são obrigados a aprender uma língua com a qual contactam pela primeira vez e cujo alfabeto é diferente para algumas nacionalidades. A aprendizagem da língua é mais fácil para as crianças que aprendem na escola”.</w:t>
      </w:r>
    </w:p>
    <w:p w14:paraId="408D8A19" w14:textId="77777777" w:rsidR="00285819" w:rsidRDefault="00285819" w:rsidP="00285819">
      <w:pPr>
        <w:jc w:val="both"/>
        <w:rPr>
          <w:sz w:val="20"/>
          <w:szCs w:val="20"/>
        </w:rPr>
      </w:pPr>
    </w:p>
    <w:p w14:paraId="06000115" w14:textId="35A6B686" w:rsidR="00E210DC" w:rsidRDefault="00E210DC" w:rsidP="00E210DC">
      <w:pPr>
        <w:spacing w:line="360" w:lineRule="auto"/>
        <w:jc w:val="both"/>
      </w:pPr>
      <w:r>
        <w:tab/>
        <w:t xml:space="preserve">Alguns refugiados que frequentaram o ensino obrigatório ou estão frequentando o ensino superior assinalaram que o ambiente educacional é um ótimo sítio para a prática do idioma e também ter um contato direto com os portugueses (Santos, 2012). </w:t>
      </w:r>
      <w:r w:rsidR="007A5D16">
        <w:t>Segundo o ponto 48 do ECRE “t</w:t>
      </w:r>
      <w:r w:rsidR="007A5D16" w:rsidRPr="007A5D16">
        <w:t>odos os requerentes de asilo deverão beneficiar do ensino básico da língua do país de acolhimento, uma vez que este é um fator indispensável para viver e criar boas relações com a população local</w:t>
      </w:r>
      <w:r w:rsidR="007A5D16">
        <w:t>”</w:t>
      </w:r>
      <w:r w:rsidR="007A5D16">
        <w:rPr>
          <w:rStyle w:val="Refdenotaderodap"/>
        </w:rPr>
        <w:footnoteReference w:id="77"/>
      </w:r>
      <w:r w:rsidR="007A5D16">
        <w:t>.</w:t>
      </w:r>
    </w:p>
    <w:p w14:paraId="6363EEE6" w14:textId="3B4AE96A" w:rsidR="00AF48F7" w:rsidRDefault="00AF48F7" w:rsidP="00E210DC">
      <w:pPr>
        <w:spacing w:line="360" w:lineRule="auto"/>
        <w:jc w:val="both"/>
      </w:pPr>
      <w:r>
        <w:tab/>
        <w:t xml:space="preserve">Muitos dos refugiados abordados por Santos (2012) no CPR, expuseram que o contato com a cultura portuguesa começou na sala de aula, primeiramente com o ensino do idioma e, </w:t>
      </w:r>
      <w:r>
        <w:lastRenderedPageBreak/>
        <w:t xml:space="preserve">posteriormente, tradições, acontecimentos e visitas e passeios por cidades e vilas portuguesas. </w:t>
      </w:r>
      <w:r w:rsidR="00C67C0B">
        <w:t xml:space="preserve">Daí a importância </w:t>
      </w:r>
      <w:r w:rsidR="00244AAB">
        <w:t>do que assinala o CPR</w:t>
      </w:r>
      <w:r w:rsidR="00C67C0B">
        <w:t xml:space="preserve"> </w:t>
      </w:r>
      <w:r w:rsidR="00244AAB">
        <w:t>sobre “</w:t>
      </w:r>
      <w:r w:rsidR="00244AAB" w:rsidRPr="00244AAB">
        <w:t>um ambiente favorável ao estabelecimento de relações de confiança, que minimizem o impacte da adaptação à sociedade de acolhimento e estimulem a autoconfiança”</w:t>
      </w:r>
      <w:r w:rsidR="00244AAB">
        <w:rPr>
          <w:rStyle w:val="Refdenotaderodap"/>
        </w:rPr>
        <w:footnoteReference w:id="78"/>
      </w:r>
      <w:r w:rsidR="00244AAB">
        <w:t>.</w:t>
      </w:r>
    </w:p>
    <w:p w14:paraId="39686B42" w14:textId="21E7E721" w:rsidR="00054E5E" w:rsidRDefault="00054E5E" w:rsidP="00E210DC">
      <w:pPr>
        <w:spacing w:line="360" w:lineRule="auto"/>
        <w:jc w:val="both"/>
      </w:pPr>
      <w:r>
        <w:tab/>
      </w:r>
      <w:r w:rsidR="00055F0B">
        <w:t xml:space="preserve">De outra forma, quer os refugiados que tenham residido no CAR quer os que residiram fora, salientam a importância de amizades, tanto com portugueses quanto com outros refugiados, e também dos meios de comunicação como jornais, TV, internet, revistas entre outros, para o aprendizado da cultura e história portuguesa. </w:t>
      </w:r>
      <w:r w:rsidR="00055F0B" w:rsidRPr="00055F0B">
        <w:t>“Tenho amigas que são letradas, portuguesas, e elas me incentivam, “leia este livro”, e então eu fui aprendendo pouco a pouco. Adoro ler jornais e ver as notícias porque é um</w:t>
      </w:r>
      <w:r w:rsidR="00055F0B">
        <w:t>a forma de eu mesma me integrar” (Refugiado 12)” (Santos, 2012, p. 36).</w:t>
      </w:r>
    </w:p>
    <w:p w14:paraId="589AB002" w14:textId="6A8E5A2D" w:rsidR="00055F0B" w:rsidRDefault="00055F0B" w:rsidP="00E210DC">
      <w:pPr>
        <w:spacing w:line="360" w:lineRule="auto"/>
        <w:jc w:val="both"/>
      </w:pPr>
      <w:r>
        <w:tab/>
        <w:t xml:space="preserve">Salientam, também, um aspecto </w:t>
      </w:r>
      <w:r>
        <w:rPr>
          <w:i/>
        </w:rPr>
        <w:t>two-way</w:t>
      </w:r>
      <w:r>
        <w:t xml:space="preserve"> de integração quanto as questões culturais. Explanam que o que trouxeram consigo, na bagagem de suas vidas, não é algo que vão deixar de ser e colocar de lado, mas que criam uma junção de sua cultura com a cultura portuguesa, uma complementa a outra. Um exemplo que dão é em questão da culinária que praticam em suas casas, uma conjunção de pratos de ambas as nacionalidades (Portugal e paí</w:t>
      </w:r>
      <w:r w:rsidR="00E70A55">
        <w:t>s de origem)</w:t>
      </w:r>
      <w:r w:rsidR="00382C64">
        <w:t>. Expõem que</w:t>
      </w:r>
      <w:r w:rsidR="00E70A55">
        <w:t>:</w:t>
      </w:r>
    </w:p>
    <w:p w14:paraId="54BD0499" w14:textId="72663221" w:rsidR="00710550" w:rsidRDefault="00E70A55" w:rsidP="00710550">
      <w:pPr>
        <w:ind w:left="2268"/>
        <w:jc w:val="both"/>
        <w:rPr>
          <w:sz w:val="20"/>
          <w:szCs w:val="20"/>
        </w:rPr>
      </w:pPr>
      <w:r w:rsidRPr="00E70A55">
        <w:rPr>
          <w:sz w:val="20"/>
          <w:szCs w:val="20"/>
        </w:rPr>
        <w:t>“O que eu trouxe comigo ainda está comigo. Não vou trocar a minha cultura por outra cultura do Mundo.” (Refugiado 11); “Se querem viver cá́, acho que é muito importante para o refugiado (...) saber a cultura do país. Mas manter as duas culturas, manter a sua e ter a do país onde está.” (Refugiado 6); “Nenhuma das culturas é perfeita (...). O importante é que tu vais ver o que é importante, o que é bom na tua cultura e o que é bom na cultura portuguesa. Juntas estes dois para seres mais rico</w:t>
      </w:r>
      <w:r w:rsidR="00382C64">
        <w:rPr>
          <w:sz w:val="20"/>
          <w:szCs w:val="20"/>
        </w:rPr>
        <w:t xml:space="preserve">” (Refugiado 7) </w:t>
      </w:r>
      <w:r w:rsidR="00382C64" w:rsidRPr="00382C64">
        <w:rPr>
          <w:sz w:val="20"/>
          <w:szCs w:val="20"/>
        </w:rPr>
        <w:t>(Santos, 2012, p. 36)</w:t>
      </w:r>
      <w:r w:rsidR="00382C64">
        <w:rPr>
          <w:sz w:val="20"/>
          <w:szCs w:val="20"/>
        </w:rPr>
        <w:t>.</w:t>
      </w:r>
    </w:p>
    <w:p w14:paraId="559DFFF1" w14:textId="77777777" w:rsidR="00710550" w:rsidRDefault="00710550" w:rsidP="00710550">
      <w:pPr>
        <w:jc w:val="both"/>
        <w:rPr>
          <w:sz w:val="20"/>
          <w:szCs w:val="20"/>
        </w:rPr>
      </w:pPr>
    </w:p>
    <w:p w14:paraId="2970A661" w14:textId="7E0941F2" w:rsidR="00710550" w:rsidRPr="00710550" w:rsidRDefault="00B75A5D" w:rsidP="00710550">
      <w:pPr>
        <w:spacing w:line="360" w:lineRule="auto"/>
        <w:jc w:val="both"/>
      </w:pPr>
      <w:r>
        <w:tab/>
        <w:t>É preciso expor aqui também outro</w:t>
      </w:r>
      <w:r w:rsidR="00D21BC7">
        <w:t>s aspectos que os refugiados tiveram</w:t>
      </w:r>
      <w:r>
        <w:t xml:space="preserve"> como obstáculos à integração linguística e cultural. </w:t>
      </w:r>
      <w:r w:rsidR="00AD64D7">
        <w:t>Num primeiro ponto, o idioma causa um choque que precisa ser superado. Os refugiados sentem-se acanhados em criar uma linha de comunicação com os portugueses, o que é preciso se</w:t>
      </w:r>
      <w:r w:rsidR="00D66638">
        <w:t>r</w:t>
      </w:r>
      <w:r w:rsidR="00AD64D7">
        <w:t xml:space="preserve"> feito para que consigam integrar e viver de forma mais independente. </w:t>
      </w:r>
      <w:r w:rsidR="00372835">
        <w:t>“</w:t>
      </w:r>
      <w:r w:rsidR="006305E4" w:rsidRPr="006305E4">
        <w:t>“Bem, o choque inicial é o idioma, eu cheguei e me dava pavor falar com as pessoas (...) porque me sentia envergonhada, mas pouco a pouco fui perdendo a vergonha por</w:t>
      </w:r>
      <w:r w:rsidR="006305E4">
        <w:t>que temos de nos fazer entender</w:t>
      </w:r>
      <w:r w:rsidR="006305E4" w:rsidRPr="006305E4">
        <w:t>” (Refugiado 12)</w:t>
      </w:r>
      <w:r w:rsidR="006305E4">
        <w:t xml:space="preserve">” (Santos, 2012, p. 37). Já no trabalho de Zarro (2017, p. 54): </w:t>
      </w:r>
      <w:r w:rsidR="00372835">
        <w:t>“</w:t>
      </w:r>
      <w:r w:rsidR="00372835" w:rsidRPr="00372835">
        <w:t>“O meu sonho é falar como o Zahie (tradutor) para não estar dependente de ninguém” (3); “...sinto que não</w:t>
      </w:r>
      <w:r w:rsidR="00372835">
        <w:t xml:space="preserve"> me esforço o suficiente!” (3)”.</w:t>
      </w:r>
    </w:p>
    <w:p w14:paraId="03F570F0" w14:textId="1754A556" w:rsidR="00855DB2" w:rsidRDefault="00855DB2" w:rsidP="005D147B">
      <w:pPr>
        <w:spacing w:line="360" w:lineRule="auto"/>
        <w:jc w:val="both"/>
      </w:pPr>
      <w:r>
        <w:tab/>
        <w:t>Adiciona-se a isto, o choque de cultura (Santos, 2012, p. 37):</w:t>
      </w:r>
    </w:p>
    <w:p w14:paraId="7F44C2A2" w14:textId="77777777" w:rsidR="00855DB2" w:rsidRPr="00855DB2" w:rsidRDefault="00855DB2" w:rsidP="00855DB2">
      <w:pPr>
        <w:ind w:left="2268"/>
        <w:jc w:val="both"/>
        <w:rPr>
          <w:sz w:val="20"/>
          <w:szCs w:val="20"/>
        </w:rPr>
      </w:pPr>
      <w:r w:rsidRPr="00855DB2">
        <w:rPr>
          <w:sz w:val="20"/>
          <w:szCs w:val="20"/>
        </w:rPr>
        <w:lastRenderedPageBreak/>
        <w:t xml:space="preserve">“Também me lembro que, quando cheguei a Portugal, uma senhora me deu dois beijinhos, para mim era muito diferente porque lá́ não é bem assim.” (Refugiado 2); </w:t>
      </w:r>
    </w:p>
    <w:p w14:paraId="45E9309B" w14:textId="77777777" w:rsidR="00855DB2" w:rsidRPr="00855DB2" w:rsidRDefault="00855DB2" w:rsidP="00855DB2">
      <w:pPr>
        <w:ind w:left="2268"/>
        <w:jc w:val="both"/>
        <w:rPr>
          <w:sz w:val="20"/>
          <w:szCs w:val="20"/>
        </w:rPr>
      </w:pPr>
      <w:r w:rsidRPr="00855DB2">
        <w:rPr>
          <w:sz w:val="20"/>
          <w:szCs w:val="20"/>
        </w:rPr>
        <w:t>“As meninas aqui vestem as roupas mais fechadas, mais apertadas, apareciam formas corporais e que dava muita sensualidade, e estava a perturbar-me muito (...) porque sou de uma terra onde as mulheres tapam a cara, temos ordens de não ver as mulheres.” (Refugiado 13);</w:t>
      </w:r>
    </w:p>
    <w:p w14:paraId="55584DB6" w14:textId="1DFA8BA5" w:rsidR="00855DB2" w:rsidRDefault="00855DB2" w:rsidP="00855DB2">
      <w:pPr>
        <w:ind w:left="2268"/>
        <w:jc w:val="both"/>
        <w:rPr>
          <w:sz w:val="20"/>
          <w:szCs w:val="20"/>
        </w:rPr>
      </w:pPr>
      <w:r w:rsidRPr="00855DB2">
        <w:rPr>
          <w:sz w:val="20"/>
          <w:szCs w:val="20"/>
        </w:rPr>
        <w:t>“Eu às vezes levava a mal (...) porque na minha terra não é normal, especialmente quando dizem asneiras.” (Refugiado 2).</w:t>
      </w:r>
    </w:p>
    <w:p w14:paraId="4550D5DD" w14:textId="77777777" w:rsidR="00822264" w:rsidRDefault="00822264" w:rsidP="00822264">
      <w:pPr>
        <w:jc w:val="both"/>
        <w:rPr>
          <w:sz w:val="20"/>
          <w:szCs w:val="20"/>
        </w:rPr>
      </w:pPr>
    </w:p>
    <w:p w14:paraId="24BB8C79" w14:textId="1C126659" w:rsidR="00E96951" w:rsidRDefault="00822264" w:rsidP="00822264">
      <w:pPr>
        <w:spacing w:line="360" w:lineRule="auto"/>
        <w:jc w:val="both"/>
      </w:pPr>
      <w:r>
        <w:tab/>
        <w:t>Em alguns casos, brincadeiras de portugueses criaram atritos com os refugiados e poderiam causar desentendimentos, embora, posteriormente, os refugiados percebessem que não estavam sendo ofendidos.</w:t>
      </w:r>
      <w:r w:rsidR="0083127F">
        <w:t xml:space="preserve"> Uma vez mais, </w:t>
      </w:r>
      <w:r w:rsidR="00E96951">
        <w:t>a</w:t>
      </w:r>
      <w:r w:rsidR="0009623C">
        <w:t xml:space="preserve"> necessidade da integração e conhecimento cultural se faz necessária para que mal-entendidos nã</w:t>
      </w:r>
      <w:r w:rsidR="00E96951">
        <w:t xml:space="preserve">o ocorram (Santos, 2012). Neste contexto, surge assim, de acordo com Zarro (2017, p. 58), a medição intercultural: </w:t>
      </w:r>
    </w:p>
    <w:p w14:paraId="34EDBB14" w14:textId="34458307" w:rsidR="00E96951" w:rsidRPr="00E737B6" w:rsidRDefault="00E96951" w:rsidP="00E737B6">
      <w:pPr>
        <w:ind w:left="2268"/>
        <w:jc w:val="both"/>
        <w:rPr>
          <w:sz w:val="20"/>
          <w:szCs w:val="20"/>
        </w:rPr>
      </w:pPr>
      <w:r w:rsidRPr="00E96951">
        <w:rPr>
          <w:sz w:val="20"/>
          <w:szCs w:val="20"/>
        </w:rPr>
        <w:t xml:space="preserve">Como uma ferramenta de intervenção da instituição anfitriã̃, que atua em situações sociais de interculturalidade, procurando fazer respeitar e valorizar as diferenças existentes entre diferentes grupos com culturas diferentes, de forma a que haja o reconhecimento da pluralidade da sociedade e que essa pluralidade possa ser vista de forma positiva e enriquecedora, por todos. </w:t>
      </w:r>
    </w:p>
    <w:p w14:paraId="09A8C2E2" w14:textId="77777777" w:rsidR="00E96951" w:rsidRDefault="00E96951" w:rsidP="00E96951">
      <w:pPr>
        <w:spacing w:line="360" w:lineRule="auto"/>
        <w:jc w:val="both"/>
      </w:pPr>
    </w:p>
    <w:p w14:paraId="60386B8F" w14:textId="3B4C9E6F" w:rsidR="00E96951" w:rsidRPr="00D62F0A" w:rsidRDefault="00904D85" w:rsidP="00D62F0A">
      <w:pPr>
        <w:pStyle w:val="Cabealho3"/>
        <w:spacing w:line="360" w:lineRule="auto"/>
        <w:ind w:left="0"/>
        <w:jc w:val="both"/>
        <w:rPr>
          <w:rFonts w:ascii="Times New Roman" w:hAnsi="Times New Roman" w:cs="Times New Roman"/>
          <w:sz w:val="24"/>
          <w:szCs w:val="24"/>
        </w:rPr>
      </w:pPr>
      <w:bookmarkStart w:id="27" w:name="_Toc40285253"/>
      <w:r w:rsidRPr="00D62F0A">
        <w:rPr>
          <w:rFonts w:ascii="Times New Roman" w:hAnsi="Times New Roman" w:cs="Times New Roman"/>
          <w:sz w:val="24"/>
          <w:szCs w:val="24"/>
        </w:rPr>
        <w:t>3.2</w:t>
      </w:r>
      <w:r w:rsidR="00E96951" w:rsidRPr="00D62F0A">
        <w:rPr>
          <w:rFonts w:ascii="Times New Roman" w:hAnsi="Times New Roman" w:cs="Times New Roman"/>
          <w:sz w:val="24"/>
          <w:szCs w:val="24"/>
        </w:rPr>
        <w:t>.7. SEGURANÇA E ESTABILIDADE</w:t>
      </w:r>
      <w:bookmarkEnd w:id="27"/>
    </w:p>
    <w:p w14:paraId="1395DF6B" w14:textId="77777777" w:rsidR="00143240" w:rsidRDefault="00143240" w:rsidP="00E96951">
      <w:pPr>
        <w:spacing w:line="360" w:lineRule="auto"/>
        <w:jc w:val="both"/>
        <w:rPr>
          <w:b/>
        </w:rPr>
      </w:pPr>
    </w:p>
    <w:p w14:paraId="77A8B54E" w14:textId="2422DF7A" w:rsidR="00143240" w:rsidRDefault="00143240" w:rsidP="00E96951">
      <w:pPr>
        <w:spacing w:line="360" w:lineRule="auto"/>
        <w:jc w:val="both"/>
      </w:pPr>
      <w:r>
        <w:rPr>
          <w:b/>
        </w:rPr>
        <w:tab/>
      </w:r>
      <w:r>
        <w:t>A segurança e</w:t>
      </w:r>
      <w:r w:rsidR="00E626F4">
        <w:t xml:space="preserve"> liberdade existentes em Portugal são pontos chaves e fortes para os refugiados que buscam asilo, uma vez que, muitas das vezes, é pela falta destes fatores qu</w:t>
      </w:r>
      <w:r w:rsidR="00407AF3">
        <w:t>e refugiados deixam seus países. C</w:t>
      </w:r>
      <w:r w:rsidR="00E626F4">
        <w:t>omo está presente no UNHCR (2007)</w:t>
      </w:r>
      <w:r w:rsidR="00407AF3">
        <w:t>, o</w:t>
      </w:r>
      <w:r w:rsidR="00407AF3" w:rsidRPr="00407AF3">
        <w:t xml:space="preserve">s refugiados </w:t>
      </w:r>
      <w:r w:rsidR="00407AF3">
        <w:t>deixam seus países de origem devido a</w:t>
      </w:r>
      <w:r w:rsidR="00407AF3" w:rsidRPr="00407AF3">
        <w:t xml:space="preserve"> ameaça de perseguição e não podem retornar com segurança para suas casas, a menos que haja uma m</w:t>
      </w:r>
      <w:r w:rsidR="00407AF3">
        <w:t xml:space="preserve">udança fundamental na situação, </w:t>
      </w:r>
      <w:r w:rsidR="00407AF3" w:rsidRPr="00407AF3">
        <w:t>por exemplo, um acordo de paz</w:t>
      </w:r>
      <w:r w:rsidR="00407AF3">
        <w:t xml:space="preserve"> durável ou mudança de governo.</w:t>
      </w:r>
    </w:p>
    <w:p w14:paraId="269792BF" w14:textId="2258A73C" w:rsidR="008C3B0A" w:rsidRDefault="00896F5A" w:rsidP="00E96951">
      <w:pPr>
        <w:spacing w:line="360" w:lineRule="auto"/>
        <w:jc w:val="both"/>
      </w:pPr>
      <w:r>
        <w:tab/>
        <w:t>A segurança, estabilidade e os direitos dos refugiados no país anfitrião devem ser garantidos,</w:t>
      </w:r>
      <w:r w:rsidR="007F1A6F">
        <w:t xml:space="preserve"> uma vez que a Convenção de 1951 </w:t>
      </w:r>
      <w:r w:rsidR="00183427" w:rsidRPr="00183427">
        <w:t xml:space="preserve">descreve os direitos de um refugiado, incluindo liberdade de religião e movimento, direito ao trabalho, educação e acessibilidade aos documentos de viagem. Também destaca, por sua vez, as obrigações dos refugiados em relação aos governos anfitriões. Uma disposição essencial estipula que os refugiados não devem ser devolvidos a um país </w:t>
      </w:r>
      <w:r w:rsidR="00183427">
        <w:t>onde eles temem ser perseguidos (UNHCR, 2007).</w:t>
      </w:r>
      <w:r w:rsidR="008C3B0A">
        <w:t xml:space="preserve"> </w:t>
      </w:r>
      <w:r w:rsidR="008D6E5F">
        <w:t>“</w:t>
      </w:r>
      <w:r w:rsidR="008D6E5F" w:rsidRPr="008D6E5F">
        <w:rPr>
          <w:i/>
        </w:rPr>
        <w:t>Refugees often indicated that if they did not feel physically safe in an area they could not feel integrated. Very often incidents of violence or being threatened had determined overall perceptions of a community</w:t>
      </w:r>
      <w:r w:rsidR="008D6E5F">
        <w:t>” (Ager e Strang, 2008, p. 183).</w:t>
      </w:r>
    </w:p>
    <w:p w14:paraId="5C78D38D" w14:textId="34EB2569" w:rsidR="008D6E5F" w:rsidRDefault="00CD3D2A" w:rsidP="00E96951">
      <w:pPr>
        <w:spacing w:line="360" w:lineRule="auto"/>
        <w:jc w:val="both"/>
      </w:pPr>
      <w:r>
        <w:lastRenderedPageBreak/>
        <w:t xml:space="preserve"> </w:t>
      </w:r>
      <w:r>
        <w:tab/>
        <w:t>Em entrevista</w:t>
      </w:r>
      <w:r w:rsidR="00433289">
        <w:rPr>
          <w:rStyle w:val="Refdenotaderodap"/>
        </w:rPr>
        <w:footnoteReference w:id="79"/>
      </w:r>
      <w:r>
        <w:t xml:space="preserve"> dada ao Diário de Notícia</w:t>
      </w:r>
      <w:r w:rsidR="00433289">
        <w:t xml:space="preserve">s, João Estevens, </w:t>
      </w:r>
      <w:r w:rsidR="00433289" w:rsidRPr="00433289">
        <w:t>investigador do Instituto Português de Relações Internacionais da Universidade Nova de Lisboa, doutorando em Estudos da Globalização</w:t>
      </w:r>
      <w:r w:rsidR="00433289">
        <w:t xml:space="preserve">, expõe que: </w:t>
      </w:r>
    </w:p>
    <w:p w14:paraId="39CD3AF3" w14:textId="1B0464C0" w:rsidR="00433289" w:rsidRDefault="00433289" w:rsidP="00433289">
      <w:pPr>
        <w:ind w:left="2268"/>
        <w:jc w:val="both"/>
      </w:pPr>
      <w:r w:rsidRPr="00433289">
        <w:rPr>
          <w:sz w:val="20"/>
          <w:szCs w:val="20"/>
        </w:rPr>
        <w:t>A não integração de imigrantes e de refugiados pode contribuir para muitas situações de insegurança humana, que podem levar à expansão da pobreza, à necessidade de apoios sociais que pressionam o Estado social, ao aumento das atividades na economia paralela, ao desenvolvimento de pequenas redes de criminalidade organizada em diversas áreas, à guetização urbana e marginalização em grandes cidades e, em menor escala, ao terrorismo</w:t>
      </w:r>
      <w:r w:rsidRPr="00433289">
        <w:t>.</w:t>
      </w:r>
    </w:p>
    <w:p w14:paraId="6CC47CC4" w14:textId="77777777" w:rsidR="00433289" w:rsidRDefault="00433289" w:rsidP="00433289">
      <w:pPr>
        <w:jc w:val="both"/>
        <w:rPr>
          <w:sz w:val="20"/>
          <w:szCs w:val="20"/>
        </w:rPr>
      </w:pPr>
    </w:p>
    <w:p w14:paraId="48F34DA9" w14:textId="39D97BEA" w:rsidR="00433289" w:rsidRDefault="00433289" w:rsidP="00433289">
      <w:pPr>
        <w:spacing w:line="360" w:lineRule="auto"/>
        <w:jc w:val="both"/>
      </w:pPr>
      <w:r>
        <w:tab/>
        <w:t xml:space="preserve">Desta forma, nota-se que a segurança e a estabilidade são fatores chaves no processo de integração dos refugiados à sociedade portuguesa, uma vez que, se não houver integração também não há segurança e estabilidade, complementam-se. </w:t>
      </w:r>
    </w:p>
    <w:p w14:paraId="3C4B04AF" w14:textId="5B60E74E" w:rsidR="00685DF1" w:rsidRDefault="00685DF1" w:rsidP="00433289">
      <w:pPr>
        <w:spacing w:line="360" w:lineRule="auto"/>
        <w:jc w:val="both"/>
      </w:pPr>
      <w:r>
        <w:tab/>
        <w:t xml:space="preserve">Como já exposto neste trabalho, a legislação portuguesa abrange os principais pontos de integração presentes na Convenção de 1951. Todavia, a intenção deste estudo é confrontar a efetividade da lei com sua prática para que assim responda-se a pergunta de pesquisa, ou seja, quais os principais obstáculos encontrados pelos refugiados na integração a sociedade Portuguesa. Deste modo, já foi amostrado nos tópicos anteriores a este alguns problemas e dificuldades encontrados por refugiados nos quesitos de trabalho, moradia, educação e saúde, o que de certa forma, mina a segurança e estabilidade que faz parte do </w:t>
      </w:r>
      <w:r>
        <w:rPr>
          <w:i/>
        </w:rPr>
        <w:t>framework</w:t>
      </w:r>
      <w:r>
        <w:t xml:space="preserve"> de integração apresentado por Ager e Strang (2008).</w:t>
      </w:r>
    </w:p>
    <w:p w14:paraId="6708E5B3" w14:textId="5B298424" w:rsidR="00685DF1" w:rsidRDefault="00685DF1" w:rsidP="00433289">
      <w:pPr>
        <w:spacing w:line="360" w:lineRule="auto"/>
        <w:jc w:val="both"/>
      </w:pPr>
      <w:r>
        <w:tab/>
      </w:r>
      <w:r w:rsidR="00DA472B">
        <w:t>Zarr</w:t>
      </w:r>
      <w:r w:rsidR="00EB6F41">
        <w:t>o (2017) relata em seu trabalho</w:t>
      </w:r>
      <w:r w:rsidR="00DA472B">
        <w:t xml:space="preserve"> que uma vez em Portugal</w:t>
      </w:r>
      <w:r w:rsidR="00EB6F41">
        <w:t xml:space="preserve"> e suprida as necessidades básicas, mesmo dizendo que gostam do país e que prosseguiriam suas vidas aqui, as necessidades dos refugiados passam a tomar outros parâmetros e desejam retomar a qualidade de vida que em outro momento já tiveram, não sendo Por</w:t>
      </w:r>
      <w:r w:rsidR="003A1252">
        <w:t>tugal o seu destino final, já que não sentem aqui estabilidade para o tal.</w:t>
      </w:r>
      <w:r w:rsidR="00A34406">
        <w:t xml:space="preserve"> Zarro (2017, p. 60) expõe: </w:t>
      </w:r>
    </w:p>
    <w:p w14:paraId="3C2AFE68" w14:textId="7F4CEF3C" w:rsidR="00A34406" w:rsidRDefault="00E71FC0" w:rsidP="00E71FC0">
      <w:pPr>
        <w:ind w:left="2268"/>
        <w:jc w:val="both"/>
        <w:rPr>
          <w:sz w:val="20"/>
          <w:szCs w:val="20"/>
        </w:rPr>
      </w:pPr>
      <w:r w:rsidRPr="00E71FC0">
        <w:rPr>
          <w:sz w:val="20"/>
          <w:szCs w:val="20"/>
        </w:rPr>
        <w:t>Não se conseguindo integrar no mercado de trabalho e com grande parte dos seus familiares na Alemanha e outros países no norte da Europa, as famílias acabam desejando também ir para lá, à procura de suporte familiar, de uma comunidade muçulmana e de melhores rendimentos. Foi o que aconteceu à primeira família chegada a esta localidade. Apesar de referirem em entrevistas e equipa técnica que acompanha a sua integração, que gostariam de ficar cá́, apenas iriam para a Síria se houvesse condições de paz no país, ou então de férias, a verdade é que abandonaram o projeto, passado um ano. Os filhos deixaram o ano escolar a meio e o destino desta família foi Alemanha. Na Alemanha esperavam-nos todos os seus familiares, entre eles os quatro irmãos de Maram. Said nunca se conseguiu integrar no mercado de trabalho. A aprendizagem da língua sempre foi para ele um entrave, fazendo com que a certa altura se isolasse do contacto com a comunidade.</w:t>
      </w:r>
    </w:p>
    <w:p w14:paraId="4582C922" w14:textId="77777777" w:rsidR="00E71FC0" w:rsidRDefault="00E71FC0" w:rsidP="00E71FC0">
      <w:pPr>
        <w:jc w:val="both"/>
        <w:rPr>
          <w:sz w:val="20"/>
          <w:szCs w:val="20"/>
        </w:rPr>
      </w:pPr>
    </w:p>
    <w:p w14:paraId="02A0A7E5" w14:textId="77777777" w:rsidR="002D2B65" w:rsidRDefault="00DC5E65" w:rsidP="002D2B65">
      <w:pPr>
        <w:spacing w:line="360" w:lineRule="auto"/>
        <w:jc w:val="both"/>
      </w:pPr>
      <w:r>
        <w:tab/>
      </w:r>
      <w:r w:rsidR="00CE7238">
        <w:t>André Costa, diretor do Serviço Jesuíta aos Refugiados (JRS), em entrevista</w:t>
      </w:r>
      <w:r w:rsidR="00CE7238">
        <w:rPr>
          <w:rStyle w:val="Refdenotaderodap"/>
        </w:rPr>
        <w:footnoteReference w:id="80"/>
      </w:r>
      <w:r w:rsidR="00CE7238">
        <w:t xml:space="preserve"> ao Diário de Noticias, endossa que os refugiados não deixam o país devido a um “confronto” a </w:t>
      </w:r>
      <w:r w:rsidR="00CE7238">
        <w:lastRenderedPageBreak/>
        <w:t xml:space="preserve">Portugal, mas que saem desta nação por terem planeado construir suas vidas na Europa nórdica. </w:t>
      </w:r>
      <w:r w:rsidR="00CE7238" w:rsidRPr="00CE7238">
        <w:t>“Não sentem hostilidade pelo nosso país. Sentem-se perdidos”</w:t>
      </w:r>
      <w:r w:rsidR="00CE7238">
        <w:t>.</w:t>
      </w:r>
      <w:r w:rsidR="00F30250">
        <w:t xml:space="preserve"> </w:t>
      </w:r>
    </w:p>
    <w:p w14:paraId="39E1C5DD" w14:textId="3F83518D" w:rsidR="002D2B65" w:rsidRPr="002D2B65" w:rsidRDefault="002D2B65" w:rsidP="002D2B65">
      <w:pPr>
        <w:spacing w:line="360" w:lineRule="auto"/>
        <w:ind w:firstLine="708"/>
        <w:jc w:val="both"/>
      </w:pPr>
      <w:r>
        <w:t>Posto isto, vê-se</w:t>
      </w:r>
      <w:r w:rsidR="00F30250">
        <w:t xml:space="preserve"> a necessidade de um processo eficaz que integre o refugiado a sociedade portuguesa e traga seguranç</w:t>
      </w:r>
      <w:r w:rsidR="00AD47E7">
        <w:t xml:space="preserve">a e estabilidade, pois desta maneira, o refugiado e sua família – se com ele estiver – poderão continuar suas vidas com liberdade e dignidade em solo luso. </w:t>
      </w:r>
      <w:r w:rsidR="009F7082">
        <w:t>Também há a necessidade dos refugiados que chegam estarem dispostos a fazer parte deste processo de integraçã</w:t>
      </w:r>
      <w:r>
        <w:t xml:space="preserve">o em Portugal, sendo este processo subjetivo já que a percepção de cada refugiado é única e influencia no processo (Atfield </w:t>
      </w:r>
      <w:r>
        <w:rPr>
          <w:i/>
        </w:rPr>
        <w:t>et al</w:t>
      </w:r>
      <w:r>
        <w:t>, 2007). Fica claro que, refugiados que pretendem regressar aos seus países de origem, ou que pretendem migrar para outro país, “</w:t>
      </w:r>
      <w:r w:rsidRPr="002D2B65">
        <w:t>investem menos na sua integração no local para onde migraram inicialmente, não estabelecendo relações com a comunidade, guardando a sua identidade cultural</w:t>
      </w:r>
      <w:r>
        <w:t>” (Zarro, 2017, p. 68)</w:t>
      </w:r>
      <w:r w:rsidRPr="002D2B65">
        <w:t>.</w:t>
      </w:r>
      <w:r>
        <w:t xml:space="preserve"> </w:t>
      </w:r>
    </w:p>
    <w:p w14:paraId="5CFD1924" w14:textId="77777777" w:rsidR="0025677F" w:rsidRDefault="0025677F" w:rsidP="005D147B">
      <w:pPr>
        <w:spacing w:line="360" w:lineRule="auto"/>
        <w:jc w:val="both"/>
      </w:pPr>
    </w:p>
    <w:p w14:paraId="2A49194A" w14:textId="10A2C180" w:rsidR="00E96951" w:rsidRPr="00D62F0A" w:rsidRDefault="00904D85" w:rsidP="00D62F0A">
      <w:pPr>
        <w:pStyle w:val="Cabealho3"/>
        <w:spacing w:line="360" w:lineRule="auto"/>
        <w:ind w:left="0"/>
        <w:jc w:val="both"/>
        <w:rPr>
          <w:rFonts w:ascii="Times New Roman" w:hAnsi="Times New Roman" w:cs="Times New Roman"/>
          <w:sz w:val="24"/>
          <w:szCs w:val="24"/>
        </w:rPr>
      </w:pPr>
      <w:bookmarkStart w:id="28" w:name="_Toc40285254"/>
      <w:r w:rsidRPr="00D62F0A">
        <w:rPr>
          <w:rFonts w:ascii="Times New Roman" w:hAnsi="Times New Roman" w:cs="Times New Roman"/>
          <w:sz w:val="24"/>
          <w:szCs w:val="24"/>
        </w:rPr>
        <w:t>3.2</w:t>
      </w:r>
      <w:r w:rsidR="007E6368" w:rsidRPr="00D62F0A">
        <w:rPr>
          <w:rFonts w:ascii="Times New Roman" w:hAnsi="Times New Roman" w:cs="Times New Roman"/>
          <w:sz w:val="24"/>
          <w:szCs w:val="24"/>
        </w:rPr>
        <w:t>.8. DIREITOS E CIDADANIA</w:t>
      </w:r>
      <w:bookmarkEnd w:id="28"/>
    </w:p>
    <w:p w14:paraId="515C06C5" w14:textId="77777777" w:rsidR="00E96951" w:rsidRDefault="00E96951" w:rsidP="005D147B">
      <w:pPr>
        <w:spacing w:line="360" w:lineRule="auto"/>
        <w:jc w:val="both"/>
      </w:pPr>
    </w:p>
    <w:p w14:paraId="0082688D" w14:textId="14A45B99" w:rsidR="00424C99" w:rsidRDefault="006C397D" w:rsidP="005D147B">
      <w:pPr>
        <w:spacing w:line="360" w:lineRule="auto"/>
        <w:jc w:val="both"/>
      </w:pPr>
      <w:r>
        <w:rPr>
          <w:b/>
        </w:rPr>
        <w:tab/>
      </w:r>
      <w:r>
        <w:t xml:space="preserve">Direitos e Cidadania caracterizam o último setor chave de integração no </w:t>
      </w:r>
      <w:r>
        <w:rPr>
          <w:i/>
        </w:rPr>
        <w:t>framework</w:t>
      </w:r>
      <w:r>
        <w:t xml:space="preserve"> apresentado por Ager e Strang (2008). Neste ponto, apresentar-se-á o trajeto dos refugiados na obtenção do estatuto legal como também do </w:t>
      </w:r>
      <w:r w:rsidR="00B620C3">
        <w:t xml:space="preserve">percurso realizado para o </w:t>
      </w:r>
      <w:r>
        <w:t>reagrupamento familiar.</w:t>
      </w:r>
    </w:p>
    <w:p w14:paraId="70B99341" w14:textId="4E3E68BA" w:rsidR="00585CF7" w:rsidRDefault="00585CF7" w:rsidP="005D147B">
      <w:pPr>
        <w:spacing w:line="360" w:lineRule="auto"/>
        <w:jc w:val="both"/>
      </w:pPr>
      <w:r>
        <w:tab/>
        <w:t>Um dos problemas</w:t>
      </w:r>
      <w:r w:rsidR="008236C3">
        <w:t xml:space="preserve"> encontrados para a obtenção do estatuto legal é que, em alguns casos, “</w:t>
      </w:r>
      <w:r w:rsidR="008236C3" w:rsidRPr="008236C3">
        <w:t>o titular de direito à emissão de visto de entrada em Portugal reside num país no qual não existe representação diplomática portuguesa</w:t>
      </w:r>
      <w:r w:rsidR="008236C3">
        <w:t xml:space="preserve">” (JRS, </w:t>
      </w:r>
      <w:r w:rsidR="00F93838">
        <w:t>2017, p. 62), como no caso da Síria, onde os refugiados têm de se deslocar a repartição competente responsável pela emissão dos vistos mais próxima, que neste caso, seria a Embaixada de Portugal em Nicósia. Ainda assim, o percurso até a repartição torna-se dificultado pela possibilidade da existência de conflitos armados, a não emissão de visto devido aos países percorridos no trajeto e também por carência financeira. Tais obstáculos manifestam-se especialmente na obtenção de vistos para realiz</w:t>
      </w:r>
      <w:r w:rsidR="000A1D8B">
        <w:t>ar-se o reagrupamento familiar. Nestes casos</w:t>
      </w:r>
      <w:r>
        <w:t xml:space="preserve">, o JRS (2017, p. 62) recomenda que: </w:t>
      </w:r>
    </w:p>
    <w:p w14:paraId="682EF52B" w14:textId="14241876" w:rsidR="00585CF7" w:rsidRPr="00585CF7" w:rsidRDefault="00585CF7" w:rsidP="00585CF7">
      <w:pPr>
        <w:pStyle w:val="PargrafodaLista"/>
        <w:numPr>
          <w:ilvl w:val="0"/>
          <w:numId w:val="3"/>
        </w:numPr>
        <w:ind w:left="2268" w:hanging="11"/>
        <w:jc w:val="both"/>
        <w:rPr>
          <w:rFonts w:eastAsia="Times New Roman"/>
          <w:sz w:val="20"/>
          <w:szCs w:val="20"/>
        </w:rPr>
      </w:pPr>
      <w:r w:rsidRPr="00585CF7">
        <w:rPr>
          <w:rFonts w:eastAsia="Times New Roman"/>
          <w:sz w:val="20"/>
          <w:szCs w:val="20"/>
        </w:rPr>
        <w:t xml:space="preserve">o MNE emita orientações gerais às representações diplomáticas para que relevem a alegação de dificuldade séria de mobilidade (designadamente por risco de vida, por obstáculos diplomáticos e por incapacidade económica), com recurso a prova documental do ACNUR, da OIM, entre outros meios de prova (factos de conhecimento público e do conhecimento da representação diplomática), para efeitos das cláusulas de exceção previstas no n.º 2 e no n.º 4 do artigo 10.º, do Decreto Regulamentar n.º 84/2007, de 5/11; </w:t>
      </w:r>
    </w:p>
    <w:p w14:paraId="19BE7AF8" w14:textId="77777777" w:rsidR="00585CF7" w:rsidRPr="00585CF7" w:rsidRDefault="00585CF7" w:rsidP="00585CF7">
      <w:pPr>
        <w:pStyle w:val="PargrafodaLista"/>
        <w:numPr>
          <w:ilvl w:val="0"/>
          <w:numId w:val="3"/>
        </w:numPr>
        <w:ind w:left="2268" w:hanging="11"/>
        <w:jc w:val="both"/>
        <w:rPr>
          <w:rFonts w:eastAsia="Times New Roman"/>
          <w:sz w:val="20"/>
          <w:szCs w:val="20"/>
          <w:lang w:val="pt-PT"/>
        </w:rPr>
      </w:pPr>
      <w:r w:rsidRPr="00585CF7">
        <w:rPr>
          <w:rFonts w:eastAsia="Times New Roman"/>
          <w:sz w:val="20"/>
          <w:szCs w:val="20"/>
        </w:rPr>
        <w:lastRenderedPageBreak/>
        <w:t xml:space="preserve">o Governo altere o Decreto Regulamentar n.º 84/2007, de 5/11, aditando um número ao artigo 68.º ou ao artigo 10.º, no qual preveja, de forma não taxativa, como “razões atendíveis” e “casos excecionais, devidamente justificados”, a alegação de dificuldade séria de mobilidade (designadamente por risco de vida, por obstáculos diplomáticos e por incapacidade económica), com recurso a prova documental do ACNUR, da OIM, entre outros meios de prova (factos de conhecimento público e do conhecimento da representação diplomática); </w:t>
      </w:r>
    </w:p>
    <w:p w14:paraId="7CC000CD" w14:textId="77777777" w:rsidR="00585CF7" w:rsidRPr="00585CF7" w:rsidRDefault="00585CF7" w:rsidP="00585CF7">
      <w:pPr>
        <w:pStyle w:val="PargrafodaLista"/>
        <w:numPr>
          <w:ilvl w:val="0"/>
          <w:numId w:val="3"/>
        </w:numPr>
        <w:ind w:left="2268" w:hanging="11"/>
        <w:jc w:val="both"/>
        <w:rPr>
          <w:rFonts w:eastAsia="Times New Roman"/>
          <w:sz w:val="20"/>
          <w:szCs w:val="20"/>
          <w:lang w:val="pt-PT"/>
        </w:rPr>
      </w:pPr>
      <w:r w:rsidRPr="00585CF7">
        <w:rPr>
          <w:rFonts w:eastAsia="Times New Roman"/>
          <w:sz w:val="20"/>
          <w:szCs w:val="20"/>
        </w:rPr>
        <w:t xml:space="preserve">o MNE celebre acordos de representação com Estados-Membros da UE, para que a representação diplomática desses Estados emita vistos Schengen a cidadãos titulares de direito à emissão de visto de entrada em Portugal, independentemente da sua nacionalidade ou residência, desde que não exista representação diplomática portuguesa no país de residência; </w:t>
      </w:r>
    </w:p>
    <w:p w14:paraId="066DD406" w14:textId="77777777" w:rsidR="00585CF7" w:rsidRPr="00585CF7" w:rsidRDefault="00585CF7" w:rsidP="00585CF7">
      <w:pPr>
        <w:pStyle w:val="PargrafodaLista"/>
        <w:numPr>
          <w:ilvl w:val="0"/>
          <w:numId w:val="3"/>
        </w:numPr>
        <w:ind w:left="2268" w:hanging="11"/>
        <w:jc w:val="both"/>
        <w:rPr>
          <w:rFonts w:eastAsia="Times New Roman"/>
          <w:sz w:val="20"/>
          <w:szCs w:val="20"/>
          <w:lang w:val="pt-PT"/>
        </w:rPr>
      </w:pPr>
      <w:r w:rsidRPr="00585CF7">
        <w:rPr>
          <w:rFonts w:eastAsia="Times New Roman"/>
          <w:sz w:val="20"/>
          <w:szCs w:val="20"/>
        </w:rPr>
        <w:t>o MNE articule com as autoridades de Estado terceiro, por forma a emitirem vistos de entrada no seu território a titular de direito à emissão de visto de entrada em Portugal;</w:t>
      </w:r>
    </w:p>
    <w:p w14:paraId="24A52EFE" w14:textId="77777777" w:rsidR="00585CF7" w:rsidRPr="00585CF7" w:rsidRDefault="00585CF7" w:rsidP="00585CF7">
      <w:pPr>
        <w:pStyle w:val="PargrafodaLista"/>
        <w:numPr>
          <w:ilvl w:val="0"/>
          <w:numId w:val="3"/>
        </w:numPr>
        <w:ind w:left="2268" w:hanging="11"/>
        <w:jc w:val="both"/>
        <w:rPr>
          <w:rFonts w:eastAsia="Times New Roman"/>
          <w:sz w:val="20"/>
          <w:szCs w:val="20"/>
          <w:lang w:val="pt-PT"/>
        </w:rPr>
      </w:pPr>
      <w:r w:rsidRPr="00585CF7">
        <w:rPr>
          <w:rFonts w:eastAsia="Times New Roman"/>
          <w:sz w:val="20"/>
          <w:szCs w:val="20"/>
        </w:rPr>
        <w:t>o Governo consagre a regra da competência territorial universal das representações diplomáticas.</w:t>
      </w:r>
    </w:p>
    <w:p w14:paraId="6B339DD2" w14:textId="77777777" w:rsidR="00585CF7" w:rsidRDefault="00585CF7" w:rsidP="00585CF7">
      <w:pPr>
        <w:jc w:val="both"/>
      </w:pPr>
    </w:p>
    <w:p w14:paraId="5D8BC484" w14:textId="2BCA0504" w:rsidR="00585CF7" w:rsidRDefault="00585CF7" w:rsidP="00585CF7">
      <w:pPr>
        <w:spacing w:line="360" w:lineRule="auto"/>
        <w:ind w:firstLine="708"/>
        <w:jc w:val="both"/>
      </w:pPr>
      <w:r>
        <w:t>Já em território nacional, o ACM (2017, p. 35) deixa claro que a “d</w:t>
      </w:r>
      <w:r w:rsidRPr="0046088C">
        <w:t>ificuldade de contacto, ausência de resposta e morosidade no processo de regularização documental por parte do SEF</w:t>
      </w:r>
      <w:r>
        <w:t>” é um ameaça ao processo de integração dos refugiados, de modo que também recomenda a “e</w:t>
      </w:r>
      <w:r w:rsidRPr="00424C99">
        <w:t>xistência de um serviço central responsável pela emissão de documentos para os requer</w:t>
      </w:r>
      <w:r>
        <w:t>entes de proteção internacional”.</w:t>
      </w:r>
    </w:p>
    <w:p w14:paraId="005AAA25" w14:textId="6CE7D76A" w:rsidR="00F96D20" w:rsidRDefault="00F96D20" w:rsidP="000A2698">
      <w:pPr>
        <w:spacing w:line="360" w:lineRule="auto"/>
        <w:ind w:firstLine="708"/>
        <w:jc w:val="both"/>
      </w:pPr>
      <w:r>
        <w:t>No trabalho realizado por Santos (2012), o tempo para obtenção do estatuto legal variou entre períodos de 1 mês a 2 anos. Houve também quem tivesse seu estatuto negado a principio, mas posteriormente, com recurso, conseguisse a autorização de residência permanente. Durante este período de espera, os refugiados residentes no CAR tiverem apoio do departamento jurídico do CPR e também apoio no âmbito monetário, vestuário e alimentício. A Santa Casa da Misericórdia também providenciou apoio monetário aos refugiados, sendo que, após a obtenção do estatuto legal, este apoio passou a ser fornecido pela Segurança Social.</w:t>
      </w:r>
      <w:r w:rsidR="000A2698">
        <w:t xml:space="preserve"> Durante este tempo de espera, os refugiados reportaram a Santos (2012, p. 34) sentirem muita ansiedade e medo: “</w:t>
      </w:r>
      <w:r w:rsidR="000A2698" w:rsidRPr="000A2698">
        <w:t>“Eu acho que é muito difícil. Precisa para definir o futuro e para tomar decisão certa. Vão passar muita dificuldade. Precisam de decisão rápida.” (Refugiado 4); “Depois o SEF nesse tempo que estão à espera da resposta pode demorar uma eternidade. E nesse tempo o refugiado pode sempre ficar com medo, não sabe se vai ter resposta posit</w:t>
      </w:r>
      <w:r w:rsidR="000A2698">
        <w:t>iva ou negativa.” (Refugiado 6)”.</w:t>
      </w:r>
    </w:p>
    <w:p w14:paraId="1A8CB30E" w14:textId="64BE788E" w:rsidR="00A17120" w:rsidRDefault="00A17120" w:rsidP="000A2698">
      <w:pPr>
        <w:spacing w:line="360" w:lineRule="auto"/>
        <w:ind w:firstLine="708"/>
        <w:jc w:val="both"/>
      </w:pPr>
      <w:r>
        <w:t>Outro ponto também colocado em pauta pelos refugiados</w:t>
      </w:r>
      <w:r w:rsidR="00CB3B6D">
        <w:t xml:space="preserve"> em relação ao estatuto legal foi a obtenção da nacionalidade portuguesa. Aqueles que têm a intenção de pedi-la, o fariam pelo aumento de mobilidade, como poder viajar ou até mesmo viver em outros países, mas também, que a querem como símbolo de que estão mesmo integrados a Portugal e, de que dele, fazem parte (Santos, 2012).</w:t>
      </w:r>
    </w:p>
    <w:p w14:paraId="5001FF74" w14:textId="77777777" w:rsidR="008633A0" w:rsidRDefault="00E161B3" w:rsidP="000A2698">
      <w:pPr>
        <w:spacing w:line="360" w:lineRule="auto"/>
        <w:ind w:firstLine="708"/>
        <w:jc w:val="both"/>
      </w:pPr>
      <w:r>
        <w:lastRenderedPageBreak/>
        <w:t>Quanto ao reagrupamento familiar,</w:t>
      </w:r>
      <w:r w:rsidR="005B2453">
        <w:t xml:space="preserve"> muitos dos refugiados não lidam com o processo, uma vez que vêm para Portugal sozinhos ou já chegam no país com suas respectivas famílias (pais, filhos e cônjuges). Entretanto, há quem precise lidar com o procedimento de reagrupamento familiar. No trabalho realizado por Santos (2012), muitos dos que vieram para Portugal, vieram ao abrigo do reagrupamento familiar, ou seja, vieram encontram com o familiar que aqui já estava e conduzia o processo como também, o contrário, refugiados que, já em Portugal, solicitam o reagrupamento familiar. Em ambos os casos, o processo variou cerca de 1-5 anos, desde o pedido do processo até a chegada da família. Normalmente, os refugiados contam com o apoio do departamento jurídico do CPR, sendo que, houve também que tivesse de tratar de toda a burocracia sozinho (Santos, 2012).</w:t>
      </w:r>
    </w:p>
    <w:p w14:paraId="7A23BA9F" w14:textId="7C41F0A5" w:rsidR="00CB3B6D" w:rsidRDefault="008633A0" w:rsidP="000A2698">
      <w:pPr>
        <w:spacing w:line="360" w:lineRule="auto"/>
        <w:ind w:firstLine="708"/>
        <w:jc w:val="both"/>
      </w:pPr>
      <w:r>
        <w:t>Outro fator que pode tornar um obstáculo ao reagrupamento familiar, é a exigência do SEF de uma AR válida por parte do requerente, afim de provar estabilidade dentro do país. Como já exposto anteriormente, a obtenção de estatuto legal é burocrática e lenta, o que adia ainda mais o reagrupamento. Outras dificuldades são nomeadamente a questão financeira para trazer a família e a obtenção de documentos legalizados e reconhecidos por Portugal, como por exemplo, uma certidão de casamento (Santos, 2012).</w:t>
      </w:r>
    </w:p>
    <w:p w14:paraId="680E00CF" w14:textId="253FCF6A" w:rsidR="008633A0" w:rsidRDefault="00FE1D1F" w:rsidP="000A2698">
      <w:pPr>
        <w:spacing w:line="360" w:lineRule="auto"/>
        <w:ind w:firstLine="708"/>
        <w:jc w:val="both"/>
      </w:pPr>
      <w:r>
        <w:t>Em matéria</w:t>
      </w:r>
      <w:r>
        <w:rPr>
          <w:rStyle w:val="Refdenotaderodap"/>
        </w:rPr>
        <w:footnoteReference w:id="81"/>
      </w:r>
      <w:r>
        <w:t xml:space="preserve"> publicada pelo Jornal O Público em 2019, “e</w:t>
      </w:r>
      <w:r w:rsidRPr="00FE1D1F">
        <w:t>m três anos, houve apenas 18 pedidos para o reagrupamento familiar por parte de refugiados que vieram sozinhos ou com a família nuclear incompleta. Desses, em apenas três casos as famílias consegu</w:t>
      </w:r>
      <w:r>
        <w:t>iram reencontrar-se em Portugal”.</w:t>
      </w:r>
    </w:p>
    <w:p w14:paraId="2304CDFF" w14:textId="512DF9F8" w:rsidR="00286349" w:rsidRDefault="00286349" w:rsidP="000A2698">
      <w:pPr>
        <w:spacing w:line="360" w:lineRule="auto"/>
        <w:ind w:firstLine="708"/>
        <w:jc w:val="both"/>
      </w:pPr>
      <w:r>
        <w:t xml:space="preserve">Mesmo assim, </w:t>
      </w:r>
      <w:r w:rsidR="0039228E">
        <w:t xml:space="preserve">os que iniciaram o procedimento estavam dispostos a seguir em frente e ultrapassar quaisquer obstáculos, alegando que com a vinda de suas famílias, mesmo não iniciando a integração, seria mais fácil seguir a vida daí </w:t>
      </w:r>
      <w:r w:rsidR="00960EC9">
        <w:t>para a</w:t>
      </w:r>
      <w:r w:rsidR="0039228E">
        <w:t xml:space="preserve"> frente</w:t>
      </w:r>
      <w:r w:rsidR="00960EC9">
        <w:t xml:space="preserve">. </w:t>
      </w:r>
      <w:r w:rsidR="00960EC9" w:rsidRPr="00960EC9">
        <w:t>“É muito importante [a vinda da família] porque temos de viver em conjunto. Nós habitamos juntos, separado da família é difícil. Por isso eu sinto que quando eles vão chegar cá́ a vida vai melhorar.” (Refugiado 4); “Comecei logo a tentar a vinda da minha família logo quando tive residência definitiva. (...) Era muito importante porque a minha vida mudou muito desde que a minha família está aqui. (...) Porque apesar de algumas dificuldades que temos, é tudo mais calmo q</w:t>
      </w:r>
      <w:r w:rsidR="00960EC9">
        <w:t>ue antigamente.” (Refugiado 15) (Santos, 2012, p. 46).</w:t>
      </w:r>
    </w:p>
    <w:p w14:paraId="159CE9AD" w14:textId="35D0D436" w:rsidR="00FD4B90" w:rsidRPr="000D7D7F" w:rsidRDefault="000A1D8B" w:rsidP="000D7D7F">
      <w:pPr>
        <w:spacing w:line="360" w:lineRule="auto"/>
        <w:ind w:left="708"/>
        <w:jc w:val="both"/>
        <w:rPr>
          <w:rFonts w:eastAsia="Times New Roman"/>
          <w:lang w:val="pt-PT"/>
        </w:rPr>
      </w:pPr>
      <w:r>
        <w:t xml:space="preserve"> </w:t>
      </w:r>
    </w:p>
    <w:p w14:paraId="442B8680" w14:textId="1D63E115" w:rsidR="007C1373" w:rsidRPr="00D62F0A" w:rsidRDefault="00904D85" w:rsidP="00D62F0A">
      <w:pPr>
        <w:pStyle w:val="Cabealho2"/>
        <w:spacing w:line="360" w:lineRule="auto"/>
        <w:jc w:val="both"/>
        <w:rPr>
          <w:rFonts w:ascii="Times New Roman" w:hAnsi="Times New Roman" w:cs="Times New Roman"/>
          <w:b/>
          <w:color w:val="auto"/>
          <w:sz w:val="24"/>
          <w:szCs w:val="24"/>
        </w:rPr>
      </w:pPr>
      <w:bookmarkStart w:id="29" w:name="_Toc40285255"/>
      <w:r w:rsidRPr="00D62F0A">
        <w:rPr>
          <w:rFonts w:ascii="Times New Roman" w:hAnsi="Times New Roman" w:cs="Times New Roman"/>
          <w:b/>
          <w:color w:val="auto"/>
          <w:sz w:val="24"/>
          <w:szCs w:val="24"/>
        </w:rPr>
        <w:lastRenderedPageBreak/>
        <w:t>3.3</w:t>
      </w:r>
      <w:r w:rsidR="000D7D7F" w:rsidRPr="00D62F0A">
        <w:rPr>
          <w:rFonts w:ascii="Times New Roman" w:hAnsi="Times New Roman" w:cs="Times New Roman"/>
          <w:b/>
          <w:color w:val="auto"/>
          <w:sz w:val="24"/>
          <w:szCs w:val="24"/>
        </w:rPr>
        <w:t>. SÍNTESE DOS OBSTÁCULOS COMUNS ENCONTRADOS PELOS REFUGIADOS À INTEGRAÇÃO NA SOCIEDADE PORTUGUESA</w:t>
      </w:r>
      <w:bookmarkEnd w:id="29"/>
    </w:p>
    <w:p w14:paraId="20E374C0" w14:textId="691E0DE2" w:rsidR="00061730" w:rsidRDefault="00061730" w:rsidP="005D147B">
      <w:pPr>
        <w:spacing w:line="360" w:lineRule="auto"/>
        <w:jc w:val="both"/>
      </w:pPr>
    </w:p>
    <w:p w14:paraId="396212C3" w14:textId="2338F2C5" w:rsidR="005279B8" w:rsidRDefault="005279B8" w:rsidP="005D147B">
      <w:pPr>
        <w:spacing w:line="360" w:lineRule="auto"/>
        <w:jc w:val="both"/>
      </w:pPr>
      <w:r>
        <w:tab/>
      </w:r>
      <w:r w:rsidR="0049255B">
        <w:t>Como forma de concluir este trabalho, proponho</w:t>
      </w:r>
      <w:r w:rsidR="00063C5F">
        <w:t xml:space="preserve"> uma síntese dos</w:t>
      </w:r>
      <w:r>
        <w:t xml:space="preserve"> obstá</w:t>
      </w:r>
      <w:r w:rsidR="0031307F">
        <w:t>culos comuns no processo de integração dos re</w:t>
      </w:r>
      <w:r w:rsidR="006313DF">
        <w:t xml:space="preserve">fugiados à sociedade portuguesa, </w:t>
      </w:r>
      <w:r w:rsidR="00063C5F">
        <w:t>de maneira que, em cada área de integração abordada pelo embasamento teórico em confronto com a legislação portuguesa, seja identificado e sumarizado tais dificuldades.</w:t>
      </w:r>
    </w:p>
    <w:p w14:paraId="5705CD3A" w14:textId="0F71B7DC" w:rsidR="007C1373" w:rsidRDefault="006C1DCF" w:rsidP="005D147B">
      <w:pPr>
        <w:spacing w:line="360" w:lineRule="auto"/>
        <w:jc w:val="both"/>
      </w:pPr>
      <w:r>
        <w:tab/>
      </w:r>
      <w:r w:rsidR="004305B6">
        <w:t>Para muitos dos casos abrangidos</w:t>
      </w:r>
      <w:r w:rsidR="008C202D">
        <w:t xml:space="preserve"> neste trabalho, o </w:t>
      </w:r>
      <w:r w:rsidR="008C202D">
        <w:rPr>
          <w:b/>
        </w:rPr>
        <w:t>emprego</w:t>
      </w:r>
      <w:r w:rsidR="008C202D">
        <w:t xml:space="preserve"> torna-se uma das áreas principais para a integração dos refugiados, já que é dali que proverá seu sustento e também a abertura para novas possibilidades. No que foi abordado, nota-se que a maior parte das dificuldades em se conseguir um emprego provem das diferenças </w:t>
      </w:r>
      <w:r w:rsidR="008C202D">
        <w:rPr>
          <w:b/>
        </w:rPr>
        <w:t xml:space="preserve">linguísticas </w:t>
      </w:r>
      <w:r w:rsidR="008C202D">
        <w:t>e</w:t>
      </w:r>
      <w:r w:rsidR="008C202D">
        <w:rPr>
          <w:b/>
        </w:rPr>
        <w:t xml:space="preserve"> culturais</w:t>
      </w:r>
      <w:r w:rsidR="000A0A39">
        <w:rPr>
          <w:b/>
        </w:rPr>
        <w:t xml:space="preserve">, </w:t>
      </w:r>
      <w:r w:rsidR="000A0A39">
        <w:t xml:space="preserve">já que sem o conhecimento prévio destas, não possuem segurança e credibilidade para exercer uma atividade profissional. Todavia, mesmo assim, mostram-se dispostos a aprender para sucederem-se no setor laboral. Alguns queixam-se, também, de uma alta demanda dos serviços de auxilio por parte dos refugiados às instituições anfitriãs para se conseguir um emprego, o que leva a exaustação do serviço e </w:t>
      </w:r>
      <w:r w:rsidR="00311075">
        <w:t>ao não-atendimento de</w:t>
      </w:r>
      <w:r w:rsidR="000A0A39">
        <w:t xml:space="preserve"> todos os necessitados, sendo necessário agir de forma autônoma.  </w:t>
      </w:r>
      <w:r w:rsidR="00311075">
        <w:t>Os refugiados também apontam que a dificuldade econômica existente em Portugal somada a falta de conhecimento da sociedade, principalmente de empregadores, do que é ser um refugiado, dificulta ainda mais a obtenção de um trabalho.</w:t>
      </w:r>
    </w:p>
    <w:p w14:paraId="65860B2D" w14:textId="16CF3A61" w:rsidR="00311075" w:rsidRDefault="00311075" w:rsidP="005D147B">
      <w:pPr>
        <w:spacing w:line="360" w:lineRule="auto"/>
        <w:jc w:val="both"/>
      </w:pPr>
      <w:r>
        <w:tab/>
        <w:t xml:space="preserve">Quanto a </w:t>
      </w:r>
      <w:r>
        <w:rPr>
          <w:b/>
        </w:rPr>
        <w:t>moradia,</w:t>
      </w:r>
      <w:r w:rsidR="009A506A">
        <w:rPr>
          <w:b/>
        </w:rPr>
        <w:t xml:space="preserve"> </w:t>
      </w:r>
      <w:r w:rsidR="00E740AF">
        <w:t xml:space="preserve">a maior parte dos refugiados obteve auxílio do departamento social do CPR para a negociação e celebração de contratos com senhorios, seja para uma casa ou somente um quarto, sendo que, quando necessário, as despesas do imóvel são pagas pela Segurança Social ou a Santa Casa da Misericórdia. O principal obstáculo nesta área de integração consiste no fato de muitos senhorios não estarem dispostos a arrendarem seus imóveis a refugiados e, quando estão, o fazem exigindo fiadores, rendas antecipadas e contratos de trabalho. </w:t>
      </w:r>
      <w:r w:rsidR="000C2585">
        <w:t xml:space="preserve">Aqui também, os refugiados colocam a crise econômico como obstáculo a obtenção de moradia, uma vez que, os auxílios econômicos </w:t>
      </w:r>
      <w:r w:rsidR="00E06EEF">
        <w:t>da Segurança Social e da Santa Casa da Misericórdia àqueles que necessitam de assistência está sempre em atraso, o que mina as reações saudáveis com os senhorios.</w:t>
      </w:r>
    </w:p>
    <w:p w14:paraId="26FF4A72" w14:textId="7D1FCC7C" w:rsidR="00E06EEF" w:rsidRDefault="00E06EEF" w:rsidP="005D147B">
      <w:pPr>
        <w:spacing w:line="360" w:lineRule="auto"/>
        <w:jc w:val="both"/>
      </w:pPr>
      <w:r>
        <w:tab/>
        <w:t xml:space="preserve">Na </w:t>
      </w:r>
      <w:r>
        <w:rPr>
          <w:b/>
        </w:rPr>
        <w:t>educação</w:t>
      </w:r>
      <w:r>
        <w:t xml:space="preserve">, </w:t>
      </w:r>
      <w:r w:rsidR="0040270F">
        <w:t xml:space="preserve">o processo de validação literária e equivalência torna-se difícil devido à imensa burocracia envolvida e também pelo longo tempo de espera, o que leva alguns refugiados a desistirem da equivalência de seus estudos e cursarem novas áreas já dentro de Portugal. Outra dificuldade na área da educação é a equivalência do ensino secundário de </w:t>
      </w:r>
      <w:r w:rsidR="0040270F">
        <w:lastRenderedPageBreak/>
        <w:t>refugiados menores de idade, consequência mais uma vez da burocratização, pois alguns não possuem a documentação necessária e legal de seus países de origem e assim são inseridos no nível escolar que melhor condiz com suas idades e conhecimento.  O processo é ainda mais dificuldade pelo atraso do Ministério da Educação em deferir o grau escolar em que tal refugiado se enquadra, o que já ocasionou em anos didáticos sem auxilio governamental monetário e também de material didático, para não falar em casos de refugiados que cursam um ano letivo e, quando vem o deferimento do Ministério da Educação, são enquadrados no grau letivo anterior.</w:t>
      </w:r>
      <w:r w:rsidR="00111694">
        <w:t xml:space="preserve"> Tudo isto dificulta um posicionamento positivo do refugiado para com este setor de integração.</w:t>
      </w:r>
    </w:p>
    <w:p w14:paraId="030D9364" w14:textId="5BDDADC4" w:rsidR="003338B0" w:rsidRDefault="003338B0" w:rsidP="005D147B">
      <w:pPr>
        <w:spacing w:line="360" w:lineRule="auto"/>
        <w:jc w:val="both"/>
      </w:pPr>
      <w:r>
        <w:tab/>
        <w:t xml:space="preserve">Quanto à </w:t>
      </w:r>
      <w:r>
        <w:rPr>
          <w:b/>
        </w:rPr>
        <w:t>saúde</w:t>
      </w:r>
      <w:r>
        <w:t xml:space="preserve">, </w:t>
      </w:r>
      <w:r w:rsidR="008273D2">
        <w:t xml:space="preserve">o primeiro obstáculo identificado foi a necessidade de o refugiado já ser portador de uma AR para que possa ser tratado como utente no Serviço Nacional de Saúde, sendo que, aqueles que não a possuem, não têm condições financeiras de arcarem com estes gastos que se tornam mais elevados. Posteriormente, a questão </w:t>
      </w:r>
      <w:r w:rsidR="008273D2">
        <w:rPr>
          <w:b/>
        </w:rPr>
        <w:t>linguística</w:t>
      </w:r>
      <w:r w:rsidR="008273D2">
        <w:t xml:space="preserve"> surge mais uma vez como obstáculo ao acesso da saúde. Por muitas vezes, os refugiados necessitam de um interprete para realizar o canal de comunicação com o local de saúde e seus profissionais, mesmo estes tendo uma linha de apoio exclusiva para o setor da saúde efetuar a tradução e comunicação. A logística de funcionamento dos locais de saúde </w:t>
      </w:r>
      <w:r w:rsidR="008326B1">
        <w:t>também não deixa de ser um obstáculo. Muitos têm de se descolocar pela madrugada para que sejam possivelmente atendidos no mesmo dia e, por vezes, quando lá chegam, têm de portar consigo a legislação para informar ao profissional do local de saúde que tem direito à um atendimento.</w:t>
      </w:r>
    </w:p>
    <w:p w14:paraId="7A8FCB5F" w14:textId="17CFCEFF" w:rsidR="00646EBC" w:rsidRDefault="00646EBC" w:rsidP="005D147B">
      <w:pPr>
        <w:spacing w:line="360" w:lineRule="auto"/>
        <w:jc w:val="both"/>
      </w:pPr>
      <w:r>
        <w:tab/>
        <w:t xml:space="preserve">Na </w:t>
      </w:r>
      <w:r>
        <w:rPr>
          <w:b/>
        </w:rPr>
        <w:t>conexão social</w:t>
      </w:r>
      <w:r>
        <w:t xml:space="preserve">, </w:t>
      </w:r>
      <w:r w:rsidR="00A22B0B">
        <w:t xml:space="preserve">a falta de conhecimento sobre a causa dos refugiados, surge mais uma vez como obstáculo à integração. Muitos portugueses confundem o que é ser um refugiado com </w:t>
      </w:r>
      <w:r w:rsidR="00AB1358">
        <w:t>i</w:t>
      </w:r>
      <w:r w:rsidR="00A22B0B">
        <w:t>migrantes econômicos</w:t>
      </w:r>
      <w:r w:rsidR="00AB1358">
        <w:t xml:space="preserve"> e dão-lhe este tipo de tratamento, seja na educação ou na busca por emprego, o que lesiona o processo </w:t>
      </w:r>
      <w:r w:rsidR="00AB1358">
        <w:rPr>
          <w:i/>
        </w:rPr>
        <w:t>two-way</w:t>
      </w:r>
      <w:r w:rsidR="00AB1358">
        <w:t xml:space="preserve"> de integração. Muitos também relatam que a barreira </w:t>
      </w:r>
      <w:r w:rsidR="00AB1358">
        <w:rPr>
          <w:b/>
        </w:rPr>
        <w:t>linguística</w:t>
      </w:r>
      <w:r w:rsidR="00AB1358">
        <w:t xml:space="preserve"> é um obstáculo que dificulta a conexão com portugueses e, algumas vezes, também válida o não-atendimento em alguns serviços</w:t>
      </w:r>
      <w:r w:rsidR="00CE7874">
        <w:t xml:space="preserve"> (</w:t>
      </w:r>
      <w:r w:rsidR="00CE7874">
        <w:rPr>
          <w:i/>
        </w:rPr>
        <w:t>Social Bridges</w:t>
      </w:r>
      <w:r w:rsidR="00CE7874">
        <w:t>)</w:t>
      </w:r>
      <w:r w:rsidR="00AB1358">
        <w:t>. Todavia, entre os que falam o mesm</w:t>
      </w:r>
      <w:r w:rsidR="00AF1ED0">
        <w:t>o idioma</w:t>
      </w:r>
      <w:r w:rsidR="00CE7874">
        <w:t xml:space="preserve"> (</w:t>
      </w:r>
      <w:r w:rsidR="00CE7874">
        <w:rPr>
          <w:i/>
        </w:rPr>
        <w:t>Social Bonds</w:t>
      </w:r>
      <w:r w:rsidR="00CE7874">
        <w:t>)</w:t>
      </w:r>
      <w:r w:rsidR="00AF1ED0">
        <w:t xml:space="preserve"> e, quando também aprendem a língua portuguesa,</w:t>
      </w:r>
      <w:r w:rsidR="00AB1358">
        <w:t xml:space="preserve"> </w:t>
      </w:r>
      <w:r w:rsidR="00AF1ED0">
        <w:t>a conexão social ocorre naturalmente. Quanto a ligação social dos refugiados com o Estado</w:t>
      </w:r>
      <w:r w:rsidR="00CE7874">
        <w:t xml:space="preserve"> (</w:t>
      </w:r>
      <w:r w:rsidR="00CE7874">
        <w:rPr>
          <w:i/>
        </w:rPr>
        <w:t>Social Links</w:t>
      </w:r>
      <w:r w:rsidR="00CE7874">
        <w:t>)</w:t>
      </w:r>
      <w:r w:rsidR="00AF1ED0">
        <w:t>, vári</w:t>
      </w:r>
      <w:r w:rsidR="00CE7874">
        <w:t>os obstáculos são identificados. Retoma-se o que já foi exposto</w:t>
      </w:r>
      <w:r w:rsidR="00AF1ED0">
        <w:t xml:space="preserve">: </w:t>
      </w:r>
      <w:r w:rsidR="00AF1ED0" w:rsidRPr="00AF1ED0">
        <w:t>Falta de</w:t>
      </w:r>
      <w:r w:rsidR="00CE7874">
        <w:t xml:space="preserve"> informação pré e pós-partida; m</w:t>
      </w:r>
      <w:r w:rsidR="00AF1ED0" w:rsidRPr="00AF1ED0">
        <w:t>ontantes disponibilizados e período de apoio de 18 meses são insuficientes, bem como morosidade no pagamento de tranches dos protocolos entre SEF e entidades de acolhimento levando a um esforço financeiro das entidades de acolhimento de</w:t>
      </w:r>
      <w:r w:rsidR="00CE7874">
        <w:t>vido a atrasos nos pagamentos; f</w:t>
      </w:r>
      <w:r w:rsidR="00AF1ED0" w:rsidRPr="00AF1ED0">
        <w:t>alta de cobertura nacional de programas de aprendizagem do português, desde o</w:t>
      </w:r>
      <w:r w:rsidR="00CE7874">
        <w:t xml:space="preserve"> início e formação profissional e f</w:t>
      </w:r>
      <w:r w:rsidR="00AF1ED0" w:rsidRPr="00AF1ED0">
        <w:t xml:space="preserve">alta de </w:t>
      </w:r>
      <w:r w:rsidR="00AF1ED0" w:rsidRPr="00AF1ED0">
        <w:lastRenderedPageBreak/>
        <w:t>acompanhamento e formação mais regular das equipas técnicas locais.</w:t>
      </w:r>
      <w:r w:rsidR="004F12C1">
        <w:t xml:space="preserve"> Desta forma, os refugiados opinião que deveria haver mais formas de se interagir com as estruturas estatais, que tivessem mais voz, pois assim seria identificado problemas comuns na integração e desempenhariam um papel mais ativo na sociedade portuguesa, o que reforçaria o sentimento de pertencimento.</w:t>
      </w:r>
    </w:p>
    <w:p w14:paraId="1A44C908" w14:textId="2CFF0468" w:rsidR="004F12C1" w:rsidRDefault="004F12C1" w:rsidP="00FC5A5B">
      <w:pPr>
        <w:spacing w:line="360" w:lineRule="auto"/>
        <w:jc w:val="both"/>
      </w:pPr>
      <w:r>
        <w:tab/>
      </w:r>
      <w:r w:rsidR="000C54CB">
        <w:t xml:space="preserve">A </w:t>
      </w:r>
      <w:r>
        <w:rPr>
          <w:b/>
        </w:rPr>
        <w:t>Linguagem e o Conhecimento Cultural</w:t>
      </w:r>
      <w:r>
        <w:t xml:space="preserve"> </w:t>
      </w:r>
      <w:r w:rsidR="00BD1A60">
        <w:t>têm</w:t>
      </w:r>
      <w:r>
        <w:t xml:space="preserve"> grande impacto e relevância na integração dos refugiados à sociedade portuguesa, uma vez que, tal área de integração tem uma influencia direta nas demais</w:t>
      </w:r>
      <w:r w:rsidR="000C54CB">
        <w:t>, como já ficou evidente nos pontos anteriores.</w:t>
      </w:r>
      <w:r>
        <w:t>.</w:t>
      </w:r>
      <w:r w:rsidR="00081F74">
        <w:t xml:space="preserve"> Mesmo com a existência de cursos e programas de ensino da Língua Portuguesa</w:t>
      </w:r>
      <w:r w:rsidR="009D1161">
        <w:t xml:space="preserve">, </w:t>
      </w:r>
      <w:r w:rsidR="00FC5A5B">
        <w:t>n</w:t>
      </w:r>
      <w:r w:rsidR="009D1161">
        <w:t xml:space="preserve">a prática é difícil encontrar cursos disponíveis fora dos grandes centros urbanos, devidamente ao baixo número de inscrições. </w:t>
      </w:r>
      <w:r w:rsidR="00FC5A5B">
        <w:t>Mais um obstáculo, já apresentado em outras áreas, é a obrigatoriedade da AR, visto que as regras de financiamento dos programas de aprendizagem da língua portuguesa a exigem, o que exclui todos aqueles que aguardam a emissão da autorização de residência pelo SEF ou até aqueles que já possuem uma AR caducada por atraso na renovação.</w:t>
      </w:r>
    </w:p>
    <w:p w14:paraId="5C13D7E0" w14:textId="018988BF" w:rsidR="00FC5A5B" w:rsidRDefault="00FC5A5B" w:rsidP="00FC5A5B">
      <w:pPr>
        <w:spacing w:line="360" w:lineRule="auto"/>
        <w:jc w:val="both"/>
      </w:pPr>
      <w:r>
        <w:tab/>
        <w:t xml:space="preserve">Já no quesito Conhecimento Cultural, a integração enfrenta obstáculos menores, de modo que os refugiados, quando em sala de aula, encontram um ótimo sítio para não só aprender a Língua Portuguesa, mas também criar conexão com outros portugueses e com a cultura e costumes locais. O que surge neste ponto como obstáculo, é a maneira como o refugiado e o português </w:t>
      </w:r>
      <w:r w:rsidR="00B136CC">
        <w:t>lidam com a interculturalidade, posto que, em alguns casos, brincadeiras de portugueses criaram atritos com os refugiados e poderiam ter causado desentendimentos, embora, posteriormente, os refugiados percebessem que não estavam sendo ofendidos.</w:t>
      </w:r>
    </w:p>
    <w:p w14:paraId="4E58C80C" w14:textId="7F2EA052" w:rsidR="000C54CB" w:rsidRDefault="000C54CB" w:rsidP="00FC5A5B">
      <w:pPr>
        <w:spacing w:line="360" w:lineRule="auto"/>
        <w:jc w:val="both"/>
      </w:pPr>
      <w:r>
        <w:tab/>
        <w:t xml:space="preserve">A </w:t>
      </w:r>
      <w:r>
        <w:rPr>
          <w:b/>
        </w:rPr>
        <w:t xml:space="preserve">Segurança e Estabilidade </w:t>
      </w:r>
      <w:r>
        <w:t xml:space="preserve">é uma área-chave da integração que também está conectada diretamente com as demais, porquanto é necessário que as outras ocorram bem para que seja gerado não só segurança e estabilidade </w:t>
      </w:r>
      <w:r w:rsidR="0004098F">
        <w:t xml:space="preserve">física – sendo este ponto valorizado em Portugal - </w:t>
      </w:r>
      <w:r>
        <w:t xml:space="preserve">mas também social e pessoal. </w:t>
      </w:r>
      <w:r w:rsidR="0004098F">
        <w:t>Alguns refugiados apontam a não-integração ao mercado de trabalho como um obstáculo à estabilidade dentro de Portugal, como também baixos rendimentos – se comparado ao restante da Europa. Dizem que a não-integração faz com que se sintam perdidos e, deste modo, não sintam segurança e estabilidade no país.</w:t>
      </w:r>
    </w:p>
    <w:p w14:paraId="3AC96CC4" w14:textId="6411DC43" w:rsidR="0004098F" w:rsidRDefault="0004098F" w:rsidP="00FC5A5B">
      <w:pPr>
        <w:spacing w:line="360" w:lineRule="auto"/>
        <w:jc w:val="both"/>
      </w:pPr>
      <w:r>
        <w:tab/>
        <w:t xml:space="preserve">Neste ponto, o processo </w:t>
      </w:r>
      <w:r>
        <w:rPr>
          <w:i/>
        </w:rPr>
        <w:t>two-way</w:t>
      </w:r>
      <w:r>
        <w:rPr>
          <w:i/>
        </w:rPr>
        <w:softHyphen/>
        <w:t xml:space="preserve"> </w:t>
      </w:r>
      <w:r>
        <w:t>de integração faz</w:t>
      </w:r>
      <w:r w:rsidR="00DB3667">
        <w:t>-se</w:t>
      </w:r>
      <w:r>
        <w:t xml:space="preserve"> extremamente necessário, uma vez que o Es</w:t>
      </w:r>
      <w:r w:rsidR="00DB3667">
        <w:t>tado deve garantir a integração e</w:t>
      </w:r>
      <w:r>
        <w:t xml:space="preserve"> o refugiado precisa estar disposto a integrar-se. Alguns chegam em Portugal já com projetos de vida em outros países do norte da Europa, </w:t>
      </w:r>
      <w:r w:rsidR="00DB3667">
        <w:t xml:space="preserve">ou até mesmo </w:t>
      </w:r>
      <w:r w:rsidR="007D3E97">
        <w:t xml:space="preserve">de </w:t>
      </w:r>
      <w:r w:rsidR="00DB3667">
        <w:t>retornarem às suas origens, o que faz com que não estabeleçam</w:t>
      </w:r>
      <w:r w:rsidR="00DB3667" w:rsidRPr="002D2B65">
        <w:t xml:space="preserve"> relações com a comunidade</w:t>
      </w:r>
      <w:r w:rsidR="00DB3667">
        <w:t xml:space="preserve"> local</w:t>
      </w:r>
      <w:r w:rsidR="00DB3667" w:rsidRPr="002D2B65">
        <w:t>, guardando a sua identidade cultura</w:t>
      </w:r>
      <w:r w:rsidR="00DB3667">
        <w:t>l.</w:t>
      </w:r>
    </w:p>
    <w:p w14:paraId="1C3BEC81" w14:textId="49D83612" w:rsidR="007D3E97" w:rsidRDefault="007D3E97" w:rsidP="00FC5A5B">
      <w:pPr>
        <w:spacing w:line="360" w:lineRule="auto"/>
        <w:jc w:val="both"/>
      </w:pPr>
      <w:r>
        <w:lastRenderedPageBreak/>
        <w:tab/>
        <w:t xml:space="preserve">Por fim, na última área de integração abordada neste trabalho, </w:t>
      </w:r>
      <w:r>
        <w:rPr>
          <w:b/>
        </w:rPr>
        <w:t>Direitos</w:t>
      </w:r>
      <w:r>
        <w:t xml:space="preserve"> e </w:t>
      </w:r>
      <w:r w:rsidR="00D33CA0">
        <w:rPr>
          <w:b/>
        </w:rPr>
        <w:t>Cidadania</w:t>
      </w:r>
      <w:r w:rsidR="00D33CA0">
        <w:t xml:space="preserve">, </w:t>
      </w:r>
      <w:r w:rsidR="00130AE7">
        <w:t xml:space="preserve">o primeiro obstáculo identificado é a burocracia para a obtenção legal do estatuto de refugiado em Portugal. O processo não é só dificultado e cheio de atrasos dentro do país com </w:t>
      </w:r>
      <w:r w:rsidR="006E7872">
        <w:t>toda a morosidade do SEF para com os processos, mas também fora de Portugal, como no exemplo dado neste trabalho em que alguns refugiados não possuíam acesso a uma Embaixada de Portugal em seus países de origem e o translado a uma Embaixada mais próxima colocaria em risco suas vidas e a obtenção do visto, sem falar na falta de condições financeira para a realização da viagem e a taxa consular que custeia o visto.</w:t>
      </w:r>
    </w:p>
    <w:p w14:paraId="77CCFBFD" w14:textId="5E71D87B" w:rsidR="00904D85" w:rsidRPr="00D62F0A" w:rsidRDefault="006E7872" w:rsidP="005D147B">
      <w:pPr>
        <w:spacing w:line="360" w:lineRule="auto"/>
        <w:jc w:val="both"/>
      </w:pPr>
      <w:r>
        <w:tab/>
        <w:t xml:space="preserve">Dentro de Portugal, os que esperavam pela obtenção da AR, deixaram claro que viveram um período de ansiedade e inquietude, pois encontravam-se totalmente dependente da ajuda da Instituição Anfitriã e de auxílios econômicos e sociais providos pela Santa Casa da Misericórdia, sem saber se o pedido da AR seria deferido ou não. Esta questão da </w:t>
      </w:r>
      <w:r w:rsidR="00B7466E">
        <w:t>obtenção da AR torna-se um dos maiores, se não o maior, obstáculo a integração dos refugiados, uma vez que é solicitada para emprego, educação, saúde e moradia. O processo de reagrupamento familiar também é diretamente dependente da AR, uma vez que os refugiados que aqui se encontram só podem realizar o pedido se portarem tal documentação e, mesmo assim, o processo leva em média de 1-5 anos devido a demora e também burocracia colocada pelo SEF.</w:t>
      </w:r>
    </w:p>
    <w:p w14:paraId="5E73E10C" w14:textId="77777777" w:rsidR="00AC5D1B" w:rsidRDefault="00AC5D1B" w:rsidP="00D62F0A">
      <w:pPr>
        <w:pStyle w:val="Cabealho1"/>
        <w:spacing w:line="360" w:lineRule="auto"/>
        <w:ind w:left="0"/>
        <w:jc w:val="both"/>
        <w:rPr>
          <w:rFonts w:ascii="Times New Roman" w:hAnsi="Times New Roman" w:cs="Times New Roman"/>
          <w:sz w:val="24"/>
          <w:szCs w:val="24"/>
        </w:rPr>
      </w:pPr>
      <w:bookmarkStart w:id="30" w:name="_Toc40285256"/>
    </w:p>
    <w:p w14:paraId="1E8D7F13" w14:textId="77777777" w:rsidR="00AC5D1B" w:rsidRDefault="00AC5D1B" w:rsidP="00D62F0A">
      <w:pPr>
        <w:pStyle w:val="Cabealho1"/>
        <w:spacing w:line="360" w:lineRule="auto"/>
        <w:ind w:left="0"/>
        <w:jc w:val="both"/>
        <w:rPr>
          <w:rFonts w:ascii="Times New Roman" w:hAnsi="Times New Roman" w:cs="Times New Roman"/>
          <w:sz w:val="24"/>
          <w:szCs w:val="24"/>
        </w:rPr>
      </w:pPr>
    </w:p>
    <w:p w14:paraId="3550BD17" w14:textId="77777777" w:rsidR="00AC5D1B" w:rsidRDefault="00AC5D1B" w:rsidP="00D62F0A">
      <w:pPr>
        <w:pStyle w:val="Cabealho1"/>
        <w:spacing w:line="360" w:lineRule="auto"/>
        <w:ind w:left="0"/>
        <w:jc w:val="both"/>
        <w:rPr>
          <w:rFonts w:ascii="Times New Roman" w:hAnsi="Times New Roman" w:cs="Times New Roman"/>
          <w:sz w:val="24"/>
          <w:szCs w:val="24"/>
        </w:rPr>
      </w:pPr>
    </w:p>
    <w:p w14:paraId="7572F63E" w14:textId="77777777" w:rsidR="00AC5D1B" w:rsidRDefault="00AC5D1B" w:rsidP="00D62F0A">
      <w:pPr>
        <w:pStyle w:val="Cabealho1"/>
        <w:spacing w:line="360" w:lineRule="auto"/>
        <w:ind w:left="0"/>
        <w:jc w:val="both"/>
        <w:rPr>
          <w:rFonts w:ascii="Times New Roman" w:hAnsi="Times New Roman" w:cs="Times New Roman"/>
          <w:sz w:val="24"/>
          <w:szCs w:val="24"/>
        </w:rPr>
      </w:pPr>
    </w:p>
    <w:p w14:paraId="565D8F06" w14:textId="77777777" w:rsidR="00AC5D1B" w:rsidRDefault="00AC5D1B" w:rsidP="00D62F0A">
      <w:pPr>
        <w:pStyle w:val="Cabealho1"/>
        <w:spacing w:line="360" w:lineRule="auto"/>
        <w:ind w:left="0"/>
        <w:jc w:val="both"/>
        <w:rPr>
          <w:rFonts w:ascii="Times New Roman" w:hAnsi="Times New Roman" w:cs="Times New Roman"/>
          <w:sz w:val="24"/>
          <w:szCs w:val="24"/>
        </w:rPr>
      </w:pPr>
    </w:p>
    <w:p w14:paraId="5E44C599" w14:textId="77777777" w:rsidR="00AC5D1B" w:rsidRDefault="00AC5D1B" w:rsidP="00D62F0A">
      <w:pPr>
        <w:pStyle w:val="Cabealho1"/>
        <w:spacing w:line="360" w:lineRule="auto"/>
        <w:ind w:left="0"/>
        <w:jc w:val="both"/>
        <w:rPr>
          <w:rFonts w:ascii="Times New Roman" w:hAnsi="Times New Roman" w:cs="Times New Roman"/>
          <w:sz w:val="24"/>
          <w:szCs w:val="24"/>
        </w:rPr>
      </w:pPr>
    </w:p>
    <w:p w14:paraId="0F5D786B" w14:textId="77777777" w:rsidR="00AC5D1B" w:rsidRDefault="00AC5D1B" w:rsidP="00D62F0A">
      <w:pPr>
        <w:pStyle w:val="Cabealho1"/>
        <w:spacing w:line="360" w:lineRule="auto"/>
        <w:ind w:left="0"/>
        <w:jc w:val="both"/>
        <w:rPr>
          <w:rFonts w:ascii="Times New Roman" w:hAnsi="Times New Roman" w:cs="Times New Roman"/>
          <w:sz w:val="24"/>
          <w:szCs w:val="24"/>
        </w:rPr>
      </w:pPr>
    </w:p>
    <w:p w14:paraId="0FE161B0" w14:textId="77777777" w:rsidR="00AC5D1B" w:rsidRDefault="00AC5D1B" w:rsidP="00D62F0A">
      <w:pPr>
        <w:pStyle w:val="Cabealho1"/>
        <w:spacing w:line="360" w:lineRule="auto"/>
        <w:ind w:left="0"/>
        <w:jc w:val="both"/>
        <w:rPr>
          <w:rFonts w:ascii="Times New Roman" w:hAnsi="Times New Roman" w:cs="Times New Roman"/>
          <w:sz w:val="24"/>
          <w:szCs w:val="24"/>
        </w:rPr>
      </w:pPr>
    </w:p>
    <w:p w14:paraId="546D54FC" w14:textId="77777777" w:rsidR="00AC5D1B" w:rsidRDefault="00AC5D1B" w:rsidP="00D62F0A">
      <w:pPr>
        <w:pStyle w:val="Cabealho1"/>
        <w:spacing w:line="360" w:lineRule="auto"/>
        <w:ind w:left="0"/>
        <w:jc w:val="both"/>
        <w:rPr>
          <w:rFonts w:ascii="Times New Roman" w:hAnsi="Times New Roman" w:cs="Times New Roman"/>
          <w:sz w:val="24"/>
          <w:szCs w:val="24"/>
        </w:rPr>
      </w:pPr>
    </w:p>
    <w:p w14:paraId="01621C4B" w14:textId="77777777" w:rsidR="00AC5D1B" w:rsidRDefault="00AC5D1B" w:rsidP="00D62F0A">
      <w:pPr>
        <w:pStyle w:val="Cabealho1"/>
        <w:spacing w:line="360" w:lineRule="auto"/>
        <w:ind w:left="0"/>
        <w:jc w:val="both"/>
        <w:rPr>
          <w:rFonts w:ascii="Times New Roman" w:hAnsi="Times New Roman" w:cs="Times New Roman"/>
          <w:sz w:val="24"/>
          <w:szCs w:val="24"/>
        </w:rPr>
      </w:pPr>
    </w:p>
    <w:p w14:paraId="65DFD2DD" w14:textId="7C8F335E" w:rsidR="007C1373" w:rsidRPr="00D62F0A" w:rsidRDefault="000D7D7F" w:rsidP="00D62F0A">
      <w:pPr>
        <w:pStyle w:val="Cabealho1"/>
        <w:spacing w:line="360" w:lineRule="auto"/>
        <w:ind w:left="0"/>
        <w:jc w:val="both"/>
        <w:rPr>
          <w:rFonts w:ascii="Times New Roman" w:hAnsi="Times New Roman" w:cs="Times New Roman"/>
          <w:sz w:val="24"/>
          <w:szCs w:val="24"/>
        </w:rPr>
      </w:pPr>
      <w:r w:rsidRPr="00D62F0A">
        <w:rPr>
          <w:rFonts w:ascii="Times New Roman" w:hAnsi="Times New Roman" w:cs="Times New Roman"/>
          <w:sz w:val="24"/>
          <w:szCs w:val="24"/>
        </w:rPr>
        <w:lastRenderedPageBreak/>
        <w:t>CONCLUSÃO</w:t>
      </w:r>
      <w:bookmarkEnd w:id="30"/>
    </w:p>
    <w:p w14:paraId="1FF99FCD" w14:textId="77777777" w:rsidR="00063C5F" w:rsidRDefault="00063C5F" w:rsidP="005D147B">
      <w:pPr>
        <w:spacing w:line="360" w:lineRule="auto"/>
        <w:jc w:val="both"/>
        <w:rPr>
          <w:b/>
        </w:rPr>
      </w:pPr>
    </w:p>
    <w:p w14:paraId="56A963FE" w14:textId="4AEF9A2C" w:rsidR="007C1373" w:rsidRPr="00063C5F" w:rsidRDefault="00063C5F" w:rsidP="005D147B">
      <w:pPr>
        <w:spacing w:line="360" w:lineRule="auto"/>
        <w:jc w:val="both"/>
      </w:pPr>
      <w:r>
        <w:rPr>
          <w:b/>
        </w:rPr>
        <w:tab/>
      </w:r>
      <w:r>
        <w:t>O objetivo central deste trabalho foi responder a seguinte pergunta de partida: Quais os principais obstáculos encontrados pelos refugiados no processo de integração à sociedade portuguesa?</w:t>
      </w:r>
    </w:p>
    <w:p w14:paraId="41077FC7" w14:textId="7EDD29F6" w:rsidR="000D7D7F" w:rsidRDefault="000D7D7F" w:rsidP="000D7D7F">
      <w:pPr>
        <w:spacing w:line="360" w:lineRule="auto"/>
        <w:ind w:firstLine="708"/>
        <w:jc w:val="both"/>
      </w:pPr>
      <w:r>
        <w:t>Como já exposto anteriormente, tal pergunta seria respondida por meio de entrevistas qualitativas de guião semiaberto/semiestruturado à refugiados que tivessem chegado em Portugal nos últimos dez anos. Este grupo teria em proximidade, faixa etária, nacionalidade e seria pertencente a mesma intuição de acolhimento, contudo, com o advento da pandemia e crise sanitária gerada pelo Covid-19, a pergunta de partida teve de ser respondida por meio de uma metodologia de</w:t>
      </w:r>
      <w:r w:rsidR="003A2511">
        <w:t xml:space="preserve"> revisão bibliográfica, o que não impossibilitou a conclusão e obtenção d</w:t>
      </w:r>
      <w:r w:rsidR="00484243">
        <w:t>e resultados para esta pesquisa.</w:t>
      </w:r>
      <w:r>
        <w:t xml:space="preserve"> Os trabalhados escolhidos para a revisão foram detalhados anteriormente, vão desde dissertações com entrevistas realizadas à um grupo específico de refugiados, como também de relatórios publicados por instituições anfitriãs, ONGs e intuições governamentais.</w:t>
      </w:r>
    </w:p>
    <w:p w14:paraId="2EE0CC1D" w14:textId="3309929C" w:rsidR="00C8123F" w:rsidRDefault="00E82A13" w:rsidP="004C6F6D">
      <w:pPr>
        <w:spacing w:line="360" w:lineRule="auto"/>
        <w:ind w:firstLine="708"/>
        <w:jc w:val="both"/>
      </w:pPr>
      <w:r>
        <w:t xml:space="preserve">Depois de realizado a revisão bibliográfica sobre a integração de alguns refugiados </w:t>
      </w:r>
      <w:r w:rsidR="00D552EE">
        <w:t>em áreas apresentadas pelo arcabouço teórico de Ager e Strang (2008)</w:t>
      </w:r>
      <w:r>
        <w:t xml:space="preserve"> </w:t>
      </w:r>
      <w:r w:rsidR="00D552EE">
        <w:t>e também abrangidas pela legislação Portuguesa,</w:t>
      </w:r>
      <w:r w:rsidR="00D552EE">
        <w:rPr>
          <w:b/>
        </w:rPr>
        <w:t xml:space="preserve"> </w:t>
      </w:r>
      <w:r w:rsidR="00D552EE">
        <w:t>p</w:t>
      </w:r>
      <w:r w:rsidR="000D7D7F">
        <w:t>ercebo, por meio do que foi exposto ao decorrer deste trabalho, que o processo de integração se constitui de forma complexa e intrínseca, não enquanto processo por si só, mas também na forma e perspectiva que cada refugiado lida/têm da integração.</w:t>
      </w:r>
      <w:r w:rsidR="004C6F6D">
        <w:t xml:space="preserve"> </w:t>
      </w:r>
      <w:r w:rsidR="00C8123F">
        <w:t>Expor algumas falas</w:t>
      </w:r>
      <w:r w:rsidR="004C6F6D">
        <w:t xml:space="preserve"> dos refugiados, por vezes, distintas na mensagem que emitem, fez-se necessário para elucidar o quão pessoal o processo de integração pode-se dar para cada refugiado. </w:t>
      </w:r>
    </w:p>
    <w:p w14:paraId="660D9B3E" w14:textId="2A79AA82" w:rsidR="004C6F6D" w:rsidRDefault="004C6F6D" w:rsidP="004C6F6D">
      <w:pPr>
        <w:spacing w:line="360" w:lineRule="auto"/>
        <w:ind w:firstLine="708"/>
        <w:jc w:val="both"/>
      </w:pPr>
      <w:r>
        <w:t>Como colocado no capítulo teórico deste trabalho, aqui não se procuraria trazer uma resposta geral a um problema delineado, mas sim a construção de um saber qualitativo que enriquecesse e contribuísse para a área de pesquisa e também aos objetos de estudo envolvidos neste trabalho.</w:t>
      </w:r>
      <w:r w:rsidR="00802697">
        <w:t xml:space="preserve"> Como posto, o processo de integração torna-se pessoal e único para cada refugiado abordado. Foi por isto que se fez necessária uma síntese dos obstáculos comuns identificados nos relatos dos refugiados dentro de cada literatura revisada e também dos relatórios publicados pelas instituições que englobaram este estudo, para que assim, a resposta a pergunta de partida deste trabalho pudesse ser respondida.</w:t>
      </w:r>
    </w:p>
    <w:p w14:paraId="23E1DA1F" w14:textId="744A4222" w:rsidR="00802697" w:rsidRDefault="00802697" w:rsidP="004C6F6D">
      <w:pPr>
        <w:spacing w:line="360" w:lineRule="auto"/>
        <w:ind w:firstLine="708"/>
        <w:jc w:val="both"/>
      </w:pPr>
      <w:r>
        <w:t xml:space="preserve">Dentro do que foi abordado e das informações fornecidas pelas fontes bibliográficas, </w:t>
      </w:r>
      <w:r w:rsidR="00883DCE">
        <w:t xml:space="preserve">cada refugiado trilha um longo percurso no seu caminho de integração, têm contatos com variadas instituições, entidades governamentais e diferentes pessoas. Passam pelo Serviço de </w:t>
      </w:r>
      <w:r w:rsidR="00883DCE">
        <w:lastRenderedPageBreak/>
        <w:t>Estrangeiro</w:t>
      </w:r>
      <w:r w:rsidR="005E0A91">
        <w:t>s</w:t>
      </w:r>
      <w:r w:rsidR="00883DCE">
        <w:t xml:space="preserve"> e Fronteiras, Conselho Português para Refugiados, Serviço Jesuíta aos Refugiados</w:t>
      </w:r>
      <w:r w:rsidR="005E0A91">
        <w:t>, Santa Casa da Misericórdia, Segurança Social, escolas entre outros.</w:t>
      </w:r>
    </w:p>
    <w:p w14:paraId="5FD8121A" w14:textId="56E813AD" w:rsidR="005E0A91" w:rsidRDefault="00B778A3" w:rsidP="004C6F6D">
      <w:pPr>
        <w:spacing w:line="360" w:lineRule="auto"/>
        <w:ind w:firstLine="708"/>
        <w:jc w:val="both"/>
      </w:pPr>
      <w:r>
        <w:t xml:space="preserve">Os obstáculos identificados nesta trajetória a integração </w:t>
      </w:r>
      <w:r w:rsidR="003C7CA0">
        <w:t>foram diversos, muito menores no âmbito pessoal do refugiado, uma vez que a aprendizagem da Língua Portuguesa e da Cultura é um aspecto pessoal extremamente relevante a integração, todavia os outros obstáculos advêm de fatores que não dependem somente do refugiado. Como por exemplo, a falta de conhecimento da sociedade portuguesa para com a causa dos refugiados, a descriminação, a falta de interesse de profissionais e outros elementos da sociedade em conhecer os direitos que os refugiados possuem como também as ferramentas já disponibilizadas pelo Estado Português para a facilitação da integração. Outro obstáculo que se sobressaiu aos demais e tem conexão direta com muitos outros, é a morosidade do SEF para a obtenção da Autorização de Residência, o que deixa outros setores da integração totalmente dependentes deste. Vejo que os obstáculos não provêm da falta de uma estrutura em Portugal para integrar os refugiados, mas sim de uma logística efetiva que realize este processo por meio da estrutura disponível.</w:t>
      </w:r>
    </w:p>
    <w:p w14:paraId="3346897B" w14:textId="7647D7BD" w:rsidR="00605488" w:rsidRDefault="00E46DB4" w:rsidP="004C6F6D">
      <w:pPr>
        <w:spacing w:line="360" w:lineRule="auto"/>
        <w:ind w:firstLine="708"/>
        <w:jc w:val="both"/>
      </w:pPr>
      <w:r>
        <w:t>Muitos dos refugiados, após supridas suas necessidades básicas em Portugal, integração a sociedade do país e procuram ali continuar suas vidas. Por vezes, começam a desenvolver um papel ativo nas instituições anfitriãs que um dia os acolheu para auxiliar na chegada de novos refugiados. Criam laços com a sociedade local e buscam também a nacionalidade portuguesa, para assim votar e sentirem-se parte ativa do país.</w:t>
      </w:r>
    </w:p>
    <w:p w14:paraId="04B386D2" w14:textId="141CD3A3" w:rsidR="00E46DB4" w:rsidRDefault="008B20DB" w:rsidP="004C6F6D">
      <w:pPr>
        <w:spacing w:line="360" w:lineRule="auto"/>
        <w:ind w:firstLine="708"/>
        <w:jc w:val="both"/>
      </w:pPr>
      <w:r>
        <w:t>Espero que este trabalho</w:t>
      </w:r>
      <w:r w:rsidR="002127C1">
        <w:t xml:space="preserve"> possa</w:t>
      </w:r>
      <w:r>
        <w:t xml:space="preserve"> enriquecer de alguma forma</w:t>
      </w:r>
      <w:r w:rsidR="002127C1">
        <w:t>, mesmo que mínima,</w:t>
      </w:r>
      <w:r>
        <w:t xml:space="preserve"> a á</w:t>
      </w:r>
      <w:r w:rsidR="002127C1">
        <w:t>rea de conhecimento acadêmica e também o cenário político e social que engloba a integração dos refugiados em Portugal. Assim, os obstáculos identificados, mesmo que relacionados a uma pequena revisão bibliográfica, possam ser solucionados e aprofundados aca</w:t>
      </w:r>
      <w:r w:rsidR="00507579">
        <w:t>demicamente em outros trabalhos científicos</w:t>
      </w:r>
      <w:r w:rsidR="00484243">
        <w:t>.</w:t>
      </w:r>
    </w:p>
    <w:p w14:paraId="5AF39CB8" w14:textId="77777777" w:rsidR="00802697" w:rsidRPr="004C6F6D" w:rsidRDefault="00802697" w:rsidP="004C6F6D">
      <w:pPr>
        <w:spacing w:line="360" w:lineRule="auto"/>
        <w:ind w:firstLine="708"/>
        <w:jc w:val="both"/>
      </w:pPr>
    </w:p>
    <w:p w14:paraId="3B6DDCD8" w14:textId="77777777" w:rsidR="007C1373" w:rsidRDefault="007C1373" w:rsidP="005D147B">
      <w:pPr>
        <w:spacing w:line="360" w:lineRule="auto"/>
        <w:jc w:val="both"/>
        <w:rPr>
          <w:b/>
        </w:rPr>
      </w:pPr>
    </w:p>
    <w:p w14:paraId="7B1A06B2" w14:textId="77777777" w:rsidR="000D7D7F" w:rsidRDefault="000D7D7F" w:rsidP="005D147B">
      <w:pPr>
        <w:spacing w:line="360" w:lineRule="auto"/>
        <w:jc w:val="both"/>
        <w:rPr>
          <w:b/>
        </w:rPr>
      </w:pPr>
    </w:p>
    <w:p w14:paraId="307FCB0F" w14:textId="77777777" w:rsidR="000D7D7F" w:rsidRDefault="000D7D7F" w:rsidP="005D147B">
      <w:pPr>
        <w:spacing w:line="360" w:lineRule="auto"/>
        <w:jc w:val="both"/>
        <w:rPr>
          <w:b/>
        </w:rPr>
      </w:pPr>
    </w:p>
    <w:p w14:paraId="095508A7" w14:textId="77777777" w:rsidR="00904D85" w:rsidRDefault="00904D85" w:rsidP="005D147B">
      <w:pPr>
        <w:spacing w:line="360" w:lineRule="auto"/>
        <w:jc w:val="both"/>
        <w:rPr>
          <w:b/>
        </w:rPr>
      </w:pPr>
    </w:p>
    <w:p w14:paraId="69C06DDF" w14:textId="77777777" w:rsidR="00E737B6" w:rsidRDefault="00E737B6" w:rsidP="005D147B">
      <w:pPr>
        <w:spacing w:line="360" w:lineRule="auto"/>
        <w:jc w:val="both"/>
        <w:rPr>
          <w:b/>
        </w:rPr>
      </w:pPr>
    </w:p>
    <w:p w14:paraId="1E39B088" w14:textId="77777777" w:rsidR="00904D85" w:rsidRDefault="00904D85" w:rsidP="005D147B">
      <w:pPr>
        <w:spacing w:line="360" w:lineRule="auto"/>
        <w:jc w:val="both"/>
        <w:rPr>
          <w:b/>
        </w:rPr>
      </w:pPr>
    </w:p>
    <w:p w14:paraId="26361E49" w14:textId="77777777" w:rsidR="00904D85" w:rsidRDefault="00904D85" w:rsidP="005D147B">
      <w:pPr>
        <w:spacing w:line="360" w:lineRule="auto"/>
        <w:jc w:val="both"/>
        <w:rPr>
          <w:b/>
        </w:rPr>
      </w:pPr>
    </w:p>
    <w:p w14:paraId="08623F91" w14:textId="77777777" w:rsidR="00507579" w:rsidRDefault="00507579" w:rsidP="005D147B">
      <w:pPr>
        <w:spacing w:line="360" w:lineRule="auto"/>
        <w:jc w:val="both"/>
        <w:rPr>
          <w:b/>
        </w:rPr>
      </w:pPr>
    </w:p>
    <w:p w14:paraId="4A881C3D" w14:textId="77777777" w:rsidR="005D147B" w:rsidRPr="00D62F0A" w:rsidRDefault="005D147B" w:rsidP="00D62F0A">
      <w:pPr>
        <w:pStyle w:val="Cabealho1"/>
        <w:spacing w:line="360" w:lineRule="auto"/>
        <w:ind w:left="0"/>
        <w:jc w:val="both"/>
        <w:rPr>
          <w:rFonts w:ascii="Times New Roman" w:hAnsi="Times New Roman" w:cs="Times New Roman"/>
          <w:sz w:val="24"/>
          <w:szCs w:val="24"/>
        </w:rPr>
      </w:pPr>
      <w:bookmarkStart w:id="31" w:name="_Toc40285257"/>
      <w:r w:rsidRPr="00D62F0A">
        <w:rPr>
          <w:rFonts w:ascii="Times New Roman" w:hAnsi="Times New Roman" w:cs="Times New Roman"/>
          <w:sz w:val="24"/>
          <w:szCs w:val="24"/>
        </w:rPr>
        <w:lastRenderedPageBreak/>
        <w:t>REFERÊNCIAS BIBLIOGRÁFICAS</w:t>
      </w:r>
      <w:bookmarkEnd w:id="31"/>
    </w:p>
    <w:p w14:paraId="62B02B59" w14:textId="77777777" w:rsidR="002B0EC3" w:rsidRDefault="002B0EC3" w:rsidP="00DD0FE8">
      <w:pPr>
        <w:spacing w:line="360" w:lineRule="auto"/>
        <w:jc w:val="both"/>
        <w:rPr>
          <w:b/>
        </w:rPr>
      </w:pPr>
    </w:p>
    <w:p w14:paraId="6862BC34" w14:textId="050B63B6" w:rsidR="00A8209B" w:rsidRDefault="00A8209B" w:rsidP="003B615B">
      <w:pPr>
        <w:spacing w:line="360" w:lineRule="auto"/>
        <w:jc w:val="both"/>
        <w:rPr>
          <w:rFonts w:eastAsia="Times New Roman"/>
        </w:rPr>
      </w:pPr>
      <w:r w:rsidRPr="00A8209B">
        <w:t>ACM - ALTO COMISSARIADO PARA AS MIGRAÇÕES (2015)</w:t>
      </w:r>
      <w:r w:rsidR="0064186E">
        <w:t>.</w:t>
      </w:r>
      <w:r w:rsidRPr="00A8209B">
        <w:t xml:space="preserve"> Strategic Plan for Migration, Lisboa, Alto Comissariado p</w:t>
      </w:r>
      <w:r>
        <w:t>ara as Migrações. Disponível em</w:t>
      </w:r>
      <w:r w:rsidRPr="00A8209B">
        <w:t xml:space="preserve">: </w:t>
      </w:r>
      <w:hyperlink r:id="rId18" w:history="1">
        <w:r w:rsidR="003B615B">
          <w:rPr>
            <w:rStyle w:val="Hiperligao"/>
            <w:rFonts w:eastAsia="Times New Roman"/>
          </w:rPr>
          <w:t>https://www.acm.gov.pt/documents/10181/222357/PEM_ACM_final.pdf/9ffb3799-7389-4820-83ba-6dcfe22c13fb</w:t>
        </w:r>
      </w:hyperlink>
      <w:r w:rsidR="003B615B">
        <w:rPr>
          <w:rFonts w:eastAsia="Times New Roman"/>
        </w:rPr>
        <w:t xml:space="preserve"> [acedido em 26.12.2019]</w:t>
      </w:r>
    </w:p>
    <w:p w14:paraId="386CFC35" w14:textId="77777777" w:rsidR="003B615B" w:rsidRDefault="003B615B" w:rsidP="003B615B">
      <w:pPr>
        <w:rPr>
          <w:rFonts w:eastAsia="Times New Roman"/>
        </w:rPr>
      </w:pPr>
    </w:p>
    <w:p w14:paraId="67C4B81E" w14:textId="32680693" w:rsidR="0064186E" w:rsidRPr="0064186E" w:rsidRDefault="0064186E" w:rsidP="0064186E">
      <w:pPr>
        <w:spacing w:line="360" w:lineRule="auto"/>
        <w:jc w:val="both"/>
        <w:rPr>
          <w:rFonts w:eastAsia="Times New Roman"/>
          <w:lang w:val="pt-PT"/>
        </w:rPr>
      </w:pPr>
      <w:r w:rsidRPr="0064186E">
        <w:t>ACM - ALTO COMISSARIADO PARA AS MIGRAÇÕES</w:t>
      </w:r>
      <w:r w:rsidRPr="0064186E">
        <w:rPr>
          <w:rFonts w:eastAsia="Times New Roman"/>
          <w:color w:val="222222"/>
          <w:shd w:val="clear" w:color="auto" w:fill="FFFFFF"/>
        </w:rPr>
        <w:t xml:space="preserve"> (2017). Relatório de Avaliação da Política Portuguesa de Acolhimento de Pessoas Refugiadas—Programa de Recolocação. </w:t>
      </w:r>
      <w:r w:rsidRPr="0064186E">
        <w:rPr>
          <w:rFonts w:eastAsia="Times New Roman"/>
          <w:i/>
          <w:iCs/>
          <w:color w:val="222222"/>
          <w:shd w:val="clear" w:color="auto" w:fill="FFFFFF"/>
        </w:rPr>
        <w:t>Lisbon: ACM</w:t>
      </w:r>
      <w:r w:rsidRPr="0064186E">
        <w:rPr>
          <w:rFonts w:eastAsia="Times New Roman"/>
          <w:color w:val="222222"/>
          <w:shd w:val="clear" w:color="auto" w:fill="FFFFFF"/>
        </w:rPr>
        <w:t>.</w:t>
      </w:r>
      <w:r>
        <w:rPr>
          <w:rFonts w:eastAsia="Times New Roman"/>
          <w:color w:val="222222"/>
          <w:shd w:val="clear" w:color="auto" w:fill="FFFFFF"/>
        </w:rPr>
        <w:t xml:space="preserve"> Disponível em: </w:t>
      </w:r>
      <w:hyperlink r:id="rId19" w:history="1">
        <w:r w:rsidRPr="0064186E">
          <w:rPr>
            <w:rFonts w:eastAsia="Times New Roman"/>
            <w:color w:val="0000FF"/>
            <w:u w:val="single"/>
          </w:rPr>
          <w:t>https://www.acm.gov.pt/documents/10181/27754/Relatorio_Acolhimento+Pessoas+Refugiadas_Dez.2017.pdf/d21546b3-7588-483d-92a3-fa8185d61b5b</w:t>
        </w:r>
      </w:hyperlink>
      <w:r>
        <w:rPr>
          <w:rFonts w:eastAsia="Times New Roman"/>
        </w:rPr>
        <w:t xml:space="preserve"> [acedido em 14.04.2020]</w:t>
      </w:r>
    </w:p>
    <w:p w14:paraId="7B90F54B" w14:textId="77777777" w:rsidR="0064186E" w:rsidRDefault="0064186E" w:rsidP="003B615B">
      <w:pPr>
        <w:rPr>
          <w:rFonts w:eastAsia="Times New Roman"/>
        </w:rPr>
      </w:pPr>
    </w:p>
    <w:p w14:paraId="031F3B88" w14:textId="77777777" w:rsidR="0064186E" w:rsidRPr="003B615B" w:rsidRDefault="0064186E" w:rsidP="003B615B">
      <w:pPr>
        <w:rPr>
          <w:rFonts w:eastAsia="Times New Roman"/>
        </w:rPr>
      </w:pPr>
    </w:p>
    <w:p w14:paraId="1B7BD159" w14:textId="77777777" w:rsidR="00735BB5" w:rsidRPr="004B01AA" w:rsidRDefault="00735BB5" w:rsidP="004B01AA">
      <w:pPr>
        <w:spacing w:line="360" w:lineRule="auto"/>
        <w:jc w:val="both"/>
        <w:rPr>
          <w:rFonts w:eastAsia="Times New Roman"/>
        </w:rPr>
      </w:pPr>
      <w:r>
        <w:t>Ager, A. e</w:t>
      </w:r>
      <w:r w:rsidRPr="00735BB5">
        <w:t xml:space="preserve"> Strang,</w:t>
      </w:r>
      <w:r>
        <w:t xml:space="preserve"> A.</w:t>
      </w:r>
      <w:r w:rsidRPr="00735BB5">
        <w:t xml:space="preserve"> (2008). “Understanding Integration: A conceptual Framework”, Jornal of Refugee Studies, 21 (2), pp. 166-191.</w:t>
      </w:r>
      <w:r>
        <w:t xml:space="preserve"> Disponível em:</w:t>
      </w:r>
      <w:r w:rsidR="004B01AA">
        <w:t xml:space="preserve"> </w:t>
      </w:r>
      <w:hyperlink r:id="rId20" w:history="1">
        <w:r w:rsidR="004B01AA">
          <w:rPr>
            <w:rStyle w:val="Hiperligao"/>
            <w:rFonts w:eastAsia="Times New Roman"/>
          </w:rPr>
          <w:t>https://academic.oup.com/jrs/article/21/2/166/1621262</w:t>
        </w:r>
      </w:hyperlink>
      <w:r w:rsidR="004B01AA">
        <w:rPr>
          <w:rFonts w:eastAsia="Times New Roman"/>
        </w:rPr>
        <w:t xml:space="preserve"> [acedido em 03.10.</w:t>
      </w:r>
      <w:r w:rsidR="009E172D">
        <w:rPr>
          <w:rFonts w:eastAsia="Times New Roman"/>
        </w:rPr>
        <w:t>20</w:t>
      </w:r>
      <w:r w:rsidR="004B01AA">
        <w:rPr>
          <w:rFonts w:eastAsia="Times New Roman"/>
        </w:rPr>
        <w:t>19]</w:t>
      </w:r>
    </w:p>
    <w:p w14:paraId="781AF8E7" w14:textId="77777777" w:rsidR="00735BB5" w:rsidRDefault="00735BB5" w:rsidP="00DD0FE8">
      <w:pPr>
        <w:spacing w:line="360" w:lineRule="auto"/>
        <w:jc w:val="both"/>
        <w:rPr>
          <w:b/>
        </w:rPr>
      </w:pPr>
    </w:p>
    <w:p w14:paraId="3DCBB140" w14:textId="77777777" w:rsidR="009A4A86" w:rsidRDefault="009A4A86" w:rsidP="00DD0FE8">
      <w:pPr>
        <w:spacing w:line="360" w:lineRule="auto"/>
        <w:jc w:val="both"/>
      </w:pPr>
      <w:r>
        <w:t>Ager, A. e</w:t>
      </w:r>
      <w:r w:rsidRPr="009A4A86">
        <w:t xml:space="preserve"> Strang</w:t>
      </w:r>
      <w:r>
        <w:t>, A.</w:t>
      </w:r>
      <w:r w:rsidRPr="009A4A86">
        <w:t xml:space="preserve"> (2010). “Refugee Integration: Emerging Trends and Remaining Agendas”, Journal of Refugee Studies, 23 (4), pp. 589-607. Disponível em:</w:t>
      </w:r>
      <w:r>
        <w:t xml:space="preserve"> </w:t>
      </w:r>
      <w:hyperlink r:id="rId21" w:history="1">
        <w:r w:rsidRPr="00BA51EC">
          <w:rPr>
            <w:rStyle w:val="Hiperligao"/>
          </w:rPr>
          <w:t>https://www.researchgate.net/publication/273038727_Refugee_Integration_Emerging_Trends_and_Remaining_Agendas</w:t>
        </w:r>
      </w:hyperlink>
      <w:r>
        <w:t xml:space="preserve"> [acedido em 24.09.2019]</w:t>
      </w:r>
    </w:p>
    <w:p w14:paraId="58BDB687" w14:textId="77777777" w:rsidR="00E50880" w:rsidRDefault="00E50880" w:rsidP="00DD0FE8">
      <w:pPr>
        <w:spacing w:line="360" w:lineRule="auto"/>
        <w:jc w:val="both"/>
      </w:pPr>
    </w:p>
    <w:p w14:paraId="01103283" w14:textId="66B9A09B" w:rsidR="00E50880" w:rsidRPr="00E50880" w:rsidRDefault="00F10063" w:rsidP="00F10063">
      <w:pPr>
        <w:spacing w:line="360" w:lineRule="auto"/>
        <w:jc w:val="both"/>
        <w:rPr>
          <w:rFonts w:eastAsia="Times New Roman"/>
        </w:rPr>
      </w:pPr>
      <w:r>
        <w:t>AI</w:t>
      </w:r>
      <w:r w:rsidR="00E50880">
        <w:t xml:space="preserve">DA (2018). Country Report: Portugal, </w:t>
      </w:r>
      <w:r w:rsidR="00E50880">
        <w:rPr>
          <w:rFonts w:eastAsia="Times New Roman"/>
        </w:rPr>
        <w:t xml:space="preserve">The Asylum Information Database. Disponível em: </w:t>
      </w:r>
      <w:hyperlink r:id="rId22" w:history="1">
        <w:r w:rsidRPr="00F10063">
          <w:rPr>
            <w:rFonts w:eastAsia="Times New Roman"/>
            <w:color w:val="0000FF"/>
            <w:u w:val="single"/>
          </w:rPr>
          <w:t>http://www.asylumineurope.org/reports/country/portugal</w:t>
        </w:r>
      </w:hyperlink>
      <w:r>
        <w:rPr>
          <w:rFonts w:eastAsia="Times New Roman"/>
        </w:rPr>
        <w:t xml:space="preserve"> [acedido em 11.12.2019]</w:t>
      </w:r>
    </w:p>
    <w:p w14:paraId="676A13A0" w14:textId="77777777" w:rsidR="00E31C2B" w:rsidRDefault="00E31C2B" w:rsidP="00DD0FE8">
      <w:pPr>
        <w:spacing w:line="360" w:lineRule="auto"/>
        <w:jc w:val="both"/>
      </w:pPr>
    </w:p>
    <w:p w14:paraId="6B7FD87C" w14:textId="1380E8A1" w:rsidR="00E31C2B" w:rsidRPr="009F759F" w:rsidRDefault="00E31C2B" w:rsidP="009F759F">
      <w:pPr>
        <w:spacing w:line="360" w:lineRule="auto"/>
        <w:jc w:val="both"/>
        <w:rPr>
          <w:rFonts w:eastAsia="Times New Roman"/>
        </w:rPr>
      </w:pPr>
      <w:r>
        <w:t xml:space="preserve">Apap, J. e </w:t>
      </w:r>
      <w:r w:rsidR="00FF7EA5">
        <w:t>Radjenovic, A. (2019). “</w:t>
      </w:r>
      <w:r w:rsidR="00FF7EA5" w:rsidRPr="00FF7EA5">
        <w:t>EU policies – Delivering for citizens: The migration issue</w:t>
      </w:r>
      <w:r w:rsidR="00FF7EA5">
        <w:t xml:space="preserve">”, </w:t>
      </w:r>
      <w:r w:rsidR="009F759F" w:rsidRPr="009F759F">
        <w:t>European Parliamentary Research Service</w:t>
      </w:r>
      <w:r w:rsidR="009F759F">
        <w:t xml:space="preserve">. Disponível em: </w:t>
      </w:r>
      <w:hyperlink r:id="rId23" w:history="1">
        <w:r w:rsidR="009F759F">
          <w:rPr>
            <w:rStyle w:val="Hiperligao"/>
            <w:rFonts w:eastAsia="Times New Roman"/>
          </w:rPr>
          <w:t>http://www.europarl.europa.eu/thinktank/en/document.html?reference=EPRS_BRI(2019)635542</w:t>
        </w:r>
      </w:hyperlink>
      <w:r w:rsidR="009F759F">
        <w:rPr>
          <w:rFonts w:eastAsia="Times New Roman"/>
        </w:rPr>
        <w:t xml:space="preserve"> [acedido em 04.12.2019].</w:t>
      </w:r>
    </w:p>
    <w:p w14:paraId="4A5BBD7D" w14:textId="77777777" w:rsidR="009A4A86" w:rsidRDefault="009A4A86" w:rsidP="00DD0FE8">
      <w:pPr>
        <w:spacing w:line="360" w:lineRule="auto"/>
        <w:jc w:val="both"/>
        <w:rPr>
          <w:b/>
        </w:rPr>
      </w:pPr>
    </w:p>
    <w:p w14:paraId="3C814B10" w14:textId="77777777" w:rsidR="00995DFD" w:rsidRDefault="00995DFD" w:rsidP="00DD0FE8">
      <w:pPr>
        <w:spacing w:line="360" w:lineRule="auto"/>
        <w:jc w:val="both"/>
        <w:rPr>
          <w:rFonts w:eastAsia="Times New Roman"/>
        </w:rPr>
      </w:pPr>
      <w:r>
        <w:rPr>
          <w:color w:val="000000"/>
        </w:rPr>
        <w:t xml:space="preserve">Assembleia </w:t>
      </w:r>
      <w:r w:rsidRPr="00995DFD">
        <w:rPr>
          <w:color w:val="000000"/>
        </w:rPr>
        <w:t xml:space="preserve">Geral da ONU, Convenção de 1951 Relativa ao Estatuto dos Refugiados, 28 de Julho de 1951. Disponível em: </w:t>
      </w:r>
      <w:hyperlink r:id="rId24" w:history="1">
        <w:r w:rsidRPr="00995DFD">
          <w:rPr>
            <w:rFonts w:eastAsia="Times New Roman"/>
            <w:color w:val="0000FF"/>
            <w:u w:val="single"/>
          </w:rPr>
          <w:t>https://www.acnur.org/fileadmin/Documentos/portugues/BDL/Convencao_relativa_ao_Estatuto_dos_Refugiados.pdf</w:t>
        </w:r>
      </w:hyperlink>
      <w:r w:rsidRPr="00995DFD">
        <w:rPr>
          <w:rFonts w:eastAsia="Times New Roman"/>
        </w:rPr>
        <w:t xml:space="preserve"> [acedido em19.09.</w:t>
      </w:r>
      <w:r w:rsidR="009E172D">
        <w:rPr>
          <w:rFonts w:eastAsia="Times New Roman"/>
        </w:rPr>
        <w:t>20</w:t>
      </w:r>
      <w:r w:rsidRPr="00995DFD">
        <w:rPr>
          <w:rFonts w:eastAsia="Times New Roman"/>
        </w:rPr>
        <w:t>19]</w:t>
      </w:r>
    </w:p>
    <w:p w14:paraId="472978CF" w14:textId="77777777" w:rsidR="00CA5245" w:rsidRDefault="00CA5245" w:rsidP="00DD0FE8">
      <w:pPr>
        <w:spacing w:line="360" w:lineRule="auto"/>
        <w:jc w:val="both"/>
        <w:rPr>
          <w:rFonts w:eastAsia="Times New Roman"/>
        </w:rPr>
      </w:pPr>
    </w:p>
    <w:p w14:paraId="1D0C686E" w14:textId="77777777" w:rsidR="00CA5245" w:rsidRDefault="00A50D18" w:rsidP="00DD0FE8">
      <w:pPr>
        <w:spacing w:line="360" w:lineRule="auto"/>
        <w:jc w:val="both"/>
        <w:rPr>
          <w:rFonts w:eastAsia="Times New Roman"/>
        </w:rPr>
      </w:pPr>
      <w:r>
        <w:rPr>
          <w:rFonts w:eastAsia="Times New Roman"/>
        </w:rPr>
        <w:t>Atfield, G.; Brahmbhatt K.;</w:t>
      </w:r>
      <w:r w:rsidR="00CA5245" w:rsidRPr="00CA5245">
        <w:rPr>
          <w:rFonts w:eastAsia="Times New Roman"/>
        </w:rPr>
        <w:t xml:space="preserve"> O’Toole</w:t>
      </w:r>
      <w:r>
        <w:rPr>
          <w:rFonts w:eastAsia="Times New Roman"/>
        </w:rPr>
        <w:t xml:space="preserve"> T.</w:t>
      </w:r>
      <w:r w:rsidR="00CA5245" w:rsidRPr="00CA5245">
        <w:rPr>
          <w:rFonts w:eastAsia="Times New Roman"/>
        </w:rPr>
        <w:t xml:space="preserve"> (2007). Refugee ́s Experiences of Integration, Londres: Refugee Council e University of Birmingham </w:t>
      </w:r>
      <w:r w:rsidRPr="00CA5245">
        <w:rPr>
          <w:rFonts w:eastAsia="Times New Roman"/>
        </w:rPr>
        <w:t>Disponível</w:t>
      </w:r>
      <w:r w:rsidR="00CA5245" w:rsidRPr="00CA5245">
        <w:rPr>
          <w:rFonts w:eastAsia="Times New Roman"/>
        </w:rPr>
        <w:t xml:space="preserve"> em:</w:t>
      </w:r>
      <w:r>
        <w:rPr>
          <w:rFonts w:eastAsia="Times New Roman"/>
        </w:rPr>
        <w:t xml:space="preserve"> </w:t>
      </w:r>
      <w:hyperlink r:id="rId25" w:history="1">
        <w:r w:rsidRPr="00BA51EC">
          <w:rPr>
            <w:rStyle w:val="Hiperligao"/>
            <w:rFonts w:eastAsia="Times New Roman"/>
          </w:rPr>
          <w:t>https://www.bl.uk/collection-items/refugees-experiences-of-integration</w:t>
        </w:r>
      </w:hyperlink>
      <w:r>
        <w:rPr>
          <w:rFonts w:eastAsia="Times New Roman"/>
        </w:rPr>
        <w:t xml:space="preserve"> [acedido em 24.09.2019]</w:t>
      </w:r>
    </w:p>
    <w:p w14:paraId="361E527A" w14:textId="77777777" w:rsidR="00B810A6" w:rsidRDefault="00B810A6" w:rsidP="00DD0FE8">
      <w:pPr>
        <w:spacing w:line="360" w:lineRule="auto"/>
        <w:jc w:val="both"/>
        <w:rPr>
          <w:rFonts w:eastAsia="Times New Roman"/>
        </w:rPr>
      </w:pPr>
    </w:p>
    <w:p w14:paraId="22B85337" w14:textId="77777777" w:rsidR="00B810A6" w:rsidRDefault="00B810A6" w:rsidP="00B810A6">
      <w:pPr>
        <w:spacing w:line="360" w:lineRule="auto"/>
        <w:jc w:val="both"/>
        <w:rPr>
          <w:rFonts w:eastAsia="Times New Roman"/>
        </w:rPr>
      </w:pPr>
      <w:r>
        <w:rPr>
          <w:rFonts w:eastAsia="Times New Roman"/>
        </w:rPr>
        <w:t>Camelo, M.</w:t>
      </w:r>
      <w:r w:rsidRPr="00D57602">
        <w:rPr>
          <w:rFonts w:eastAsia="Times New Roman"/>
        </w:rPr>
        <w:t xml:space="preserve"> (2019). Refugee integration policies, g</w:t>
      </w:r>
      <w:r>
        <w:rPr>
          <w:rFonts w:eastAsia="Times New Roman"/>
        </w:rPr>
        <w:t xml:space="preserve">ender issues &amp; trauma. Diss. Disponível em: </w:t>
      </w:r>
      <w:hyperlink r:id="rId26" w:history="1">
        <w:r>
          <w:rPr>
            <w:rStyle w:val="Hiperligao"/>
            <w:rFonts w:eastAsia="Times New Roman"/>
          </w:rPr>
          <w:t>http://hdl.handle.net/10400.22/14560</w:t>
        </w:r>
      </w:hyperlink>
      <w:r>
        <w:rPr>
          <w:rFonts w:eastAsia="Times New Roman"/>
        </w:rPr>
        <w:t xml:space="preserve"> [acedido em 04.12.2019]</w:t>
      </w:r>
    </w:p>
    <w:p w14:paraId="000F0587" w14:textId="77777777" w:rsidR="00E21242" w:rsidRDefault="00E21242" w:rsidP="00DD0FE8">
      <w:pPr>
        <w:spacing w:line="360" w:lineRule="auto"/>
        <w:jc w:val="both"/>
        <w:rPr>
          <w:rFonts w:eastAsia="Times New Roman"/>
        </w:rPr>
      </w:pPr>
    </w:p>
    <w:p w14:paraId="72B2D257" w14:textId="15E00E63" w:rsidR="004248B1" w:rsidRPr="004248B1" w:rsidRDefault="004248B1" w:rsidP="007B77B4">
      <w:pPr>
        <w:spacing w:line="360" w:lineRule="auto"/>
        <w:jc w:val="both"/>
        <w:rPr>
          <w:rFonts w:eastAsia="Times New Roman"/>
        </w:rPr>
      </w:pPr>
      <w:r w:rsidRPr="004248B1">
        <w:rPr>
          <w:rFonts w:eastAsia="Times New Roman"/>
          <w:color w:val="222222"/>
          <w:shd w:val="clear" w:color="auto" w:fill="FFFFFF"/>
        </w:rPr>
        <w:t>Capucha, L., Calado, A., &amp; Estêvão, P. (2016). Report on migration, ethnicity and resilience: portuguese national report.</w:t>
      </w:r>
      <w:r>
        <w:rPr>
          <w:rFonts w:eastAsia="Times New Roman"/>
          <w:color w:val="222222"/>
          <w:shd w:val="clear" w:color="auto" w:fill="FFFFFF"/>
        </w:rPr>
        <w:t xml:space="preserve"> Disponível em: </w:t>
      </w:r>
      <w:hyperlink r:id="rId27" w:history="1">
        <w:r w:rsidR="007B77B4" w:rsidRPr="007B77B4">
          <w:rPr>
            <w:rFonts w:eastAsia="Times New Roman"/>
            <w:color w:val="0000FF"/>
            <w:u w:val="single"/>
          </w:rPr>
          <w:t>https://repositorio.iscte-iul.pt/bitstream/10071/12307/1/other_WP11___Migrations_Portuguese_Report.pdf</w:t>
        </w:r>
      </w:hyperlink>
      <w:r w:rsidR="007B77B4">
        <w:rPr>
          <w:rFonts w:eastAsia="Times New Roman"/>
        </w:rPr>
        <w:t xml:space="preserve"> [acedido em 17.03.2020]</w:t>
      </w:r>
    </w:p>
    <w:p w14:paraId="72317551" w14:textId="77777777" w:rsidR="004248B1" w:rsidRDefault="004248B1" w:rsidP="00DD0FE8">
      <w:pPr>
        <w:spacing w:line="360" w:lineRule="auto"/>
        <w:jc w:val="both"/>
        <w:rPr>
          <w:rFonts w:eastAsia="Times New Roman"/>
        </w:rPr>
      </w:pPr>
    </w:p>
    <w:p w14:paraId="5B53BD0B" w14:textId="77777777" w:rsidR="00E21242" w:rsidRDefault="00E21242" w:rsidP="00DD0FE8">
      <w:pPr>
        <w:spacing w:line="360" w:lineRule="auto"/>
        <w:jc w:val="both"/>
        <w:rPr>
          <w:rFonts w:eastAsia="Times New Roman"/>
        </w:rPr>
      </w:pPr>
      <w:r w:rsidRPr="00E21242">
        <w:rPr>
          <w:rFonts w:eastAsia="Times New Roman"/>
        </w:rPr>
        <w:t>Castles, S., Korac, M., Vasta, E., &amp; Vertovec, S. (2002). Integration: Mapping the field. Ho</w:t>
      </w:r>
      <w:r>
        <w:rPr>
          <w:rFonts w:eastAsia="Times New Roman"/>
        </w:rPr>
        <w:t xml:space="preserve">me Office online report, 29(03). Disponível em: </w:t>
      </w:r>
      <w:hyperlink r:id="rId28" w:history="1">
        <w:r w:rsidRPr="00BA51EC">
          <w:rPr>
            <w:rStyle w:val="Hiperligao"/>
            <w:rFonts w:eastAsia="Times New Roman"/>
          </w:rPr>
          <w:t>https://forcedmigrationguide.pbworks.com/w/page/7447907/Integration:%20Mapping%20the%20Fie</w:t>
        </w:r>
      </w:hyperlink>
      <w:r>
        <w:rPr>
          <w:rFonts w:eastAsia="Times New Roman"/>
        </w:rPr>
        <w:t xml:space="preserve"> [acedido em 20.09.</w:t>
      </w:r>
      <w:r w:rsidR="009E172D">
        <w:rPr>
          <w:rFonts w:eastAsia="Times New Roman"/>
        </w:rPr>
        <w:t>20</w:t>
      </w:r>
      <w:r>
        <w:rPr>
          <w:rFonts w:eastAsia="Times New Roman"/>
        </w:rPr>
        <w:t>19]</w:t>
      </w:r>
    </w:p>
    <w:p w14:paraId="15280CDE" w14:textId="77777777" w:rsidR="00B810A6" w:rsidRDefault="00B810A6" w:rsidP="00FB26FF">
      <w:pPr>
        <w:spacing w:line="360" w:lineRule="auto"/>
        <w:jc w:val="both"/>
        <w:rPr>
          <w:rFonts w:eastAsia="Times New Roman"/>
        </w:rPr>
      </w:pPr>
    </w:p>
    <w:p w14:paraId="5F02541F" w14:textId="0ED18284" w:rsidR="007E59F7" w:rsidRPr="00B810A6" w:rsidRDefault="00B810A6" w:rsidP="00B810A6">
      <w:pPr>
        <w:widowControl w:val="0"/>
        <w:autoSpaceDE w:val="0"/>
        <w:autoSpaceDN w:val="0"/>
        <w:adjustRightInd w:val="0"/>
        <w:spacing w:after="240" w:line="360" w:lineRule="auto"/>
        <w:jc w:val="both"/>
        <w:rPr>
          <w:color w:val="222222"/>
          <w:shd w:val="clear" w:color="auto" w:fill="FFFFFF"/>
        </w:rPr>
      </w:pPr>
      <w:r w:rsidRPr="00CF228F">
        <w:rPr>
          <w:color w:val="222222"/>
          <w:shd w:val="clear" w:color="auto" w:fill="FFFFFF"/>
        </w:rPr>
        <w:t xml:space="preserve">Convenção Relativa ao Estatuto dos Refugiados. 1951. Disponível em: </w:t>
      </w:r>
      <w:hyperlink r:id="rId29" w:history="1">
        <w:r w:rsidRPr="00CF228F">
          <w:rPr>
            <w:rStyle w:val="Hiperligao"/>
            <w:shd w:val="clear" w:color="auto" w:fill="FFFFFF"/>
          </w:rPr>
          <w:t>https://www.acnur.org/fileadmin/Documentos/portugues/BDL/Convencao_relativa_ao_Estatuto_dos_Refugiados.pdf</w:t>
        </w:r>
      </w:hyperlink>
      <w:r w:rsidRPr="00CF228F">
        <w:rPr>
          <w:color w:val="222222"/>
          <w:shd w:val="clear" w:color="auto" w:fill="FFFFFF"/>
        </w:rPr>
        <w:t xml:space="preserve"> [acedido em 21.11.2018]</w:t>
      </w:r>
    </w:p>
    <w:p w14:paraId="58333D2F" w14:textId="4C609454" w:rsidR="00604784" w:rsidRPr="00604784" w:rsidRDefault="00604784" w:rsidP="00591D67">
      <w:pPr>
        <w:spacing w:line="360" w:lineRule="auto"/>
        <w:jc w:val="both"/>
        <w:rPr>
          <w:rFonts w:eastAsia="Times New Roman"/>
        </w:rPr>
      </w:pPr>
      <w:r w:rsidRPr="00604784">
        <w:rPr>
          <w:rFonts w:eastAsia="Times New Roman"/>
          <w:color w:val="222222"/>
          <w:shd w:val="clear" w:color="auto" w:fill="FFFFFF"/>
        </w:rPr>
        <w:t>Costa, B. F., &amp; Teles, G. (2017). A política de acolhimento de refugiados–considerações sobre o caso Português. </w:t>
      </w:r>
      <w:r w:rsidRPr="00604784">
        <w:rPr>
          <w:rFonts w:eastAsia="Times New Roman"/>
          <w:i/>
          <w:iCs/>
          <w:color w:val="222222"/>
          <w:shd w:val="clear" w:color="auto" w:fill="FFFFFF"/>
        </w:rPr>
        <w:t>Revista Interdisciplinar da Mobilidade Humana</w:t>
      </w:r>
      <w:r w:rsidRPr="00604784">
        <w:rPr>
          <w:rFonts w:eastAsia="Times New Roman"/>
          <w:color w:val="222222"/>
          <w:shd w:val="clear" w:color="auto" w:fill="FFFFFF"/>
        </w:rPr>
        <w:t>, </w:t>
      </w:r>
      <w:r w:rsidRPr="00604784">
        <w:rPr>
          <w:rFonts w:eastAsia="Times New Roman"/>
          <w:i/>
          <w:iCs/>
          <w:color w:val="222222"/>
          <w:shd w:val="clear" w:color="auto" w:fill="FFFFFF"/>
        </w:rPr>
        <w:t>25</w:t>
      </w:r>
      <w:r w:rsidRPr="00604784">
        <w:rPr>
          <w:rFonts w:eastAsia="Times New Roman"/>
          <w:color w:val="222222"/>
          <w:shd w:val="clear" w:color="auto" w:fill="FFFFFF"/>
        </w:rPr>
        <w:t>(51), 29-46.</w:t>
      </w:r>
      <w:r>
        <w:rPr>
          <w:rFonts w:eastAsia="Times New Roman"/>
          <w:color w:val="222222"/>
          <w:shd w:val="clear" w:color="auto" w:fill="FFFFFF"/>
        </w:rPr>
        <w:t xml:space="preserve"> Disponível em: </w:t>
      </w:r>
      <w:hyperlink r:id="rId30" w:history="1">
        <w:r w:rsidR="00591D67">
          <w:rPr>
            <w:rStyle w:val="Hiperligao"/>
            <w:rFonts w:eastAsia="Times New Roman"/>
          </w:rPr>
          <w:t>http://www.scielo.br/pdf/remhu/v25n51/1980-8585-remhu-25-51-029.pdf</w:t>
        </w:r>
      </w:hyperlink>
      <w:r w:rsidR="00591D67">
        <w:rPr>
          <w:rFonts w:eastAsia="Times New Roman"/>
        </w:rPr>
        <w:t xml:space="preserve"> [acedido em 03.12.2019]</w:t>
      </w:r>
    </w:p>
    <w:p w14:paraId="25B27ECA" w14:textId="77777777" w:rsidR="00604784" w:rsidRDefault="00604784" w:rsidP="00DD0FE8">
      <w:pPr>
        <w:spacing w:line="360" w:lineRule="auto"/>
        <w:jc w:val="both"/>
        <w:rPr>
          <w:rFonts w:eastAsia="Times New Roman"/>
        </w:rPr>
      </w:pPr>
    </w:p>
    <w:p w14:paraId="0BD05F3F" w14:textId="77777777" w:rsidR="00F0200F" w:rsidRPr="00F0200F" w:rsidRDefault="00F0200F" w:rsidP="00F0200F">
      <w:pPr>
        <w:spacing w:line="360" w:lineRule="auto"/>
        <w:jc w:val="both"/>
        <w:rPr>
          <w:rFonts w:eastAsia="Times New Roman"/>
        </w:rPr>
      </w:pPr>
      <w:r w:rsidRPr="00F0200F">
        <w:rPr>
          <w:rFonts w:eastAsia="Times New Roman"/>
          <w:color w:val="222222"/>
          <w:shd w:val="clear" w:color="auto" w:fill="FFFFFF"/>
        </w:rPr>
        <w:t>Costa, P. M., &amp; Sousa, L. (2017). " You are welcome in Portugal”: conviction and convenience in framing today’s portuguese politics on european burden sharing of refugees. </w:t>
      </w:r>
      <w:r w:rsidRPr="00F0200F">
        <w:rPr>
          <w:rFonts w:eastAsia="Times New Roman"/>
          <w:i/>
          <w:iCs/>
          <w:color w:val="222222"/>
          <w:shd w:val="clear" w:color="auto" w:fill="FFFFFF"/>
        </w:rPr>
        <w:t>Oxford Monitor of Forced Migration</w:t>
      </w:r>
      <w:r w:rsidRPr="00F0200F">
        <w:rPr>
          <w:rFonts w:eastAsia="Times New Roman"/>
          <w:color w:val="222222"/>
          <w:shd w:val="clear" w:color="auto" w:fill="FFFFFF"/>
        </w:rPr>
        <w:t>, </w:t>
      </w:r>
      <w:r w:rsidRPr="00F0200F">
        <w:rPr>
          <w:rFonts w:eastAsia="Times New Roman"/>
          <w:i/>
          <w:iCs/>
          <w:color w:val="222222"/>
          <w:shd w:val="clear" w:color="auto" w:fill="FFFFFF"/>
        </w:rPr>
        <w:t>6</w:t>
      </w:r>
      <w:r w:rsidRPr="00F0200F">
        <w:rPr>
          <w:rFonts w:eastAsia="Times New Roman"/>
          <w:color w:val="222222"/>
          <w:shd w:val="clear" w:color="auto" w:fill="FFFFFF"/>
        </w:rPr>
        <w:t>(2), 49-53.</w:t>
      </w:r>
      <w:r>
        <w:rPr>
          <w:rFonts w:eastAsia="Times New Roman"/>
          <w:color w:val="222222"/>
          <w:shd w:val="clear" w:color="auto" w:fill="FFFFFF"/>
        </w:rPr>
        <w:t xml:space="preserve"> Disponível em: </w:t>
      </w:r>
      <w:hyperlink r:id="rId31" w:history="1">
        <w:r>
          <w:rPr>
            <w:rStyle w:val="Hiperligao"/>
            <w:rFonts w:eastAsia="Times New Roman"/>
          </w:rPr>
          <w:t>https://repositorioaberto.uab.pt/handle/10400.2/6122</w:t>
        </w:r>
      </w:hyperlink>
      <w:r>
        <w:rPr>
          <w:rFonts w:eastAsia="Times New Roman"/>
        </w:rPr>
        <w:t xml:space="preserve"> [acedido em 03.12.2019]. </w:t>
      </w:r>
    </w:p>
    <w:p w14:paraId="217E780D" w14:textId="77777777" w:rsidR="00F0200F" w:rsidRDefault="00F0200F" w:rsidP="00DD0FE8">
      <w:pPr>
        <w:spacing w:line="360" w:lineRule="auto"/>
        <w:jc w:val="both"/>
        <w:rPr>
          <w:rFonts w:eastAsia="Times New Roman"/>
        </w:rPr>
      </w:pPr>
    </w:p>
    <w:p w14:paraId="7762244A" w14:textId="77777777" w:rsidR="002B0EC3" w:rsidRDefault="002B0EC3" w:rsidP="002B0EC3">
      <w:pPr>
        <w:tabs>
          <w:tab w:val="left" w:pos="3828"/>
        </w:tabs>
        <w:spacing w:line="360" w:lineRule="auto"/>
        <w:jc w:val="both"/>
        <w:rPr>
          <w:color w:val="000000"/>
        </w:rPr>
      </w:pPr>
      <w:r>
        <w:rPr>
          <w:color w:val="000000"/>
        </w:rPr>
        <w:lastRenderedPageBreak/>
        <w:t xml:space="preserve">Council of Europe e UNHCR (2010). Protecting Refugees, s.l, s.n. Disponível em: </w:t>
      </w:r>
      <w:hyperlink r:id="rId32" w:history="1">
        <w:r w:rsidRPr="00BA51EC">
          <w:rPr>
            <w:rStyle w:val="Hiperligao"/>
          </w:rPr>
          <w:t>https://www.refworld.org/docid/4d6ccdd02.html</w:t>
        </w:r>
      </w:hyperlink>
      <w:r>
        <w:rPr>
          <w:color w:val="000000"/>
        </w:rPr>
        <w:t xml:space="preserve"> [acedido em 21.09.2019]</w:t>
      </w:r>
    </w:p>
    <w:p w14:paraId="4EBFE648" w14:textId="77777777" w:rsidR="00BB241C" w:rsidRDefault="00BB241C" w:rsidP="002B0EC3">
      <w:pPr>
        <w:tabs>
          <w:tab w:val="left" w:pos="3828"/>
        </w:tabs>
        <w:spacing w:line="360" w:lineRule="auto"/>
        <w:jc w:val="both"/>
        <w:rPr>
          <w:color w:val="000000"/>
        </w:rPr>
      </w:pPr>
    </w:p>
    <w:p w14:paraId="32F23059" w14:textId="3D2CEE08" w:rsidR="00BB241C" w:rsidRPr="002B0EC3" w:rsidRDefault="00BB241C" w:rsidP="002B0EC3">
      <w:pPr>
        <w:tabs>
          <w:tab w:val="left" w:pos="3828"/>
        </w:tabs>
        <w:spacing w:line="360" w:lineRule="auto"/>
        <w:jc w:val="both"/>
        <w:rPr>
          <w:color w:val="000000"/>
        </w:rPr>
      </w:pPr>
      <w:r>
        <w:rPr>
          <w:color w:val="000000"/>
        </w:rPr>
        <w:t>Crossman, A</w:t>
      </w:r>
      <w:r w:rsidR="006A62C6">
        <w:rPr>
          <w:color w:val="000000"/>
        </w:rPr>
        <w:t>. (2020</w:t>
      </w:r>
      <w:r w:rsidRPr="00BB241C">
        <w:rPr>
          <w:color w:val="000000"/>
        </w:rPr>
        <w:t xml:space="preserve">). An Overview of Qualitative Research Methods. </w:t>
      </w:r>
      <w:r w:rsidR="006A62C6">
        <w:rPr>
          <w:color w:val="000000"/>
        </w:rPr>
        <w:t>Disponível em:</w:t>
      </w:r>
      <w:r w:rsidRPr="00BB241C">
        <w:rPr>
          <w:color w:val="000000"/>
        </w:rPr>
        <w:t xml:space="preserve"> </w:t>
      </w:r>
      <w:hyperlink r:id="rId33" w:history="1">
        <w:r w:rsidR="006A62C6" w:rsidRPr="006031F7">
          <w:rPr>
            <w:rStyle w:val="Hiperligao"/>
          </w:rPr>
          <w:t>https://www.thoughtco.com/qualitative-research-methods-3026555</w:t>
        </w:r>
      </w:hyperlink>
      <w:r w:rsidR="006A62C6">
        <w:rPr>
          <w:color w:val="000000"/>
        </w:rPr>
        <w:t xml:space="preserve"> [acedido em 01.04.2020]</w:t>
      </w:r>
    </w:p>
    <w:p w14:paraId="0B1734D4" w14:textId="77777777" w:rsidR="00995DFD" w:rsidRDefault="00995DFD" w:rsidP="00DD0FE8">
      <w:pPr>
        <w:spacing w:line="360" w:lineRule="auto"/>
        <w:jc w:val="both"/>
      </w:pPr>
    </w:p>
    <w:p w14:paraId="14526BEE" w14:textId="77777777" w:rsidR="002147DE" w:rsidRDefault="002147DE" w:rsidP="002147DE">
      <w:pPr>
        <w:spacing w:line="360" w:lineRule="auto"/>
        <w:jc w:val="both"/>
        <w:rPr>
          <w:rFonts w:eastAsia="Times New Roman"/>
        </w:rPr>
      </w:pPr>
      <w:r w:rsidRPr="002147DE">
        <w:t>Declaração de Cartagena, Colóquio</w:t>
      </w:r>
      <w:r>
        <w:t xml:space="preserve"> sobre Prote</w:t>
      </w:r>
      <w:r w:rsidRPr="002147DE">
        <w:t>ção Internacional dos Refugiados na América Central, México e Panamá́, 22 de Novembro de 1984</w:t>
      </w:r>
      <w:r>
        <w:t xml:space="preserve">. Disponível em: </w:t>
      </w:r>
      <w:hyperlink r:id="rId34" w:history="1">
        <w:r w:rsidRPr="002147DE">
          <w:rPr>
            <w:rFonts w:eastAsia="Times New Roman"/>
            <w:color w:val="0000FF"/>
            <w:u w:val="single"/>
          </w:rPr>
          <w:t>https://www.acnur.org/fileadmin/Documentos/portugues/BD_Legal/Instrumentos_Internacionais/Declaracao_de_Cartagena.pdf</w:t>
        </w:r>
      </w:hyperlink>
      <w:r>
        <w:rPr>
          <w:rFonts w:eastAsia="Times New Roman"/>
        </w:rPr>
        <w:t xml:space="preserve"> [acedido em 19.09.2019]</w:t>
      </w:r>
    </w:p>
    <w:p w14:paraId="2618DA83" w14:textId="77777777" w:rsidR="001E6F28" w:rsidRDefault="001E6F28" w:rsidP="002147DE">
      <w:pPr>
        <w:spacing w:line="360" w:lineRule="auto"/>
        <w:jc w:val="both"/>
        <w:rPr>
          <w:rFonts w:eastAsia="Times New Roman"/>
        </w:rPr>
      </w:pPr>
    </w:p>
    <w:p w14:paraId="228394A1" w14:textId="1C49046F" w:rsidR="001E6F28" w:rsidRDefault="001E6F28" w:rsidP="002147DE">
      <w:pPr>
        <w:spacing w:line="360" w:lineRule="auto"/>
        <w:jc w:val="both"/>
        <w:rPr>
          <w:rFonts w:eastAsia="Times New Roman"/>
        </w:rPr>
      </w:pPr>
      <w:r w:rsidRPr="006F18F9">
        <w:t xml:space="preserve">ECRE (1999). </w:t>
      </w:r>
      <w:r w:rsidRPr="006F18F9">
        <w:rPr>
          <w:i/>
        </w:rPr>
        <w:t>Posição do ECRE sobre a Integração dos Refugiados na Europa</w:t>
      </w:r>
      <w:r>
        <w:t xml:space="preserve">. Disponível em: </w:t>
      </w:r>
      <w:hyperlink r:id="rId35" w:history="1">
        <w:r w:rsidRPr="00802FCB">
          <w:rPr>
            <w:rStyle w:val="Hiperligao"/>
          </w:rPr>
          <w:t>http://www.refugiados.net/cid_virtual_bkup/integra/guia_bp_pos_ecre.html</w:t>
        </w:r>
      </w:hyperlink>
      <w:r>
        <w:t xml:space="preserve"> [acedido em 06.12.2018]</w:t>
      </w:r>
    </w:p>
    <w:p w14:paraId="390344CE" w14:textId="77777777" w:rsidR="0026126E" w:rsidRDefault="0026126E" w:rsidP="002147DE">
      <w:pPr>
        <w:spacing w:line="360" w:lineRule="auto"/>
        <w:jc w:val="both"/>
        <w:rPr>
          <w:rFonts w:eastAsia="Times New Roman"/>
        </w:rPr>
      </w:pPr>
    </w:p>
    <w:p w14:paraId="4D736748" w14:textId="77777777" w:rsidR="0026126E" w:rsidRPr="002147DE" w:rsidRDefault="0026126E" w:rsidP="00ED7481">
      <w:pPr>
        <w:spacing w:line="360" w:lineRule="auto"/>
        <w:jc w:val="both"/>
        <w:rPr>
          <w:rFonts w:eastAsia="Times New Roman"/>
        </w:rPr>
      </w:pPr>
      <w:r w:rsidRPr="0026126E">
        <w:rPr>
          <w:rFonts w:eastAsia="Times New Roman"/>
        </w:rPr>
        <w:t>ECRE (2002). Position on the Integration of Refugees in Europe, Londres: ECRE</w:t>
      </w:r>
      <w:r w:rsidR="00ED7481">
        <w:rPr>
          <w:rFonts w:eastAsia="Times New Roman"/>
        </w:rPr>
        <w:t xml:space="preserve">. Disponível em: </w:t>
      </w:r>
      <w:hyperlink r:id="rId36" w:history="1">
        <w:r w:rsidR="00ED7481" w:rsidRPr="00ED7481">
          <w:rPr>
            <w:rFonts w:eastAsia="Times New Roman"/>
            <w:color w:val="0000FF"/>
            <w:u w:val="single"/>
          </w:rPr>
          <w:t>https://www.ecre.org/wp-content/uploads/2016/07/ECRE-Position-on-the-Integration-of-Refugees-in-Europe_December-2002.pdf</w:t>
        </w:r>
      </w:hyperlink>
      <w:r w:rsidR="00ED7481">
        <w:rPr>
          <w:rFonts w:eastAsia="Times New Roman"/>
        </w:rPr>
        <w:t xml:space="preserve"> [acedido em 24.09.2019]</w:t>
      </w:r>
    </w:p>
    <w:p w14:paraId="5F4E03D4" w14:textId="77777777" w:rsidR="00610197" w:rsidRDefault="00610197" w:rsidP="00ED7481">
      <w:pPr>
        <w:spacing w:line="360" w:lineRule="auto"/>
        <w:jc w:val="both"/>
      </w:pPr>
    </w:p>
    <w:p w14:paraId="4EF5D194" w14:textId="77777777" w:rsidR="002147DE" w:rsidRDefault="00ED7481" w:rsidP="00ED7481">
      <w:pPr>
        <w:spacing w:line="360" w:lineRule="auto"/>
        <w:jc w:val="both"/>
        <w:rPr>
          <w:rFonts w:eastAsia="Times New Roman"/>
        </w:rPr>
      </w:pPr>
      <w:r w:rsidRPr="00ED7481">
        <w:t>ECRE (2005). The way forward. Europe’s role in the global refugee protection system. Towards the Integration of Refugees in Europe, s.l: ECRE</w:t>
      </w:r>
      <w:r>
        <w:t xml:space="preserve">. Disponível em: </w:t>
      </w:r>
      <w:hyperlink r:id="rId37" w:history="1">
        <w:r>
          <w:rPr>
            <w:rStyle w:val="Hiperligao"/>
            <w:rFonts w:eastAsia="Times New Roman"/>
          </w:rPr>
          <w:t>https://www.ecre.org/wp-content/uploads/2016/07/ECRE-The-Way-Forward-Towards-the-Integration-of-Refugees-in-Europe_July-2005.pdf</w:t>
        </w:r>
      </w:hyperlink>
      <w:r>
        <w:rPr>
          <w:rFonts w:eastAsia="Times New Roman"/>
        </w:rPr>
        <w:t xml:space="preserve"> [acedido em 24.09.2019]</w:t>
      </w:r>
    </w:p>
    <w:p w14:paraId="045568D1" w14:textId="77777777" w:rsidR="004115A5" w:rsidRDefault="004115A5" w:rsidP="00ED7481">
      <w:pPr>
        <w:spacing w:line="360" w:lineRule="auto"/>
        <w:jc w:val="both"/>
        <w:rPr>
          <w:rFonts w:eastAsia="Times New Roman"/>
        </w:rPr>
      </w:pPr>
    </w:p>
    <w:p w14:paraId="5BA2C708" w14:textId="429614D5" w:rsidR="004115A5" w:rsidRDefault="004115A5" w:rsidP="004115A5">
      <w:pPr>
        <w:spacing w:line="360" w:lineRule="auto"/>
        <w:jc w:val="both"/>
        <w:rPr>
          <w:rFonts w:eastAsia="Times New Roman"/>
        </w:rPr>
      </w:pPr>
      <w:r w:rsidRPr="004115A5">
        <w:rPr>
          <w:rFonts w:eastAsia="Times New Roman"/>
        </w:rPr>
        <w:t>EUROPEAN COMMISSION (2015)</w:t>
      </w:r>
      <w:r>
        <w:rPr>
          <w:rFonts w:eastAsia="Times New Roman"/>
        </w:rPr>
        <w:t>.</w:t>
      </w:r>
      <w:r w:rsidRPr="004115A5">
        <w:rPr>
          <w:rFonts w:eastAsia="Times New Roman"/>
        </w:rPr>
        <w:t xml:space="preserve"> A European Agenda on Migration. </w:t>
      </w:r>
      <w:r>
        <w:rPr>
          <w:rFonts w:eastAsia="Times New Roman"/>
        </w:rPr>
        <w:t>Disponível em</w:t>
      </w:r>
      <w:r w:rsidRPr="004115A5">
        <w:rPr>
          <w:rFonts w:eastAsia="Times New Roman"/>
        </w:rPr>
        <w:t xml:space="preserve">: </w:t>
      </w:r>
      <w:hyperlink r:id="rId38" w:history="1">
        <w:r w:rsidRPr="00BF6954">
          <w:rPr>
            <w:rStyle w:val="Hiperligao"/>
            <w:rFonts w:eastAsia="Times New Roman"/>
          </w:rPr>
          <w:t>http://ec.europa.eu/dgs/home-affairs/what-we-do/policies/european-agendamigration/backgroundinformation/docs/communication_on_the_european_agenda_on_migration_en.pdf</w:t>
        </w:r>
      </w:hyperlink>
      <w:r>
        <w:rPr>
          <w:rFonts w:eastAsia="Times New Roman"/>
        </w:rPr>
        <w:t xml:space="preserve"> [acedido em 03.12.2019]</w:t>
      </w:r>
    </w:p>
    <w:p w14:paraId="0975C347" w14:textId="77777777" w:rsidR="003B6B64" w:rsidRPr="003B6B64" w:rsidRDefault="003B6B64" w:rsidP="003B6B64"/>
    <w:p w14:paraId="5C90DC9A" w14:textId="634ACD2E" w:rsidR="00113ED4" w:rsidRPr="008909B9" w:rsidRDefault="00113ED4" w:rsidP="008909B9">
      <w:pPr>
        <w:spacing w:line="360" w:lineRule="auto"/>
        <w:jc w:val="both"/>
        <w:rPr>
          <w:rFonts w:eastAsia="Times New Roman"/>
        </w:rPr>
      </w:pPr>
      <w:r>
        <w:rPr>
          <w:rFonts w:eastAsia="Times New Roman"/>
        </w:rPr>
        <w:t>GDP (</w:t>
      </w:r>
      <w:r w:rsidR="00A007B0">
        <w:rPr>
          <w:rFonts w:eastAsia="Times New Roman"/>
        </w:rPr>
        <w:t xml:space="preserve">2019). </w:t>
      </w:r>
      <w:r w:rsidR="00A007B0" w:rsidRPr="00A007B0">
        <w:rPr>
          <w:rFonts w:eastAsia="Times New Roman"/>
        </w:rPr>
        <w:t>Immigration Detention in Portugal: Resettling Refugees, Detaining Asylum Seekers</w:t>
      </w:r>
      <w:r w:rsidR="00A007B0">
        <w:rPr>
          <w:rFonts w:eastAsia="Times New Roman"/>
        </w:rPr>
        <w:t xml:space="preserve">, </w:t>
      </w:r>
      <w:r w:rsidR="008909B9">
        <w:rPr>
          <w:rFonts w:eastAsia="Times New Roman"/>
        </w:rPr>
        <w:t xml:space="preserve">Geneva: </w:t>
      </w:r>
      <w:r w:rsidR="008909B9" w:rsidRPr="008909B9">
        <w:rPr>
          <w:rFonts w:eastAsia="Times New Roman"/>
        </w:rPr>
        <w:t>Global Detention Project</w:t>
      </w:r>
      <w:r w:rsidR="008909B9">
        <w:rPr>
          <w:rFonts w:eastAsia="Times New Roman"/>
        </w:rPr>
        <w:t xml:space="preserve">. Disponível em: </w:t>
      </w:r>
      <w:hyperlink r:id="rId39" w:history="1">
        <w:r w:rsidR="008909B9">
          <w:rPr>
            <w:rStyle w:val="Hiperligao"/>
            <w:rFonts w:eastAsia="Times New Roman"/>
          </w:rPr>
          <w:t>https://www.globaldetentionproject.org/immigration-detention-portugal-resettling-refugees-detaining-asylum-seekers</w:t>
        </w:r>
      </w:hyperlink>
      <w:r w:rsidR="008909B9">
        <w:rPr>
          <w:rFonts w:eastAsia="Times New Roman"/>
        </w:rPr>
        <w:t xml:space="preserve"> [acedido em 03.12.2019]</w:t>
      </w:r>
    </w:p>
    <w:p w14:paraId="56D64233" w14:textId="77777777" w:rsidR="00B53A47" w:rsidRDefault="00B53A47" w:rsidP="006D1A6F">
      <w:pPr>
        <w:spacing w:line="360" w:lineRule="auto"/>
        <w:jc w:val="both"/>
        <w:rPr>
          <w:rFonts w:eastAsia="Times New Roman"/>
        </w:rPr>
      </w:pPr>
    </w:p>
    <w:p w14:paraId="685873C7" w14:textId="77777777" w:rsidR="00EC4A3C" w:rsidRDefault="006D1A6F" w:rsidP="006D1A6F">
      <w:pPr>
        <w:spacing w:line="360" w:lineRule="auto"/>
        <w:jc w:val="both"/>
        <w:rPr>
          <w:rFonts w:eastAsia="Times New Roman"/>
        </w:rPr>
      </w:pPr>
      <w:r>
        <w:rPr>
          <w:rFonts w:eastAsia="Times New Roman"/>
        </w:rPr>
        <w:lastRenderedPageBreak/>
        <w:t>Huddleston, T.;</w:t>
      </w:r>
      <w:r w:rsidR="00EC4A3C" w:rsidRPr="00EC4A3C">
        <w:rPr>
          <w:rFonts w:eastAsia="Times New Roman"/>
        </w:rPr>
        <w:t xml:space="preserve"> Niessen</w:t>
      </w:r>
      <w:r>
        <w:rPr>
          <w:rFonts w:eastAsia="Times New Roman"/>
        </w:rPr>
        <w:t>, J.;</w:t>
      </w:r>
      <w:r w:rsidR="00EC4A3C" w:rsidRPr="00EC4A3C">
        <w:rPr>
          <w:rFonts w:eastAsia="Times New Roman"/>
        </w:rPr>
        <w:t xml:space="preserve"> Ni Chaoimh</w:t>
      </w:r>
      <w:r>
        <w:rPr>
          <w:rFonts w:eastAsia="Times New Roman"/>
        </w:rPr>
        <w:t>, E.;</w:t>
      </w:r>
      <w:r w:rsidR="00EC4A3C" w:rsidRPr="00EC4A3C">
        <w:rPr>
          <w:rFonts w:eastAsia="Times New Roman"/>
        </w:rPr>
        <w:t xml:space="preserve"> White</w:t>
      </w:r>
      <w:r>
        <w:rPr>
          <w:rFonts w:eastAsia="Times New Roman"/>
        </w:rPr>
        <w:t>, E.</w:t>
      </w:r>
      <w:r w:rsidR="00EC4A3C" w:rsidRPr="00EC4A3C">
        <w:rPr>
          <w:rFonts w:eastAsia="Times New Roman"/>
        </w:rPr>
        <w:t xml:space="preserve"> (2011). Migrant Integration Policy Index III – Portugal, Bruxelas: British Council e Migration Policy Group.</w:t>
      </w:r>
      <w:r>
        <w:rPr>
          <w:rFonts w:eastAsia="Times New Roman"/>
        </w:rPr>
        <w:t xml:space="preserve"> Disponível em: </w:t>
      </w:r>
      <w:hyperlink r:id="rId40" w:history="1">
        <w:r>
          <w:rPr>
            <w:rStyle w:val="Hiperligao"/>
            <w:rFonts w:eastAsia="Times New Roman"/>
          </w:rPr>
          <w:t>http://www.mipex.eu/sites/default/files/downloads/migrant_integration_policy_index_mipexiii_2011.pdf</w:t>
        </w:r>
      </w:hyperlink>
      <w:r>
        <w:rPr>
          <w:rFonts w:eastAsia="Times New Roman"/>
        </w:rPr>
        <w:t xml:space="preserve"> [acedido em 26.09.2019]</w:t>
      </w:r>
    </w:p>
    <w:p w14:paraId="0AF78211" w14:textId="77777777" w:rsidR="00CC2F09" w:rsidRDefault="00CC2F09" w:rsidP="006D1A6F">
      <w:pPr>
        <w:spacing w:line="360" w:lineRule="auto"/>
        <w:jc w:val="both"/>
        <w:rPr>
          <w:rFonts w:eastAsia="Times New Roman"/>
        </w:rPr>
      </w:pPr>
    </w:p>
    <w:p w14:paraId="54458231" w14:textId="28610897" w:rsidR="00CC2F09" w:rsidRDefault="00CC2F09" w:rsidP="0097469A">
      <w:pPr>
        <w:spacing w:line="360" w:lineRule="auto"/>
        <w:jc w:val="both"/>
        <w:rPr>
          <w:rFonts w:eastAsia="Times New Roman"/>
        </w:rPr>
      </w:pPr>
      <w:r>
        <w:rPr>
          <w:rFonts w:eastAsia="Times New Roman"/>
        </w:rPr>
        <w:t>JRS</w:t>
      </w:r>
      <w:r w:rsidR="0097469A">
        <w:rPr>
          <w:rFonts w:eastAsia="Times New Roman"/>
        </w:rPr>
        <w:t xml:space="preserve"> – SERVIÇO JESUÍTA AOS REFUGIADOS.</w:t>
      </w:r>
      <w:r>
        <w:rPr>
          <w:rFonts w:eastAsia="Times New Roman"/>
        </w:rPr>
        <w:t xml:space="preserve"> (2019)</w:t>
      </w:r>
      <w:r w:rsidR="0097469A">
        <w:rPr>
          <w:rFonts w:eastAsia="Times New Roman"/>
        </w:rPr>
        <w:t xml:space="preserve">. </w:t>
      </w:r>
      <w:r w:rsidR="0097469A" w:rsidRPr="0097469A">
        <w:rPr>
          <w:rFonts w:eastAsia="Times New Roman"/>
        </w:rPr>
        <w:t xml:space="preserve">Livro Branco sobre os direitos dos imigrantes e refugiados – problemas práticos e </w:t>
      </w:r>
      <w:r w:rsidR="0097469A">
        <w:rPr>
          <w:rFonts w:eastAsia="Times New Roman"/>
        </w:rPr>
        <w:t xml:space="preserve">soluções. Disponível em: </w:t>
      </w:r>
      <w:hyperlink r:id="rId41" w:history="1">
        <w:r w:rsidR="0097469A" w:rsidRPr="0097469A">
          <w:rPr>
            <w:rFonts w:eastAsia="Times New Roman"/>
            <w:color w:val="0000FF"/>
            <w:u w:val="single"/>
          </w:rPr>
          <w:t>http://www.jrsportugal.pt/livro-branco-sobre-os-direitos-dos-imigrantes-e-refugiados-problemas-praticos-e-solucoes/</w:t>
        </w:r>
      </w:hyperlink>
      <w:r w:rsidR="0097469A">
        <w:rPr>
          <w:rFonts w:eastAsia="Times New Roman"/>
        </w:rPr>
        <w:t xml:space="preserve"> [acedido em 17.04.2020]</w:t>
      </w:r>
    </w:p>
    <w:p w14:paraId="07C43376" w14:textId="77777777" w:rsidR="00877D16" w:rsidRDefault="00877D16" w:rsidP="00DD0FE8">
      <w:pPr>
        <w:spacing w:line="360" w:lineRule="auto"/>
        <w:jc w:val="both"/>
      </w:pPr>
    </w:p>
    <w:p w14:paraId="0CF6F170" w14:textId="43E2B79F" w:rsidR="00877D16" w:rsidRPr="00877D16" w:rsidRDefault="00877D16" w:rsidP="00A214AE">
      <w:pPr>
        <w:spacing w:line="360" w:lineRule="auto"/>
        <w:jc w:val="both"/>
        <w:rPr>
          <w:rFonts w:eastAsia="Times New Roman"/>
        </w:rPr>
      </w:pPr>
      <w:r w:rsidRPr="00877D16">
        <w:rPr>
          <w:rFonts w:eastAsia="Times New Roman"/>
          <w:color w:val="333333"/>
          <w:shd w:val="clear" w:color="auto" w:fill="FFFFFF"/>
        </w:rPr>
        <w:t>Lewis, J., &amp; Williams, A. (1985). Portugal: The decade of return. </w:t>
      </w:r>
      <w:r w:rsidRPr="00877D16">
        <w:rPr>
          <w:rFonts w:eastAsia="Times New Roman"/>
          <w:i/>
          <w:iCs/>
          <w:color w:val="333333"/>
          <w:shd w:val="clear" w:color="auto" w:fill="FFFFFF"/>
        </w:rPr>
        <w:t>Geography,</w:t>
      </w:r>
      <w:r w:rsidRPr="00877D16">
        <w:rPr>
          <w:rFonts w:eastAsia="Times New Roman"/>
          <w:color w:val="333333"/>
          <w:shd w:val="clear" w:color="auto" w:fill="FFFFFF"/>
        </w:rPr>
        <w:t> </w:t>
      </w:r>
      <w:r w:rsidRPr="00877D16">
        <w:rPr>
          <w:rFonts w:eastAsia="Times New Roman"/>
          <w:i/>
          <w:iCs/>
          <w:color w:val="333333"/>
          <w:shd w:val="clear" w:color="auto" w:fill="FFFFFF"/>
        </w:rPr>
        <w:t>70</w:t>
      </w:r>
      <w:r w:rsidRPr="00877D16">
        <w:rPr>
          <w:rFonts w:eastAsia="Times New Roman"/>
          <w:color w:val="333333"/>
          <w:shd w:val="clear" w:color="auto" w:fill="FFFFFF"/>
        </w:rPr>
        <w:t>(2), 178-182</w:t>
      </w:r>
      <w:r w:rsidR="00A214AE">
        <w:rPr>
          <w:rFonts w:eastAsia="Times New Roman"/>
          <w:color w:val="333333"/>
          <w:shd w:val="clear" w:color="auto" w:fill="FFFFFF"/>
        </w:rPr>
        <w:t>. Retrieved March 17, 2020. Disponível em:</w:t>
      </w:r>
      <w:r w:rsidRPr="00877D16">
        <w:rPr>
          <w:rFonts w:eastAsia="Times New Roman"/>
          <w:color w:val="333333"/>
          <w:shd w:val="clear" w:color="auto" w:fill="FFFFFF"/>
        </w:rPr>
        <w:t xml:space="preserve"> </w:t>
      </w:r>
      <w:hyperlink r:id="rId42" w:history="1">
        <w:r w:rsidR="00A214AE" w:rsidRPr="00A7427A">
          <w:rPr>
            <w:rStyle w:val="Hiperligao"/>
            <w:rFonts w:eastAsia="Times New Roman"/>
            <w:shd w:val="clear" w:color="auto" w:fill="FFFFFF"/>
          </w:rPr>
          <w:t>www.jstor.org/stable/40571977</w:t>
        </w:r>
      </w:hyperlink>
      <w:r w:rsidR="00A214AE">
        <w:rPr>
          <w:rFonts w:eastAsia="Times New Roman"/>
          <w:color w:val="333333"/>
          <w:shd w:val="clear" w:color="auto" w:fill="FFFFFF"/>
        </w:rPr>
        <w:t xml:space="preserve"> [acedido em 17.03.2020]</w:t>
      </w:r>
    </w:p>
    <w:p w14:paraId="2BFA5534" w14:textId="77777777" w:rsidR="00780958" w:rsidRDefault="00780958" w:rsidP="00DD0FE8">
      <w:pPr>
        <w:spacing w:line="360" w:lineRule="auto"/>
        <w:jc w:val="both"/>
      </w:pPr>
    </w:p>
    <w:p w14:paraId="33071BA4" w14:textId="77777777" w:rsidR="00610197" w:rsidRDefault="00E65405" w:rsidP="00DD0FE8">
      <w:pPr>
        <w:spacing w:line="360" w:lineRule="auto"/>
        <w:jc w:val="both"/>
      </w:pPr>
      <w:r>
        <w:t>Machado, F. L.</w:t>
      </w:r>
      <w:r w:rsidR="00610197" w:rsidRPr="00610197">
        <w:t xml:space="preserve"> (2002) Contrastes e Continuidades – Migração, Etnicidade e Integração dos Guineenses em Portugal, Oeiras, Celta Editora</w:t>
      </w:r>
      <w:r w:rsidR="00610197">
        <w:t>.</w:t>
      </w:r>
    </w:p>
    <w:p w14:paraId="4F0A0E92" w14:textId="77777777" w:rsidR="00D1665A" w:rsidRDefault="00D1665A" w:rsidP="00DD0FE8">
      <w:pPr>
        <w:spacing w:line="360" w:lineRule="auto"/>
        <w:jc w:val="both"/>
      </w:pPr>
    </w:p>
    <w:p w14:paraId="24E1E51E" w14:textId="1470F034" w:rsidR="00D1665A" w:rsidRDefault="00D1665A" w:rsidP="001A60EE">
      <w:pPr>
        <w:spacing w:line="360" w:lineRule="auto"/>
        <w:jc w:val="both"/>
        <w:rPr>
          <w:rFonts w:eastAsia="Times New Roman"/>
        </w:rPr>
      </w:pPr>
      <w:r w:rsidRPr="001A60EE">
        <w:rPr>
          <w:rFonts w:eastAsia="Times New Roman"/>
          <w:color w:val="222222"/>
          <w:shd w:val="clear" w:color="auto" w:fill="FFFFFF"/>
        </w:rPr>
        <w:t>Marques, R. (2010). As grandes linhas da política de acolhimento e integração de imigrantes em Portugal. </w:t>
      </w:r>
      <w:r w:rsidR="001A60EE" w:rsidRPr="001A60EE">
        <w:rPr>
          <w:rFonts w:eastAsia="Times New Roman"/>
          <w:iCs/>
          <w:color w:val="222222"/>
          <w:shd w:val="clear" w:color="auto" w:fill="FFFFFF"/>
        </w:rPr>
        <w:t>Disponível em:</w:t>
      </w:r>
      <w:r w:rsidRPr="001A60EE">
        <w:rPr>
          <w:rFonts w:eastAsia="Times New Roman"/>
          <w:i/>
          <w:iCs/>
          <w:color w:val="222222"/>
          <w:shd w:val="clear" w:color="auto" w:fill="FFFFFF"/>
        </w:rPr>
        <w:t xml:space="preserve"> </w:t>
      </w:r>
      <w:hyperlink r:id="rId43" w:history="1">
        <w:r w:rsidR="001A60EE" w:rsidRPr="001A60EE">
          <w:rPr>
            <w:rStyle w:val="Hiperligao"/>
            <w:rFonts w:eastAsia="Times New Roman"/>
          </w:rPr>
          <w:t>https://web.ccdr-alg.pt/sids/indweb/imagens/docs_extra/Grandes%20linhas%20da%20pol%C3%ADtica%20de%20acolhimento%20e%20integra%C3%A7%C3%A3o.pdf</w:t>
        </w:r>
      </w:hyperlink>
      <w:r w:rsidR="001A60EE" w:rsidRPr="001A60EE">
        <w:rPr>
          <w:rFonts w:eastAsia="Times New Roman"/>
        </w:rPr>
        <w:t xml:space="preserve"> [acedido em 16.12.2019]</w:t>
      </w:r>
    </w:p>
    <w:p w14:paraId="7E05C5FB" w14:textId="77777777" w:rsidR="00246413" w:rsidRDefault="00246413" w:rsidP="001A60EE">
      <w:pPr>
        <w:spacing w:line="360" w:lineRule="auto"/>
        <w:jc w:val="both"/>
        <w:rPr>
          <w:rFonts w:eastAsia="Times New Roman"/>
        </w:rPr>
      </w:pPr>
    </w:p>
    <w:p w14:paraId="4FDDC4AA" w14:textId="4BE35F18" w:rsidR="00D1665A" w:rsidRPr="00246413" w:rsidRDefault="00246413" w:rsidP="00C45E96">
      <w:pPr>
        <w:spacing w:line="360" w:lineRule="auto"/>
        <w:jc w:val="both"/>
        <w:rPr>
          <w:rFonts w:eastAsia="Times New Roman"/>
        </w:rPr>
      </w:pPr>
      <w:r w:rsidRPr="00246413">
        <w:rPr>
          <w:rFonts w:eastAsia="Times New Roman"/>
        </w:rPr>
        <w:t>Matias, B. (2017). Welcoming the Unwelcomed: the Role of Portugal in the E</w:t>
      </w:r>
      <w:r>
        <w:rPr>
          <w:rFonts w:eastAsia="Times New Roman"/>
        </w:rPr>
        <w:t>uropean Refugee Crisis (Master</w:t>
      </w:r>
      <w:r w:rsidRPr="00246413">
        <w:rPr>
          <w:rFonts w:eastAsia="Times New Roman"/>
        </w:rPr>
        <w:t xml:space="preserve"> dissertation, Columbia University).</w:t>
      </w:r>
      <w:r>
        <w:rPr>
          <w:rFonts w:eastAsia="Times New Roman"/>
        </w:rPr>
        <w:t xml:space="preserve"> Disponível em: </w:t>
      </w:r>
      <w:hyperlink r:id="rId44" w:history="1">
        <w:r w:rsidR="00C45E96">
          <w:rPr>
            <w:rStyle w:val="Hiperligao"/>
            <w:rFonts w:eastAsia="Times New Roman"/>
          </w:rPr>
          <w:t>https://academiccommons.columbia.edu/doi/10.7916/D8V7123R</w:t>
        </w:r>
      </w:hyperlink>
      <w:r w:rsidR="00C45E96">
        <w:rPr>
          <w:rFonts w:eastAsia="Times New Roman"/>
        </w:rPr>
        <w:t xml:space="preserve"> [acedido em 26.12.2019]</w:t>
      </w:r>
    </w:p>
    <w:p w14:paraId="37E90F0A" w14:textId="77777777" w:rsidR="0064347C" w:rsidRDefault="0064347C" w:rsidP="00DD0FE8">
      <w:pPr>
        <w:spacing w:line="360" w:lineRule="auto"/>
        <w:jc w:val="both"/>
      </w:pPr>
    </w:p>
    <w:p w14:paraId="02F2D624" w14:textId="2D730BC6" w:rsidR="0064347C" w:rsidRPr="008B3AC6" w:rsidRDefault="0064347C" w:rsidP="008B3AC6">
      <w:pPr>
        <w:spacing w:line="360" w:lineRule="auto"/>
        <w:jc w:val="both"/>
        <w:rPr>
          <w:rFonts w:eastAsia="Times New Roman"/>
        </w:rPr>
      </w:pPr>
      <w:r w:rsidRPr="0064347C">
        <w:t xml:space="preserve">MEDAM (Mercator Dialogue on Asylum and Migration). </w:t>
      </w:r>
      <w:r>
        <w:t>(</w:t>
      </w:r>
      <w:r w:rsidRPr="0064347C">
        <w:t>2018</w:t>
      </w:r>
      <w:r>
        <w:t>)</w:t>
      </w:r>
      <w:r w:rsidRPr="0064347C">
        <w:t>. 2018 MEDAM Assessment Report on Asylum and Migration Policies in Europe, Kiel: IfW</w:t>
      </w:r>
      <w:r>
        <w:t xml:space="preserve">. Disponível em: </w:t>
      </w:r>
      <w:hyperlink r:id="rId45" w:history="1">
        <w:r w:rsidR="008B3AC6">
          <w:rPr>
            <w:rStyle w:val="Hiperligao"/>
            <w:rFonts w:eastAsia="Times New Roman"/>
          </w:rPr>
          <w:t>https://www.ceps.eu/ceps-publications/flexible-solidarity-comprehensive-strategy-asylum-and-immigration-eu/</w:t>
        </w:r>
      </w:hyperlink>
      <w:r w:rsidR="008B3AC6">
        <w:rPr>
          <w:rFonts w:eastAsia="Times New Roman"/>
        </w:rPr>
        <w:t xml:space="preserve"> [acedido em 04.12.2019]</w:t>
      </w:r>
    </w:p>
    <w:p w14:paraId="32BC3AB2" w14:textId="77777777" w:rsidR="006D1A6F" w:rsidRDefault="006D1A6F" w:rsidP="00DD0FE8">
      <w:pPr>
        <w:spacing w:line="360" w:lineRule="auto"/>
        <w:jc w:val="both"/>
      </w:pPr>
    </w:p>
    <w:p w14:paraId="7A248984" w14:textId="77777777" w:rsidR="006D1A6F" w:rsidRDefault="006D1A6F" w:rsidP="006D1A6F">
      <w:pPr>
        <w:spacing w:line="360" w:lineRule="auto"/>
        <w:jc w:val="both"/>
        <w:rPr>
          <w:rFonts w:eastAsia="Times New Roman"/>
        </w:rPr>
      </w:pPr>
      <w:r>
        <w:t>Meyer, S.</w:t>
      </w:r>
      <w:r w:rsidRPr="006D1A6F">
        <w:t xml:space="preserve"> (2008). “FMO Research Guide on Local Integration”, Forced Migration Online. Disponível em:</w:t>
      </w:r>
      <w:r>
        <w:t xml:space="preserve"> </w:t>
      </w:r>
      <w:hyperlink r:id="rId46" w:history="1">
        <w:r>
          <w:rPr>
            <w:rStyle w:val="Hiperligao"/>
            <w:rFonts w:eastAsia="Times New Roman"/>
          </w:rPr>
          <w:t>http://repository.forcedmigration.org/show_metadata.jsp?pid=fmo:5156</w:t>
        </w:r>
      </w:hyperlink>
      <w:r>
        <w:rPr>
          <w:rFonts w:eastAsia="Times New Roman"/>
        </w:rPr>
        <w:t xml:space="preserve"> [acedido em 26.09.2019]</w:t>
      </w:r>
    </w:p>
    <w:p w14:paraId="5D65A972" w14:textId="77777777" w:rsidR="006930E7" w:rsidRDefault="006930E7" w:rsidP="006D1A6F">
      <w:pPr>
        <w:spacing w:line="360" w:lineRule="auto"/>
        <w:jc w:val="both"/>
        <w:rPr>
          <w:rFonts w:eastAsia="Times New Roman"/>
        </w:rPr>
      </w:pPr>
    </w:p>
    <w:p w14:paraId="2386C3EC" w14:textId="7E5FBB24" w:rsidR="00AF5B2D" w:rsidRDefault="00AF5B2D" w:rsidP="006D1A6F">
      <w:pPr>
        <w:spacing w:line="360" w:lineRule="auto"/>
        <w:jc w:val="both"/>
        <w:rPr>
          <w:rFonts w:eastAsia="Times New Roman"/>
        </w:rPr>
      </w:pPr>
      <w:r w:rsidRPr="00291489">
        <w:rPr>
          <w:color w:val="000000"/>
        </w:rPr>
        <w:t>Minayo, M. C. S. &amp; Sanches, O. (1993). Qualitativo-Quantitativo. Oposição ou complementaridade? Cadernos de Saúde Pública, 9 (3), 239-262. Disponível em</w:t>
      </w:r>
      <w:r>
        <w:rPr>
          <w:color w:val="000000"/>
        </w:rPr>
        <w:t>:</w:t>
      </w:r>
      <w:r w:rsidRPr="00291489">
        <w:rPr>
          <w:color w:val="000000"/>
        </w:rPr>
        <w:t xml:space="preserve"> </w:t>
      </w:r>
      <w:hyperlink r:id="rId47" w:history="1">
        <w:r w:rsidRPr="00FE466B">
          <w:rPr>
            <w:rStyle w:val="Hiperligao"/>
          </w:rPr>
          <w:t>http://www.scielo.br/pdf/csp/v9n3/02.pdf</w:t>
        </w:r>
      </w:hyperlink>
      <w:r>
        <w:rPr>
          <w:color w:val="000000"/>
        </w:rPr>
        <w:t xml:space="preserve"> [acedido em 29.11.2018</w:t>
      </w:r>
      <w:r w:rsidRPr="00291489">
        <w:rPr>
          <w:color w:val="000000"/>
        </w:rPr>
        <w:t>]</w:t>
      </w:r>
    </w:p>
    <w:p w14:paraId="1278133D" w14:textId="77777777" w:rsidR="00AF5B2D" w:rsidRDefault="00AF5B2D" w:rsidP="006D1A6F">
      <w:pPr>
        <w:spacing w:line="360" w:lineRule="auto"/>
        <w:jc w:val="both"/>
        <w:rPr>
          <w:rFonts w:eastAsia="Times New Roman"/>
        </w:rPr>
      </w:pPr>
    </w:p>
    <w:p w14:paraId="2022632B" w14:textId="1B5BF280" w:rsidR="006930E7" w:rsidRDefault="006930E7" w:rsidP="006D1A6F">
      <w:pPr>
        <w:spacing w:line="360" w:lineRule="auto"/>
        <w:jc w:val="both"/>
        <w:rPr>
          <w:rFonts w:eastAsia="Times New Roman"/>
        </w:rPr>
      </w:pPr>
      <w:r w:rsidRPr="006930E7">
        <w:rPr>
          <w:rFonts w:eastAsia="Times New Roman"/>
        </w:rPr>
        <w:t>MIPEX. (2015). Portugal</w:t>
      </w:r>
      <w:r w:rsidR="00C3450F">
        <w:rPr>
          <w:rFonts w:eastAsia="Times New Roman"/>
        </w:rPr>
        <w:t>: rank, Portugal. Disponível em:</w:t>
      </w:r>
      <w:r w:rsidRPr="006930E7">
        <w:rPr>
          <w:rFonts w:eastAsia="Times New Roman"/>
        </w:rPr>
        <w:t xml:space="preserve"> </w:t>
      </w:r>
      <w:hyperlink r:id="rId48" w:history="1">
        <w:r w:rsidR="00C3450F" w:rsidRPr="00BF6954">
          <w:rPr>
            <w:rStyle w:val="Hiperligao"/>
            <w:rFonts w:eastAsia="Times New Roman"/>
          </w:rPr>
          <w:t>http://www.mipex.eu/portugal</w:t>
        </w:r>
      </w:hyperlink>
      <w:r w:rsidR="00C3450F">
        <w:rPr>
          <w:rFonts w:eastAsia="Times New Roman"/>
        </w:rPr>
        <w:t xml:space="preserve"> [acedido em 16.12.2019] </w:t>
      </w:r>
    </w:p>
    <w:p w14:paraId="24830992" w14:textId="77777777" w:rsidR="00514B55" w:rsidRDefault="00514B55" w:rsidP="006D1A6F">
      <w:pPr>
        <w:spacing w:line="360" w:lineRule="auto"/>
        <w:jc w:val="both"/>
        <w:rPr>
          <w:rFonts w:eastAsia="Times New Roman"/>
        </w:rPr>
      </w:pPr>
    </w:p>
    <w:p w14:paraId="5212FD7B" w14:textId="0A05BC12" w:rsidR="00514B55" w:rsidRPr="00514B55" w:rsidRDefault="00514B55" w:rsidP="00514B55">
      <w:pPr>
        <w:spacing w:line="360" w:lineRule="auto"/>
        <w:jc w:val="both"/>
        <w:rPr>
          <w:rFonts w:eastAsia="Times New Roman"/>
          <w:color w:val="000000" w:themeColor="text1"/>
        </w:rPr>
      </w:pPr>
      <w:r w:rsidRPr="00514B55">
        <w:rPr>
          <w:rFonts w:eastAsia="Times New Roman"/>
          <w:color w:val="000000" w:themeColor="text1"/>
          <w:shd w:val="clear" w:color="auto" w:fill="FFFFFF"/>
        </w:rPr>
        <w:t>Muylaert, C. J., Sarubbi Jr, V., Gallo, P. R., Neto, M. L. R., &amp; Reis, A. O. A. (2014). Entrevistas narrativas: um importante recurso em pesquisa qualitativa. </w:t>
      </w:r>
      <w:r w:rsidRPr="00514B55">
        <w:rPr>
          <w:rFonts w:eastAsia="Times New Roman"/>
          <w:i/>
          <w:iCs/>
          <w:color w:val="000000" w:themeColor="text1"/>
          <w:shd w:val="clear" w:color="auto" w:fill="FFFFFF"/>
        </w:rPr>
        <w:t>Revista da Escola de Enfermagem da USP</w:t>
      </w:r>
      <w:r w:rsidRPr="00514B55">
        <w:rPr>
          <w:rFonts w:eastAsia="Times New Roman"/>
          <w:color w:val="000000" w:themeColor="text1"/>
          <w:shd w:val="clear" w:color="auto" w:fill="FFFFFF"/>
        </w:rPr>
        <w:t>, </w:t>
      </w:r>
      <w:r w:rsidRPr="00514B55">
        <w:rPr>
          <w:rFonts w:eastAsia="Times New Roman"/>
          <w:i/>
          <w:iCs/>
          <w:color w:val="000000" w:themeColor="text1"/>
          <w:shd w:val="clear" w:color="auto" w:fill="FFFFFF"/>
        </w:rPr>
        <w:t>48</w:t>
      </w:r>
      <w:r w:rsidRPr="00514B55">
        <w:rPr>
          <w:rFonts w:eastAsia="Times New Roman"/>
          <w:color w:val="000000" w:themeColor="text1"/>
          <w:shd w:val="clear" w:color="auto" w:fill="FFFFFF"/>
        </w:rPr>
        <w:t>, 184-189.</w:t>
      </w:r>
    </w:p>
    <w:p w14:paraId="31C27A79" w14:textId="77777777" w:rsidR="00A8209B" w:rsidRDefault="00A8209B" w:rsidP="00906A16">
      <w:pPr>
        <w:spacing w:line="360" w:lineRule="auto"/>
        <w:jc w:val="both"/>
        <w:rPr>
          <w:rFonts w:eastAsia="Times New Roman"/>
        </w:rPr>
      </w:pPr>
    </w:p>
    <w:p w14:paraId="0CE13958" w14:textId="41BC0135" w:rsidR="00A8209B" w:rsidRDefault="00A8209B" w:rsidP="00906A16">
      <w:pPr>
        <w:spacing w:line="360" w:lineRule="auto"/>
        <w:jc w:val="both"/>
        <w:rPr>
          <w:rFonts w:eastAsia="Times New Roman"/>
        </w:rPr>
      </w:pPr>
      <w:r w:rsidRPr="00A8209B">
        <w:rPr>
          <w:rFonts w:eastAsia="Times New Roman"/>
        </w:rPr>
        <w:t xml:space="preserve">OBSERVATÓRIO DA EMIGRAÇÃO (2016) Estimativas </w:t>
      </w:r>
      <w:r>
        <w:rPr>
          <w:rFonts w:eastAsia="Times New Roman"/>
        </w:rPr>
        <w:t>Globais (online). Disponível em</w:t>
      </w:r>
      <w:r w:rsidRPr="00A8209B">
        <w:rPr>
          <w:rFonts w:eastAsia="Times New Roman"/>
        </w:rPr>
        <w:t xml:space="preserve">: </w:t>
      </w:r>
      <w:hyperlink r:id="rId49" w:history="1">
        <w:r w:rsidRPr="00FD3FE6">
          <w:rPr>
            <w:rStyle w:val="Hiperligao"/>
            <w:rFonts w:eastAsia="Times New Roman"/>
          </w:rPr>
          <w:t>http://observatorioemigracao.pt/np4/1315/</w:t>
        </w:r>
      </w:hyperlink>
      <w:r>
        <w:rPr>
          <w:rFonts w:eastAsia="Times New Roman"/>
        </w:rPr>
        <w:t xml:space="preserve"> [acedido em 26.12.2019]</w:t>
      </w:r>
    </w:p>
    <w:p w14:paraId="25E9E4F0" w14:textId="77777777" w:rsidR="003B6B64" w:rsidRDefault="003B6B64" w:rsidP="00906A16">
      <w:pPr>
        <w:spacing w:line="360" w:lineRule="auto"/>
        <w:jc w:val="both"/>
        <w:rPr>
          <w:rFonts w:eastAsia="Times New Roman"/>
        </w:rPr>
      </w:pPr>
    </w:p>
    <w:p w14:paraId="1900A3C1" w14:textId="4896F16A" w:rsidR="003B6B64" w:rsidRPr="00906A16" w:rsidRDefault="003B6B64" w:rsidP="00906A16">
      <w:pPr>
        <w:spacing w:line="360" w:lineRule="auto"/>
        <w:jc w:val="both"/>
        <w:rPr>
          <w:rFonts w:eastAsia="Times New Roman"/>
        </w:rPr>
      </w:pPr>
      <w:r w:rsidRPr="00AE7A0F">
        <w:t>Oliveira, C. R., Peixoto, J., &amp; Góis, P. (2017). A nova crise dos refugiados na Europa: o modelo de repulsão-atração revisitado e os desafios para as políticas migratórias. Revista Brasileira de Estudos de População, 34(1), 73-98.</w:t>
      </w:r>
      <w:r>
        <w:t xml:space="preserve"> Disponível em: </w:t>
      </w:r>
      <w:hyperlink r:id="rId50" w:history="1">
        <w:r w:rsidRPr="00802FCB">
          <w:rPr>
            <w:rStyle w:val="Hiperligao"/>
          </w:rPr>
          <w:t>http://www.scielo.br/pdf/rbepop/v34n1/0102-3098-rbepop-34-01-00073.pdf</w:t>
        </w:r>
      </w:hyperlink>
      <w:r>
        <w:t xml:space="preserve"> [acedido em 06.12.2018]</w:t>
      </w:r>
    </w:p>
    <w:p w14:paraId="7AC3154E" w14:textId="77777777" w:rsidR="00610197" w:rsidRDefault="00610197" w:rsidP="00DD0FE8">
      <w:pPr>
        <w:spacing w:line="360" w:lineRule="auto"/>
        <w:jc w:val="both"/>
      </w:pPr>
    </w:p>
    <w:p w14:paraId="4FB0708F" w14:textId="3EDB0D71" w:rsidR="00062C4F" w:rsidRPr="00062C4F" w:rsidRDefault="00995DFD" w:rsidP="00DD0FE8">
      <w:pPr>
        <w:spacing w:line="360" w:lineRule="auto"/>
        <w:jc w:val="both"/>
        <w:rPr>
          <w:rFonts w:eastAsia="Times New Roman"/>
        </w:rPr>
      </w:pPr>
      <w:r w:rsidRPr="00995DFD">
        <w:t xml:space="preserve">OUA, Convenção que Rege os Aspectos Específicos dos Problemas dos Refugiados na África, 10 de Setembro de 1969. Disponível em: </w:t>
      </w:r>
      <w:hyperlink r:id="rId51" w:history="1">
        <w:r w:rsidRPr="00995DFD">
          <w:rPr>
            <w:rFonts w:eastAsia="Times New Roman"/>
            <w:color w:val="0000FF"/>
            <w:u w:val="single"/>
          </w:rPr>
          <w:t>http://gddc.ministeriopublico.pt/sites/default/files/convencao_refugiados_oua.pdf</w:t>
        </w:r>
      </w:hyperlink>
      <w:r w:rsidRPr="00995DFD">
        <w:rPr>
          <w:rFonts w:eastAsia="Times New Roman"/>
        </w:rPr>
        <w:t xml:space="preserve"> [acedido em 19.09.2019]</w:t>
      </w:r>
    </w:p>
    <w:p w14:paraId="2C76423B" w14:textId="1CE70FBB" w:rsidR="001367F5" w:rsidRDefault="001367F5" w:rsidP="00916489">
      <w:pPr>
        <w:spacing w:line="360" w:lineRule="auto"/>
        <w:jc w:val="both"/>
        <w:rPr>
          <w:rFonts w:eastAsia="Times New Roman"/>
          <w:color w:val="222222"/>
          <w:shd w:val="clear" w:color="auto" w:fill="FFFFFF"/>
        </w:rPr>
      </w:pPr>
      <w:r>
        <w:t>Quivy</w:t>
      </w:r>
      <w:r w:rsidRPr="00893E59">
        <w:t xml:space="preserve">, </w:t>
      </w:r>
      <w:r>
        <w:t>R.; Campenhoudt, L. V.</w:t>
      </w:r>
      <w:r w:rsidRPr="00893E59">
        <w:t>, "Manual de Investigação em Ciências Sociais"</w:t>
      </w:r>
      <w:r>
        <w:t>, Lisboa: Editora Gradiva, 2017</w:t>
      </w:r>
    </w:p>
    <w:p w14:paraId="633358A9" w14:textId="77777777" w:rsidR="00E81C07" w:rsidRDefault="00E81C07" w:rsidP="00916489">
      <w:pPr>
        <w:spacing w:line="360" w:lineRule="auto"/>
        <w:jc w:val="both"/>
        <w:rPr>
          <w:rFonts w:eastAsia="Times New Roman"/>
        </w:rPr>
      </w:pPr>
    </w:p>
    <w:p w14:paraId="43DD49F3" w14:textId="119768A9" w:rsidR="00E81C07" w:rsidRPr="00E81C07" w:rsidRDefault="00E81C07" w:rsidP="00E81C07">
      <w:pPr>
        <w:spacing w:line="360" w:lineRule="auto"/>
        <w:jc w:val="both"/>
        <w:rPr>
          <w:rFonts w:eastAsia="Times New Roman"/>
          <w:lang w:val="pt-PT"/>
        </w:rPr>
      </w:pPr>
      <w:r>
        <w:rPr>
          <w:rFonts w:eastAsia="Times New Roman"/>
          <w:color w:val="333333"/>
          <w:shd w:val="clear" w:color="auto" w:fill="FFFFFF"/>
        </w:rPr>
        <w:t>Rodrigues, A. S.</w:t>
      </w:r>
      <w:r w:rsidRPr="00E81C07">
        <w:rPr>
          <w:rFonts w:eastAsia="Times New Roman"/>
          <w:color w:val="333333"/>
          <w:shd w:val="clear" w:color="auto" w:fill="FFFFFF"/>
        </w:rPr>
        <w:t xml:space="preserve"> (2017). "Integração de pessoas refugiadas em Portugal no âmbito do Programa de Recolocação Europeu". Dissertação de Mestrado, Universidade de Lisboa. Instituto Superior de Economia e Gestão.</w:t>
      </w:r>
      <w:r w:rsidRPr="00E81C07">
        <w:rPr>
          <w:rFonts w:eastAsia="Times New Roman"/>
          <w:lang w:val="pt-PT"/>
        </w:rPr>
        <w:t xml:space="preserve"> Disponível em: </w:t>
      </w:r>
      <w:hyperlink r:id="rId52" w:history="1">
        <w:r w:rsidRPr="00E81C07">
          <w:rPr>
            <w:rStyle w:val="Hiperligao"/>
            <w:rFonts w:eastAsia="Times New Roman"/>
          </w:rPr>
          <w:t>https://www.repository.utl.pt/handle/10400.5/14316</w:t>
        </w:r>
      </w:hyperlink>
      <w:r w:rsidRPr="00E81C07">
        <w:rPr>
          <w:rFonts w:eastAsia="Times New Roman"/>
        </w:rPr>
        <w:t xml:space="preserve"> [acedido em 17.04.2020]</w:t>
      </w:r>
    </w:p>
    <w:p w14:paraId="6391B442" w14:textId="77777777" w:rsidR="008B096A" w:rsidRDefault="008B096A" w:rsidP="00916489">
      <w:pPr>
        <w:spacing w:line="360" w:lineRule="auto"/>
        <w:jc w:val="both"/>
        <w:rPr>
          <w:rFonts w:eastAsia="Times New Roman"/>
        </w:rPr>
      </w:pPr>
    </w:p>
    <w:p w14:paraId="30739D2F" w14:textId="24448845" w:rsidR="008B096A" w:rsidRPr="008B096A" w:rsidRDefault="008B096A" w:rsidP="008B096A">
      <w:pPr>
        <w:spacing w:line="360" w:lineRule="auto"/>
        <w:jc w:val="both"/>
        <w:rPr>
          <w:rFonts w:eastAsia="Times New Roman"/>
          <w:color w:val="000000" w:themeColor="text1"/>
        </w:rPr>
      </w:pPr>
      <w:r w:rsidRPr="008B096A">
        <w:rPr>
          <w:rFonts w:eastAsia="Times New Roman"/>
          <w:color w:val="000000" w:themeColor="text1"/>
          <w:shd w:val="clear" w:color="auto" w:fill="FFFFFF"/>
        </w:rPr>
        <w:lastRenderedPageBreak/>
        <w:t>Santinho, M. C. (2011) - Refugiados e requerentes de asilo em Portugal: contornos políticos no campo da saúde [Em linha]. Lisboa: ISCTE-IUL, 2011. Tese de doutoramento. ISBN 978-989-732-140-5. Disponível em:</w:t>
      </w:r>
      <w:r>
        <w:rPr>
          <w:rFonts w:eastAsia="Times New Roman"/>
          <w:color w:val="333333"/>
          <w:shd w:val="clear" w:color="auto" w:fill="FFFFFF"/>
        </w:rPr>
        <w:t xml:space="preserve"> </w:t>
      </w:r>
      <w:hyperlink r:id="rId53" w:history="1">
        <w:r>
          <w:rPr>
            <w:rStyle w:val="Hiperligao"/>
            <w:rFonts w:eastAsia="Times New Roman"/>
          </w:rPr>
          <w:t>https://repositorio.iscte-iul.pt/handle/10071/3512</w:t>
        </w:r>
      </w:hyperlink>
      <w:r>
        <w:rPr>
          <w:rFonts w:eastAsia="Times New Roman"/>
        </w:rPr>
        <w:t xml:space="preserve"> </w:t>
      </w:r>
      <w:r w:rsidRPr="008B096A">
        <w:rPr>
          <w:rFonts w:eastAsia="Times New Roman"/>
          <w:color w:val="000000" w:themeColor="text1"/>
        </w:rPr>
        <w:t>[acedido em 06.12.2018]</w:t>
      </w:r>
    </w:p>
    <w:p w14:paraId="48837497" w14:textId="77777777" w:rsidR="00DD0FE8" w:rsidRDefault="00995DFD" w:rsidP="00DD0FE8">
      <w:pPr>
        <w:spacing w:line="360" w:lineRule="auto"/>
        <w:jc w:val="both"/>
        <w:rPr>
          <w:rFonts w:eastAsia="Times New Roman"/>
        </w:rPr>
      </w:pPr>
      <w:r w:rsidRPr="008B096A">
        <w:rPr>
          <w:color w:val="000000" w:themeColor="text1"/>
        </w:rPr>
        <w:br/>
      </w:r>
      <w:r w:rsidR="00DD0FE8">
        <w:t>Santos, M. I. F. e T. A. (2012).</w:t>
      </w:r>
      <w:r w:rsidR="00DD0FE8" w:rsidRPr="00277623">
        <w:t xml:space="preserve"> </w:t>
      </w:r>
      <w:r w:rsidR="00DD0FE8">
        <w:t>“</w:t>
      </w:r>
      <w:r w:rsidR="00DD0FE8" w:rsidRPr="00277623">
        <w:t>Experiências de Integração: percursos de integração de refugiados na Área Metropolitana de Lisboa</w:t>
      </w:r>
      <w:r w:rsidR="00DD0FE8">
        <w:t>”. Lisboa: ISCTE</w:t>
      </w:r>
      <w:r w:rsidR="00DD0FE8" w:rsidRPr="00277623">
        <w:t>. Dissertação de</w:t>
      </w:r>
      <w:r w:rsidR="00DD0FE8">
        <w:t xml:space="preserve"> mestrado. Disponível em: </w:t>
      </w:r>
      <w:hyperlink r:id="rId54" w:history="1">
        <w:r w:rsidR="00DD0FE8" w:rsidRPr="00A358D5">
          <w:rPr>
            <w:rFonts w:eastAsia="Times New Roman"/>
            <w:color w:val="0000FF"/>
            <w:u w:val="single"/>
          </w:rPr>
          <w:t>https://repositorio.iscte-iul.pt/handle/10071/7811</w:t>
        </w:r>
      </w:hyperlink>
      <w:r w:rsidR="00DD0FE8">
        <w:rPr>
          <w:rFonts w:eastAsia="Times New Roman"/>
        </w:rPr>
        <w:t xml:space="preserve"> [acedido em 18.09.2019].</w:t>
      </w:r>
    </w:p>
    <w:p w14:paraId="204C260B" w14:textId="77777777" w:rsidR="00A8209B" w:rsidRDefault="00A8209B" w:rsidP="009E172D">
      <w:pPr>
        <w:spacing w:line="360" w:lineRule="auto"/>
        <w:jc w:val="both"/>
        <w:rPr>
          <w:rFonts w:eastAsia="Times New Roman"/>
        </w:rPr>
      </w:pPr>
    </w:p>
    <w:p w14:paraId="245C3496" w14:textId="03677524" w:rsidR="00A8209B" w:rsidRPr="00A8209B" w:rsidRDefault="00A8209B" w:rsidP="00A8209B">
      <w:pPr>
        <w:spacing w:line="360" w:lineRule="auto"/>
        <w:jc w:val="both"/>
        <w:rPr>
          <w:rFonts w:eastAsia="Times New Roman"/>
        </w:rPr>
      </w:pPr>
      <w:r w:rsidRPr="00A8209B">
        <w:rPr>
          <w:rFonts w:eastAsia="Times New Roman"/>
        </w:rPr>
        <w:t xml:space="preserve">SEF - SERVIÇO DE ESTRANGEIROS E FRONTEIRAS (2016) Relatório de Imigração, Fronteiras e Asilo 2015, Oeiras, Serviço de Estrangeiros e Fronteiras. </w:t>
      </w:r>
      <w:r>
        <w:rPr>
          <w:rFonts w:eastAsia="Times New Roman"/>
        </w:rPr>
        <w:t>Disponível em</w:t>
      </w:r>
      <w:r w:rsidRPr="00A8209B">
        <w:rPr>
          <w:rFonts w:eastAsia="Times New Roman"/>
        </w:rPr>
        <w:t xml:space="preserve">: </w:t>
      </w:r>
      <w:hyperlink r:id="rId55" w:history="1">
        <w:r>
          <w:rPr>
            <w:rStyle w:val="Hiperligao"/>
            <w:rFonts w:eastAsia="Times New Roman"/>
          </w:rPr>
          <w:t>https://sefstat.sef.pt/Docs/Rifa2015.pdf</w:t>
        </w:r>
      </w:hyperlink>
      <w:r>
        <w:rPr>
          <w:rFonts w:eastAsia="Times New Roman"/>
        </w:rPr>
        <w:t xml:space="preserve"> [acedido em 26.12.2019]</w:t>
      </w:r>
    </w:p>
    <w:p w14:paraId="27D4B78E" w14:textId="77777777" w:rsidR="0044614C" w:rsidRDefault="0044614C" w:rsidP="009E172D">
      <w:pPr>
        <w:spacing w:line="360" w:lineRule="auto"/>
        <w:jc w:val="both"/>
        <w:rPr>
          <w:rFonts w:eastAsia="Times New Roman"/>
        </w:rPr>
      </w:pPr>
    </w:p>
    <w:p w14:paraId="1A50329E" w14:textId="57EB0DEE" w:rsidR="00065EDC" w:rsidRPr="00065EDC" w:rsidRDefault="00065EDC" w:rsidP="00065EDC">
      <w:pPr>
        <w:spacing w:line="360" w:lineRule="auto"/>
        <w:jc w:val="both"/>
        <w:rPr>
          <w:rFonts w:eastAsia="Times New Roman"/>
          <w:lang w:val="pt-PT"/>
        </w:rPr>
      </w:pPr>
      <w:r>
        <w:rPr>
          <w:rFonts w:eastAsia="Times New Roman"/>
        </w:rPr>
        <w:t>Snyder, H</w:t>
      </w:r>
      <w:r w:rsidRPr="00065EDC">
        <w:rPr>
          <w:rFonts w:eastAsia="Times New Roman"/>
        </w:rPr>
        <w:t>. (2019). Literature review as a research methodology: An overview and guidelines. Journal of Business Research. 104. 333-339. 10.1016/j.jbusres.2019.07.039.</w:t>
      </w:r>
      <w:r>
        <w:rPr>
          <w:rFonts w:eastAsia="Times New Roman"/>
        </w:rPr>
        <w:t xml:space="preserve"> Disponível em: </w:t>
      </w:r>
      <w:hyperlink r:id="rId56" w:history="1">
        <w:r>
          <w:rPr>
            <w:rStyle w:val="Hiperligao"/>
            <w:rFonts w:eastAsia="Times New Roman"/>
          </w:rPr>
          <w:t>https://www.researchgate.net/publication/334848557_Literature_review_as_a_research_methodology_An_overview_and_guidelines</w:t>
        </w:r>
      </w:hyperlink>
      <w:r>
        <w:rPr>
          <w:rFonts w:eastAsia="Times New Roman"/>
          <w:lang w:val="pt-PT"/>
        </w:rPr>
        <w:t xml:space="preserve"> [acedido em 13.04.2020]</w:t>
      </w:r>
    </w:p>
    <w:p w14:paraId="11B29EBC" w14:textId="77777777" w:rsidR="00065EDC" w:rsidRDefault="00065EDC" w:rsidP="009E172D">
      <w:pPr>
        <w:spacing w:line="360" w:lineRule="auto"/>
        <w:jc w:val="both"/>
        <w:rPr>
          <w:rFonts w:eastAsia="Times New Roman"/>
        </w:rPr>
      </w:pPr>
    </w:p>
    <w:p w14:paraId="26928187" w14:textId="774EDCE6" w:rsidR="0044614C" w:rsidRPr="0044614C" w:rsidRDefault="0044614C" w:rsidP="0044614C">
      <w:pPr>
        <w:spacing w:line="360" w:lineRule="auto"/>
        <w:jc w:val="both"/>
        <w:rPr>
          <w:rFonts w:eastAsia="Times New Roman"/>
        </w:rPr>
      </w:pPr>
      <w:r w:rsidRPr="0044614C">
        <w:rPr>
          <w:rFonts w:eastAsia="Times New Roman"/>
          <w:color w:val="222222"/>
          <w:shd w:val="clear" w:color="auto" w:fill="FFFFFF"/>
        </w:rPr>
        <w:t>Stephane, M. O. N. (2017). </w:t>
      </w:r>
      <w:r w:rsidRPr="0044614C">
        <w:rPr>
          <w:rFonts w:eastAsia="Times New Roman"/>
          <w:i/>
          <w:iCs/>
          <w:color w:val="222222"/>
          <w:shd w:val="clear" w:color="auto" w:fill="FFFFFF"/>
        </w:rPr>
        <w:t>The refugee crisis: effects and challenges</w:t>
      </w:r>
      <w:r w:rsidRPr="0044614C">
        <w:rPr>
          <w:rFonts w:eastAsia="Times New Roman"/>
          <w:color w:val="222222"/>
          <w:shd w:val="clear" w:color="auto" w:fill="FFFFFF"/>
        </w:rPr>
        <w:t xml:space="preserve"> . Universidade Católica Portuguesa, Porto. Disponível em: </w:t>
      </w:r>
      <w:hyperlink r:id="rId57" w:history="1">
        <w:r w:rsidRPr="0044614C">
          <w:rPr>
            <w:rStyle w:val="Hiperligao"/>
            <w:rFonts w:eastAsia="Times New Roman"/>
          </w:rPr>
          <w:t>http://hdl.handle.net/10400.14/23649</w:t>
        </w:r>
      </w:hyperlink>
      <w:r w:rsidRPr="0044614C">
        <w:rPr>
          <w:rFonts w:eastAsia="Times New Roman"/>
        </w:rPr>
        <w:t xml:space="preserve"> [acedido em 16.12.2019]</w:t>
      </w:r>
    </w:p>
    <w:p w14:paraId="29B34B91" w14:textId="77777777" w:rsidR="00E33629" w:rsidRDefault="00E33629" w:rsidP="00DD0FE8">
      <w:pPr>
        <w:spacing w:line="360" w:lineRule="auto"/>
        <w:jc w:val="both"/>
        <w:rPr>
          <w:rFonts w:eastAsia="Times New Roman"/>
        </w:rPr>
      </w:pPr>
    </w:p>
    <w:p w14:paraId="5E66B850" w14:textId="77777777" w:rsidR="00E33629" w:rsidRDefault="00E33629" w:rsidP="00DD0FE8">
      <w:pPr>
        <w:spacing w:line="360" w:lineRule="auto"/>
        <w:jc w:val="both"/>
        <w:rPr>
          <w:rFonts w:eastAsia="Times New Roman"/>
        </w:rPr>
      </w:pPr>
      <w:r w:rsidRPr="00E33629">
        <w:rPr>
          <w:rFonts w:eastAsia="Times New Roman"/>
        </w:rPr>
        <w:t>Tostes, A. P. (2006). Um casamento feliz: direito internacional e sociedade civil global na formação dos regimes internacionais. Revista de Sociologia e Política, (27), 65-76.</w:t>
      </w:r>
      <w:r>
        <w:rPr>
          <w:rFonts w:eastAsia="Times New Roman"/>
        </w:rPr>
        <w:t xml:space="preserve"> Disponível em: </w:t>
      </w:r>
      <w:hyperlink r:id="rId58" w:history="1">
        <w:r>
          <w:rPr>
            <w:rStyle w:val="Hiperligao"/>
            <w:rFonts w:eastAsia="Times New Roman"/>
          </w:rPr>
          <w:t>http://www.scielo.br/scielo.php?pid=S0104-44782006000200006&amp;script=sci_arttext</w:t>
        </w:r>
      </w:hyperlink>
      <w:r>
        <w:rPr>
          <w:rFonts w:eastAsia="Times New Roman"/>
        </w:rPr>
        <w:t xml:space="preserve"> [acedido em 09.10.2019]</w:t>
      </w:r>
    </w:p>
    <w:p w14:paraId="3FD3838C" w14:textId="77777777" w:rsidR="00A50B7B" w:rsidRDefault="00A50B7B" w:rsidP="00DD0FE8">
      <w:pPr>
        <w:spacing w:line="360" w:lineRule="auto"/>
        <w:jc w:val="both"/>
        <w:rPr>
          <w:rFonts w:eastAsia="Times New Roman"/>
        </w:rPr>
      </w:pPr>
    </w:p>
    <w:p w14:paraId="306A6003" w14:textId="154D35B3" w:rsidR="00A50B7B" w:rsidRPr="00E33629" w:rsidRDefault="00A50B7B" w:rsidP="00DD0FE8">
      <w:pPr>
        <w:spacing w:line="360" w:lineRule="auto"/>
        <w:jc w:val="both"/>
        <w:rPr>
          <w:rFonts w:eastAsia="Times New Roman"/>
        </w:rPr>
      </w:pPr>
      <w:r w:rsidRPr="00A50B7B">
        <w:rPr>
          <w:rFonts w:eastAsia="Times New Roman"/>
        </w:rPr>
        <w:t xml:space="preserve">Tranfield, D., Denyer, D., &amp; Smart, P. (2003). Towards a methodology for developing evidence-informed management knowledge by means of systematic review. British Journal of Management, 14, 207–222. </w:t>
      </w:r>
      <w:r>
        <w:rPr>
          <w:rFonts w:eastAsia="Times New Roman"/>
        </w:rPr>
        <w:t xml:space="preserve">Disponível em: </w:t>
      </w:r>
      <w:hyperlink r:id="rId59" w:history="1">
        <w:r w:rsidRPr="001E79DA">
          <w:rPr>
            <w:rStyle w:val="Hiperligao"/>
            <w:rFonts w:eastAsia="Times New Roman"/>
          </w:rPr>
          <w:t>https://doi.org/10.1111/1467-8551.00375</w:t>
        </w:r>
      </w:hyperlink>
      <w:r>
        <w:rPr>
          <w:rFonts w:eastAsia="Times New Roman"/>
        </w:rPr>
        <w:t xml:space="preserve"> [acedido em 13.04.2020]</w:t>
      </w:r>
    </w:p>
    <w:p w14:paraId="25B9CF92" w14:textId="77777777" w:rsidR="00F85DEF" w:rsidRDefault="00F85DEF" w:rsidP="00DD0FE8">
      <w:pPr>
        <w:spacing w:line="360" w:lineRule="auto"/>
        <w:jc w:val="both"/>
        <w:rPr>
          <w:rFonts w:eastAsia="Times New Roman"/>
        </w:rPr>
      </w:pPr>
    </w:p>
    <w:p w14:paraId="645CED34" w14:textId="77777777" w:rsidR="00945A33" w:rsidRDefault="00B139E8" w:rsidP="00DD0FE8">
      <w:pPr>
        <w:spacing w:line="360" w:lineRule="auto"/>
        <w:jc w:val="both"/>
        <w:rPr>
          <w:rFonts w:eastAsia="Times New Roman"/>
        </w:rPr>
      </w:pPr>
      <w:r>
        <w:rPr>
          <w:rFonts w:eastAsia="Times New Roman"/>
        </w:rPr>
        <w:lastRenderedPageBreak/>
        <w:t>Turton, D.</w:t>
      </w:r>
      <w:r w:rsidR="00945A33" w:rsidRPr="00945A33">
        <w:rPr>
          <w:rFonts w:eastAsia="Times New Roman"/>
        </w:rPr>
        <w:t xml:space="preserve"> (2003). Conceptualizing Forced Migration, Working Paper 12, Oxford: Refugee Studies Centre Disponível em: </w:t>
      </w:r>
      <w:hyperlink r:id="rId60" w:history="1">
        <w:r w:rsidRPr="00BA51EC">
          <w:rPr>
            <w:rStyle w:val="Hiperligao"/>
            <w:rFonts w:eastAsia="Times New Roman"/>
          </w:rPr>
          <w:t>https://www.rsc.ox.ac.uk/files/files-1/wp12-conceptualising-forced-migration-2003.pdf</w:t>
        </w:r>
      </w:hyperlink>
      <w:r>
        <w:rPr>
          <w:rFonts w:eastAsia="Times New Roman"/>
        </w:rPr>
        <w:t xml:space="preserve"> [acedido em 20.09.2019</w:t>
      </w:r>
      <w:r w:rsidR="00945A33" w:rsidRPr="00945A33">
        <w:rPr>
          <w:rFonts w:eastAsia="Times New Roman"/>
        </w:rPr>
        <w:t>]</w:t>
      </w:r>
    </w:p>
    <w:p w14:paraId="5C04C393" w14:textId="77777777" w:rsidR="00DD0FE8" w:rsidRDefault="00DD0FE8" w:rsidP="005D147B">
      <w:pPr>
        <w:spacing w:line="360" w:lineRule="auto"/>
        <w:jc w:val="both"/>
        <w:rPr>
          <w:rFonts w:eastAsia="Times New Roman"/>
        </w:rPr>
      </w:pPr>
    </w:p>
    <w:p w14:paraId="3DCFB685" w14:textId="77777777" w:rsidR="00DD0FE8" w:rsidRDefault="00DD0FE8" w:rsidP="005D147B">
      <w:pPr>
        <w:spacing w:line="360" w:lineRule="auto"/>
        <w:jc w:val="both"/>
        <w:rPr>
          <w:b/>
        </w:rPr>
      </w:pPr>
      <w:r w:rsidRPr="00DD0FE8">
        <w:rPr>
          <w:rFonts w:eastAsia="Times New Roman"/>
        </w:rPr>
        <w:t xml:space="preserve">UNHCR (2005). Self-Study Module 1: An Introduction to International Protection. Protecting persons of concern to UNHCR, Genebra: UNHCR Disponível em: </w:t>
      </w:r>
      <w:hyperlink r:id="rId61" w:history="1">
        <w:r w:rsidRPr="006A7007">
          <w:rPr>
            <w:rStyle w:val="Hiperligao"/>
            <w:rFonts w:eastAsia="Times New Roman"/>
          </w:rPr>
          <w:t>https://www.unhcr.org/publications/legal/3ae6bd5a0/self-study-module-1-introduction-international-protection-protecting-persons.html</w:t>
        </w:r>
      </w:hyperlink>
      <w:r>
        <w:rPr>
          <w:rFonts w:eastAsia="Times New Roman"/>
        </w:rPr>
        <w:t xml:space="preserve"> [acedido em 18</w:t>
      </w:r>
      <w:r w:rsidRPr="00DD0FE8">
        <w:rPr>
          <w:rFonts w:eastAsia="Times New Roman"/>
        </w:rPr>
        <w:t>.11.2018]</w:t>
      </w:r>
    </w:p>
    <w:p w14:paraId="6499D72B" w14:textId="77777777" w:rsidR="00DD0FE8" w:rsidRDefault="00DD0FE8" w:rsidP="005D147B">
      <w:pPr>
        <w:spacing w:line="360" w:lineRule="auto"/>
        <w:jc w:val="both"/>
        <w:rPr>
          <w:b/>
        </w:rPr>
      </w:pPr>
    </w:p>
    <w:p w14:paraId="7CE07811" w14:textId="77777777" w:rsidR="00D13F29" w:rsidRDefault="00D13F29" w:rsidP="00D13F29">
      <w:pPr>
        <w:tabs>
          <w:tab w:val="left" w:pos="3828"/>
        </w:tabs>
        <w:spacing w:line="360" w:lineRule="auto"/>
        <w:jc w:val="both"/>
        <w:rPr>
          <w:color w:val="000000"/>
        </w:rPr>
      </w:pPr>
      <w:r w:rsidRPr="00D13F29">
        <w:rPr>
          <w:color w:val="000000"/>
        </w:rPr>
        <w:t xml:space="preserve">UNHCR (2007). </w:t>
      </w:r>
      <w:r w:rsidRPr="00B139E8">
        <w:rPr>
          <w:iCs/>
          <w:color w:val="000000"/>
        </w:rPr>
        <w:t>The 1951 Refugee Convention. Questions and Answers</w:t>
      </w:r>
      <w:r w:rsidRPr="00D13F29">
        <w:rPr>
          <w:color w:val="000000"/>
        </w:rPr>
        <w:t>, Genebra: UNHCR Media Relations and Public Information Service.</w:t>
      </w:r>
      <w:r w:rsidRPr="00D13F29">
        <w:rPr>
          <w:rFonts w:ascii="MS Mincho" w:eastAsia="MS Mincho" w:hAnsi="MS Mincho" w:cs="MS Mincho"/>
          <w:color w:val="000000"/>
        </w:rPr>
        <w:t> </w:t>
      </w:r>
      <w:r w:rsidRPr="00D13F29">
        <w:rPr>
          <w:color w:val="000000"/>
        </w:rPr>
        <w:t xml:space="preserve">Disponível em: </w:t>
      </w:r>
      <w:hyperlink r:id="rId62" w:history="1">
        <w:r w:rsidRPr="00D13F29">
          <w:rPr>
            <w:rStyle w:val="Hiperligao"/>
            <w:rFonts w:eastAsia="Times New Roman"/>
          </w:rPr>
          <w:t>https://www.refworld.org/docid/47a7078dd.html</w:t>
        </w:r>
      </w:hyperlink>
      <w:r w:rsidRPr="00D13F29">
        <w:rPr>
          <w:rFonts w:ascii="MS Mincho" w:eastAsia="MS Mincho" w:hAnsi="MS Mincho" w:cs="MS Mincho"/>
          <w:color w:val="0000FF"/>
        </w:rPr>
        <w:t> </w:t>
      </w:r>
      <w:r>
        <w:rPr>
          <w:color w:val="000000"/>
        </w:rPr>
        <w:t>[acedido em 18.09.2019</w:t>
      </w:r>
      <w:r w:rsidRPr="00D13F29">
        <w:rPr>
          <w:color w:val="000000"/>
        </w:rPr>
        <w:t xml:space="preserve">] </w:t>
      </w:r>
    </w:p>
    <w:p w14:paraId="4A6B1026" w14:textId="77777777" w:rsidR="008A0299" w:rsidRDefault="008A0299" w:rsidP="00D13F29">
      <w:pPr>
        <w:tabs>
          <w:tab w:val="left" w:pos="3828"/>
        </w:tabs>
        <w:spacing w:line="360" w:lineRule="auto"/>
        <w:jc w:val="both"/>
        <w:rPr>
          <w:color w:val="000000"/>
        </w:rPr>
      </w:pPr>
    </w:p>
    <w:p w14:paraId="085751E8" w14:textId="7BFD9630" w:rsidR="00B139E8" w:rsidRDefault="00E91699" w:rsidP="00D13F29">
      <w:pPr>
        <w:tabs>
          <w:tab w:val="left" w:pos="3828"/>
        </w:tabs>
        <w:spacing w:line="360" w:lineRule="auto"/>
        <w:jc w:val="both"/>
        <w:rPr>
          <w:color w:val="000000"/>
        </w:rPr>
      </w:pPr>
      <w:r>
        <w:rPr>
          <w:color w:val="000000"/>
        </w:rPr>
        <w:t>UNHCR (2011</w:t>
      </w:r>
      <w:r w:rsidR="00B139E8" w:rsidRPr="00B139E8">
        <w:rPr>
          <w:color w:val="000000"/>
        </w:rPr>
        <w:t xml:space="preserve">). Statistical Yearbook 2010 – Ten Years of Statistics, Genebra: UNHCR Disponível em: </w:t>
      </w:r>
      <w:hyperlink r:id="rId63" w:history="1">
        <w:r w:rsidR="00B139E8" w:rsidRPr="00BA51EC">
          <w:rPr>
            <w:rStyle w:val="Hiperligao"/>
          </w:rPr>
          <w:t>http://www.unhcr.org/4ef9cc9c9.html</w:t>
        </w:r>
      </w:hyperlink>
      <w:r w:rsidR="00B139E8">
        <w:rPr>
          <w:color w:val="000000"/>
        </w:rPr>
        <w:t xml:space="preserve"> [acedido em 20.09.2019]</w:t>
      </w:r>
    </w:p>
    <w:p w14:paraId="1D4B4CFB" w14:textId="77777777" w:rsidR="0031223E" w:rsidRDefault="0031223E" w:rsidP="00D13F29">
      <w:pPr>
        <w:tabs>
          <w:tab w:val="left" w:pos="3828"/>
        </w:tabs>
        <w:spacing w:line="360" w:lineRule="auto"/>
        <w:jc w:val="both"/>
        <w:rPr>
          <w:color w:val="000000"/>
        </w:rPr>
      </w:pPr>
    </w:p>
    <w:p w14:paraId="6CD4EF5B" w14:textId="57DAA7F2" w:rsidR="0031223E" w:rsidRPr="0031223E" w:rsidRDefault="0031223E" w:rsidP="0031223E">
      <w:pPr>
        <w:spacing w:line="360" w:lineRule="auto"/>
        <w:jc w:val="both"/>
        <w:rPr>
          <w:rFonts w:eastAsia="Times New Roman"/>
          <w:lang w:val="pt-PT"/>
        </w:rPr>
      </w:pPr>
      <w:r>
        <w:rPr>
          <w:color w:val="000000"/>
        </w:rPr>
        <w:t xml:space="preserve">UNHCR (2018). Global Resettlement Needs. Disponível em: </w:t>
      </w:r>
      <w:hyperlink r:id="rId64" w:history="1">
        <w:r>
          <w:rPr>
            <w:rStyle w:val="Hiperligao"/>
            <w:rFonts w:eastAsia="Times New Roman"/>
          </w:rPr>
          <w:t>https://www.unhcr.org/protection/resettlement/593a88f27/unhcr-projected-global-resettlement-needs-2018.html</w:t>
        </w:r>
      </w:hyperlink>
      <w:r>
        <w:rPr>
          <w:rFonts w:eastAsia="Times New Roman"/>
          <w:lang w:val="pt-PT"/>
        </w:rPr>
        <w:t xml:space="preserve"> [acedido em 12.05.2020]</w:t>
      </w:r>
    </w:p>
    <w:p w14:paraId="4D7A658E" w14:textId="77777777" w:rsidR="00DC031E" w:rsidRDefault="00DC031E" w:rsidP="00D13F29">
      <w:pPr>
        <w:tabs>
          <w:tab w:val="left" w:pos="3828"/>
        </w:tabs>
        <w:spacing w:line="360" w:lineRule="auto"/>
        <w:jc w:val="both"/>
        <w:rPr>
          <w:color w:val="000000"/>
        </w:rPr>
      </w:pPr>
    </w:p>
    <w:p w14:paraId="6B96DC04" w14:textId="6353B1B7" w:rsidR="00DC031E" w:rsidRPr="005040A4" w:rsidRDefault="00DC031E" w:rsidP="005040A4">
      <w:pPr>
        <w:spacing w:line="360" w:lineRule="auto"/>
        <w:jc w:val="both"/>
        <w:rPr>
          <w:rFonts w:eastAsia="Times New Roman"/>
        </w:rPr>
      </w:pPr>
      <w:r>
        <w:rPr>
          <w:color w:val="000000"/>
        </w:rPr>
        <w:t xml:space="preserve">UNHCR (2019). </w:t>
      </w:r>
      <w:r w:rsidR="001141AC">
        <w:rPr>
          <w:color w:val="000000"/>
        </w:rPr>
        <w:t xml:space="preserve">Operational Factsheet Update: Portugal. </w:t>
      </w:r>
      <w:r w:rsidR="005040A4">
        <w:rPr>
          <w:color w:val="000000"/>
        </w:rPr>
        <w:t xml:space="preserve">S/L. Disponível em: </w:t>
      </w:r>
      <w:hyperlink r:id="rId65" w:history="1">
        <w:r w:rsidR="005040A4">
          <w:rPr>
            <w:rStyle w:val="Hiperligao"/>
            <w:rFonts w:eastAsia="Times New Roman"/>
          </w:rPr>
          <w:t>https://www.unhcr.it/wp-content/uploads/2019/04/Operational-Factsheet-Update_PORTUGAL.pdf</w:t>
        </w:r>
      </w:hyperlink>
      <w:r w:rsidR="005040A4">
        <w:rPr>
          <w:rFonts w:eastAsia="Times New Roman"/>
        </w:rPr>
        <w:t xml:space="preserve"> [acedido em 04.12.2019]</w:t>
      </w:r>
    </w:p>
    <w:p w14:paraId="18EDEB6E" w14:textId="77777777" w:rsidR="009442D9" w:rsidRDefault="009442D9" w:rsidP="00D13F29">
      <w:pPr>
        <w:tabs>
          <w:tab w:val="left" w:pos="3828"/>
        </w:tabs>
        <w:spacing w:line="360" w:lineRule="auto"/>
        <w:jc w:val="both"/>
        <w:rPr>
          <w:color w:val="000000"/>
        </w:rPr>
      </w:pPr>
    </w:p>
    <w:p w14:paraId="7A6D8CA3" w14:textId="77777777" w:rsidR="009442D9" w:rsidRPr="009442D9" w:rsidRDefault="009442D9" w:rsidP="009442D9">
      <w:pPr>
        <w:spacing w:line="360" w:lineRule="auto"/>
        <w:jc w:val="both"/>
      </w:pPr>
      <w:r w:rsidRPr="009442D9">
        <w:t xml:space="preserve">Zarro, S. M. D. (2017). Perspetivas de Integração por parte de Refugiados numa comunidade do Litoral de Portugal (Dissertação de Mestrado). Disponível em: </w:t>
      </w:r>
      <w:hyperlink r:id="rId66" w:history="1">
        <w:r w:rsidRPr="009442D9">
          <w:rPr>
            <w:rStyle w:val="Hiperligao"/>
          </w:rPr>
          <w:t>https://iconline.ipleiria.pt/handle/10400.8/3020</w:t>
        </w:r>
      </w:hyperlink>
      <w:r>
        <w:t xml:space="preserve"> [acedido em 20</w:t>
      </w:r>
      <w:r w:rsidRPr="009442D9">
        <w:t>.11.2018]</w:t>
      </w:r>
    </w:p>
    <w:p w14:paraId="57B93376" w14:textId="77777777" w:rsidR="009442D9" w:rsidRDefault="009442D9" w:rsidP="00D13F29">
      <w:pPr>
        <w:tabs>
          <w:tab w:val="left" w:pos="3828"/>
        </w:tabs>
        <w:spacing w:line="360" w:lineRule="auto"/>
        <w:jc w:val="both"/>
        <w:rPr>
          <w:rFonts w:eastAsia="Times New Roman"/>
        </w:rPr>
      </w:pPr>
    </w:p>
    <w:p w14:paraId="25A35E4A" w14:textId="3D4894D8" w:rsidR="00831BB2" w:rsidRPr="00D13F29" w:rsidRDefault="00E27C8A" w:rsidP="00E65405">
      <w:pPr>
        <w:spacing w:line="360" w:lineRule="auto"/>
        <w:jc w:val="both"/>
        <w:rPr>
          <w:rFonts w:eastAsia="Times New Roman"/>
        </w:rPr>
      </w:pPr>
      <w:r>
        <w:rPr>
          <w:rFonts w:eastAsia="Times New Roman"/>
        </w:rPr>
        <w:t>Zetter, R.;</w:t>
      </w:r>
      <w:r w:rsidRPr="00E27C8A">
        <w:rPr>
          <w:rFonts w:eastAsia="Times New Roman"/>
        </w:rPr>
        <w:t xml:space="preserve"> Griffiths</w:t>
      </w:r>
      <w:r>
        <w:rPr>
          <w:rFonts w:eastAsia="Times New Roman"/>
        </w:rPr>
        <w:t>, D.;</w:t>
      </w:r>
      <w:r w:rsidRPr="00E27C8A">
        <w:rPr>
          <w:rFonts w:eastAsia="Times New Roman"/>
        </w:rPr>
        <w:t xml:space="preserve"> Sigona</w:t>
      </w:r>
      <w:r>
        <w:rPr>
          <w:rFonts w:eastAsia="Times New Roman"/>
        </w:rPr>
        <w:t>, N.;</w:t>
      </w:r>
      <w:r w:rsidRPr="00E27C8A">
        <w:rPr>
          <w:rFonts w:eastAsia="Times New Roman"/>
        </w:rPr>
        <w:t xml:space="preserve"> Hauser</w:t>
      </w:r>
      <w:r>
        <w:rPr>
          <w:rFonts w:eastAsia="Times New Roman"/>
        </w:rPr>
        <w:t xml:space="preserve"> M.</w:t>
      </w:r>
      <w:r w:rsidRPr="00E27C8A">
        <w:rPr>
          <w:rFonts w:eastAsia="Times New Roman"/>
        </w:rPr>
        <w:t xml:space="preserve"> (2002). Survey on Policy and Practice related to Refugee Integration - Main Report, s.l, s.n.</w:t>
      </w:r>
      <w:r w:rsidR="003042B1">
        <w:rPr>
          <w:rFonts w:eastAsia="Times New Roman"/>
        </w:rPr>
        <w:t xml:space="preserve"> Disponível em:</w:t>
      </w:r>
      <w:r w:rsidR="00E65405">
        <w:rPr>
          <w:rFonts w:eastAsia="Times New Roman"/>
        </w:rPr>
        <w:t xml:space="preserve"> </w:t>
      </w:r>
      <w:hyperlink r:id="rId67" w:history="1">
        <w:r w:rsidR="00E65405" w:rsidRPr="00E65405">
          <w:rPr>
            <w:rFonts w:eastAsia="Times New Roman"/>
            <w:color w:val="0000FF"/>
            <w:u w:val="single"/>
          </w:rPr>
          <w:t>http://repository.forcedmigration.org/show_metadata.jsp?pid=fmo:5892</w:t>
        </w:r>
      </w:hyperlink>
      <w:r w:rsidR="00E65405">
        <w:rPr>
          <w:rFonts w:eastAsia="Times New Roman"/>
        </w:rPr>
        <w:t xml:space="preserve"> [acedido em 03.10.19]</w:t>
      </w:r>
    </w:p>
    <w:p w14:paraId="28C6BEAA" w14:textId="77777777" w:rsidR="00D13F29" w:rsidRDefault="00D13F29" w:rsidP="005D147B">
      <w:pPr>
        <w:spacing w:line="360" w:lineRule="auto"/>
        <w:jc w:val="both"/>
      </w:pPr>
    </w:p>
    <w:sectPr w:rsidR="00D13F29" w:rsidSect="00ED6026">
      <w:footerReference w:type="default" r:id="rId68"/>
      <w:pgSz w:w="11900" w:h="16840"/>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04DFA36" w14:textId="77777777" w:rsidR="006F5893" w:rsidRDefault="006F5893" w:rsidP="00466157">
      <w:r>
        <w:separator/>
      </w:r>
    </w:p>
  </w:endnote>
  <w:endnote w:type="continuationSeparator" w:id="0">
    <w:p w14:paraId="1181FA3B" w14:textId="77777777" w:rsidR="006F5893" w:rsidRDefault="006F5893" w:rsidP="00466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0000500000000020000"/>
    <w:charset w:val="00"/>
    <w:family w:val="auto"/>
    <w:pitch w:val="variable"/>
    <w:sig w:usb0="00000003" w:usb1="00000000" w:usb2="00000000" w:usb3="00000000" w:csb0="00000001" w:csb1="00000000"/>
  </w:font>
  <w:font w:name="Webdings">
    <w:panose1 w:val="05030102010509060703"/>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7CF4F" w14:textId="77777777" w:rsidR="00A101F8" w:rsidRDefault="00A101F8" w:rsidP="00E74270">
    <w:pPr>
      <w:pStyle w:val="Rodap"/>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19B3D5" w14:textId="77777777" w:rsidR="00A101F8" w:rsidRDefault="00A101F8">
    <w:pPr>
      <w:pStyle w:val="Rodap"/>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8B096" w14:textId="77777777" w:rsidR="00A101F8" w:rsidRDefault="00A101F8" w:rsidP="00E74270">
    <w:pPr>
      <w:pStyle w:val="Rodap"/>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E6B85">
      <w:rPr>
        <w:rStyle w:val="Nmerodepgina"/>
        <w:noProof/>
      </w:rPr>
      <w:t>4</w:t>
    </w:r>
    <w:r>
      <w:rPr>
        <w:rStyle w:val="Nmerodepgina"/>
      </w:rPr>
      <w:fldChar w:fldCharType="end"/>
    </w:r>
  </w:p>
  <w:p w14:paraId="6C5F5433" w14:textId="77777777" w:rsidR="00A101F8" w:rsidRDefault="00A101F8">
    <w:pPr>
      <w:pStyle w:val="Rodap"/>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15185CF" w14:textId="77777777" w:rsidR="006F5893" w:rsidRDefault="006F5893" w:rsidP="00466157">
      <w:r>
        <w:separator/>
      </w:r>
    </w:p>
  </w:footnote>
  <w:footnote w:type="continuationSeparator" w:id="0">
    <w:p w14:paraId="41F9EDE8" w14:textId="77777777" w:rsidR="006F5893" w:rsidRDefault="006F5893" w:rsidP="00466157">
      <w:r>
        <w:continuationSeparator/>
      </w:r>
    </w:p>
  </w:footnote>
  <w:footnote w:id="1">
    <w:p w14:paraId="4B6368F1" w14:textId="77777777" w:rsidR="00A101F8" w:rsidRPr="00CF265D" w:rsidRDefault="00A101F8" w:rsidP="00492751">
      <w:pPr>
        <w:jc w:val="both"/>
        <w:rPr>
          <w:rFonts w:eastAsia="Times New Roman"/>
        </w:rPr>
      </w:pPr>
      <w:r>
        <w:rPr>
          <w:rStyle w:val="Refdenotaderodap"/>
        </w:rPr>
        <w:footnoteRef/>
      </w:r>
      <w:r>
        <w:t xml:space="preserve"> </w:t>
      </w:r>
      <w:r w:rsidRPr="00CF265D">
        <w:rPr>
          <w:color w:val="000000"/>
          <w:sz w:val="20"/>
          <w:szCs w:val="20"/>
        </w:rPr>
        <w:t xml:space="preserve">Assembleia-Geral da ONU, Convenção de 1951 Relativa ao Estatuto dos Refugiados, 28 de Julho de 1951. </w:t>
      </w:r>
    </w:p>
    <w:p w14:paraId="3FBDB4FA" w14:textId="77777777" w:rsidR="00A101F8" w:rsidRPr="00466157" w:rsidRDefault="00A101F8" w:rsidP="00466157">
      <w:pPr>
        <w:widowControl w:val="0"/>
        <w:autoSpaceDE w:val="0"/>
        <w:autoSpaceDN w:val="0"/>
        <w:adjustRightInd w:val="0"/>
        <w:spacing w:after="240"/>
        <w:jc w:val="both"/>
        <w:rPr>
          <w:color w:val="000000"/>
          <w:sz w:val="20"/>
          <w:szCs w:val="20"/>
        </w:rPr>
      </w:pPr>
    </w:p>
    <w:p w14:paraId="6BD4A2F9" w14:textId="77777777" w:rsidR="00A101F8" w:rsidRDefault="00A101F8">
      <w:pPr>
        <w:pStyle w:val="Textodenotaderodap"/>
      </w:pPr>
    </w:p>
  </w:footnote>
  <w:footnote w:id="2">
    <w:p w14:paraId="577D2796" w14:textId="77777777" w:rsidR="00A101F8" w:rsidRPr="00492751" w:rsidRDefault="00A101F8" w:rsidP="00492751">
      <w:pPr>
        <w:jc w:val="both"/>
        <w:rPr>
          <w:rFonts w:eastAsia="Times New Roman"/>
        </w:rPr>
      </w:pPr>
      <w:r>
        <w:rPr>
          <w:rStyle w:val="Refdenotaderodap"/>
        </w:rPr>
        <w:footnoteRef/>
      </w:r>
      <w:r>
        <w:t xml:space="preserve"> </w:t>
      </w:r>
      <w:r w:rsidRPr="00492751">
        <w:rPr>
          <w:sz w:val="20"/>
          <w:szCs w:val="20"/>
        </w:rPr>
        <w:t>OUA, Convenção que Rege os Aspectos Específicos dos Problemas dos Refugiados na África, 10 de Setembro de 1969.</w:t>
      </w:r>
    </w:p>
  </w:footnote>
  <w:footnote w:id="3">
    <w:p w14:paraId="77648C84" w14:textId="77777777" w:rsidR="00A101F8" w:rsidRDefault="00A101F8" w:rsidP="002147DE">
      <w:pPr>
        <w:pStyle w:val="Textodenotaderodap"/>
        <w:jc w:val="both"/>
      </w:pPr>
      <w:r>
        <w:rPr>
          <w:rStyle w:val="Refdenotaderodap"/>
        </w:rPr>
        <w:footnoteRef/>
      </w:r>
      <w:r>
        <w:t xml:space="preserve"> </w:t>
      </w:r>
      <w:r w:rsidRPr="002147DE">
        <w:rPr>
          <w:sz w:val="20"/>
          <w:szCs w:val="20"/>
        </w:rPr>
        <w:t>Declaração de Cartagena, Colóquio</w:t>
      </w:r>
      <w:r>
        <w:rPr>
          <w:sz w:val="20"/>
          <w:szCs w:val="20"/>
        </w:rPr>
        <w:t xml:space="preserve"> sobre Prote</w:t>
      </w:r>
      <w:r w:rsidRPr="002147DE">
        <w:rPr>
          <w:sz w:val="20"/>
          <w:szCs w:val="20"/>
        </w:rPr>
        <w:t>ção Internacional dos Refugiados na América Central, México e Panamá́, 22 de novembro de 1984</w:t>
      </w:r>
      <w:r>
        <w:rPr>
          <w:sz w:val="20"/>
          <w:szCs w:val="20"/>
        </w:rPr>
        <w:t>.</w:t>
      </w:r>
    </w:p>
  </w:footnote>
  <w:footnote w:id="4">
    <w:p w14:paraId="676F9ACA" w14:textId="77777777" w:rsidR="00A101F8" w:rsidRPr="00312FE6" w:rsidRDefault="00A101F8" w:rsidP="00312FE6">
      <w:pPr>
        <w:jc w:val="both"/>
        <w:rPr>
          <w:rFonts w:eastAsia="Times New Roman"/>
        </w:rPr>
      </w:pPr>
      <w:r>
        <w:rPr>
          <w:rStyle w:val="Refdenotaderodap"/>
        </w:rPr>
        <w:footnoteRef/>
      </w:r>
      <w:r>
        <w:t xml:space="preserve"> </w:t>
      </w:r>
      <w:hyperlink r:id="rId1" w:history="1">
        <w:r w:rsidRPr="00312FE6">
          <w:rPr>
            <w:rStyle w:val="Hiperligao"/>
            <w:rFonts w:eastAsia="Times New Roman"/>
            <w:sz w:val="20"/>
            <w:szCs w:val="20"/>
          </w:rPr>
          <w:t>https://www.acnur.org/portugues/quem-ajudamos/</w:t>
        </w:r>
      </w:hyperlink>
    </w:p>
  </w:footnote>
  <w:footnote w:id="5">
    <w:p w14:paraId="470A07D5" w14:textId="77777777" w:rsidR="00A101F8" w:rsidRPr="00DD249F" w:rsidRDefault="00A101F8" w:rsidP="00DD249F">
      <w:pPr>
        <w:jc w:val="both"/>
        <w:rPr>
          <w:rFonts w:eastAsia="Times New Roman"/>
          <w:sz w:val="20"/>
          <w:szCs w:val="20"/>
        </w:rPr>
      </w:pPr>
      <w:r>
        <w:rPr>
          <w:rStyle w:val="Refdenotaderodap"/>
        </w:rPr>
        <w:footnoteRef/>
      </w:r>
      <w:r>
        <w:t xml:space="preserve"> </w:t>
      </w:r>
      <w:r w:rsidRPr="00DD249F">
        <w:rPr>
          <w:rFonts w:eastAsia="Times New Roman"/>
          <w:sz w:val="20"/>
          <w:szCs w:val="20"/>
        </w:rPr>
        <w:t xml:space="preserve">CEAS Informative sheet. Disponível em: </w:t>
      </w:r>
      <w:hyperlink r:id="rId2" w:history="1">
        <w:r w:rsidRPr="00DD249F">
          <w:rPr>
            <w:rStyle w:val="Hiperligao"/>
            <w:rFonts w:eastAsia="Times New Roman"/>
            <w:sz w:val="20"/>
            <w:szCs w:val="20"/>
          </w:rPr>
          <w:t>https://ec.europa.eu/malta/news/commission-presents-options-reforming-common-european-asylum-system-and-developing-safe-and_en</w:t>
        </w:r>
      </w:hyperlink>
    </w:p>
    <w:p w14:paraId="06A15275" w14:textId="094D673D" w:rsidR="00A101F8" w:rsidRPr="00DD249F" w:rsidRDefault="00A101F8" w:rsidP="00DD249F">
      <w:pPr>
        <w:jc w:val="both"/>
        <w:rPr>
          <w:rFonts w:eastAsia="Times New Roman"/>
          <w:sz w:val="20"/>
          <w:szCs w:val="20"/>
        </w:rPr>
      </w:pPr>
      <w:r w:rsidRPr="00DD249F">
        <w:rPr>
          <w:rFonts w:eastAsia="Times New Roman"/>
          <w:sz w:val="20"/>
          <w:szCs w:val="20"/>
        </w:rPr>
        <w:t>[acedido em 05.12.2019]</w:t>
      </w:r>
    </w:p>
  </w:footnote>
  <w:footnote w:id="6">
    <w:p w14:paraId="4FED2016" w14:textId="6B2E7B17" w:rsidR="00A101F8" w:rsidRPr="00782882" w:rsidRDefault="00A101F8" w:rsidP="00782882">
      <w:pPr>
        <w:tabs>
          <w:tab w:val="left" w:pos="1260"/>
        </w:tabs>
        <w:jc w:val="both"/>
        <w:rPr>
          <w:rFonts w:eastAsia="Times New Roman"/>
          <w:sz w:val="20"/>
          <w:szCs w:val="20"/>
        </w:rPr>
      </w:pPr>
      <w:r>
        <w:rPr>
          <w:rStyle w:val="Refdenotaderodap"/>
        </w:rPr>
        <w:footnoteRef/>
      </w:r>
      <w:r>
        <w:t xml:space="preserve"> </w:t>
      </w:r>
      <w:r w:rsidRPr="00782882">
        <w:rPr>
          <w:i/>
          <w:sz w:val="20"/>
          <w:szCs w:val="20"/>
        </w:rPr>
        <w:t>Idem.</w:t>
      </w:r>
    </w:p>
  </w:footnote>
  <w:footnote w:id="7">
    <w:p w14:paraId="2B49650B" w14:textId="1107B21B" w:rsidR="00A101F8" w:rsidRPr="009E566F" w:rsidRDefault="00A101F8" w:rsidP="009E566F">
      <w:pPr>
        <w:pStyle w:val="Textodenotaderodap"/>
        <w:jc w:val="both"/>
      </w:pPr>
      <w:r>
        <w:rPr>
          <w:rStyle w:val="Refdenotaderodap"/>
        </w:rPr>
        <w:footnoteRef/>
      </w:r>
      <w:r>
        <w:t xml:space="preserve"> </w:t>
      </w:r>
      <w:r w:rsidRPr="009E566F">
        <w:rPr>
          <w:i/>
          <w:sz w:val="20"/>
          <w:szCs w:val="20"/>
        </w:rPr>
        <w:t>Idem.</w:t>
      </w:r>
    </w:p>
  </w:footnote>
  <w:footnote w:id="8">
    <w:p w14:paraId="5A44C2EC" w14:textId="295B3CC5" w:rsidR="00A101F8" w:rsidRPr="00ED6E04" w:rsidRDefault="00A101F8" w:rsidP="00ED6E04">
      <w:pPr>
        <w:pStyle w:val="Textodenotaderodap"/>
        <w:jc w:val="both"/>
        <w:rPr>
          <w:sz w:val="20"/>
          <w:szCs w:val="20"/>
        </w:rPr>
      </w:pPr>
      <w:r>
        <w:rPr>
          <w:rStyle w:val="Refdenotaderodap"/>
        </w:rPr>
        <w:footnoteRef/>
      </w:r>
      <w:r>
        <w:t xml:space="preserve"> </w:t>
      </w:r>
      <w:r>
        <w:rPr>
          <w:i/>
          <w:sz w:val="20"/>
          <w:szCs w:val="20"/>
        </w:rPr>
        <w:t>Idem.</w:t>
      </w:r>
    </w:p>
  </w:footnote>
  <w:footnote w:id="9">
    <w:p w14:paraId="2F680339" w14:textId="6FB63378" w:rsidR="00A101F8" w:rsidRPr="00DE5797" w:rsidRDefault="00A101F8" w:rsidP="00DE5797">
      <w:pPr>
        <w:pStyle w:val="Textodenotaderodap"/>
        <w:jc w:val="both"/>
        <w:rPr>
          <w:sz w:val="20"/>
          <w:szCs w:val="20"/>
        </w:rPr>
      </w:pPr>
      <w:r w:rsidRPr="00DE5797">
        <w:rPr>
          <w:rStyle w:val="Refdenotaderodap"/>
          <w:sz w:val="20"/>
          <w:szCs w:val="20"/>
        </w:rPr>
        <w:footnoteRef/>
      </w:r>
      <w:r w:rsidRPr="00DE5797">
        <w:rPr>
          <w:sz w:val="20"/>
          <w:szCs w:val="20"/>
        </w:rPr>
        <w:t xml:space="preserve"> Eurostat, “Database”, </w:t>
      </w:r>
      <w:hyperlink r:id="rId3" w:history="1">
        <w:r w:rsidRPr="00DE5797">
          <w:rPr>
            <w:rStyle w:val="Hiperligao"/>
            <w:sz w:val="20"/>
            <w:szCs w:val="20"/>
          </w:rPr>
          <w:t>https://ec.europa.eu/eurostat/data/database</w:t>
        </w:r>
      </w:hyperlink>
      <w:r w:rsidRPr="00DE5797">
        <w:rPr>
          <w:sz w:val="20"/>
          <w:szCs w:val="20"/>
        </w:rPr>
        <w:t xml:space="preserve"> </w:t>
      </w:r>
    </w:p>
  </w:footnote>
  <w:footnote w:id="10">
    <w:p w14:paraId="331B84F4" w14:textId="43D19B11" w:rsidR="00A101F8" w:rsidRPr="00F50953" w:rsidRDefault="00A101F8" w:rsidP="00F50953">
      <w:pPr>
        <w:jc w:val="both"/>
        <w:rPr>
          <w:rFonts w:eastAsia="Times New Roman"/>
          <w:sz w:val="20"/>
          <w:szCs w:val="20"/>
        </w:rPr>
      </w:pPr>
      <w:r w:rsidRPr="00FA405C">
        <w:rPr>
          <w:rStyle w:val="Refdenotaderodap"/>
          <w:sz w:val="20"/>
          <w:szCs w:val="20"/>
        </w:rPr>
        <w:footnoteRef/>
      </w:r>
      <w:r w:rsidRPr="00FA405C">
        <w:rPr>
          <w:sz w:val="20"/>
          <w:szCs w:val="20"/>
        </w:rPr>
        <w:t xml:space="preserve"> L. Lee, “Portugal, the European Country that Still Welcomes Refugees,” Al Jazeera, 8 March 2019, </w:t>
      </w:r>
      <w:hyperlink r:id="rId4" w:history="1">
        <w:r w:rsidRPr="00BF6954">
          <w:rPr>
            <w:rStyle w:val="Hiperligao"/>
            <w:sz w:val="20"/>
            <w:szCs w:val="20"/>
          </w:rPr>
          <w:t>https://www.aljazeera.com/news/2019/03/portugal-european-country-welcomes-refugees-190308103521681.html</w:t>
        </w:r>
      </w:hyperlink>
      <w:r>
        <w:rPr>
          <w:sz w:val="20"/>
          <w:szCs w:val="20"/>
        </w:rPr>
        <w:t xml:space="preserve"> </w:t>
      </w:r>
    </w:p>
  </w:footnote>
  <w:footnote w:id="11">
    <w:p w14:paraId="46393F25" w14:textId="77777777" w:rsidR="00A101F8" w:rsidRPr="0094000A" w:rsidRDefault="00A101F8" w:rsidP="0013162B">
      <w:pPr>
        <w:jc w:val="both"/>
        <w:rPr>
          <w:rFonts w:eastAsia="Times New Roman"/>
        </w:rPr>
      </w:pPr>
      <w:r>
        <w:rPr>
          <w:rStyle w:val="Refdenotaderodap"/>
        </w:rPr>
        <w:footnoteRef/>
      </w:r>
      <w:r>
        <w:t xml:space="preserve"> </w:t>
      </w:r>
      <w:hyperlink r:id="rId5" w:history="1">
        <w:r w:rsidRPr="0094000A">
          <w:rPr>
            <w:rStyle w:val="Hiperligao"/>
            <w:rFonts w:eastAsia="Times New Roman"/>
            <w:sz w:val="20"/>
            <w:szCs w:val="20"/>
          </w:rPr>
          <w:t>http://www.statewatch.org/news/2016/apr/gr-pl-joint-statement-refugees-eurozone-war.pdf</w:t>
        </w:r>
      </w:hyperlink>
    </w:p>
  </w:footnote>
  <w:footnote w:id="12">
    <w:p w14:paraId="10B0C813" w14:textId="5ADFFFF4" w:rsidR="00A101F8" w:rsidRDefault="00A101F8" w:rsidP="00276B1C">
      <w:pPr>
        <w:jc w:val="both"/>
        <w:rPr>
          <w:rFonts w:eastAsia="Times New Roman"/>
        </w:rPr>
      </w:pPr>
      <w:r>
        <w:rPr>
          <w:rStyle w:val="Refdenotaderodap"/>
        </w:rPr>
        <w:footnoteRef/>
      </w:r>
      <w:r>
        <w:t xml:space="preserve"> </w:t>
      </w:r>
      <w:r>
        <w:rPr>
          <w:sz w:val="20"/>
          <w:szCs w:val="20"/>
        </w:rPr>
        <w:t xml:space="preserve">Artigo 10(2), </w:t>
      </w:r>
      <w:r w:rsidRPr="00A47EE9">
        <w:rPr>
          <w:sz w:val="20"/>
          <w:szCs w:val="20"/>
        </w:rPr>
        <w:t>Lei n.º 27/2008 - Diário da República n.º 124/2008, Série I de 2008-06-30</w:t>
      </w:r>
      <w:r>
        <w:rPr>
          <w:sz w:val="20"/>
          <w:szCs w:val="20"/>
        </w:rPr>
        <w:t xml:space="preserve">. Disponível em: </w:t>
      </w:r>
      <w:hyperlink r:id="rId6" w:history="1">
        <w:r w:rsidRPr="00276B1C">
          <w:rPr>
            <w:rStyle w:val="Hiperligao"/>
            <w:rFonts w:eastAsia="Times New Roman"/>
            <w:sz w:val="20"/>
            <w:szCs w:val="20"/>
          </w:rPr>
          <w:t>https://dre.pt/web/guest/legislacao-consolidada/-/lc/74901078/201704300853/exportPdf/normal/1/cacheLevelPage?_LegislacaoConsolidada_WAR_drefrontofficeportlet_rp=indice</w:t>
        </w:r>
      </w:hyperlink>
      <w:r>
        <w:rPr>
          <w:rFonts w:eastAsia="Times New Roman"/>
          <w:sz w:val="20"/>
          <w:szCs w:val="20"/>
        </w:rPr>
        <w:t xml:space="preserve"> [acedido em 13.12.2019]</w:t>
      </w:r>
    </w:p>
    <w:p w14:paraId="2A61019F" w14:textId="43682A5D" w:rsidR="00A101F8" w:rsidRPr="00615591" w:rsidRDefault="00A101F8">
      <w:pPr>
        <w:pStyle w:val="Textodenotaderodap"/>
        <w:rPr>
          <w:sz w:val="20"/>
          <w:szCs w:val="20"/>
        </w:rPr>
      </w:pPr>
    </w:p>
  </w:footnote>
  <w:footnote w:id="13">
    <w:p w14:paraId="7928BBB0" w14:textId="00EF8A61" w:rsidR="00A101F8" w:rsidRPr="00C01D28" w:rsidRDefault="00A101F8" w:rsidP="00EC402B">
      <w:pPr>
        <w:pStyle w:val="Textodenotaderodap"/>
        <w:jc w:val="both"/>
        <w:rPr>
          <w:sz w:val="20"/>
          <w:szCs w:val="20"/>
        </w:rPr>
      </w:pPr>
      <w:r>
        <w:rPr>
          <w:rStyle w:val="Refdenotaderodap"/>
        </w:rPr>
        <w:footnoteRef/>
      </w:r>
      <w:r>
        <w:t xml:space="preserve"> </w:t>
      </w:r>
      <w:r>
        <w:rPr>
          <w:sz w:val="20"/>
          <w:szCs w:val="20"/>
        </w:rPr>
        <w:t xml:space="preserve">Artigos 13.º, n.º 1 e 2 e 19.º, n.º 1, alínea d, </w:t>
      </w:r>
      <w:r>
        <w:rPr>
          <w:i/>
          <w:sz w:val="20"/>
          <w:szCs w:val="20"/>
        </w:rPr>
        <w:t>ibidem</w:t>
      </w:r>
      <w:r>
        <w:rPr>
          <w:sz w:val="20"/>
          <w:szCs w:val="20"/>
        </w:rPr>
        <w:t>.</w:t>
      </w:r>
    </w:p>
  </w:footnote>
  <w:footnote w:id="14">
    <w:p w14:paraId="14194611" w14:textId="1827CC39" w:rsidR="00A101F8" w:rsidRPr="00C01D28" w:rsidRDefault="00A101F8" w:rsidP="00EC402B">
      <w:pPr>
        <w:pStyle w:val="Textodenotaderodap"/>
        <w:jc w:val="both"/>
        <w:rPr>
          <w:sz w:val="20"/>
          <w:szCs w:val="20"/>
        </w:rPr>
      </w:pPr>
      <w:r>
        <w:rPr>
          <w:rStyle w:val="Refdenotaderodap"/>
        </w:rPr>
        <w:footnoteRef/>
      </w:r>
      <w:r>
        <w:t xml:space="preserve"> </w:t>
      </w:r>
      <w:r>
        <w:rPr>
          <w:sz w:val="20"/>
          <w:szCs w:val="20"/>
        </w:rPr>
        <w:t xml:space="preserve">Artigo 13.º, n.º 3 </w:t>
      </w:r>
      <w:r>
        <w:rPr>
          <w:i/>
          <w:sz w:val="20"/>
          <w:szCs w:val="20"/>
        </w:rPr>
        <w:t>ibidem.</w:t>
      </w:r>
    </w:p>
  </w:footnote>
  <w:footnote w:id="15">
    <w:p w14:paraId="35B51C8A" w14:textId="608F9995" w:rsidR="00A101F8" w:rsidRPr="00C01D28" w:rsidRDefault="00A101F8" w:rsidP="00EC402B">
      <w:pPr>
        <w:pStyle w:val="Textodenotaderodap"/>
        <w:jc w:val="both"/>
        <w:rPr>
          <w:i/>
          <w:sz w:val="20"/>
          <w:szCs w:val="20"/>
        </w:rPr>
      </w:pPr>
      <w:r>
        <w:rPr>
          <w:rStyle w:val="Refdenotaderodap"/>
        </w:rPr>
        <w:footnoteRef/>
      </w:r>
      <w:r>
        <w:t xml:space="preserve"> </w:t>
      </w:r>
      <w:r>
        <w:rPr>
          <w:sz w:val="20"/>
          <w:szCs w:val="20"/>
        </w:rPr>
        <w:t xml:space="preserve">Artigos 13.º, n.º 7 e 14.º, n.º 1, </w:t>
      </w:r>
      <w:r>
        <w:rPr>
          <w:i/>
          <w:sz w:val="20"/>
          <w:szCs w:val="20"/>
        </w:rPr>
        <w:t>ibidem.</w:t>
      </w:r>
    </w:p>
  </w:footnote>
  <w:footnote w:id="16">
    <w:p w14:paraId="2AAD63B4" w14:textId="2B06E190" w:rsidR="00A101F8" w:rsidRPr="00276B1C" w:rsidRDefault="00A101F8" w:rsidP="00EC402B">
      <w:pPr>
        <w:pStyle w:val="Textodenotaderodap"/>
        <w:jc w:val="both"/>
        <w:rPr>
          <w:sz w:val="20"/>
          <w:szCs w:val="20"/>
        </w:rPr>
      </w:pPr>
      <w:r>
        <w:rPr>
          <w:rStyle w:val="Refdenotaderodap"/>
        </w:rPr>
        <w:footnoteRef/>
      </w:r>
      <w:r>
        <w:t xml:space="preserve"> </w:t>
      </w:r>
      <w:r>
        <w:rPr>
          <w:sz w:val="20"/>
          <w:szCs w:val="20"/>
        </w:rPr>
        <w:t xml:space="preserve">Artigo 16.º, n.º 5, </w:t>
      </w:r>
      <w:r>
        <w:rPr>
          <w:i/>
          <w:sz w:val="20"/>
          <w:szCs w:val="20"/>
        </w:rPr>
        <w:t>ibidem.</w:t>
      </w:r>
    </w:p>
  </w:footnote>
  <w:footnote w:id="17">
    <w:p w14:paraId="4F89211C" w14:textId="55A4CB7E" w:rsidR="00A101F8" w:rsidRPr="00276B1C" w:rsidRDefault="00A101F8" w:rsidP="00EC402B">
      <w:pPr>
        <w:pStyle w:val="Textodenotaderodap"/>
        <w:jc w:val="both"/>
        <w:rPr>
          <w:sz w:val="20"/>
          <w:szCs w:val="20"/>
        </w:rPr>
      </w:pPr>
      <w:r>
        <w:rPr>
          <w:rStyle w:val="Refdenotaderodap"/>
        </w:rPr>
        <w:footnoteRef/>
      </w:r>
      <w:r>
        <w:t xml:space="preserve"> </w:t>
      </w:r>
      <w:r>
        <w:rPr>
          <w:sz w:val="20"/>
          <w:szCs w:val="20"/>
        </w:rPr>
        <w:t xml:space="preserve">Artigo 16.º, </w:t>
      </w:r>
      <w:r>
        <w:rPr>
          <w:i/>
          <w:sz w:val="20"/>
          <w:szCs w:val="20"/>
        </w:rPr>
        <w:t>ibidem.</w:t>
      </w:r>
    </w:p>
  </w:footnote>
  <w:footnote w:id="18">
    <w:p w14:paraId="0146B485" w14:textId="0269F86B" w:rsidR="00A101F8" w:rsidRPr="00276B1C" w:rsidRDefault="00A101F8" w:rsidP="00EC402B">
      <w:pPr>
        <w:pStyle w:val="Textodenotaderodap"/>
        <w:jc w:val="both"/>
        <w:rPr>
          <w:sz w:val="20"/>
          <w:szCs w:val="20"/>
        </w:rPr>
      </w:pPr>
      <w:r>
        <w:rPr>
          <w:rStyle w:val="Refdenotaderodap"/>
        </w:rPr>
        <w:footnoteRef/>
      </w:r>
      <w:r>
        <w:t xml:space="preserve"> </w:t>
      </w:r>
      <w:r>
        <w:rPr>
          <w:sz w:val="20"/>
          <w:szCs w:val="20"/>
        </w:rPr>
        <w:t xml:space="preserve">Artigo 24.º, n.º 2 e 3, </w:t>
      </w:r>
      <w:r>
        <w:rPr>
          <w:i/>
          <w:sz w:val="20"/>
          <w:szCs w:val="20"/>
        </w:rPr>
        <w:t>ibidem</w:t>
      </w:r>
      <w:r>
        <w:rPr>
          <w:sz w:val="20"/>
          <w:szCs w:val="20"/>
        </w:rPr>
        <w:t>.</w:t>
      </w:r>
    </w:p>
  </w:footnote>
  <w:footnote w:id="19">
    <w:p w14:paraId="49087AD2" w14:textId="691CAB60" w:rsidR="00A101F8" w:rsidRPr="00276B1C" w:rsidRDefault="00A101F8" w:rsidP="00EC402B">
      <w:pPr>
        <w:pStyle w:val="Textodenotaderodap"/>
        <w:jc w:val="both"/>
        <w:rPr>
          <w:sz w:val="20"/>
          <w:szCs w:val="20"/>
        </w:rPr>
      </w:pPr>
      <w:r>
        <w:rPr>
          <w:rStyle w:val="Refdenotaderodap"/>
        </w:rPr>
        <w:footnoteRef/>
      </w:r>
      <w:r>
        <w:t xml:space="preserve"> </w:t>
      </w:r>
      <w:r>
        <w:rPr>
          <w:sz w:val="20"/>
          <w:szCs w:val="20"/>
        </w:rPr>
        <w:t xml:space="preserve">Artigo 17.º, </w:t>
      </w:r>
      <w:r>
        <w:rPr>
          <w:i/>
          <w:sz w:val="20"/>
          <w:szCs w:val="20"/>
        </w:rPr>
        <w:t>ibidem.</w:t>
      </w:r>
    </w:p>
  </w:footnote>
  <w:footnote w:id="20">
    <w:p w14:paraId="1D91067C" w14:textId="0354D930" w:rsidR="00A101F8" w:rsidRPr="00EC402B" w:rsidRDefault="00A101F8" w:rsidP="00EC402B">
      <w:pPr>
        <w:pStyle w:val="Textodenotaderodap"/>
        <w:jc w:val="both"/>
        <w:rPr>
          <w:sz w:val="20"/>
          <w:szCs w:val="20"/>
        </w:rPr>
      </w:pPr>
      <w:r>
        <w:rPr>
          <w:rStyle w:val="Refdenotaderodap"/>
        </w:rPr>
        <w:footnoteRef/>
      </w:r>
      <w:r>
        <w:t xml:space="preserve"> </w:t>
      </w:r>
      <w:r>
        <w:rPr>
          <w:sz w:val="20"/>
          <w:szCs w:val="20"/>
        </w:rPr>
        <w:t xml:space="preserve">Artigo 20.º, </w:t>
      </w:r>
      <w:r>
        <w:rPr>
          <w:i/>
          <w:sz w:val="20"/>
          <w:szCs w:val="20"/>
        </w:rPr>
        <w:t>ibidem.</w:t>
      </w:r>
    </w:p>
  </w:footnote>
  <w:footnote w:id="21">
    <w:p w14:paraId="531CAFD9" w14:textId="3BC157DF" w:rsidR="00A101F8" w:rsidRPr="00EC402B" w:rsidRDefault="00A101F8" w:rsidP="00EC402B">
      <w:pPr>
        <w:pStyle w:val="Textodenotaderodap"/>
        <w:jc w:val="both"/>
        <w:rPr>
          <w:sz w:val="20"/>
          <w:szCs w:val="20"/>
        </w:rPr>
      </w:pPr>
      <w:r>
        <w:rPr>
          <w:rStyle w:val="Refdenotaderodap"/>
        </w:rPr>
        <w:footnoteRef/>
      </w:r>
      <w:r>
        <w:t xml:space="preserve"> </w:t>
      </w:r>
      <w:r>
        <w:rPr>
          <w:sz w:val="20"/>
          <w:szCs w:val="20"/>
        </w:rPr>
        <w:t xml:space="preserve">Artigos 33.º, n.º 4, e 33.º-A, n.º 5, </w:t>
      </w:r>
      <w:r>
        <w:rPr>
          <w:i/>
          <w:sz w:val="20"/>
          <w:szCs w:val="20"/>
        </w:rPr>
        <w:t>ibidem.</w:t>
      </w:r>
      <w:r>
        <w:rPr>
          <w:sz w:val="20"/>
          <w:szCs w:val="20"/>
        </w:rPr>
        <w:t xml:space="preserve"> </w:t>
      </w:r>
    </w:p>
  </w:footnote>
  <w:footnote w:id="22">
    <w:p w14:paraId="4EC282D3" w14:textId="3151CCDA" w:rsidR="00A101F8" w:rsidRPr="00EC402B" w:rsidRDefault="00A101F8" w:rsidP="00EC402B">
      <w:pPr>
        <w:pStyle w:val="Textodenotaderodap"/>
        <w:jc w:val="both"/>
        <w:rPr>
          <w:sz w:val="20"/>
          <w:szCs w:val="20"/>
        </w:rPr>
      </w:pPr>
      <w:r>
        <w:rPr>
          <w:rStyle w:val="Refdenotaderodap"/>
        </w:rPr>
        <w:footnoteRef/>
      </w:r>
      <w:r>
        <w:t xml:space="preserve"> </w:t>
      </w:r>
      <w:r>
        <w:rPr>
          <w:sz w:val="20"/>
          <w:szCs w:val="20"/>
        </w:rPr>
        <w:t xml:space="preserve">Artigo 22.º, n.º 1, </w:t>
      </w:r>
      <w:r>
        <w:rPr>
          <w:i/>
          <w:sz w:val="20"/>
          <w:szCs w:val="20"/>
        </w:rPr>
        <w:t>ibidem.</w:t>
      </w:r>
    </w:p>
  </w:footnote>
  <w:footnote w:id="23">
    <w:p w14:paraId="488CC949" w14:textId="53B21A4A" w:rsidR="00A101F8" w:rsidRPr="00EC402B" w:rsidRDefault="00A101F8" w:rsidP="00EC402B">
      <w:pPr>
        <w:pStyle w:val="Textodenotaderodap"/>
        <w:jc w:val="both"/>
        <w:rPr>
          <w:sz w:val="20"/>
          <w:szCs w:val="20"/>
        </w:rPr>
      </w:pPr>
      <w:r>
        <w:rPr>
          <w:rStyle w:val="Refdenotaderodap"/>
        </w:rPr>
        <w:footnoteRef/>
      </w:r>
      <w:r>
        <w:t xml:space="preserve"> </w:t>
      </w:r>
      <w:r>
        <w:rPr>
          <w:sz w:val="20"/>
          <w:szCs w:val="20"/>
        </w:rPr>
        <w:t xml:space="preserve">Artigos 33.º, n.º 6 e 33.º-A, n.º 6, </w:t>
      </w:r>
      <w:r>
        <w:rPr>
          <w:i/>
          <w:sz w:val="20"/>
          <w:szCs w:val="20"/>
        </w:rPr>
        <w:t>ibidem.</w:t>
      </w:r>
    </w:p>
  </w:footnote>
  <w:footnote w:id="24">
    <w:p w14:paraId="656A1373" w14:textId="7CE44984" w:rsidR="00A101F8" w:rsidRPr="00EC402B" w:rsidRDefault="00A101F8" w:rsidP="00EC402B">
      <w:pPr>
        <w:pStyle w:val="Textodenotaderodap"/>
        <w:jc w:val="both"/>
        <w:rPr>
          <w:sz w:val="20"/>
          <w:szCs w:val="20"/>
        </w:rPr>
      </w:pPr>
      <w:r>
        <w:rPr>
          <w:rStyle w:val="Refdenotaderodap"/>
        </w:rPr>
        <w:footnoteRef/>
      </w:r>
      <w:r>
        <w:t xml:space="preserve"> </w:t>
      </w:r>
      <w:r>
        <w:rPr>
          <w:sz w:val="20"/>
          <w:szCs w:val="20"/>
        </w:rPr>
        <w:t xml:space="preserve">Artigos 21.º, n.º 2 e 3 e 33.º, n.º 9, </w:t>
      </w:r>
      <w:r>
        <w:rPr>
          <w:i/>
          <w:sz w:val="20"/>
          <w:szCs w:val="20"/>
        </w:rPr>
        <w:t>ibidem.</w:t>
      </w:r>
    </w:p>
  </w:footnote>
  <w:footnote w:id="25">
    <w:p w14:paraId="583C053D" w14:textId="4EAE6A7F" w:rsidR="00A101F8" w:rsidRPr="00EC402B" w:rsidRDefault="00A101F8">
      <w:pPr>
        <w:pStyle w:val="Textodenotaderodap"/>
        <w:rPr>
          <w:sz w:val="20"/>
          <w:szCs w:val="20"/>
        </w:rPr>
      </w:pPr>
      <w:r>
        <w:rPr>
          <w:rStyle w:val="Refdenotaderodap"/>
        </w:rPr>
        <w:footnoteRef/>
      </w:r>
      <w:r>
        <w:t xml:space="preserve"> </w:t>
      </w:r>
      <w:r>
        <w:rPr>
          <w:sz w:val="20"/>
          <w:szCs w:val="20"/>
        </w:rPr>
        <w:t xml:space="preserve">Artigo 25.º, n.º 1, </w:t>
      </w:r>
      <w:r>
        <w:rPr>
          <w:i/>
          <w:sz w:val="20"/>
          <w:szCs w:val="20"/>
        </w:rPr>
        <w:t>ibidem</w:t>
      </w:r>
      <w:r>
        <w:rPr>
          <w:sz w:val="20"/>
          <w:szCs w:val="20"/>
        </w:rPr>
        <w:t>.</w:t>
      </w:r>
    </w:p>
  </w:footnote>
  <w:footnote w:id="26">
    <w:p w14:paraId="388C9DB4" w14:textId="334760EC" w:rsidR="00A101F8" w:rsidRPr="00FC7F1B" w:rsidRDefault="00A101F8">
      <w:pPr>
        <w:pStyle w:val="Textodenotaderodap"/>
        <w:rPr>
          <w:sz w:val="20"/>
          <w:szCs w:val="20"/>
        </w:rPr>
      </w:pPr>
      <w:r>
        <w:rPr>
          <w:rStyle w:val="Refdenotaderodap"/>
        </w:rPr>
        <w:footnoteRef/>
      </w:r>
      <w:r>
        <w:t xml:space="preserve"> </w:t>
      </w:r>
      <w:r>
        <w:rPr>
          <w:sz w:val="20"/>
          <w:szCs w:val="20"/>
        </w:rPr>
        <w:t xml:space="preserve">Artigo 39.º, </w:t>
      </w:r>
      <w:r>
        <w:rPr>
          <w:i/>
          <w:sz w:val="20"/>
          <w:szCs w:val="20"/>
        </w:rPr>
        <w:t>ibidem.</w:t>
      </w:r>
    </w:p>
  </w:footnote>
  <w:footnote w:id="27">
    <w:p w14:paraId="006C9C68" w14:textId="28E7B0D4" w:rsidR="00A101F8" w:rsidRPr="00FC7F1B" w:rsidRDefault="00A101F8">
      <w:pPr>
        <w:pStyle w:val="Textodenotaderodap"/>
        <w:rPr>
          <w:i/>
          <w:sz w:val="20"/>
          <w:szCs w:val="20"/>
        </w:rPr>
      </w:pPr>
      <w:r>
        <w:rPr>
          <w:rStyle w:val="Refdenotaderodap"/>
        </w:rPr>
        <w:footnoteRef/>
      </w:r>
      <w:r>
        <w:t xml:space="preserve"> </w:t>
      </w:r>
      <w:r>
        <w:rPr>
          <w:sz w:val="20"/>
          <w:szCs w:val="20"/>
        </w:rPr>
        <w:t xml:space="preserve">Artigo 37.º, n.º 4 </w:t>
      </w:r>
      <w:r>
        <w:rPr>
          <w:i/>
          <w:sz w:val="20"/>
          <w:szCs w:val="20"/>
        </w:rPr>
        <w:t>ibidem.</w:t>
      </w:r>
    </w:p>
  </w:footnote>
  <w:footnote w:id="28">
    <w:p w14:paraId="08A5C816" w14:textId="7739C4D8" w:rsidR="00A101F8" w:rsidRPr="00D048BC" w:rsidRDefault="00A101F8">
      <w:pPr>
        <w:pStyle w:val="Textodenotaderodap"/>
        <w:rPr>
          <w:sz w:val="20"/>
          <w:szCs w:val="20"/>
        </w:rPr>
      </w:pPr>
      <w:r>
        <w:rPr>
          <w:rStyle w:val="Refdenotaderodap"/>
        </w:rPr>
        <w:footnoteRef/>
      </w:r>
      <w:r>
        <w:t xml:space="preserve"> </w:t>
      </w:r>
      <w:r>
        <w:rPr>
          <w:sz w:val="20"/>
          <w:szCs w:val="20"/>
        </w:rPr>
        <w:t xml:space="preserve">Artigo 20.º, n.º 4, </w:t>
      </w:r>
      <w:r>
        <w:rPr>
          <w:i/>
          <w:sz w:val="20"/>
          <w:szCs w:val="20"/>
        </w:rPr>
        <w:t>ibidem.</w:t>
      </w:r>
    </w:p>
  </w:footnote>
  <w:footnote w:id="29">
    <w:p w14:paraId="194D75F3" w14:textId="4BF7035C" w:rsidR="00A101F8" w:rsidRPr="00D048BC" w:rsidRDefault="00A101F8">
      <w:pPr>
        <w:pStyle w:val="Textodenotaderodap"/>
        <w:rPr>
          <w:sz w:val="20"/>
          <w:szCs w:val="20"/>
        </w:rPr>
      </w:pPr>
      <w:r>
        <w:rPr>
          <w:rStyle w:val="Refdenotaderodap"/>
        </w:rPr>
        <w:footnoteRef/>
      </w:r>
      <w:r>
        <w:t xml:space="preserve"> </w:t>
      </w:r>
      <w:r>
        <w:rPr>
          <w:sz w:val="20"/>
          <w:szCs w:val="20"/>
        </w:rPr>
        <w:t xml:space="preserve">Artigo 21.º, n.º 1, </w:t>
      </w:r>
      <w:r>
        <w:rPr>
          <w:i/>
          <w:sz w:val="20"/>
          <w:szCs w:val="20"/>
        </w:rPr>
        <w:t>ibidem.</w:t>
      </w:r>
    </w:p>
  </w:footnote>
  <w:footnote w:id="30">
    <w:p w14:paraId="1755FAE7" w14:textId="1662100B" w:rsidR="00A101F8" w:rsidRPr="00D048BC" w:rsidRDefault="00A101F8">
      <w:pPr>
        <w:pStyle w:val="Textodenotaderodap"/>
        <w:rPr>
          <w:sz w:val="20"/>
          <w:szCs w:val="20"/>
        </w:rPr>
      </w:pPr>
      <w:r>
        <w:rPr>
          <w:rStyle w:val="Refdenotaderodap"/>
        </w:rPr>
        <w:footnoteRef/>
      </w:r>
      <w:r>
        <w:t xml:space="preserve"> </w:t>
      </w:r>
      <w:r>
        <w:rPr>
          <w:sz w:val="20"/>
          <w:szCs w:val="20"/>
        </w:rPr>
        <w:t xml:space="preserve">Artigo 28.º, nº 2, </w:t>
      </w:r>
      <w:r>
        <w:rPr>
          <w:i/>
          <w:sz w:val="20"/>
          <w:szCs w:val="20"/>
        </w:rPr>
        <w:t>ibidem.</w:t>
      </w:r>
    </w:p>
  </w:footnote>
  <w:footnote w:id="31">
    <w:p w14:paraId="77B07EA7" w14:textId="5D02C8D8" w:rsidR="00A101F8" w:rsidRPr="00DE232E" w:rsidRDefault="00A101F8">
      <w:pPr>
        <w:pStyle w:val="Textodenotaderodap"/>
        <w:rPr>
          <w:sz w:val="20"/>
          <w:szCs w:val="20"/>
        </w:rPr>
      </w:pPr>
      <w:r>
        <w:rPr>
          <w:rStyle w:val="Refdenotaderodap"/>
        </w:rPr>
        <w:footnoteRef/>
      </w:r>
      <w:r>
        <w:t xml:space="preserve"> </w:t>
      </w:r>
      <w:r>
        <w:rPr>
          <w:sz w:val="20"/>
          <w:szCs w:val="20"/>
        </w:rPr>
        <w:t xml:space="preserve">Artigo 27.º, n.º 1, </w:t>
      </w:r>
      <w:r>
        <w:rPr>
          <w:i/>
          <w:sz w:val="20"/>
          <w:szCs w:val="20"/>
        </w:rPr>
        <w:t>ibidem.</w:t>
      </w:r>
    </w:p>
  </w:footnote>
  <w:footnote w:id="32">
    <w:p w14:paraId="50916F2E" w14:textId="45A4D31E" w:rsidR="00A101F8" w:rsidRPr="00DE232E" w:rsidRDefault="00A101F8">
      <w:pPr>
        <w:pStyle w:val="Textodenotaderodap"/>
        <w:rPr>
          <w:sz w:val="20"/>
          <w:szCs w:val="20"/>
        </w:rPr>
      </w:pPr>
      <w:r>
        <w:rPr>
          <w:rStyle w:val="Refdenotaderodap"/>
        </w:rPr>
        <w:footnoteRef/>
      </w:r>
      <w:r>
        <w:t xml:space="preserve"> </w:t>
      </w:r>
      <w:r>
        <w:rPr>
          <w:sz w:val="20"/>
          <w:szCs w:val="20"/>
        </w:rPr>
        <w:t xml:space="preserve">Artigo 28.º, n.º 1, </w:t>
      </w:r>
      <w:r>
        <w:rPr>
          <w:i/>
          <w:sz w:val="20"/>
          <w:szCs w:val="20"/>
        </w:rPr>
        <w:t>ibidem.</w:t>
      </w:r>
    </w:p>
  </w:footnote>
  <w:footnote w:id="33">
    <w:p w14:paraId="2C1192F1" w14:textId="24804071" w:rsidR="00A101F8" w:rsidRPr="00DE232E" w:rsidRDefault="00A101F8">
      <w:pPr>
        <w:pStyle w:val="Textodenotaderodap"/>
        <w:rPr>
          <w:sz w:val="20"/>
          <w:szCs w:val="20"/>
        </w:rPr>
      </w:pPr>
      <w:r>
        <w:rPr>
          <w:rStyle w:val="Refdenotaderodap"/>
        </w:rPr>
        <w:footnoteRef/>
      </w:r>
      <w:r>
        <w:t xml:space="preserve"> </w:t>
      </w:r>
      <w:r>
        <w:rPr>
          <w:sz w:val="20"/>
          <w:szCs w:val="20"/>
        </w:rPr>
        <w:t xml:space="preserve">Artigo 28.º, n.º 5, </w:t>
      </w:r>
      <w:r>
        <w:rPr>
          <w:i/>
          <w:sz w:val="20"/>
          <w:szCs w:val="20"/>
        </w:rPr>
        <w:t>ibidem.</w:t>
      </w:r>
    </w:p>
  </w:footnote>
  <w:footnote w:id="34">
    <w:p w14:paraId="57F16425" w14:textId="012A587E" w:rsidR="00A101F8" w:rsidRPr="00DE232E" w:rsidRDefault="00A101F8">
      <w:pPr>
        <w:pStyle w:val="Textodenotaderodap"/>
        <w:rPr>
          <w:sz w:val="20"/>
          <w:szCs w:val="20"/>
        </w:rPr>
      </w:pPr>
      <w:r>
        <w:rPr>
          <w:rStyle w:val="Refdenotaderodap"/>
        </w:rPr>
        <w:footnoteRef/>
      </w:r>
      <w:r>
        <w:t xml:space="preserve"> </w:t>
      </w:r>
      <w:r>
        <w:rPr>
          <w:sz w:val="20"/>
          <w:szCs w:val="20"/>
        </w:rPr>
        <w:t xml:space="preserve">Artigo 29.º, n.º 2, </w:t>
      </w:r>
      <w:r>
        <w:rPr>
          <w:i/>
          <w:sz w:val="20"/>
          <w:szCs w:val="20"/>
        </w:rPr>
        <w:t>ibidem.</w:t>
      </w:r>
    </w:p>
  </w:footnote>
  <w:footnote w:id="35">
    <w:p w14:paraId="62053126" w14:textId="03E46B6F" w:rsidR="00A101F8" w:rsidRPr="00DE232E" w:rsidRDefault="00A101F8">
      <w:pPr>
        <w:pStyle w:val="Textodenotaderodap"/>
        <w:rPr>
          <w:sz w:val="20"/>
          <w:szCs w:val="20"/>
        </w:rPr>
      </w:pPr>
      <w:r>
        <w:rPr>
          <w:rStyle w:val="Refdenotaderodap"/>
        </w:rPr>
        <w:footnoteRef/>
      </w:r>
      <w:r>
        <w:t xml:space="preserve"> </w:t>
      </w:r>
      <w:r>
        <w:rPr>
          <w:sz w:val="20"/>
          <w:szCs w:val="20"/>
        </w:rPr>
        <w:t xml:space="preserve">Artigo 29.º, n.º 4 e 5, </w:t>
      </w:r>
      <w:r>
        <w:rPr>
          <w:i/>
          <w:sz w:val="20"/>
          <w:szCs w:val="20"/>
        </w:rPr>
        <w:t>ibidem</w:t>
      </w:r>
      <w:r>
        <w:rPr>
          <w:sz w:val="20"/>
          <w:szCs w:val="20"/>
        </w:rPr>
        <w:t>.</w:t>
      </w:r>
    </w:p>
  </w:footnote>
  <w:footnote w:id="36">
    <w:p w14:paraId="178190FA" w14:textId="23851687" w:rsidR="00A101F8" w:rsidRPr="00DE232E" w:rsidRDefault="00A101F8" w:rsidP="00DE232E">
      <w:pPr>
        <w:pStyle w:val="Textodenotaderodap"/>
        <w:jc w:val="both"/>
        <w:rPr>
          <w:sz w:val="20"/>
          <w:szCs w:val="20"/>
        </w:rPr>
      </w:pPr>
      <w:r>
        <w:rPr>
          <w:rStyle w:val="Refdenotaderodap"/>
        </w:rPr>
        <w:footnoteRef/>
      </w:r>
      <w:r>
        <w:t xml:space="preserve"> </w:t>
      </w:r>
      <w:r>
        <w:rPr>
          <w:sz w:val="20"/>
          <w:szCs w:val="20"/>
        </w:rPr>
        <w:t xml:space="preserve">Artigo 30.º, n.º1, </w:t>
      </w:r>
      <w:r>
        <w:rPr>
          <w:i/>
          <w:sz w:val="20"/>
          <w:szCs w:val="20"/>
        </w:rPr>
        <w:t>ibidem.</w:t>
      </w:r>
    </w:p>
  </w:footnote>
  <w:footnote w:id="37">
    <w:p w14:paraId="357DFE8C" w14:textId="5D0B9925" w:rsidR="00A101F8" w:rsidRPr="00DE232E" w:rsidRDefault="00A101F8">
      <w:pPr>
        <w:pStyle w:val="Textodenotaderodap"/>
        <w:rPr>
          <w:sz w:val="20"/>
          <w:szCs w:val="20"/>
        </w:rPr>
      </w:pPr>
      <w:r>
        <w:rPr>
          <w:rStyle w:val="Refdenotaderodap"/>
        </w:rPr>
        <w:footnoteRef/>
      </w:r>
      <w:r>
        <w:t xml:space="preserve"> </w:t>
      </w:r>
      <w:r>
        <w:rPr>
          <w:sz w:val="20"/>
          <w:szCs w:val="20"/>
        </w:rPr>
        <w:t xml:space="preserve">Artigo 31.º, </w:t>
      </w:r>
      <w:r>
        <w:rPr>
          <w:i/>
          <w:sz w:val="20"/>
          <w:szCs w:val="20"/>
        </w:rPr>
        <w:t>ibidem</w:t>
      </w:r>
      <w:r>
        <w:rPr>
          <w:sz w:val="20"/>
          <w:szCs w:val="20"/>
        </w:rPr>
        <w:t>.</w:t>
      </w:r>
    </w:p>
  </w:footnote>
  <w:footnote w:id="38">
    <w:p w14:paraId="2F916268" w14:textId="78EAA6BD" w:rsidR="00A101F8" w:rsidRPr="00DE232E" w:rsidRDefault="00A101F8">
      <w:pPr>
        <w:pStyle w:val="Textodenotaderodap"/>
        <w:rPr>
          <w:sz w:val="20"/>
          <w:szCs w:val="20"/>
        </w:rPr>
      </w:pPr>
      <w:r>
        <w:rPr>
          <w:rStyle w:val="Refdenotaderodap"/>
        </w:rPr>
        <w:footnoteRef/>
      </w:r>
      <w:r>
        <w:t xml:space="preserve"> </w:t>
      </w:r>
      <w:r>
        <w:rPr>
          <w:sz w:val="20"/>
          <w:szCs w:val="20"/>
        </w:rPr>
        <w:t xml:space="preserve">Artigo 19.º, </w:t>
      </w:r>
      <w:r>
        <w:rPr>
          <w:i/>
          <w:sz w:val="20"/>
          <w:szCs w:val="20"/>
        </w:rPr>
        <w:t>ibidem.</w:t>
      </w:r>
    </w:p>
  </w:footnote>
  <w:footnote w:id="39">
    <w:p w14:paraId="4EC4F0CC" w14:textId="170394F0" w:rsidR="00A101F8" w:rsidRPr="00C87B17" w:rsidRDefault="00A101F8" w:rsidP="00C87B17">
      <w:pPr>
        <w:pStyle w:val="Textodenotaderodap"/>
        <w:jc w:val="both"/>
        <w:rPr>
          <w:sz w:val="20"/>
          <w:szCs w:val="20"/>
        </w:rPr>
      </w:pPr>
      <w:r>
        <w:rPr>
          <w:rStyle w:val="Refdenotaderodap"/>
        </w:rPr>
        <w:footnoteRef/>
      </w:r>
      <w:r>
        <w:t xml:space="preserve"> </w:t>
      </w:r>
      <w:r w:rsidRPr="00C87B17">
        <w:rPr>
          <w:sz w:val="20"/>
          <w:szCs w:val="20"/>
        </w:rPr>
        <w:t>Estes consistem em 30 dias (artigo 20.º, n.º 1), exceto para pedidos que se seguem a um procedimento de remoção que estão sujeitos a um prazo de 10 dias (artigo 33.º-A, n.º 5). O prazo é reduzido para 7 dias no caso de procedimentos acelerados na fronteira (artigo 24.º, n.º 4).</w:t>
      </w:r>
      <w:r>
        <w:rPr>
          <w:sz w:val="20"/>
          <w:szCs w:val="20"/>
        </w:rPr>
        <w:t xml:space="preserve"> </w:t>
      </w:r>
      <w:r>
        <w:rPr>
          <w:i/>
          <w:sz w:val="20"/>
          <w:szCs w:val="20"/>
        </w:rPr>
        <w:t>Ibidem.</w:t>
      </w:r>
    </w:p>
  </w:footnote>
  <w:footnote w:id="40">
    <w:p w14:paraId="1225D1C1" w14:textId="083A63EF" w:rsidR="00A101F8" w:rsidRPr="00211919" w:rsidRDefault="00A101F8" w:rsidP="00211919">
      <w:pPr>
        <w:pStyle w:val="Textodenotaderodap"/>
        <w:rPr>
          <w:sz w:val="20"/>
          <w:szCs w:val="20"/>
        </w:rPr>
      </w:pPr>
      <w:r>
        <w:rPr>
          <w:rStyle w:val="Refdenotaderodap"/>
        </w:rPr>
        <w:footnoteRef/>
      </w:r>
      <w:r>
        <w:t xml:space="preserve"> </w:t>
      </w:r>
      <w:r w:rsidRPr="00211919">
        <w:rPr>
          <w:sz w:val="20"/>
          <w:szCs w:val="20"/>
        </w:rPr>
        <w:t>Isso é limitado a procedimentos acelerados na fronteira e no caso de aplicações após um procedimento de remoção.</w:t>
      </w:r>
    </w:p>
  </w:footnote>
  <w:footnote w:id="41">
    <w:p w14:paraId="6D1E7941" w14:textId="68CB33E5" w:rsidR="00A101F8" w:rsidRPr="001F5C96" w:rsidRDefault="00A101F8" w:rsidP="00211919">
      <w:pPr>
        <w:pStyle w:val="Textodenotaderodap"/>
        <w:jc w:val="both"/>
        <w:rPr>
          <w:sz w:val="20"/>
          <w:szCs w:val="20"/>
        </w:rPr>
      </w:pPr>
      <w:r>
        <w:rPr>
          <w:rStyle w:val="Refdenotaderodap"/>
        </w:rPr>
        <w:footnoteRef/>
      </w:r>
      <w:r>
        <w:t xml:space="preserve"> </w:t>
      </w:r>
      <w:r w:rsidRPr="001F5C96">
        <w:rPr>
          <w:sz w:val="20"/>
          <w:szCs w:val="20"/>
        </w:rPr>
        <w:t>Estes consistem em 8 dias para procedimentos acelerados no território (artigo 22.º, n.º 1), exceto no caso de pedidos subsequentes e de procedimentos de remoção, em que o prazo é de 4 dias (artigos 33.º, n.º 6, e 33.º-A, n.º 6). . O prazo é reduzido para 4 dias no caso de procedimentos acelerados na fronteira (artigo 25.º, n. º</w:t>
      </w:r>
      <w:r>
        <w:rPr>
          <w:sz w:val="20"/>
          <w:szCs w:val="20"/>
        </w:rPr>
        <w:t xml:space="preserve"> 1),</w:t>
      </w:r>
      <w:r w:rsidRPr="001F5C96">
        <w:rPr>
          <w:sz w:val="20"/>
          <w:szCs w:val="20"/>
        </w:rPr>
        <w:t xml:space="preserve"> </w:t>
      </w:r>
      <w:r>
        <w:rPr>
          <w:i/>
          <w:sz w:val="20"/>
          <w:szCs w:val="20"/>
        </w:rPr>
        <w:t>i</w:t>
      </w:r>
      <w:r w:rsidRPr="001F5C96">
        <w:rPr>
          <w:i/>
          <w:sz w:val="20"/>
          <w:szCs w:val="20"/>
        </w:rPr>
        <w:t>bidem</w:t>
      </w:r>
      <w:r w:rsidRPr="001F5C96">
        <w:rPr>
          <w:sz w:val="20"/>
          <w:szCs w:val="20"/>
        </w:rPr>
        <w:t>.</w:t>
      </w:r>
    </w:p>
  </w:footnote>
  <w:footnote w:id="42">
    <w:p w14:paraId="60812038" w14:textId="198A1D32" w:rsidR="00A101F8" w:rsidRPr="00B804F0" w:rsidRDefault="00A101F8" w:rsidP="00B804F0">
      <w:pPr>
        <w:pStyle w:val="Textodenotaderodap"/>
        <w:jc w:val="both"/>
      </w:pPr>
      <w:r>
        <w:rPr>
          <w:rStyle w:val="Refdenotaderodap"/>
        </w:rPr>
        <w:footnoteRef/>
      </w:r>
      <w:r>
        <w:t xml:space="preserve"> </w:t>
      </w:r>
      <w:r w:rsidRPr="00B804F0">
        <w:rPr>
          <w:sz w:val="20"/>
          <w:szCs w:val="20"/>
        </w:rPr>
        <w:t>Artigo 23. °, n.º 1</w:t>
      </w:r>
      <w:r>
        <w:rPr>
          <w:sz w:val="20"/>
          <w:szCs w:val="20"/>
        </w:rPr>
        <w:t xml:space="preserve">, </w:t>
      </w:r>
      <w:r>
        <w:rPr>
          <w:i/>
          <w:sz w:val="20"/>
          <w:szCs w:val="20"/>
        </w:rPr>
        <w:t>ibidem</w:t>
      </w:r>
      <w:r>
        <w:rPr>
          <w:sz w:val="20"/>
          <w:szCs w:val="20"/>
        </w:rPr>
        <w:t>.</w:t>
      </w:r>
    </w:p>
  </w:footnote>
  <w:footnote w:id="43">
    <w:p w14:paraId="7EF6A076" w14:textId="72CA2258" w:rsidR="00A101F8" w:rsidRPr="002D4D5E" w:rsidRDefault="00A101F8" w:rsidP="002D4D5E">
      <w:pPr>
        <w:pStyle w:val="Textodenotaderodap"/>
        <w:jc w:val="both"/>
      </w:pPr>
      <w:r>
        <w:rPr>
          <w:rStyle w:val="Refdenotaderodap"/>
        </w:rPr>
        <w:footnoteRef/>
      </w:r>
      <w:r>
        <w:t xml:space="preserve"> </w:t>
      </w:r>
      <w:r w:rsidRPr="002D4D5E">
        <w:rPr>
          <w:sz w:val="20"/>
          <w:szCs w:val="20"/>
        </w:rPr>
        <w:t>Artigo 24.º, n.º 4</w:t>
      </w:r>
      <w:r>
        <w:rPr>
          <w:sz w:val="20"/>
          <w:szCs w:val="20"/>
        </w:rPr>
        <w:t xml:space="preserve">, </w:t>
      </w:r>
      <w:r>
        <w:rPr>
          <w:i/>
          <w:sz w:val="20"/>
          <w:szCs w:val="20"/>
        </w:rPr>
        <w:t>ibidem.</w:t>
      </w:r>
    </w:p>
  </w:footnote>
  <w:footnote w:id="44">
    <w:p w14:paraId="50BBF103" w14:textId="5B135DEE" w:rsidR="00A101F8" w:rsidRPr="002D4D5E" w:rsidRDefault="00A101F8" w:rsidP="002D4D5E">
      <w:pPr>
        <w:pStyle w:val="Textodenotaderodap"/>
        <w:jc w:val="both"/>
      </w:pPr>
      <w:r>
        <w:rPr>
          <w:rStyle w:val="Refdenotaderodap"/>
        </w:rPr>
        <w:footnoteRef/>
      </w:r>
      <w:r>
        <w:t xml:space="preserve"> </w:t>
      </w:r>
      <w:r w:rsidRPr="002D4D5E">
        <w:rPr>
          <w:sz w:val="20"/>
          <w:szCs w:val="20"/>
        </w:rPr>
        <w:t>Artigo 25. °, n.º 1</w:t>
      </w:r>
      <w:r>
        <w:rPr>
          <w:sz w:val="20"/>
          <w:szCs w:val="20"/>
        </w:rPr>
        <w:t xml:space="preserve">, </w:t>
      </w:r>
      <w:r>
        <w:rPr>
          <w:i/>
          <w:sz w:val="20"/>
          <w:szCs w:val="20"/>
        </w:rPr>
        <w:t>ibidem.</w:t>
      </w:r>
    </w:p>
  </w:footnote>
  <w:footnote w:id="45">
    <w:p w14:paraId="772C185F" w14:textId="5F0CA521" w:rsidR="00A101F8" w:rsidRPr="00837ABE" w:rsidRDefault="00A101F8" w:rsidP="00837ABE">
      <w:pPr>
        <w:pStyle w:val="Textodenotaderodap"/>
        <w:jc w:val="both"/>
        <w:rPr>
          <w:sz w:val="20"/>
          <w:szCs w:val="20"/>
        </w:rPr>
      </w:pPr>
      <w:r>
        <w:rPr>
          <w:rStyle w:val="Refdenotaderodap"/>
        </w:rPr>
        <w:footnoteRef/>
      </w:r>
      <w:r>
        <w:t xml:space="preserve"> </w:t>
      </w:r>
      <w:r>
        <w:rPr>
          <w:sz w:val="20"/>
          <w:szCs w:val="20"/>
        </w:rPr>
        <w:t xml:space="preserve">Artigo 24.º, </w:t>
      </w:r>
      <w:r>
        <w:rPr>
          <w:i/>
          <w:sz w:val="20"/>
          <w:szCs w:val="20"/>
        </w:rPr>
        <w:t>ibidem.</w:t>
      </w:r>
    </w:p>
  </w:footnote>
  <w:footnote w:id="46">
    <w:p w14:paraId="6DE6DD96" w14:textId="07D5BBD6" w:rsidR="00A101F8" w:rsidRPr="005D17F7" w:rsidRDefault="00A101F8">
      <w:pPr>
        <w:pStyle w:val="Textodenotaderodap"/>
        <w:rPr>
          <w:sz w:val="20"/>
          <w:szCs w:val="20"/>
        </w:rPr>
      </w:pPr>
      <w:r>
        <w:rPr>
          <w:rStyle w:val="Refdenotaderodap"/>
        </w:rPr>
        <w:footnoteRef/>
      </w:r>
      <w:r>
        <w:t xml:space="preserve"> </w:t>
      </w:r>
      <w:r>
        <w:rPr>
          <w:sz w:val="20"/>
          <w:szCs w:val="20"/>
        </w:rPr>
        <w:t xml:space="preserve">Artigos 26.º, n.º 1 e 35-A, n.º 3, alínea a, </w:t>
      </w:r>
      <w:r>
        <w:rPr>
          <w:i/>
          <w:sz w:val="20"/>
          <w:szCs w:val="20"/>
        </w:rPr>
        <w:t>ibidem</w:t>
      </w:r>
      <w:r>
        <w:rPr>
          <w:sz w:val="20"/>
          <w:szCs w:val="20"/>
        </w:rPr>
        <w:t>.</w:t>
      </w:r>
    </w:p>
  </w:footnote>
  <w:footnote w:id="47">
    <w:p w14:paraId="724BB484" w14:textId="7669A87C" w:rsidR="00A101F8" w:rsidRPr="00875B05" w:rsidRDefault="00A101F8">
      <w:pPr>
        <w:pStyle w:val="Textodenotaderodap"/>
        <w:rPr>
          <w:sz w:val="20"/>
          <w:szCs w:val="20"/>
        </w:rPr>
      </w:pPr>
      <w:r>
        <w:rPr>
          <w:rStyle w:val="Refdenotaderodap"/>
        </w:rPr>
        <w:footnoteRef/>
      </w:r>
      <w:r>
        <w:t xml:space="preserve"> </w:t>
      </w:r>
      <w:r>
        <w:rPr>
          <w:sz w:val="20"/>
          <w:szCs w:val="20"/>
        </w:rPr>
        <w:t xml:space="preserve">SEF. Disponível em: </w:t>
      </w:r>
      <w:hyperlink r:id="rId7" w:history="1">
        <w:r w:rsidRPr="00C86430">
          <w:rPr>
            <w:rStyle w:val="Hiperligao"/>
            <w:rFonts w:eastAsia="Times New Roman"/>
            <w:sz w:val="20"/>
            <w:szCs w:val="20"/>
          </w:rPr>
          <w:t>https://www.sef.pt/pt/Documents/Folheto%20Informa%C3%A7%C3%A3o%20Prote%C3%A7%C3%A3o%20Internacional.pdf</w:t>
        </w:r>
      </w:hyperlink>
      <w:r>
        <w:rPr>
          <w:rFonts w:eastAsia="Times New Roman"/>
          <w:sz w:val="20"/>
          <w:szCs w:val="20"/>
        </w:rPr>
        <w:t xml:space="preserve"> [acedido em 16.12.2019]</w:t>
      </w:r>
    </w:p>
  </w:footnote>
  <w:footnote w:id="48">
    <w:p w14:paraId="2E0166B8" w14:textId="06B2C2E1" w:rsidR="00A101F8" w:rsidRPr="00194561" w:rsidRDefault="00A101F8" w:rsidP="001B34F4">
      <w:pPr>
        <w:pStyle w:val="Textodenotaderodap"/>
        <w:jc w:val="both"/>
        <w:rPr>
          <w:sz w:val="20"/>
          <w:szCs w:val="20"/>
        </w:rPr>
      </w:pPr>
      <w:r>
        <w:rPr>
          <w:rStyle w:val="Refdenotaderodap"/>
        </w:rPr>
        <w:footnoteRef/>
      </w:r>
      <w:r>
        <w:t xml:space="preserve"> </w:t>
      </w:r>
      <w:r w:rsidRPr="001B34F4">
        <w:rPr>
          <w:sz w:val="20"/>
          <w:szCs w:val="20"/>
        </w:rPr>
        <w:t>Artigo 68. °, n. ° 1, Lei n.º 27/2008 - Diário da República n.º 124/2008, Série I de 2008-06-30</w:t>
      </w:r>
      <w:r>
        <w:rPr>
          <w:sz w:val="20"/>
          <w:szCs w:val="20"/>
        </w:rPr>
        <w:t>.</w:t>
      </w:r>
    </w:p>
  </w:footnote>
  <w:footnote w:id="49">
    <w:p w14:paraId="1FFA881C" w14:textId="47AD3CD9" w:rsidR="00A101F8" w:rsidRPr="00991C19" w:rsidRDefault="00A101F8" w:rsidP="00991C19">
      <w:pPr>
        <w:pStyle w:val="Textodenotaderodap"/>
        <w:jc w:val="both"/>
      </w:pPr>
      <w:r>
        <w:rPr>
          <w:rStyle w:val="Refdenotaderodap"/>
        </w:rPr>
        <w:footnoteRef/>
      </w:r>
      <w:r>
        <w:t xml:space="preserve"> </w:t>
      </w:r>
      <w:r w:rsidRPr="00991C19">
        <w:rPr>
          <w:sz w:val="20"/>
          <w:szCs w:val="20"/>
        </w:rPr>
        <w:t xml:space="preserve">Artigo 68. °, n.º 2, </w:t>
      </w:r>
      <w:r w:rsidRPr="00991C19">
        <w:rPr>
          <w:i/>
          <w:sz w:val="20"/>
          <w:szCs w:val="20"/>
        </w:rPr>
        <w:t>ibidem</w:t>
      </w:r>
      <w:r w:rsidRPr="00991C19">
        <w:rPr>
          <w:sz w:val="20"/>
          <w:szCs w:val="20"/>
        </w:rPr>
        <w:t>.</w:t>
      </w:r>
    </w:p>
  </w:footnote>
  <w:footnote w:id="50">
    <w:p w14:paraId="1071945C" w14:textId="789DA0F9" w:rsidR="00A101F8" w:rsidRPr="008C3D9A" w:rsidRDefault="00A101F8" w:rsidP="008C3D9A">
      <w:pPr>
        <w:pStyle w:val="Textodenotaderodap"/>
        <w:jc w:val="both"/>
      </w:pPr>
      <w:r>
        <w:rPr>
          <w:rStyle w:val="Refdenotaderodap"/>
        </w:rPr>
        <w:footnoteRef/>
      </w:r>
      <w:r>
        <w:t xml:space="preserve"> </w:t>
      </w:r>
      <w:r w:rsidRPr="008C3D9A">
        <w:rPr>
          <w:sz w:val="20"/>
          <w:szCs w:val="20"/>
        </w:rPr>
        <w:t xml:space="preserve">Artigo 69.º, </w:t>
      </w:r>
      <w:r w:rsidRPr="008C3D9A">
        <w:rPr>
          <w:i/>
          <w:sz w:val="20"/>
          <w:szCs w:val="20"/>
        </w:rPr>
        <w:t>ibidem.</w:t>
      </w:r>
    </w:p>
  </w:footnote>
  <w:footnote w:id="51">
    <w:p w14:paraId="5AA43D00" w14:textId="5BF79B9C" w:rsidR="00A101F8" w:rsidRDefault="00A101F8" w:rsidP="002D2412">
      <w:pPr>
        <w:pStyle w:val="Textodenotaderodap"/>
        <w:jc w:val="both"/>
      </w:pPr>
      <w:r>
        <w:rPr>
          <w:rStyle w:val="Refdenotaderodap"/>
        </w:rPr>
        <w:footnoteRef/>
      </w:r>
      <w:r>
        <w:t xml:space="preserve"> </w:t>
      </w:r>
      <w:r w:rsidRPr="002D2412">
        <w:rPr>
          <w:sz w:val="20"/>
          <w:szCs w:val="20"/>
        </w:rPr>
        <w:t>Portaria 302/2015 de 22 de setembro de 2015 e Portaria 412/2015 de 27 de novembro de 2015</w:t>
      </w:r>
    </w:p>
  </w:footnote>
  <w:footnote w:id="52">
    <w:p w14:paraId="79E9C612" w14:textId="5AF78D40" w:rsidR="00A101F8" w:rsidRDefault="00A101F8" w:rsidP="002D2412">
      <w:pPr>
        <w:pStyle w:val="Textodenotaderodap"/>
        <w:jc w:val="both"/>
      </w:pPr>
      <w:r>
        <w:rPr>
          <w:rStyle w:val="Refdenotaderodap"/>
        </w:rPr>
        <w:footnoteRef/>
      </w:r>
      <w:r>
        <w:t xml:space="preserve"> </w:t>
      </w:r>
      <w:r w:rsidRPr="002D2412">
        <w:rPr>
          <w:sz w:val="20"/>
          <w:szCs w:val="20"/>
        </w:rPr>
        <w:t>Artigo 69. °, n. ° 1, Lei n.º 27/2008 - Diário da República n.º 124/2008, Série I de 2008-06-30</w:t>
      </w:r>
    </w:p>
  </w:footnote>
  <w:footnote w:id="53">
    <w:p w14:paraId="3D73A67E" w14:textId="55622401" w:rsidR="00A101F8" w:rsidRDefault="00A101F8" w:rsidP="00097B1C">
      <w:pPr>
        <w:pStyle w:val="Textodenotaderodap"/>
        <w:jc w:val="both"/>
      </w:pPr>
      <w:r>
        <w:rPr>
          <w:rStyle w:val="Refdenotaderodap"/>
        </w:rPr>
        <w:footnoteRef/>
      </w:r>
      <w:r>
        <w:t xml:space="preserve"> </w:t>
      </w:r>
      <w:r w:rsidRPr="00097B1C">
        <w:rPr>
          <w:sz w:val="20"/>
          <w:szCs w:val="20"/>
        </w:rPr>
        <w:t>Artigo 19, Lei de Estrangeiros</w:t>
      </w:r>
    </w:p>
  </w:footnote>
  <w:footnote w:id="54">
    <w:p w14:paraId="7CEE5340" w14:textId="0666A94D" w:rsidR="00A101F8" w:rsidRPr="00097B1C" w:rsidRDefault="00A101F8">
      <w:pPr>
        <w:pStyle w:val="Textodenotaderodap"/>
      </w:pPr>
      <w:r>
        <w:rPr>
          <w:rStyle w:val="Refdenotaderodap"/>
        </w:rPr>
        <w:footnoteRef/>
      </w:r>
      <w:r>
        <w:t xml:space="preserve"> </w:t>
      </w:r>
      <w:r>
        <w:rPr>
          <w:sz w:val="20"/>
          <w:szCs w:val="20"/>
        </w:rPr>
        <w:t>Artigo 20</w:t>
      </w:r>
      <w:r w:rsidRPr="00097B1C">
        <w:rPr>
          <w:sz w:val="20"/>
          <w:szCs w:val="20"/>
        </w:rPr>
        <w:t xml:space="preserve">, </w:t>
      </w:r>
      <w:r>
        <w:rPr>
          <w:i/>
          <w:sz w:val="20"/>
          <w:szCs w:val="20"/>
        </w:rPr>
        <w:t>ibidem</w:t>
      </w:r>
      <w:r>
        <w:rPr>
          <w:sz w:val="20"/>
          <w:szCs w:val="20"/>
        </w:rPr>
        <w:t>.</w:t>
      </w:r>
    </w:p>
  </w:footnote>
  <w:footnote w:id="55">
    <w:p w14:paraId="79D243A6" w14:textId="76974E8A" w:rsidR="00A101F8" w:rsidRDefault="00A101F8" w:rsidP="00AD3E6A">
      <w:pPr>
        <w:pStyle w:val="Textodenotaderodap"/>
        <w:jc w:val="both"/>
      </w:pPr>
      <w:r>
        <w:rPr>
          <w:rStyle w:val="Refdenotaderodap"/>
        </w:rPr>
        <w:footnoteRef/>
      </w:r>
      <w:r>
        <w:t xml:space="preserve"> </w:t>
      </w:r>
      <w:r w:rsidRPr="00AD3E6A">
        <w:rPr>
          <w:sz w:val="20"/>
          <w:szCs w:val="20"/>
        </w:rPr>
        <w:t>Decreto-Lei 83/2000, de 11 de maio de 2000, conforme alterado pelo Decreto-Lei 138/2006, de 26 de julho de 2006</w:t>
      </w:r>
    </w:p>
  </w:footnote>
  <w:footnote w:id="56">
    <w:p w14:paraId="34BB93A2" w14:textId="5A70B2FA" w:rsidR="00A101F8" w:rsidRDefault="00A101F8" w:rsidP="00120517">
      <w:pPr>
        <w:pStyle w:val="Textodenotaderodap"/>
        <w:jc w:val="both"/>
      </w:pPr>
      <w:r>
        <w:rPr>
          <w:rStyle w:val="Refdenotaderodap"/>
        </w:rPr>
        <w:footnoteRef/>
      </w:r>
      <w:r>
        <w:t xml:space="preserve"> </w:t>
      </w:r>
      <w:r w:rsidRPr="00120517">
        <w:rPr>
          <w:sz w:val="20"/>
          <w:szCs w:val="20"/>
        </w:rPr>
        <w:t>Artigo 38.º do Decreto-Lei 83/2000, de 11 de maio de 2000</w:t>
      </w:r>
    </w:p>
  </w:footnote>
  <w:footnote w:id="57">
    <w:p w14:paraId="789DC8B5" w14:textId="21F33E9B" w:rsidR="00A101F8" w:rsidRDefault="00A101F8" w:rsidP="00120517">
      <w:pPr>
        <w:pStyle w:val="Textodenotaderodap"/>
        <w:jc w:val="both"/>
      </w:pPr>
      <w:r>
        <w:rPr>
          <w:rStyle w:val="Refdenotaderodap"/>
        </w:rPr>
        <w:footnoteRef/>
      </w:r>
      <w:r>
        <w:t xml:space="preserve"> </w:t>
      </w:r>
      <w:r>
        <w:rPr>
          <w:sz w:val="20"/>
          <w:szCs w:val="20"/>
        </w:rPr>
        <w:t>Ordem Ministerial n. 1334-E/</w:t>
      </w:r>
      <w:r w:rsidRPr="00120517">
        <w:rPr>
          <w:sz w:val="20"/>
          <w:szCs w:val="20"/>
        </w:rPr>
        <w:t>2010, de 31 de dezembro de 2010, conforme alterad</w:t>
      </w:r>
      <w:r>
        <w:rPr>
          <w:sz w:val="20"/>
          <w:szCs w:val="20"/>
        </w:rPr>
        <w:t>a pela Portaria n. 305-A/</w:t>
      </w:r>
      <w:r w:rsidRPr="00120517">
        <w:rPr>
          <w:sz w:val="20"/>
          <w:szCs w:val="20"/>
        </w:rPr>
        <w:t>2012</w:t>
      </w:r>
    </w:p>
  </w:footnote>
  <w:footnote w:id="58">
    <w:p w14:paraId="04F367E3" w14:textId="157ABD17" w:rsidR="00A101F8" w:rsidRPr="00146D54" w:rsidRDefault="00A101F8" w:rsidP="00146D54">
      <w:pPr>
        <w:pStyle w:val="Textodenotaderodap"/>
        <w:jc w:val="both"/>
        <w:rPr>
          <w:sz w:val="20"/>
          <w:szCs w:val="20"/>
        </w:rPr>
      </w:pPr>
      <w:r>
        <w:rPr>
          <w:rStyle w:val="Refdenotaderodap"/>
        </w:rPr>
        <w:footnoteRef/>
      </w:r>
      <w:r>
        <w:t xml:space="preserve"> </w:t>
      </w:r>
      <w:r>
        <w:rPr>
          <w:sz w:val="20"/>
          <w:szCs w:val="20"/>
        </w:rPr>
        <w:t xml:space="preserve">Artigo 74.º, </w:t>
      </w:r>
      <w:r w:rsidRPr="002D2412">
        <w:rPr>
          <w:sz w:val="20"/>
          <w:szCs w:val="20"/>
        </w:rPr>
        <w:t>Lei n.º 27/2008 - Diário da República n.º 124/2008, Série I de 2008-06-30</w:t>
      </w:r>
      <w:r>
        <w:rPr>
          <w:sz w:val="20"/>
          <w:szCs w:val="20"/>
        </w:rPr>
        <w:t>.</w:t>
      </w:r>
    </w:p>
  </w:footnote>
  <w:footnote w:id="59">
    <w:p w14:paraId="55AF1295" w14:textId="6FAC584D" w:rsidR="00A101F8" w:rsidRPr="00C01997" w:rsidRDefault="00A101F8" w:rsidP="00C01997">
      <w:pPr>
        <w:pStyle w:val="Textodenotaderodap"/>
        <w:jc w:val="both"/>
        <w:rPr>
          <w:sz w:val="20"/>
          <w:szCs w:val="20"/>
        </w:rPr>
      </w:pPr>
      <w:r>
        <w:rPr>
          <w:rStyle w:val="Refdenotaderodap"/>
        </w:rPr>
        <w:footnoteRef/>
      </w:r>
      <w:r>
        <w:t xml:space="preserve"> </w:t>
      </w:r>
      <w:r>
        <w:rPr>
          <w:sz w:val="20"/>
          <w:szCs w:val="20"/>
        </w:rPr>
        <w:t xml:space="preserve">Artigo 71.º, n.º1, </w:t>
      </w:r>
      <w:r>
        <w:rPr>
          <w:i/>
          <w:sz w:val="20"/>
          <w:szCs w:val="20"/>
        </w:rPr>
        <w:t>ibidem.</w:t>
      </w:r>
    </w:p>
  </w:footnote>
  <w:footnote w:id="60">
    <w:p w14:paraId="5C7F5D4B" w14:textId="3BA979A4" w:rsidR="00A101F8" w:rsidRPr="00137442" w:rsidRDefault="00A101F8" w:rsidP="00137442">
      <w:pPr>
        <w:pStyle w:val="Textodenotaderodap"/>
        <w:jc w:val="both"/>
      </w:pPr>
      <w:r>
        <w:rPr>
          <w:rStyle w:val="Refdenotaderodap"/>
        </w:rPr>
        <w:footnoteRef/>
      </w:r>
      <w:r>
        <w:t xml:space="preserve"> </w:t>
      </w:r>
      <w:r w:rsidRPr="00137442">
        <w:rPr>
          <w:sz w:val="20"/>
          <w:szCs w:val="20"/>
        </w:rPr>
        <w:t xml:space="preserve">Artigo 67. °, n.º 4, </w:t>
      </w:r>
      <w:r w:rsidRPr="00137442">
        <w:rPr>
          <w:i/>
          <w:sz w:val="20"/>
          <w:szCs w:val="20"/>
        </w:rPr>
        <w:t>ibidem</w:t>
      </w:r>
      <w:r>
        <w:rPr>
          <w:i/>
          <w:sz w:val="20"/>
          <w:szCs w:val="20"/>
        </w:rPr>
        <w:t>.</w:t>
      </w:r>
    </w:p>
  </w:footnote>
  <w:footnote w:id="61">
    <w:p w14:paraId="71558450" w14:textId="41C46601" w:rsidR="00A101F8" w:rsidRPr="00137442" w:rsidRDefault="00A101F8" w:rsidP="00137442">
      <w:pPr>
        <w:pStyle w:val="Textodenotaderodap"/>
        <w:jc w:val="both"/>
        <w:rPr>
          <w:sz w:val="20"/>
          <w:szCs w:val="20"/>
        </w:rPr>
      </w:pPr>
      <w:r>
        <w:rPr>
          <w:rStyle w:val="Refdenotaderodap"/>
        </w:rPr>
        <w:footnoteRef/>
      </w:r>
      <w:r>
        <w:t xml:space="preserve"> </w:t>
      </w:r>
      <w:r>
        <w:rPr>
          <w:sz w:val="20"/>
          <w:szCs w:val="20"/>
        </w:rPr>
        <w:t>Artigo 15.º, n.º 2, Constituição.</w:t>
      </w:r>
    </w:p>
  </w:footnote>
  <w:footnote w:id="62">
    <w:p w14:paraId="2626B714" w14:textId="2689FAB9" w:rsidR="00A101F8" w:rsidRDefault="00A101F8" w:rsidP="00137442">
      <w:pPr>
        <w:pStyle w:val="Textodenotaderodap"/>
        <w:jc w:val="both"/>
      </w:pPr>
      <w:r>
        <w:rPr>
          <w:rStyle w:val="Refdenotaderodap"/>
        </w:rPr>
        <w:footnoteRef/>
      </w:r>
      <w:r>
        <w:t xml:space="preserve"> </w:t>
      </w:r>
      <w:r w:rsidRPr="00137442">
        <w:rPr>
          <w:sz w:val="20"/>
          <w:szCs w:val="20"/>
        </w:rPr>
        <w:t>Artigo 4.º, Código de Trabalho</w:t>
      </w:r>
      <w:r>
        <w:rPr>
          <w:sz w:val="20"/>
          <w:szCs w:val="20"/>
        </w:rPr>
        <w:t>.</w:t>
      </w:r>
    </w:p>
  </w:footnote>
  <w:footnote w:id="63">
    <w:p w14:paraId="2EA03C20" w14:textId="43C36FEC" w:rsidR="00A101F8" w:rsidRPr="00137442" w:rsidRDefault="00A101F8" w:rsidP="00137442">
      <w:pPr>
        <w:pStyle w:val="Textodenotaderodap"/>
        <w:jc w:val="both"/>
      </w:pPr>
      <w:r>
        <w:rPr>
          <w:rStyle w:val="Refdenotaderodap"/>
        </w:rPr>
        <w:footnoteRef/>
      </w:r>
      <w:r>
        <w:t xml:space="preserve"> </w:t>
      </w:r>
      <w:r>
        <w:rPr>
          <w:sz w:val="20"/>
          <w:szCs w:val="20"/>
        </w:rPr>
        <w:t xml:space="preserve">Artigo 5.º, </w:t>
      </w:r>
      <w:r>
        <w:rPr>
          <w:i/>
          <w:sz w:val="20"/>
          <w:szCs w:val="20"/>
        </w:rPr>
        <w:t>ibidem</w:t>
      </w:r>
      <w:r>
        <w:rPr>
          <w:sz w:val="20"/>
          <w:szCs w:val="20"/>
        </w:rPr>
        <w:t>.</w:t>
      </w:r>
    </w:p>
  </w:footnote>
  <w:footnote w:id="64">
    <w:p w14:paraId="27328093" w14:textId="577B58D9" w:rsidR="00A101F8" w:rsidRPr="00F36DC5" w:rsidRDefault="00A101F8" w:rsidP="00F36DC5">
      <w:pPr>
        <w:pStyle w:val="Textodenotaderodap"/>
        <w:jc w:val="both"/>
        <w:rPr>
          <w:sz w:val="20"/>
          <w:szCs w:val="20"/>
        </w:rPr>
      </w:pPr>
      <w:r>
        <w:rPr>
          <w:rStyle w:val="Refdenotaderodap"/>
        </w:rPr>
        <w:footnoteRef/>
      </w:r>
      <w:r>
        <w:t xml:space="preserve"> </w:t>
      </w:r>
      <w:r w:rsidRPr="00F36DC5">
        <w:rPr>
          <w:sz w:val="20"/>
          <w:szCs w:val="20"/>
        </w:rPr>
        <w:t>Artigo 70. °, n.º 1, Lei n.º 27/2008 - Diário da República n.º 124/2008, Série I de 2008-06-30.</w:t>
      </w:r>
    </w:p>
  </w:footnote>
  <w:footnote w:id="65">
    <w:p w14:paraId="6431A8E4" w14:textId="320C67AE" w:rsidR="00A101F8" w:rsidRPr="00F36DC5" w:rsidRDefault="00A101F8" w:rsidP="00F36DC5">
      <w:pPr>
        <w:pStyle w:val="Textodenotaderodap"/>
        <w:jc w:val="both"/>
        <w:rPr>
          <w:sz w:val="20"/>
          <w:szCs w:val="20"/>
        </w:rPr>
      </w:pPr>
      <w:r>
        <w:rPr>
          <w:rStyle w:val="Refdenotaderodap"/>
        </w:rPr>
        <w:footnoteRef/>
      </w:r>
      <w:r>
        <w:t xml:space="preserve"> </w:t>
      </w:r>
      <w:r>
        <w:rPr>
          <w:i/>
          <w:sz w:val="20"/>
          <w:szCs w:val="20"/>
        </w:rPr>
        <w:t>Idem, ibidem.</w:t>
      </w:r>
    </w:p>
  </w:footnote>
  <w:footnote w:id="66">
    <w:p w14:paraId="6A18A76A" w14:textId="48972BB6" w:rsidR="00A101F8" w:rsidRPr="00753A7D" w:rsidRDefault="00A101F8" w:rsidP="00753A7D">
      <w:pPr>
        <w:pStyle w:val="Textodenotaderodap"/>
        <w:jc w:val="both"/>
        <w:rPr>
          <w:sz w:val="20"/>
          <w:szCs w:val="20"/>
        </w:rPr>
      </w:pPr>
      <w:r>
        <w:rPr>
          <w:rStyle w:val="Refdenotaderodap"/>
        </w:rPr>
        <w:footnoteRef/>
      </w:r>
      <w:r>
        <w:t xml:space="preserve"> </w:t>
      </w:r>
      <w:r>
        <w:rPr>
          <w:sz w:val="20"/>
          <w:szCs w:val="20"/>
        </w:rPr>
        <w:t xml:space="preserve">Artigo 72.º, </w:t>
      </w:r>
      <w:r>
        <w:rPr>
          <w:i/>
          <w:sz w:val="20"/>
          <w:szCs w:val="20"/>
        </w:rPr>
        <w:t>ibidem.</w:t>
      </w:r>
    </w:p>
  </w:footnote>
  <w:footnote w:id="67">
    <w:p w14:paraId="3BBC729B" w14:textId="432A7D0B" w:rsidR="00A101F8" w:rsidRDefault="00A101F8" w:rsidP="00753A7D">
      <w:pPr>
        <w:pStyle w:val="Textodenotaderodap"/>
        <w:jc w:val="both"/>
      </w:pPr>
      <w:r>
        <w:rPr>
          <w:rStyle w:val="Refdenotaderodap"/>
        </w:rPr>
        <w:footnoteRef/>
      </w:r>
      <w:r>
        <w:t xml:space="preserve"> </w:t>
      </w:r>
      <w:r w:rsidRPr="00753A7D">
        <w:rPr>
          <w:sz w:val="20"/>
          <w:szCs w:val="20"/>
        </w:rPr>
        <w:t>Lei 13/2003</w:t>
      </w:r>
      <w:r>
        <w:rPr>
          <w:sz w:val="20"/>
          <w:szCs w:val="20"/>
        </w:rPr>
        <w:t>.</w:t>
      </w:r>
    </w:p>
  </w:footnote>
  <w:footnote w:id="68">
    <w:p w14:paraId="5846E832" w14:textId="20904393" w:rsidR="00A101F8" w:rsidRPr="00B00036" w:rsidRDefault="00A101F8" w:rsidP="00B00036">
      <w:pPr>
        <w:pStyle w:val="Textodenotaderodap"/>
        <w:jc w:val="both"/>
        <w:rPr>
          <w:sz w:val="20"/>
          <w:szCs w:val="20"/>
        </w:rPr>
      </w:pPr>
      <w:r>
        <w:rPr>
          <w:rStyle w:val="Refdenotaderodap"/>
        </w:rPr>
        <w:footnoteRef/>
      </w:r>
      <w:r>
        <w:t xml:space="preserve"> </w:t>
      </w:r>
      <w:r>
        <w:rPr>
          <w:sz w:val="20"/>
          <w:szCs w:val="20"/>
        </w:rPr>
        <w:t xml:space="preserve">Artigo 73.º, n.º 1, </w:t>
      </w:r>
      <w:r w:rsidRPr="002D2412">
        <w:rPr>
          <w:sz w:val="20"/>
          <w:szCs w:val="20"/>
        </w:rPr>
        <w:t>Lei n.º 27/2008 - Diário da República n.º 124/2008, Série I de 2008-06-30</w:t>
      </w:r>
    </w:p>
  </w:footnote>
  <w:footnote w:id="69">
    <w:p w14:paraId="4E705769" w14:textId="202F4ABC" w:rsidR="00A101F8" w:rsidRPr="00B00036" w:rsidRDefault="00A101F8" w:rsidP="00B00036">
      <w:pPr>
        <w:pStyle w:val="Textodenotaderodap"/>
        <w:jc w:val="both"/>
        <w:rPr>
          <w:sz w:val="20"/>
          <w:szCs w:val="20"/>
        </w:rPr>
      </w:pPr>
      <w:r>
        <w:rPr>
          <w:rStyle w:val="Refdenotaderodap"/>
        </w:rPr>
        <w:footnoteRef/>
      </w:r>
      <w:r>
        <w:t xml:space="preserve"> </w:t>
      </w:r>
      <w:r>
        <w:rPr>
          <w:sz w:val="20"/>
          <w:szCs w:val="20"/>
        </w:rPr>
        <w:t xml:space="preserve">Artigo 73.º, n.º 2, </w:t>
      </w:r>
      <w:r>
        <w:rPr>
          <w:i/>
          <w:sz w:val="20"/>
          <w:szCs w:val="20"/>
        </w:rPr>
        <w:t>ibidem</w:t>
      </w:r>
      <w:r>
        <w:rPr>
          <w:sz w:val="20"/>
          <w:szCs w:val="20"/>
        </w:rPr>
        <w:t>.</w:t>
      </w:r>
    </w:p>
  </w:footnote>
  <w:footnote w:id="70">
    <w:p w14:paraId="7D2A2AD8" w14:textId="055B12C4" w:rsidR="00A101F8" w:rsidRPr="00B00036" w:rsidRDefault="00A101F8" w:rsidP="00B00036">
      <w:pPr>
        <w:pStyle w:val="Textodenotaderodap"/>
        <w:jc w:val="both"/>
        <w:rPr>
          <w:sz w:val="20"/>
          <w:szCs w:val="20"/>
        </w:rPr>
      </w:pPr>
      <w:r>
        <w:rPr>
          <w:rStyle w:val="Refdenotaderodap"/>
        </w:rPr>
        <w:footnoteRef/>
      </w:r>
      <w:r>
        <w:t xml:space="preserve"> </w:t>
      </w:r>
      <w:r>
        <w:rPr>
          <w:sz w:val="20"/>
          <w:szCs w:val="20"/>
        </w:rPr>
        <w:t xml:space="preserve">Artigo 77.º, n.º 1, </w:t>
      </w:r>
      <w:r>
        <w:rPr>
          <w:i/>
          <w:sz w:val="20"/>
          <w:szCs w:val="20"/>
        </w:rPr>
        <w:t>ibidem</w:t>
      </w:r>
      <w:r>
        <w:rPr>
          <w:sz w:val="20"/>
          <w:szCs w:val="20"/>
        </w:rPr>
        <w:t>.</w:t>
      </w:r>
    </w:p>
  </w:footnote>
  <w:footnote w:id="71">
    <w:p w14:paraId="5A14A792" w14:textId="075FF8B7" w:rsidR="00A101F8" w:rsidRPr="00524769" w:rsidRDefault="00A101F8" w:rsidP="00524769">
      <w:pPr>
        <w:pStyle w:val="Textodenotaderodap"/>
        <w:jc w:val="both"/>
      </w:pPr>
      <w:r>
        <w:rPr>
          <w:rStyle w:val="Refdenotaderodap"/>
        </w:rPr>
        <w:footnoteRef/>
      </w:r>
      <w:r>
        <w:t xml:space="preserve"> </w:t>
      </w:r>
      <w:r w:rsidRPr="00524769">
        <w:rPr>
          <w:sz w:val="20"/>
          <w:szCs w:val="20"/>
        </w:rPr>
        <w:t xml:space="preserve">Artigo 78.º, n.º 3-4, </w:t>
      </w:r>
      <w:r w:rsidRPr="00524769">
        <w:rPr>
          <w:i/>
          <w:sz w:val="20"/>
          <w:szCs w:val="20"/>
        </w:rPr>
        <w:t>ibidem</w:t>
      </w:r>
      <w:r w:rsidRPr="00524769">
        <w:rPr>
          <w:sz w:val="20"/>
          <w:szCs w:val="20"/>
        </w:rPr>
        <w:t>.</w:t>
      </w:r>
    </w:p>
  </w:footnote>
  <w:footnote w:id="72">
    <w:p w14:paraId="4A218C74" w14:textId="6957E894" w:rsidR="00A101F8" w:rsidRPr="00524769" w:rsidRDefault="00A101F8" w:rsidP="00524769">
      <w:pPr>
        <w:pStyle w:val="Textodenotaderodap"/>
        <w:jc w:val="both"/>
        <w:rPr>
          <w:sz w:val="20"/>
          <w:szCs w:val="20"/>
        </w:rPr>
      </w:pPr>
      <w:r>
        <w:rPr>
          <w:rStyle w:val="Refdenotaderodap"/>
        </w:rPr>
        <w:footnoteRef/>
      </w:r>
      <w:r>
        <w:t xml:space="preserve"> </w:t>
      </w:r>
      <w:r>
        <w:rPr>
          <w:sz w:val="20"/>
          <w:szCs w:val="20"/>
        </w:rPr>
        <w:t xml:space="preserve">Artigo 80.º, </w:t>
      </w:r>
      <w:r>
        <w:rPr>
          <w:i/>
          <w:sz w:val="20"/>
          <w:szCs w:val="20"/>
        </w:rPr>
        <w:t>ibidem</w:t>
      </w:r>
      <w:r>
        <w:rPr>
          <w:sz w:val="20"/>
          <w:szCs w:val="20"/>
        </w:rPr>
        <w:t>.</w:t>
      </w:r>
    </w:p>
  </w:footnote>
  <w:footnote w:id="73">
    <w:p w14:paraId="1878EDB5" w14:textId="63933715" w:rsidR="00A101F8" w:rsidRDefault="00A101F8" w:rsidP="00974477">
      <w:pPr>
        <w:pStyle w:val="Textodenotaderodap"/>
        <w:jc w:val="both"/>
      </w:pPr>
      <w:r>
        <w:rPr>
          <w:rStyle w:val="Refdenotaderodap"/>
        </w:rPr>
        <w:footnoteRef/>
      </w:r>
      <w:r>
        <w:t xml:space="preserve"> </w:t>
      </w:r>
      <w:r w:rsidRPr="00974477">
        <w:rPr>
          <w:sz w:val="20"/>
          <w:szCs w:val="20"/>
        </w:rPr>
        <w:t>Artigo 4.º, n.º 1, alínea n do Decreto-Lei 113/2011, de 29 de novembro de 2011.</w:t>
      </w:r>
    </w:p>
  </w:footnote>
  <w:footnote w:id="74">
    <w:p w14:paraId="2B0EF4AC" w14:textId="7453F1D8" w:rsidR="00A101F8" w:rsidRPr="00E424A6" w:rsidRDefault="00A101F8" w:rsidP="00E424A6">
      <w:pPr>
        <w:pStyle w:val="Textodenotaderodap"/>
        <w:jc w:val="both"/>
        <w:rPr>
          <w:sz w:val="20"/>
          <w:szCs w:val="20"/>
        </w:rPr>
      </w:pPr>
      <w:r>
        <w:rPr>
          <w:rStyle w:val="Refdenotaderodap"/>
        </w:rPr>
        <w:footnoteRef/>
      </w:r>
      <w:r>
        <w:t xml:space="preserve"> </w:t>
      </w:r>
      <w:hyperlink r:id="rId8" w:history="1">
        <w:r w:rsidRPr="001E79DA">
          <w:rPr>
            <w:rStyle w:val="Hiperligao"/>
            <w:sz w:val="20"/>
            <w:szCs w:val="20"/>
          </w:rPr>
          <w:t>http://viaas.refugiados.net/pdfs/gbp_01_indice_apresentacao_e_introd.pdf</w:t>
        </w:r>
      </w:hyperlink>
      <w:r>
        <w:rPr>
          <w:sz w:val="20"/>
          <w:szCs w:val="20"/>
        </w:rPr>
        <w:t xml:space="preserve"> [acedido em14.04.2020]</w:t>
      </w:r>
    </w:p>
  </w:footnote>
  <w:footnote w:id="75">
    <w:p w14:paraId="1B7CFD8E" w14:textId="60854925" w:rsidR="00A101F8" w:rsidRDefault="00A101F8" w:rsidP="00A90AF1">
      <w:pPr>
        <w:pStyle w:val="Textodenotaderodap"/>
      </w:pPr>
      <w:r>
        <w:rPr>
          <w:rStyle w:val="Refdenotaderodap"/>
        </w:rPr>
        <w:footnoteRef/>
      </w:r>
      <w:r>
        <w:t xml:space="preserve"> </w:t>
      </w:r>
      <w:hyperlink r:id="rId9" w:anchor="quadro_estrut_acordos" w:history="1">
        <w:r w:rsidRPr="001E79DA">
          <w:rPr>
            <w:rStyle w:val="Hiperligao"/>
            <w:sz w:val="20"/>
            <w:szCs w:val="20"/>
          </w:rPr>
          <w:t>http://www.refugiados.net/cid_virtual_bkup/integra/guia_bp_pos_ecre.html#quadro_estrut_acordos</w:t>
        </w:r>
      </w:hyperlink>
      <w:r>
        <w:rPr>
          <w:sz w:val="20"/>
          <w:szCs w:val="20"/>
        </w:rPr>
        <w:t xml:space="preserve"> [acedido em 20.04.2020]</w:t>
      </w:r>
    </w:p>
  </w:footnote>
  <w:footnote w:id="76">
    <w:p w14:paraId="06061ED9" w14:textId="3C1AAB7B" w:rsidR="00A101F8" w:rsidRDefault="00A101F8" w:rsidP="009C00D7">
      <w:pPr>
        <w:pStyle w:val="Textodenotaderodap"/>
        <w:jc w:val="both"/>
      </w:pPr>
      <w:r>
        <w:rPr>
          <w:rStyle w:val="Refdenotaderodap"/>
        </w:rPr>
        <w:footnoteRef/>
      </w:r>
      <w:r>
        <w:t xml:space="preserve"> </w:t>
      </w:r>
      <w:hyperlink r:id="rId10" w:history="1">
        <w:r w:rsidRPr="001E79DA">
          <w:rPr>
            <w:rStyle w:val="Hiperligao"/>
            <w:sz w:val="20"/>
            <w:szCs w:val="20"/>
          </w:rPr>
          <w:t>https://www.publico.pt/2016/11/30/sociedade/noticia/portugal-entre-os-paises-que-mais-se-opoem-a-acolher-imigrantes-1753095</w:t>
        </w:r>
      </w:hyperlink>
      <w:r>
        <w:rPr>
          <w:sz w:val="20"/>
          <w:szCs w:val="20"/>
        </w:rPr>
        <w:t xml:space="preserve"> [acedido em 20.04.2020]</w:t>
      </w:r>
    </w:p>
  </w:footnote>
  <w:footnote w:id="77">
    <w:p w14:paraId="57B4F8D0" w14:textId="6A4E7FAF" w:rsidR="00A101F8" w:rsidRDefault="00A101F8" w:rsidP="007A5D16">
      <w:pPr>
        <w:pStyle w:val="Textodenotaderodap"/>
        <w:jc w:val="both"/>
      </w:pPr>
      <w:r>
        <w:rPr>
          <w:rStyle w:val="Refdenotaderodap"/>
        </w:rPr>
        <w:footnoteRef/>
      </w:r>
      <w:r>
        <w:t xml:space="preserve"> </w:t>
      </w:r>
      <w:hyperlink r:id="rId11" w:history="1">
        <w:r w:rsidRPr="001E79DA">
          <w:rPr>
            <w:rStyle w:val="Hiperligao"/>
            <w:sz w:val="20"/>
            <w:szCs w:val="20"/>
          </w:rPr>
          <w:t>http://www.cidadevirtual.pt/cpr/integra/sep6.html</w:t>
        </w:r>
      </w:hyperlink>
      <w:r>
        <w:rPr>
          <w:sz w:val="20"/>
          <w:szCs w:val="20"/>
        </w:rPr>
        <w:t xml:space="preserve"> [acedido em 22.04.2020]</w:t>
      </w:r>
    </w:p>
  </w:footnote>
  <w:footnote w:id="78">
    <w:p w14:paraId="105748FB" w14:textId="2FFDEBC6" w:rsidR="00A101F8" w:rsidRDefault="00A101F8" w:rsidP="00244AAB">
      <w:pPr>
        <w:pStyle w:val="Textodenotaderodap"/>
        <w:jc w:val="both"/>
      </w:pPr>
      <w:r>
        <w:rPr>
          <w:rStyle w:val="Refdenotaderodap"/>
        </w:rPr>
        <w:footnoteRef/>
      </w:r>
      <w:r>
        <w:t xml:space="preserve"> </w:t>
      </w:r>
      <w:hyperlink r:id="rId12" w:history="1">
        <w:r w:rsidRPr="00244AAB">
          <w:rPr>
            <w:rStyle w:val="Hiperligao"/>
            <w:sz w:val="20"/>
            <w:szCs w:val="20"/>
          </w:rPr>
          <w:t>http://refugiados.net/1cpr/www/ple.php</w:t>
        </w:r>
      </w:hyperlink>
      <w:r>
        <w:t xml:space="preserve"> </w:t>
      </w:r>
      <w:r w:rsidRPr="00244AAB">
        <w:rPr>
          <w:sz w:val="20"/>
          <w:szCs w:val="20"/>
        </w:rPr>
        <w:t>[acedido em 22.04.2020]</w:t>
      </w:r>
    </w:p>
  </w:footnote>
  <w:footnote w:id="79">
    <w:p w14:paraId="3C06FCCB" w14:textId="7E202937" w:rsidR="00A101F8" w:rsidRPr="00433289" w:rsidRDefault="00A101F8" w:rsidP="00433289">
      <w:pPr>
        <w:jc w:val="both"/>
        <w:rPr>
          <w:rFonts w:eastAsia="Times New Roman"/>
          <w:sz w:val="20"/>
          <w:szCs w:val="20"/>
          <w:lang w:val="pt-PT"/>
        </w:rPr>
      </w:pPr>
      <w:r w:rsidRPr="00433289">
        <w:rPr>
          <w:rStyle w:val="Refdenotaderodap"/>
          <w:sz w:val="20"/>
          <w:szCs w:val="20"/>
        </w:rPr>
        <w:footnoteRef/>
      </w:r>
      <w:r w:rsidRPr="00433289">
        <w:rPr>
          <w:sz w:val="20"/>
          <w:szCs w:val="20"/>
        </w:rPr>
        <w:t xml:space="preserve"> </w:t>
      </w:r>
      <w:hyperlink r:id="rId13" w:history="1">
        <w:r w:rsidRPr="00433289">
          <w:rPr>
            <w:rStyle w:val="Hiperligao"/>
            <w:rFonts w:eastAsia="Times New Roman"/>
            <w:sz w:val="20"/>
            <w:szCs w:val="20"/>
          </w:rPr>
          <w:t>https://www.dn.pt/edicao-do-dia/13-nov-2018/a-exclusao-de-imigrantes-e-refugiados-pode-trazer-novos-riscos-para-a-seguranca-10151747.html</w:t>
        </w:r>
      </w:hyperlink>
      <w:r w:rsidRPr="00433289">
        <w:rPr>
          <w:rFonts w:eastAsia="Times New Roman"/>
          <w:sz w:val="20"/>
          <w:szCs w:val="20"/>
        </w:rPr>
        <w:t xml:space="preserve"> [acedido em 23.04.2020]</w:t>
      </w:r>
    </w:p>
  </w:footnote>
  <w:footnote w:id="80">
    <w:p w14:paraId="7EBDA486" w14:textId="7B34B644" w:rsidR="00A101F8" w:rsidRDefault="00A101F8" w:rsidP="00CE7238">
      <w:pPr>
        <w:pStyle w:val="Textodenotaderodap"/>
        <w:jc w:val="both"/>
      </w:pPr>
      <w:r>
        <w:rPr>
          <w:rStyle w:val="Refdenotaderodap"/>
        </w:rPr>
        <w:footnoteRef/>
      </w:r>
      <w:r>
        <w:t xml:space="preserve"> </w:t>
      </w:r>
      <w:hyperlink r:id="rId14" w:history="1">
        <w:r w:rsidRPr="00CE7238">
          <w:rPr>
            <w:rStyle w:val="Hiperligao"/>
            <w:sz w:val="20"/>
            <w:szCs w:val="20"/>
          </w:rPr>
          <w:t>https://jornaleconomico.sapo.pt/noticias/refugiados-chegam-portugal-voltam-sair-sentem-perdidos-121661</w:t>
        </w:r>
      </w:hyperlink>
      <w:r w:rsidRPr="00CE7238">
        <w:rPr>
          <w:sz w:val="20"/>
          <w:szCs w:val="20"/>
        </w:rPr>
        <w:t xml:space="preserve"> [acedido em 23.04.2020]</w:t>
      </w:r>
    </w:p>
  </w:footnote>
  <w:footnote w:id="81">
    <w:p w14:paraId="1C04CFCE" w14:textId="0F912892" w:rsidR="00A101F8" w:rsidRPr="00FE1D1F" w:rsidRDefault="00A101F8" w:rsidP="00FE1D1F">
      <w:pPr>
        <w:jc w:val="both"/>
        <w:rPr>
          <w:rFonts w:eastAsia="Times New Roman"/>
          <w:lang w:val="pt-PT"/>
        </w:rPr>
      </w:pPr>
      <w:r>
        <w:rPr>
          <w:rStyle w:val="Refdenotaderodap"/>
        </w:rPr>
        <w:footnoteRef/>
      </w:r>
      <w:r>
        <w:t xml:space="preserve"> </w:t>
      </w:r>
      <w:hyperlink r:id="rId15" w:history="1">
        <w:r w:rsidRPr="00FE1D1F">
          <w:rPr>
            <w:rStyle w:val="Hiperligao"/>
            <w:rFonts w:eastAsia="Times New Roman"/>
            <w:sz w:val="20"/>
            <w:szCs w:val="20"/>
          </w:rPr>
          <w:t>https://www.publico.pt/2019/01/26/sociedade/noticia/tres-anos-acolhimento-so-tres-refugiados-reagruparam-familias-portugal-1859225</w:t>
        </w:r>
      </w:hyperlink>
      <w:r w:rsidRPr="00FE1D1F">
        <w:rPr>
          <w:rFonts w:eastAsia="Times New Roman"/>
          <w:sz w:val="20"/>
          <w:szCs w:val="20"/>
        </w:rPr>
        <w:t xml:space="preserve"> [acedido em 24.04.2020]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12A698D"/>
    <w:multiLevelType w:val="multilevel"/>
    <w:tmpl w:val="19423B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E069B5"/>
    <w:multiLevelType w:val="multilevel"/>
    <w:tmpl w:val="DA0A3A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7B6358F"/>
    <w:multiLevelType w:val="hybridMultilevel"/>
    <w:tmpl w:val="3C588E4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47CA55DA"/>
    <w:multiLevelType w:val="hybridMultilevel"/>
    <w:tmpl w:val="A52C3AAE"/>
    <w:lvl w:ilvl="0" w:tplc="DC0A1F1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67FB63F9"/>
    <w:multiLevelType w:val="multilevel"/>
    <w:tmpl w:val="1B28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pt-PT" w:vendorID="64" w:dllVersion="131078" w:nlCheck="1" w:checkStyle="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70005"/>
    <w:rsid w:val="00004AAD"/>
    <w:rsid w:val="00006AF8"/>
    <w:rsid w:val="0000726A"/>
    <w:rsid w:val="00012F8D"/>
    <w:rsid w:val="00015B27"/>
    <w:rsid w:val="00020353"/>
    <w:rsid w:val="0002248B"/>
    <w:rsid w:val="0002262B"/>
    <w:rsid w:val="00024F41"/>
    <w:rsid w:val="000251BF"/>
    <w:rsid w:val="00026EB1"/>
    <w:rsid w:val="00027005"/>
    <w:rsid w:val="000277A2"/>
    <w:rsid w:val="0003094F"/>
    <w:rsid w:val="00032261"/>
    <w:rsid w:val="000329B4"/>
    <w:rsid w:val="00032CFC"/>
    <w:rsid w:val="000331BD"/>
    <w:rsid w:val="00035589"/>
    <w:rsid w:val="00035F94"/>
    <w:rsid w:val="00037142"/>
    <w:rsid w:val="0004098F"/>
    <w:rsid w:val="00040E93"/>
    <w:rsid w:val="000427C0"/>
    <w:rsid w:val="00053301"/>
    <w:rsid w:val="00054E5E"/>
    <w:rsid w:val="00055F0B"/>
    <w:rsid w:val="00056FD9"/>
    <w:rsid w:val="00057D29"/>
    <w:rsid w:val="00061365"/>
    <w:rsid w:val="0006151F"/>
    <w:rsid w:val="00061730"/>
    <w:rsid w:val="00061FBC"/>
    <w:rsid w:val="00062B3E"/>
    <w:rsid w:val="00062C4F"/>
    <w:rsid w:val="00063483"/>
    <w:rsid w:val="00063A74"/>
    <w:rsid w:val="00063C5F"/>
    <w:rsid w:val="000646D3"/>
    <w:rsid w:val="00065EDC"/>
    <w:rsid w:val="00071890"/>
    <w:rsid w:val="00072286"/>
    <w:rsid w:val="00074F8E"/>
    <w:rsid w:val="00076959"/>
    <w:rsid w:val="00080034"/>
    <w:rsid w:val="00081F74"/>
    <w:rsid w:val="000822E7"/>
    <w:rsid w:val="0008246F"/>
    <w:rsid w:val="0008480F"/>
    <w:rsid w:val="00085D0B"/>
    <w:rsid w:val="00086478"/>
    <w:rsid w:val="00087CE7"/>
    <w:rsid w:val="00095A0E"/>
    <w:rsid w:val="0009623C"/>
    <w:rsid w:val="00096ECF"/>
    <w:rsid w:val="00097B1C"/>
    <w:rsid w:val="000A0424"/>
    <w:rsid w:val="000A0A39"/>
    <w:rsid w:val="000A1A1C"/>
    <w:rsid w:val="000A1D8B"/>
    <w:rsid w:val="000A2698"/>
    <w:rsid w:val="000A2A9E"/>
    <w:rsid w:val="000B0B2D"/>
    <w:rsid w:val="000B2C8D"/>
    <w:rsid w:val="000B337F"/>
    <w:rsid w:val="000B3C85"/>
    <w:rsid w:val="000B7624"/>
    <w:rsid w:val="000C202F"/>
    <w:rsid w:val="000C2585"/>
    <w:rsid w:val="000C318D"/>
    <w:rsid w:val="000C54CB"/>
    <w:rsid w:val="000C5797"/>
    <w:rsid w:val="000D095A"/>
    <w:rsid w:val="000D306B"/>
    <w:rsid w:val="000D40E2"/>
    <w:rsid w:val="000D4739"/>
    <w:rsid w:val="000D627E"/>
    <w:rsid w:val="000D7D36"/>
    <w:rsid w:val="000D7D7F"/>
    <w:rsid w:val="000E73AD"/>
    <w:rsid w:val="000E7C16"/>
    <w:rsid w:val="000F1B72"/>
    <w:rsid w:val="000F2DEB"/>
    <w:rsid w:val="000F35DC"/>
    <w:rsid w:val="0010000B"/>
    <w:rsid w:val="00100BF5"/>
    <w:rsid w:val="001012ED"/>
    <w:rsid w:val="00103B70"/>
    <w:rsid w:val="00104708"/>
    <w:rsid w:val="00107FA8"/>
    <w:rsid w:val="00110747"/>
    <w:rsid w:val="00110966"/>
    <w:rsid w:val="00111694"/>
    <w:rsid w:val="001130A6"/>
    <w:rsid w:val="00113C04"/>
    <w:rsid w:val="00113ED4"/>
    <w:rsid w:val="001141AC"/>
    <w:rsid w:val="00115BD5"/>
    <w:rsid w:val="00115E7B"/>
    <w:rsid w:val="00120517"/>
    <w:rsid w:val="0012608B"/>
    <w:rsid w:val="0012627E"/>
    <w:rsid w:val="00130207"/>
    <w:rsid w:val="001303DD"/>
    <w:rsid w:val="0013046A"/>
    <w:rsid w:val="00130AE7"/>
    <w:rsid w:val="0013162B"/>
    <w:rsid w:val="00131BDF"/>
    <w:rsid w:val="001336AF"/>
    <w:rsid w:val="00134638"/>
    <w:rsid w:val="0013553C"/>
    <w:rsid w:val="0013571B"/>
    <w:rsid w:val="0013584B"/>
    <w:rsid w:val="001367F5"/>
    <w:rsid w:val="00137442"/>
    <w:rsid w:val="001403A6"/>
    <w:rsid w:val="00141A20"/>
    <w:rsid w:val="00143240"/>
    <w:rsid w:val="001432E7"/>
    <w:rsid w:val="00144617"/>
    <w:rsid w:val="00144BB8"/>
    <w:rsid w:val="00146260"/>
    <w:rsid w:val="00146D54"/>
    <w:rsid w:val="001501BF"/>
    <w:rsid w:val="001501C8"/>
    <w:rsid w:val="00151820"/>
    <w:rsid w:val="0015253C"/>
    <w:rsid w:val="00153A70"/>
    <w:rsid w:val="00160497"/>
    <w:rsid w:val="001621B2"/>
    <w:rsid w:val="0017099E"/>
    <w:rsid w:val="00170D43"/>
    <w:rsid w:val="0017104A"/>
    <w:rsid w:val="00174333"/>
    <w:rsid w:val="00174882"/>
    <w:rsid w:val="00175F5E"/>
    <w:rsid w:val="001762D3"/>
    <w:rsid w:val="00176EA7"/>
    <w:rsid w:val="00177FB3"/>
    <w:rsid w:val="001806E2"/>
    <w:rsid w:val="00182158"/>
    <w:rsid w:val="001825BE"/>
    <w:rsid w:val="00183427"/>
    <w:rsid w:val="00186B54"/>
    <w:rsid w:val="00192249"/>
    <w:rsid w:val="001929BE"/>
    <w:rsid w:val="00194561"/>
    <w:rsid w:val="00194B24"/>
    <w:rsid w:val="00195A82"/>
    <w:rsid w:val="001A093B"/>
    <w:rsid w:val="001A1FE5"/>
    <w:rsid w:val="001A2F84"/>
    <w:rsid w:val="001A4531"/>
    <w:rsid w:val="001A54A3"/>
    <w:rsid w:val="001A60EE"/>
    <w:rsid w:val="001B016C"/>
    <w:rsid w:val="001B0413"/>
    <w:rsid w:val="001B2666"/>
    <w:rsid w:val="001B2A28"/>
    <w:rsid w:val="001B34F4"/>
    <w:rsid w:val="001B3719"/>
    <w:rsid w:val="001B6902"/>
    <w:rsid w:val="001C09EE"/>
    <w:rsid w:val="001C0A3F"/>
    <w:rsid w:val="001C3930"/>
    <w:rsid w:val="001C47F4"/>
    <w:rsid w:val="001C5A74"/>
    <w:rsid w:val="001C6292"/>
    <w:rsid w:val="001C70CF"/>
    <w:rsid w:val="001D0669"/>
    <w:rsid w:val="001D2C36"/>
    <w:rsid w:val="001D3766"/>
    <w:rsid w:val="001D47BF"/>
    <w:rsid w:val="001D67B1"/>
    <w:rsid w:val="001D6968"/>
    <w:rsid w:val="001D6D37"/>
    <w:rsid w:val="001D7D62"/>
    <w:rsid w:val="001E00D1"/>
    <w:rsid w:val="001E0507"/>
    <w:rsid w:val="001E1A16"/>
    <w:rsid w:val="001E1F09"/>
    <w:rsid w:val="001E20A8"/>
    <w:rsid w:val="001E2D8B"/>
    <w:rsid w:val="001E4BA0"/>
    <w:rsid w:val="001E68B1"/>
    <w:rsid w:val="001E6F28"/>
    <w:rsid w:val="001F08FA"/>
    <w:rsid w:val="001F0912"/>
    <w:rsid w:val="001F18D8"/>
    <w:rsid w:val="001F1F04"/>
    <w:rsid w:val="001F420C"/>
    <w:rsid w:val="001F492C"/>
    <w:rsid w:val="001F59E8"/>
    <w:rsid w:val="001F5C96"/>
    <w:rsid w:val="00200137"/>
    <w:rsid w:val="0020294D"/>
    <w:rsid w:val="002108F5"/>
    <w:rsid w:val="00210E84"/>
    <w:rsid w:val="00211919"/>
    <w:rsid w:val="002127C1"/>
    <w:rsid w:val="002147DE"/>
    <w:rsid w:val="002203CB"/>
    <w:rsid w:val="00220EDB"/>
    <w:rsid w:val="00221EDC"/>
    <w:rsid w:val="00230AA4"/>
    <w:rsid w:val="00236A91"/>
    <w:rsid w:val="00240186"/>
    <w:rsid w:val="002404BD"/>
    <w:rsid w:val="00244AAB"/>
    <w:rsid w:val="00246413"/>
    <w:rsid w:val="002476D0"/>
    <w:rsid w:val="0025201B"/>
    <w:rsid w:val="0025677F"/>
    <w:rsid w:val="0026126E"/>
    <w:rsid w:val="002612BD"/>
    <w:rsid w:val="002629A4"/>
    <w:rsid w:val="00263A70"/>
    <w:rsid w:val="002640E0"/>
    <w:rsid w:val="00264757"/>
    <w:rsid w:val="00265793"/>
    <w:rsid w:val="00266C3E"/>
    <w:rsid w:val="00267EDD"/>
    <w:rsid w:val="002701ED"/>
    <w:rsid w:val="0027054A"/>
    <w:rsid w:val="00272CCE"/>
    <w:rsid w:val="0027361D"/>
    <w:rsid w:val="00273D0B"/>
    <w:rsid w:val="0027418B"/>
    <w:rsid w:val="0027437E"/>
    <w:rsid w:val="002752DC"/>
    <w:rsid w:val="00276B1C"/>
    <w:rsid w:val="00277623"/>
    <w:rsid w:val="00277A79"/>
    <w:rsid w:val="00282D0E"/>
    <w:rsid w:val="00282E58"/>
    <w:rsid w:val="0028381E"/>
    <w:rsid w:val="00285819"/>
    <w:rsid w:val="002860E6"/>
    <w:rsid w:val="00286349"/>
    <w:rsid w:val="00287A18"/>
    <w:rsid w:val="00290338"/>
    <w:rsid w:val="00291EEB"/>
    <w:rsid w:val="0029350B"/>
    <w:rsid w:val="00294364"/>
    <w:rsid w:val="002965FD"/>
    <w:rsid w:val="002A0DDC"/>
    <w:rsid w:val="002A14B4"/>
    <w:rsid w:val="002A2178"/>
    <w:rsid w:val="002A2214"/>
    <w:rsid w:val="002A42CB"/>
    <w:rsid w:val="002A46E8"/>
    <w:rsid w:val="002A5806"/>
    <w:rsid w:val="002A6418"/>
    <w:rsid w:val="002A6A70"/>
    <w:rsid w:val="002A7A0E"/>
    <w:rsid w:val="002B0EC3"/>
    <w:rsid w:val="002B181C"/>
    <w:rsid w:val="002B3AEB"/>
    <w:rsid w:val="002B3B5E"/>
    <w:rsid w:val="002B4000"/>
    <w:rsid w:val="002B5739"/>
    <w:rsid w:val="002B7F45"/>
    <w:rsid w:val="002C10FC"/>
    <w:rsid w:val="002C1D96"/>
    <w:rsid w:val="002C2194"/>
    <w:rsid w:val="002C25FE"/>
    <w:rsid w:val="002C5524"/>
    <w:rsid w:val="002C5BFB"/>
    <w:rsid w:val="002C71CD"/>
    <w:rsid w:val="002D0898"/>
    <w:rsid w:val="002D0B12"/>
    <w:rsid w:val="002D0BF4"/>
    <w:rsid w:val="002D1E13"/>
    <w:rsid w:val="002D2412"/>
    <w:rsid w:val="002D2B65"/>
    <w:rsid w:val="002D3D37"/>
    <w:rsid w:val="002D40D0"/>
    <w:rsid w:val="002D499F"/>
    <w:rsid w:val="002D4D5E"/>
    <w:rsid w:val="002D7C43"/>
    <w:rsid w:val="002E07C5"/>
    <w:rsid w:val="002E2023"/>
    <w:rsid w:val="002E25C4"/>
    <w:rsid w:val="002E5542"/>
    <w:rsid w:val="002F0DF2"/>
    <w:rsid w:val="002F56D7"/>
    <w:rsid w:val="002F69ED"/>
    <w:rsid w:val="00301166"/>
    <w:rsid w:val="0030250C"/>
    <w:rsid w:val="00302924"/>
    <w:rsid w:val="00304293"/>
    <w:rsid w:val="003042B1"/>
    <w:rsid w:val="00307D26"/>
    <w:rsid w:val="00310291"/>
    <w:rsid w:val="00310C8B"/>
    <w:rsid w:val="00311075"/>
    <w:rsid w:val="0031223E"/>
    <w:rsid w:val="003122D9"/>
    <w:rsid w:val="00312FE6"/>
    <w:rsid w:val="0031307F"/>
    <w:rsid w:val="0031527D"/>
    <w:rsid w:val="0031555E"/>
    <w:rsid w:val="0032555F"/>
    <w:rsid w:val="0032696C"/>
    <w:rsid w:val="00331CD4"/>
    <w:rsid w:val="003338B0"/>
    <w:rsid w:val="003348C3"/>
    <w:rsid w:val="00336AA1"/>
    <w:rsid w:val="00342B0E"/>
    <w:rsid w:val="00347F37"/>
    <w:rsid w:val="0035072E"/>
    <w:rsid w:val="00351579"/>
    <w:rsid w:val="00357EA4"/>
    <w:rsid w:val="00362B64"/>
    <w:rsid w:val="00363299"/>
    <w:rsid w:val="003643C8"/>
    <w:rsid w:val="00365239"/>
    <w:rsid w:val="00366944"/>
    <w:rsid w:val="003713F1"/>
    <w:rsid w:val="00372835"/>
    <w:rsid w:val="00372C3D"/>
    <w:rsid w:val="00373CE4"/>
    <w:rsid w:val="00377FE1"/>
    <w:rsid w:val="00381A28"/>
    <w:rsid w:val="00382C64"/>
    <w:rsid w:val="003851C5"/>
    <w:rsid w:val="00386B65"/>
    <w:rsid w:val="003873F7"/>
    <w:rsid w:val="003878B4"/>
    <w:rsid w:val="003916F1"/>
    <w:rsid w:val="00391CEE"/>
    <w:rsid w:val="0039228E"/>
    <w:rsid w:val="00393B88"/>
    <w:rsid w:val="00394259"/>
    <w:rsid w:val="00394C01"/>
    <w:rsid w:val="003974C3"/>
    <w:rsid w:val="003A075E"/>
    <w:rsid w:val="003A1055"/>
    <w:rsid w:val="003A1137"/>
    <w:rsid w:val="003A1252"/>
    <w:rsid w:val="003A195D"/>
    <w:rsid w:val="003A2511"/>
    <w:rsid w:val="003A34AD"/>
    <w:rsid w:val="003A3E03"/>
    <w:rsid w:val="003A44FC"/>
    <w:rsid w:val="003A6C2B"/>
    <w:rsid w:val="003A7C9F"/>
    <w:rsid w:val="003B0D40"/>
    <w:rsid w:val="003B16A1"/>
    <w:rsid w:val="003B1F50"/>
    <w:rsid w:val="003B4F9A"/>
    <w:rsid w:val="003B5D90"/>
    <w:rsid w:val="003B615B"/>
    <w:rsid w:val="003B6B64"/>
    <w:rsid w:val="003B70B9"/>
    <w:rsid w:val="003C03F5"/>
    <w:rsid w:val="003C4EEC"/>
    <w:rsid w:val="003C644C"/>
    <w:rsid w:val="003C7CA0"/>
    <w:rsid w:val="003D16F0"/>
    <w:rsid w:val="003D1EFB"/>
    <w:rsid w:val="003D2528"/>
    <w:rsid w:val="003D3ED1"/>
    <w:rsid w:val="003D5C95"/>
    <w:rsid w:val="003D6511"/>
    <w:rsid w:val="003D6A36"/>
    <w:rsid w:val="003D7503"/>
    <w:rsid w:val="003D7943"/>
    <w:rsid w:val="003E01F6"/>
    <w:rsid w:val="003E3DAA"/>
    <w:rsid w:val="003E65CB"/>
    <w:rsid w:val="003E6B04"/>
    <w:rsid w:val="003E6B85"/>
    <w:rsid w:val="003E7366"/>
    <w:rsid w:val="003F0CAB"/>
    <w:rsid w:val="00401028"/>
    <w:rsid w:val="0040270F"/>
    <w:rsid w:val="00403279"/>
    <w:rsid w:val="00403F7C"/>
    <w:rsid w:val="0040426E"/>
    <w:rsid w:val="00404E92"/>
    <w:rsid w:val="0040522D"/>
    <w:rsid w:val="00406816"/>
    <w:rsid w:val="00407AF3"/>
    <w:rsid w:val="00411244"/>
    <w:rsid w:val="004115A5"/>
    <w:rsid w:val="00412054"/>
    <w:rsid w:val="00413C6C"/>
    <w:rsid w:val="00415CC6"/>
    <w:rsid w:val="0041654E"/>
    <w:rsid w:val="00416944"/>
    <w:rsid w:val="004178F5"/>
    <w:rsid w:val="00421868"/>
    <w:rsid w:val="0042252A"/>
    <w:rsid w:val="00424376"/>
    <w:rsid w:val="00424553"/>
    <w:rsid w:val="004248B1"/>
    <w:rsid w:val="00424C99"/>
    <w:rsid w:val="0042652D"/>
    <w:rsid w:val="00426CF3"/>
    <w:rsid w:val="004271C1"/>
    <w:rsid w:val="00427A55"/>
    <w:rsid w:val="004305B6"/>
    <w:rsid w:val="00431BB7"/>
    <w:rsid w:val="00432E0B"/>
    <w:rsid w:val="00433289"/>
    <w:rsid w:val="0043336B"/>
    <w:rsid w:val="004341D9"/>
    <w:rsid w:val="00435A31"/>
    <w:rsid w:val="00437D44"/>
    <w:rsid w:val="00440E11"/>
    <w:rsid w:val="00440FDA"/>
    <w:rsid w:val="0044105B"/>
    <w:rsid w:val="004439BB"/>
    <w:rsid w:val="00444FF3"/>
    <w:rsid w:val="0044614C"/>
    <w:rsid w:val="00446CE8"/>
    <w:rsid w:val="0046088C"/>
    <w:rsid w:val="004628E9"/>
    <w:rsid w:val="0046429F"/>
    <w:rsid w:val="00466157"/>
    <w:rsid w:val="00467124"/>
    <w:rsid w:val="004678A6"/>
    <w:rsid w:val="004768D5"/>
    <w:rsid w:val="00477BAA"/>
    <w:rsid w:val="00480568"/>
    <w:rsid w:val="00484243"/>
    <w:rsid w:val="00485110"/>
    <w:rsid w:val="0048593D"/>
    <w:rsid w:val="0049255B"/>
    <w:rsid w:val="00492751"/>
    <w:rsid w:val="00492F22"/>
    <w:rsid w:val="00494046"/>
    <w:rsid w:val="004956D0"/>
    <w:rsid w:val="004963E4"/>
    <w:rsid w:val="00496590"/>
    <w:rsid w:val="00497A72"/>
    <w:rsid w:val="004A5EAE"/>
    <w:rsid w:val="004A7B54"/>
    <w:rsid w:val="004A7E59"/>
    <w:rsid w:val="004B008A"/>
    <w:rsid w:val="004B01AA"/>
    <w:rsid w:val="004B52E9"/>
    <w:rsid w:val="004B566C"/>
    <w:rsid w:val="004B58DE"/>
    <w:rsid w:val="004B6351"/>
    <w:rsid w:val="004C000B"/>
    <w:rsid w:val="004C106C"/>
    <w:rsid w:val="004C14C8"/>
    <w:rsid w:val="004C1C36"/>
    <w:rsid w:val="004C2C10"/>
    <w:rsid w:val="004C31CD"/>
    <w:rsid w:val="004C3507"/>
    <w:rsid w:val="004C38A4"/>
    <w:rsid w:val="004C564C"/>
    <w:rsid w:val="004C6F6D"/>
    <w:rsid w:val="004C7B2F"/>
    <w:rsid w:val="004D023F"/>
    <w:rsid w:val="004D34B3"/>
    <w:rsid w:val="004D5529"/>
    <w:rsid w:val="004E3528"/>
    <w:rsid w:val="004F12C1"/>
    <w:rsid w:val="004F445F"/>
    <w:rsid w:val="00501893"/>
    <w:rsid w:val="0050386C"/>
    <w:rsid w:val="00504088"/>
    <w:rsid w:val="005040A4"/>
    <w:rsid w:val="005046CE"/>
    <w:rsid w:val="00507579"/>
    <w:rsid w:val="00507A2E"/>
    <w:rsid w:val="00514B55"/>
    <w:rsid w:val="00522C34"/>
    <w:rsid w:val="00524094"/>
    <w:rsid w:val="0052411D"/>
    <w:rsid w:val="00524769"/>
    <w:rsid w:val="005256B7"/>
    <w:rsid w:val="00525D47"/>
    <w:rsid w:val="00526213"/>
    <w:rsid w:val="005264C0"/>
    <w:rsid w:val="005279B8"/>
    <w:rsid w:val="00532A5A"/>
    <w:rsid w:val="005331D9"/>
    <w:rsid w:val="005338A2"/>
    <w:rsid w:val="00534ED4"/>
    <w:rsid w:val="00535B52"/>
    <w:rsid w:val="00537B2A"/>
    <w:rsid w:val="00541D3D"/>
    <w:rsid w:val="0054202C"/>
    <w:rsid w:val="0054246E"/>
    <w:rsid w:val="00542775"/>
    <w:rsid w:val="005433F3"/>
    <w:rsid w:val="00545B24"/>
    <w:rsid w:val="0054796E"/>
    <w:rsid w:val="00553BD4"/>
    <w:rsid w:val="00560302"/>
    <w:rsid w:val="0056055A"/>
    <w:rsid w:val="0056152E"/>
    <w:rsid w:val="00561D25"/>
    <w:rsid w:val="00562866"/>
    <w:rsid w:val="005632FB"/>
    <w:rsid w:val="005641B1"/>
    <w:rsid w:val="00564854"/>
    <w:rsid w:val="00566416"/>
    <w:rsid w:val="005678ED"/>
    <w:rsid w:val="00572B80"/>
    <w:rsid w:val="00573DC0"/>
    <w:rsid w:val="00574D55"/>
    <w:rsid w:val="00575513"/>
    <w:rsid w:val="00575C62"/>
    <w:rsid w:val="00576DB1"/>
    <w:rsid w:val="0058012C"/>
    <w:rsid w:val="00580712"/>
    <w:rsid w:val="00580A4F"/>
    <w:rsid w:val="0058319D"/>
    <w:rsid w:val="00584A48"/>
    <w:rsid w:val="005851D1"/>
    <w:rsid w:val="00585455"/>
    <w:rsid w:val="00585CF7"/>
    <w:rsid w:val="005911D7"/>
    <w:rsid w:val="00591D67"/>
    <w:rsid w:val="00592AE9"/>
    <w:rsid w:val="005A0046"/>
    <w:rsid w:val="005A0F4A"/>
    <w:rsid w:val="005A19F4"/>
    <w:rsid w:val="005A35B3"/>
    <w:rsid w:val="005A36DE"/>
    <w:rsid w:val="005A3A0B"/>
    <w:rsid w:val="005A533A"/>
    <w:rsid w:val="005A5D7B"/>
    <w:rsid w:val="005A7A8B"/>
    <w:rsid w:val="005B08D0"/>
    <w:rsid w:val="005B223E"/>
    <w:rsid w:val="005B2452"/>
    <w:rsid w:val="005B2453"/>
    <w:rsid w:val="005B2CEB"/>
    <w:rsid w:val="005B3E38"/>
    <w:rsid w:val="005B4D6E"/>
    <w:rsid w:val="005B618C"/>
    <w:rsid w:val="005B7228"/>
    <w:rsid w:val="005C246C"/>
    <w:rsid w:val="005C6C62"/>
    <w:rsid w:val="005C6E63"/>
    <w:rsid w:val="005D0B26"/>
    <w:rsid w:val="005D147B"/>
    <w:rsid w:val="005D17F7"/>
    <w:rsid w:val="005D1CF0"/>
    <w:rsid w:val="005D438C"/>
    <w:rsid w:val="005D6097"/>
    <w:rsid w:val="005D6385"/>
    <w:rsid w:val="005D6802"/>
    <w:rsid w:val="005D7038"/>
    <w:rsid w:val="005D76AB"/>
    <w:rsid w:val="005E0A91"/>
    <w:rsid w:val="005E1362"/>
    <w:rsid w:val="005E16A7"/>
    <w:rsid w:val="005E3E16"/>
    <w:rsid w:val="005E5742"/>
    <w:rsid w:val="005F0089"/>
    <w:rsid w:val="005F0F8E"/>
    <w:rsid w:val="005F1450"/>
    <w:rsid w:val="005F3651"/>
    <w:rsid w:val="005F3F16"/>
    <w:rsid w:val="005F4DB6"/>
    <w:rsid w:val="005F70D0"/>
    <w:rsid w:val="005F7C05"/>
    <w:rsid w:val="00604784"/>
    <w:rsid w:val="006050FB"/>
    <w:rsid w:val="00605488"/>
    <w:rsid w:val="00605D6A"/>
    <w:rsid w:val="006060A4"/>
    <w:rsid w:val="00606DA3"/>
    <w:rsid w:val="006078EF"/>
    <w:rsid w:val="00607B26"/>
    <w:rsid w:val="00610197"/>
    <w:rsid w:val="00611B2F"/>
    <w:rsid w:val="006130ED"/>
    <w:rsid w:val="00614B3E"/>
    <w:rsid w:val="00615591"/>
    <w:rsid w:val="00621BFE"/>
    <w:rsid w:val="006225BB"/>
    <w:rsid w:val="00623EBB"/>
    <w:rsid w:val="00625262"/>
    <w:rsid w:val="006278CC"/>
    <w:rsid w:val="006305E4"/>
    <w:rsid w:val="00630CF7"/>
    <w:rsid w:val="006313DF"/>
    <w:rsid w:val="0063151E"/>
    <w:rsid w:val="006318AB"/>
    <w:rsid w:val="00637432"/>
    <w:rsid w:val="0063747C"/>
    <w:rsid w:val="0064186E"/>
    <w:rsid w:val="00642708"/>
    <w:rsid w:val="0064347C"/>
    <w:rsid w:val="006436A0"/>
    <w:rsid w:val="006468F0"/>
    <w:rsid w:val="00646EBC"/>
    <w:rsid w:val="00647258"/>
    <w:rsid w:val="00650D1C"/>
    <w:rsid w:val="00651291"/>
    <w:rsid w:val="006513FD"/>
    <w:rsid w:val="00651D83"/>
    <w:rsid w:val="006552AE"/>
    <w:rsid w:val="00661B38"/>
    <w:rsid w:val="006636E8"/>
    <w:rsid w:val="006640B4"/>
    <w:rsid w:val="00664953"/>
    <w:rsid w:val="0066553B"/>
    <w:rsid w:val="00666275"/>
    <w:rsid w:val="00667785"/>
    <w:rsid w:val="006677F1"/>
    <w:rsid w:val="00670C35"/>
    <w:rsid w:val="00672401"/>
    <w:rsid w:val="00673F94"/>
    <w:rsid w:val="00675AB6"/>
    <w:rsid w:val="00677AED"/>
    <w:rsid w:val="0068027E"/>
    <w:rsid w:val="00680927"/>
    <w:rsid w:val="006828DE"/>
    <w:rsid w:val="00682C4E"/>
    <w:rsid w:val="006841E2"/>
    <w:rsid w:val="00685DF1"/>
    <w:rsid w:val="006871C1"/>
    <w:rsid w:val="00687A0D"/>
    <w:rsid w:val="00687F8B"/>
    <w:rsid w:val="0069137C"/>
    <w:rsid w:val="006930E7"/>
    <w:rsid w:val="006960C2"/>
    <w:rsid w:val="0069620B"/>
    <w:rsid w:val="006A0116"/>
    <w:rsid w:val="006A0E0C"/>
    <w:rsid w:val="006A4866"/>
    <w:rsid w:val="006A5FF2"/>
    <w:rsid w:val="006A62C6"/>
    <w:rsid w:val="006B154E"/>
    <w:rsid w:val="006B1861"/>
    <w:rsid w:val="006B6F96"/>
    <w:rsid w:val="006C1253"/>
    <w:rsid w:val="006C148F"/>
    <w:rsid w:val="006C19A4"/>
    <w:rsid w:val="006C1DCF"/>
    <w:rsid w:val="006C222E"/>
    <w:rsid w:val="006C27D6"/>
    <w:rsid w:val="006C397D"/>
    <w:rsid w:val="006C64A4"/>
    <w:rsid w:val="006C697A"/>
    <w:rsid w:val="006D0986"/>
    <w:rsid w:val="006D14E3"/>
    <w:rsid w:val="006D1A6F"/>
    <w:rsid w:val="006D3328"/>
    <w:rsid w:val="006D757B"/>
    <w:rsid w:val="006E0F22"/>
    <w:rsid w:val="006E4930"/>
    <w:rsid w:val="006E58AF"/>
    <w:rsid w:val="006E7872"/>
    <w:rsid w:val="006E7E8A"/>
    <w:rsid w:val="006F3F40"/>
    <w:rsid w:val="006F5893"/>
    <w:rsid w:val="006F75E3"/>
    <w:rsid w:val="007019E5"/>
    <w:rsid w:val="00703C38"/>
    <w:rsid w:val="00704DF6"/>
    <w:rsid w:val="00707415"/>
    <w:rsid w:val="0070749B"/>
    <w:rsid w:val="0071019B"/>
    <w:rsid w:val="00710327"/>
    <w:rsid w:val="00710347"/>
    <w:rsid w:val="00710550"/>
    <w:rsid w:val="00712176"/>
    <w:rsid w:val="007121C7"/>
    <w:rsid w:val="00712A98"/>
    <w:rsid w:val="00714A61"/>
    <w:rsid w:val="007171D3"/>
    <w:rsid w:val="00717B56"/>
    <w:rsid w:val="007209F7"/>
    <w:rsid w:val="00721F28"/>
    <w:rsid w:val="00727511"/>
    <w:rsid w:val="00732162"/>
    <w:rsid w:val="00732F70"/>
    <w:rsid w:val="00735BB5"/>
    <w:rsid w:val="00742E81"/>
    <w:rsid w:val="00743AD3"/>
    <w:rsid w:val="00744054"/>
    <w:rsid w:val="00744E40"/>
    <w:rsid w:val="007460F9"/>
    <w:rsid w:val="007461C3"/>
    <w:rsid w:val="0074798B"/>
    <w:rsid w:val="00747BEA"/>
    <w:rsid w:val="00747FDE"/>
    <w:rsid w:val="0075074F"/>
    <w:rsid w:val="00750BB4"/>
    <w:rsid w:val="0075271D"/>
    <w:rsid w:val="00753A7D"/>
    <w:rsid w:val="00754F77"/>
    <w:rsid w:val="007554A3"/>
    <w:rsid w:val="00755778"/>
    <w:rsid w:val="00755E0A"/>
    <w:rsid w:val="0075603D"/>
    <w:rsid w:val="00763EF1"/>
    <w:rsid w:val="00764462"/>
    <w:rsid w:val="007651AA"/>
    <w:rsid w:val="007661DF"/>
    <w:rsid w:val="00770005"/>
    <w:rsid w:val="007705F0"/>
    <w:rsid w:val="0077440C"/>
    <w:rsid w:val="007763CE"/>
    <w:rsid w:val="00776CF6"/>
    <w:rsid w:val="00780958"/>
    <w:rsid w:val="00782882"/>
    <w:rsid w:val="00782E86"/>
    <w:rsid w:val="007868CB"/>
    <w:rsid w:val="007958A7"/>
    <w:rsid w:val="00796915"/>
    <w:rsid w:val="00797185"/>
    <w:rsid w:val="007A103A"/>
    <w:rsid w:val="007A16BB"/>
    <w:rsid w:val="007A2B6C"/>
    <w:rsid w:val="007A5742"/>
    <w:rsid w:val="007A5D16"/>
    <w:rsid w:val="007A61D6"/>
    <w:rsid w:val="007B0390"/>
    <w:rsid w:val="007B054C"/>
    <w:rsid w:val="007B215E"/>
    <w:rsid w:val="007B6642"/>
    <w:rsid w:val="007B77B4"/>
    <w:rsid w:val="007B7F28"/>
    <w:rsid w:val="007C1373"/>
    <w:rsid w:val="007C1897"/>
    <w:rsid w:val="007C2034"/>
    <w:rsid w:val="007C2749"/>
    <w:rsid w:val="007C2BC5"/>
    <w:rsid w:val="007C5768"/>
    <w:rsid w:val="007C5C17"/>
    <w:rsid w:val="007C6430"/>
    <w:rsid w:val="007C77CE"/>
    <w:rsid w:val="007D1555"/>
    <w:rsid w:val="007D1E39"/>
    <w:rsid w:val="007D364B"/>
    <w:rsid w:val="007D370D"/>
    <w:rsid w:val="007D3E97"/>
    <w:rsid w:val="007D58C0"/>
    <w:rsid w:val="007D6F45"/>
    <w:rsid w:val="007E0106"/>
    <w:rsid w:val="007E4C96"/>
    <w:rsid w:val="007E59F7"/>
    <w:rsid w:val="007E6368"/>
    <w:rsid w:val="007F02F7"/>
    <w:rsid w:val="007F0978"/>
    <w:rsid w:val="007F15CB"/>
    <w:rsid w:val="007F1A6F"/>
    <w:rsid w:val="007F2E9A"/>
    <w:rsid w:val="007F3883"/>
    <w:rsid w:val="007F4319"/>
    <w:rsid w:val="00802697"/>
    <w:rsid w:val="008038F8"/>
    <w:rsid w:val="008045C1"/>
    <w:rsid w:val="00805956"/>
    <w:rsid w:val="008071B4"/>
    <w:rsid w:val="008107C9"/>
    <w:rsid w:val="00810EAB"/>
    <w:rsid w:val="00814ADC"/>
    <w:rsid w:val="00816421"/>
    <w:rsid w:val="00820874"/>
    <w:rsid w:val="00820986"/>
    <w:rsid w:val="00820DD0"/>
    <w:rsid w:val="00822264"/>
    <w:rsid w:val="00822D12"/>
    <w:rsid w:val="00822EA0"/>
    <w:rsid w:val="008236C3"/>
    <w:rsid w:val="00824D92"/>
    <w:rsid w:val="008250D5"/>
    <w:rsid w:val="008273D2"/>
    <w:rsid w:val="00827BE9"/>
    <w:rsid w:val="0083127F"/>
    <w:rsid w:val="00831BB2"/>
    <w:rsid w:val="008326B1"/>
    <w:rsid w:val="00835AB0"/>
    <w:rsid w:val="00837ABE"/>
    <w:rsid w:val="008408E1"/>
    <w:rsid w:val="0084281F"/>
    <w:rsid w:val="0084442D"/>
    <w:rsid w:val="00845651"/>
    <w:rsid w:val="008464FA"/>
    <w:rsid w:val="008535B0"/>
    <w:rsid w:val="00855DB2"/>
    <w:rsid w:val="00856288"/>
    <w:rsid w:val="008633A0"/>
    <w:rsid w:val="008664CC"/>
    <w:rsid w:val="00867769"/>
    <w:rsid w:val="00872D0C"/>
    <w:rsid w:val="008737B4"/>
    <w:rsid w:val="00874267"/>
    <w:rsid w:val="00874394"/>
    <w:rsid w:val="00874855"/>
    <w:rsid w:val="00875B05"/>
    <w:rsid w:val="00877D16"/>
    <w:rsid w:val="00880C52"/>
    <w:rsid w:val="008813F2"/>
    <w:rsid w:val="00881991"/>
    <w:rsid w:val="00881AF6"/>
    <w:rsid w:val="00882C26"/>
    <w:rsid w:val="00883ACD"/>
    <w:rsid w:val="00883DCE"/>
    <w:rsid w:val="0088413C"/>
    <w:rsid w:val="00887354"/>
    <w:rsid w:val="008902E6"/>
    <w:rsid w:val="008909B9"/>
    <w:rsid w:val="0089149C"/>
    <w:rsid w:val="0089327C"/>
    <w:rsid w:val="00893E96"/>
    <w:rsid w:val="00896F5A"/>
    <w:rsid w:val="008A01BA"/>
    <w:rsid w:val="008A0299"/>
    <w:rsid w:val="008A0834"/>
    <w:rsid w:val="008A2CF5"/>
    <w:rsid w:val="008A31D2"/>
    <w:rsid w:val="008A337E"/>
    <w:rsid w:val="008A470C"/>
    <w:rsid w:val="008A4D25"/>
    <w:rsid w:val="008A54F0"/>
    <w:rsid w:val="008B096A"/>
    <w:rsid w:val="008B20DB"/>
    <w:rsid w:val="008B2EFD"/>
    <w:rsid w:val="008B2F84"/>
    <w:rsid w:val="008B3540"/>
    <w:rsid w:val="008B3AC6"/>
    <w:rsid w:val="008B4A8C"/>
    <w:rsid w:val="008B5FC1"/>
    <w:rsid w:val="008B6990"/>
    <w:rsid w:val="008B6C8D"/>
    <w:rsid w:val="008C09C2"/>
    <w:rsid w:val="008C202D"/>
    <w:rsid w:val="008C2ACB"/>
    <w:rsid w:val="008C30AF"/>
    <w:rsid w:val="008C3B0A"/>
    <w:rsid w:val="008C3D9A"/>
    <w:rsid w:val="008C690A"/>
    <w:rsid w:val="008C7844"/>
    <w:rsid w:val="008D440A"/>
    <w:rsid w:val="008D69DB"/>
    <w:rsid w:val="008D6E5F"/>
    <w:rsid w:val="008D71AB"/>
    <w:rsid w:val="008E04DE"/>
    <w:rsid w:val="008E2E99"/>
    <w:rsid w:val="008E3879"/>
    <w:rsid w:val="008E74E1"/>
    <w:rsid w:val="008E78C2"/>
    <w:rsid w:val="008E7A60"/>
    <w:rsid w:val="008F054F"/>
    <w:rsid w:val="008F4663"/>
    <w:rsid w:val="008F5689"/>
    <w:rsid w:val="008F7441"/>
    <w:rsid w:val="0090359C"/>
    <w:rsid w:val="00903729"/>
    <w:rsid w:val="00904D85"/>
    <w:rsid w:val="00905A22"/>
    <w:rsid w:val="00906A16"/>
    <w:rsid w:val="00913EAD"/>
    <w:rsid w:val="00916474"/>
    <w:rsid w:val="00916489"/>
    <w:rsid w:val="0091797D"/>
    <w:rsid w:val="009220ED"/>
    <w:rsid w:val="00923040"/>
    <w:rsid w:val="00923480"/>
    <w:rsid w:val="00927BE6"/>
    <w:rsid w:val="00927C06"/>
    <w:rsid w:val="00927D8A"/>
    <w:rsid w:val="009306B1"/>
    <w:rsid w:val="00932170"/>
    <w:rsid w:val="00934467"/>
    <w:rsid w:val="00935825"/>
    <w:rsid w:val="00936981"/>
    <w:rsid w:val="009376B8"/>
    <w:rsid w:val="00937C6F"/>
    <w:rsid w:val="0094000A"/>
    <w:rsid w:val="009442D9"/>
    <w:rsid w:val="00945817"/>
    <w:rsid w:val="00945A33"/>
    <w:rsid w:val="00946E73"/>
    <w:rsid w:val="00950A1E"/>
    <w:rsid w:val="00950D0D"/>
    <w:rsid w:val="009520BF"/>
    <w:rsid w:val="00953F77"/>
    <w:rsid w:val="00957716"/>
    <w:rsid w:val="00960B75"/>
    <w:rsid w:val="00960EC9"/>
    <w:rsid w:val="0096121C"/>
    <w:rsid w:val="0096345D"/>
    <w:rsid w:val="009677E1"/>
    <w:rsid w:val="00967A76"/>
    <w:rsid w:val="00971777"/>
    <w:rsid w:val="009721FC"/>
    <w:rsid w:val="0097426E"/>
    <w:rsid w:val="00974477"/>
    <w:rsid w:val="0097469A"/>
    <w:rsid w:val="00974921"/>
    <w:rsid w:val="00975184"/>
    <w:rsid w:val="0097536C"/>
    <w:rsid w:val="00975BF7"/>
    <w:rsid w:val="00976EF1"/>
    <w:rsid w:val="00977A8C"/>
    <w:rsid w:val="00977EAF"/>
    <w:rsid w:val="00980C47"/>
    <w:rsid w:val="00980DCA"/>
    <w:rsid w:val="00981895"/>
    <w:rsid w:val="009838FE"/>
    <w:rsid w:val="0098702C"/>
    <w:rsid w:val="009900F0"/>
    <w:rsid w:val="00991C19"/>
    <w:rsid w:val="0099278C"/>
    <w:rsid w:val="00994544"/>
    <w:rsid w:val="00994ED5"/>
    <w:rsid w:val="00995DFD"/>
    <w:rsid w:val="009A1C95"/>
    <w:rsid w:val="009A4A86"/>
    <w:rsid w:val="009A506A"/>
    <w:rsid w:val="009A5821"/>
    <w:rsid w:val="009A6FE8"/>
    <w:rsid w:val="009A7602"/>
    <w:rsid w:val="009B14D1"/>
    <w:rsid w:val="009B22B6"/>
    <w:rsid w:val="009C00D7"/>
    <w:rsid w:val="009C44EA"/>
    <w:rsid w:val="009C5C76"/>
    <w:rsid w:val="009D1161"/>
    <w:rsid w:val="009D75A4"/>
    <w:rsid w:val="009E172D"/>
    <w:rsid w:val="009E3F49"/>
    <w:rsid w:val="009E566F"/>
    <w:rsid w:val="009E60FF"/>
    <w:rsid w:val="009E69B2"/>
    <w:rsid w:val="009E6F5F"/>
    <w:rsid w:val="009E739C"/>
    <w:rsid w:val="009F0A7B"/>
    <w:rsid w:val="009F193B"/>
    <w:rsid w:val="009F1B6B"/>
    <w:rsid w:val="009F283C"/>
    <w:rsid w:val="009F32ED"/>
    <w:rsid w:val="009F3C4E"/>
    <w:rsid w:val="009F4A6A"/>
    <w:rsid w:val="009F63C1"/>
    <w:rsid w:val="009F7082"/>
    <w:rsid w:val="009F759F"/>
    <w:rsid w:val="00A007B0"/>
    <w:rsid w:val="00A02A43"/>
    <w:rsid w:val="00A05347"/>
    <w:rsid w:val="00A058B7"/>
    <w:rsid w:val="00A05C8C"/>
    <w:rsid w:val="00A101F8"/>
    <w:rsid w:val="00A1222B"/>
    <w:rsid w:val="00A1276C"/>
    <w:rsid w:val="00A13CE0"/>
    <w:rsid w:val="00A1538C"/>
    <w:rsid w:val="00A156B3"/>
    <w:rsid w:val="00A17120"/>
    <w:rsid w:val="00A20434"/>
    <w:rsid w:val="00A214AE"/>
    <w:rsid w:val="00A22B0B"/>
    <w:rsid w:val="00A23960"/>
    <w:rsid w:val="00A23C16"/>
    <w:rsid w:val="00A23C37"/>
    <w:rsid w:val="00A259B6"/>
    <w:rsid w:val="00A26F80"/>
    <w:rsid w:val="00A30D17"/>
    <w:rsid w:val="00A343DC"/>
    <w:rsid w:val="00A34406"/>
    <w:rsid w:val="00A3513C"/>
    <w:rsid w:val="00A358D5"/>
    <w:rsid w:val="00A363BB"/>
    <w:rsid w:val="00A3762D"/>
    <w:rsid w:val="00A40D00"/>
    <w:rsid w:val="00A431C8"/>
    <w:rsid w:val="00A45D8B"/>
    <w:rsid w:val="00A47EE9"/>
    <w:rsid w:val="00A50B7B"/>
    <w:rsid w:val="00A50D18"/>
    <w:rsid w:val="00A513A7"/>
    <w:rsid w:val="00A518A7"/>
    <w:rsid w:val="00A51C10"/>
    <w:rsid w:val="00A52E0B"/>
    <w:rsid w:val="00A54B10"/>
    <w:rsid w:val="00A56E9F"/>
    <w:rsid w:val="00A5706B"/>
    <w:rsid w:val="00A57582"/>
    <w:rsid w:val="00A6012B"/>
    <w:rsid w:val="00A66D51"/>
    <w:rsid w:val="00A66D6D"/>
    <w:rsid w:val="00A67B01"/>
    <w:rsid w:val="00A70C64"/>
    <w:rsid w:val="00A7125C"/>
    <w:rsid w:val="00A729DA"/>
    <w:rsid w:val="00A72A4D"/>
    <w:rsid w:val="00A75308"/>
    <w:rsid w:val="00A75DE3"/>
    <w:rsid w:val="00A803F3"/>
    <w:rsid w:val="00A8209B"/>
    <w:rsid w:val="00A8397A"/>
    <w:rsid w:val="00A9040C"/>
    <w:rsid w:val="00A90AF1"/>
    <w:rsid w:val="00A90FF5"/>
    <w:rsid w:val="00A92B3E"/>
    <w:rsid w:val="00A934B3"/>
    <w:rsid w:val="00A93FAE"/>
    <w:rsid w:val="00A96702"/>
    <w:rsid w:val="00A96EC2"/>
    <w:rsid w:val="00AA6ABE"/>
    <w:rsid w:val="00AB0CFB"/>
    <w:rsid w:val="00AB1358"/>
    <w:rsid w:val="00AB3D2C"/>
    <w:rsid w:val="00AB455C"/>
    <w:rsid w:val="00AB458F"/>
    <w:rsid w:val="00AB6537"/>
    <w:rsid w:val="00AC35CF"/>
    <w:rsid w:val="00AC42BF"/>
    <w:rsid w:val="00AC5AF6"/>
    <w:rsid w:val="00AC5D1B"/>
    <w:rsid w:val="00AC67C2"/>
    <w:rsid w:val="00AC7427"/>
    <w:rsid w:val="00AC752B"/>
    <w:rsid w:val="00AD0F7B"/>
    <w:rsid w:val="00AD20C9"/>
    <w:rsid w:val="00AD3E6A"/>
    <w:rsid w:val="00AD47E7"/>
    <w:rsid w:val="00AD64D7"/>
    <w:rsid w:val="00AD7049"/>
    <w:rsid w:val="00AD70EF"/>
    <w:rsid w:val="00AE2E80"/>
    <w:rsid w:val="00AF1ED0"/>
    <w:rsid w:val="00AF4006"/>
    <w:rsid w:val="00AF418D"/>
    <w:rsid w:val="00AF437D"/>
    <w:rsid w:val="00AF48F7"/>
    <w:rsid w:val="00AF53B8"/>
    <w:rsid w:val="00AF5B2D"/>
    <w:rsid w:val="00B00036"/>
    <w:rsid w:val="00B01CF8"/>
    <w:rsid w:val="00B058A9"/>
    <w:rsid w:val="00B06560"/>
    <w:rsid w:val="00B11699"/>
    <w:rsid w:val="00B12039"/>
    <w:rsid w:val="00B1343B"/>
    <w:rsid w:val="00B136CC"/>
    <w:rsid w:val="00B139E8"/>
    <w:rsid w:val="00B14D9F"/>
    <w:rsid w:val="00B16099"/>
    <w:rsid w:val="00B17CCC"/>
    <w:rsid w:val="00B22D3E"/>
    <w:rsid w:val="00B23806"/>
    <w:rsid w:val="00B23ACC"/>
    <w:rsid w:val="00B23F6E"/>
    <w:rsid w:val="00B244DA"/>
    <w:rsid w:val="00B34EEC"/>
    <w:rsid w:val="00B35863"/>
    <w:rsid w:val="00B37965"/>
    <w:rsid w:val="00B421E6"/>
    <w:rsid w:val="00B46B67"/>
    <w:rsid w:val="00B52F4C"/>
    <w:rsid w:val="00B53A47"/>
    <w:rsid w:val="00B54266"/>
    <w:rsid w:val="00B545F7"/>
    <w:rsid w:val="00B55612"/>
    <w:rsid w:val="00B56076"/>
    <w:rsid w:val="00B60D13"/>
    <w:rsid w:val="00B619BC"/>
    <w:rsid w:val="00B61BCF"/>
    <w:rsid w:val="00B620C3"/>
    <w:rsid w:val="00B63DC1"/>
    <w:rsid w:val="00B64CE3"/>
    <w:rsid w:val="00B72532"/>
    <w:rsid w:val="00B7426A"/>
    <w:rsid w:val="00B7466E"/>
    <w:rsid w:val="00B7503D"/>
    <w:rsid w:val="00B75532"/>
    <w:rsid w:val="00B75A5D"/>
    <w:rsid w:val="00B778A3"/>
    <w:rsid w:val="00B778F1"/>
    <w:rsid w:val="00B804F0"/>
    <w:rsid w:val="00B810A6"/>
    <w:rsid w:val="00B84416"/>
    <w:rsid w:val="00B85160"/>
    <w:rsid w:val="00B86E23"/>
    <w:rsid w:val="00B8752C"/>
    <w:rsid w:val="00B9024C"/>
    <w:rsid w:val="00B91830"/>
    <w:rsid w:val="00B9311C"/>
    <w:rsid w:val="00B9412F"/>
    <w:rsid w:val="00BA0ADD"/>
    <w:rsid w:val="00BA1809"/>
    <w:rsid w:val="00BA24BF"/>
    <w:rsid w:val="00BA7E31"/>
    <w:rsid w:val="00BB1153"/>
    <w:rsid w:val="00BB241C"/>
    <w:rsid w:val="00BB29B8"/>
    <w:rsid w:val="00BB568E"/>
    <w:rsid w:val="00BB760E"/>
    <w:rsid w:val="00BC17E2"/>
    <w:rsid w:val="00BC1F5F"/>
    <w:rsid w:val="00BC54AE"/>
    <w:rsid w:val="00BD0F4E"/>
    <w:rsid w:val="00BD1A60"/>
    <w:rsid w:val="00BD22DD"/>
    <w:rsid w:val="00BD3BCA"/>
    <w:rsid w:val="00BD3D2F"/>
    <w:rsid w:val="00BD6539"/>
    <w:rsid w:val="00BD6DEC"/>
    <w:rsid w:val="00BD72B5"/>
    <w:rsid w:val="00BD7A94"/>
    <w:rsid w:val="00BE1FD8"/>
    <w:rsid w:val="00BE34D0"/>
    <w:rsid w:val="00BF1068"/>
    <w:rsid w:val="00BF2702"/>
    <w:rsid w:val="00BF450A"/>
    <w:rsid w:val="00BF5E98"/>
    <w:rsid w:val="00BF6542"/>
    <w:rsid w:val="00BF7074"/>
    <w:rsid w:val="00C01399"/>
    <w:rsid w:val="00C01997"/>
    <w:rsid w:val="00C01D28"/>
    <w:rsid w:val="00C05DB1"/>
    <w:rsid w:val="00C07F15"/>
    <w:rsid w:val="00C11486"/>
    <w:rsid w:val="00C2181B"/>
    <w:rsid w:val="00C2466B"/>
    <w:rsid w:val="00C2566F"/>
    <w:rsid w:val="00C25D1E"/>
    <w:rsid w:val="00C3018F"/>
    <w:rsid w:val="00C3098B"/>
    <w:rsid w:val="00C33E8C"/>
    <w:rsid w:val="00C3450F"/>
    <w:rsid w:val="00C427C2"/>
    <w:rsid w:val="00C42B50"/>
    <w:rsid w:val="00C42C9B"/>
    <w:rsid w:val="00C42F46"/>
    <w:rsid w:val="00C44189"/>
    <w:rsid w:val="00C457E9"/>
    <w:rsid w:val="00C45E96"/>
    <w:rsid w:val="00C4799D"/>
    <w:rsid w:val="00C47C63"/>
    <w:rsid w:val="00C526CA"/>
    <w:rsid w:val="00C53454"/>
    <w:rsid w:val="00C5701B"/>
    <w:rsid w:val="00C605AE"/>
    <w:rsid w:val="00C60A9C"/>
    <w:rsid w:val="00C61246"/>
    <w:rsid w:val="00C6131A"/>
    <w:rsid w:val="00C6510D"/>
    <w:rsid w:val="00C66147"/>
    <w:rsid w:val="00C67C0B"/>
    <w:rsid w:val="00C72592"/>
    <w:rsid w:val="00C7520F"/>
    <w:rsid w:val="00C7521B"/>
    <w:rsid w:val="00C769BC"/>
    <w:rsid w:val="00C76CC0"/>
    <w:rsid w:val="00C76D60"/>
    <w:rsid w:val="00C8123F"/>
    <w:rsid w:val="00C83DAB"/>
    <w:rsid w:val="00C8509A"/>
    <w:rsid w:val="00C86430"/>
    <w:rsid w:val="00C86A7A"/>
    <w:rsid w:val="00C87B17"/>
    <w:rsid w:val="00C90ADD"/>
    <w:rsid w:val="00C925FD"/>
    <w:rsid w:val="00C93191"/>
    <w:rsid w:val="00C93FA0"/>
    <w:rsid w:val="00C94BC7"/>
    <w:rsid w:val="00CA5245"/>
    <w:rsid w:val="00CA5EF6"/>
    <w:rsid w:val="00CA675B"/>
    <w:rsid w:val="00CA6ABA"/>
    <w:rsid w:val="00CB046E"/>
    <w:rsid w:val="00CB1007"/>
    <w:rsid w:val="00CB194D"/>
    <w:rsid w:val="00CB1DAE"/>
    <w:rsid w:val="00CB3B6D"/>
    <w:rsid w:val="00CB4E60"/>
    <w:rsid w:val="00CB615C"/>
    <w:rsid w:val="00CB730B"/>
    <w:rsid w:val="00CB7552"/>
    <w:rsid w:val="00CB7A53"/>
    <w:rsid w:val="00CB7F05"/>
    <w:rsid w:val="00CC0D9A"/>
    <w:rsid w:val="00CC2C77"/>
    <w:rsid w:val="00CC2DBC"/>
    <w:rsid w:val="00CC2F09"/>
    <w:rsid w:val="00CC327A"/>
    <w:rsid w:val="00CC356B"/>
    <w:rsid w:val="00CC7BD4"/>
    <w:rsid w:val="00CD142F"/>
    <w:rsid w:val="00CD3984"/>
    <w:rsid w:val="00CD3D2A"/>
    <w:rsid w:val="00CD3D5F"/>
    <w:rsid w:val="00CD56B1"/>
    <w:rsid w:val="00CD5CE0"/>
    <w:rsid w:val="00CD6A3E"/>
    <w:rsid w:val="00CD7B6B"/>
    <w:rsid w:val="00CE2F7B"/>
    <w:rsid w:val="00CE311E"/>
    <w:rsid w:val="00CE375D"/>
    <w:rsid w:val="00CE56E3"/>
    <w:rsid w:val="00CE5D94"/>
    <w:rsid w:val="00CE7238"/>
    <w:rsid w:val="00CE7874"/>
    <w:rsid w:val="00CF18EF"/>
    <w:rsid w:val="00CF265D"/>
    <w:rsid w:val="00CF4AF9"/>
    <w:rsid w:val="00CF57A5"/>
    <w:rsid w:val="00CF6F0C"/>
    <w:rsid w:val="00CF716D"/>
    <w:rsid w:val="00D00D80"/>
    <w:rsid w:val="00D03AF2"/>
    <w:rsid w:val="00D048BC"/>
    <w:rsid w:val="00D1149F"/>
    <w:rsid w:val="00D13A0A"/>
    <w:rsid w:val="00D13F29"/>
    <w:rsid w:val="00D152E5"/>
    <w:rsid w:val="00D15DDB"/>
    <w:rsid w:val="00D1665A"/>
    <w:rsid w:val="00D20DA2"/>
    <w:rsid w:val="00D21BC7"/>
    <w:rsid w:val="00D24E46"/>
    <w:rsid w:val="00D256AC"/>
    <w:rsid w:val="00D33CA0"/>
    <w:rsid w:val="00D34CEE"/>
    <w:rsid w:val="00D408C2"/>
    <w:rsid w:val="00D42590"/>
    <w:rsid w:val="00D42D07"/>
    <w:rsid w:val="00D43B5F"/>
    <w:rsid w:val="00D452C1"/>
    <w:rsid w:val="00D4604C"/>
    <w:rsid w:val="00D46094"/>
    <w:rsid w:val="00D46439"/>
    <w:rsid w:val="00D465AD"/>
    <w:rsid w:val="00D46D42"/>
    <w:rsid w:val="00D47F40"/>
    <w:rsid w:val="00D513CE"/>
    <w:rsid w:val="00D552EE"/>
    <w:rsid w:val="00D5748A"/>
    <w:rsid w:val="00D57602"/>
    <w:rsid w:val="00D6035F"/>
    <w:rsid w:val="00D61995"/>
    <w:rsid w:val="00D61B13"/>
    <w:rsid w:val="00D62F0A"/>
    <w:rsid w:val="00D6661B"/>
    <w:rsid w:val="00D66638"/>
    <w:rsid w:val="00D67121"/>
    <w:rsid w:val="00D6730B"/>
    <w:rsid w:val="00D679AE"/>
    <w:rsid w:val="00D75C57"/>
    <w:rsid w:val="00D76E21"/>
    <w:rsid w:val="00D77683"/>
    <w:rsid w:val="00D8232F"/>
    <w:rsid w:val="00D8350F"/>
    <w:rsid w:val="00D84FDF"/>
    <w:rsid w:val="00D91085"/>
    <w:rsid w:val="00D95C6A"/>
    <w:rsid w:val="00D96098"/>
    <w:rsid w:val="00D96C2B"/>
    <w:rsid w:val="00DA0369"/>
    <w:rsid w:val="00DA0424"/>
    <w:rsid w:val="00DA1887"/>
    <w:rsid w:val="00DA38F0"/>
    <w:rsid w:val="00DA454D"/>
    <w:rsid w:val="00DA472B"/>
    <w:rsid w:val="00DA4D31"/>
    <w:rsid w:val="00DA65C9"/>
    <w:rsid w:val="00DB259F"/>
    <w:rsid w:val="00DB2F36"/>
    <w:rsid w:val="00DB3667"/>
    <w:rsid w:val="00DB4411"/>
    <w:rsid w:val="00DB5DB0"/>
    <w:rsid w:val="00DB7CD4"/>
    <w:rsid w:val="00DC031E"/>
    <w:rsid w:val="00DC2EBE"/>
    <w:rsid w:val="00DC3A83"/>
    <w:rsid w:val="00DC4CF5"/>
    <w:rsid w:val="00DC53F7"/>
    <w:rsid w:val="00DC5E65"/>
    <w:rsid w:val="00DC658A"/>
    <w:rsid w:val="00DD0FE8"/>
    <w:rsid w:val="00DD249F"/>
    <w:rsid w:val="00DD2769"/>
    <w:rsid w:val="00DD32CB"/>
    <w:rsid w:val="00DD3BCA"/>
    <w:rsid w:val="00DD412B"/>
    <w:rsid w:val="00DE00FB"/>
    <w:rsid w:val="00DE1FCA"/>
    <w:rsid w:val="00DE232E"/>
    <w:rsid w:val="00DE42B0"/>
    <w:rsid w:val="00DE49C4"/>
    <w:rsid w:val="00DE5797"/>
    <w:rsid w:val="00DE60A1"/>
    <w:rsid w:val="00DE72D9"/>
    <w:rsid w:val="00DF142C"/>
    <w:rsid w:val="00DF374D"/>
    <w:rsid w:val="00DF49F5"/>
    <w:rsid w:val="00DF5B1D"/>
    <w:rsid w:val="00DF645E"/>
    <w:rsid w:val="00DF64CB"/>
    <w:rsid w:val="00DF6A6A"/>
    <w:rsid w:val="00DF6C65"/>
    <w:rsid w:val="00E000DA"/>
    <w:rsid w:val="00E01D1B"/>
    <w:rsid w:val="00E042F6"/>
    <w:rsid w:val="00E0477D"/>
    <w:rsid w:val="00E06EEF"/>
    <w:rsid w:val="00E14575"/>
    <w:rsid w:val="00E1537B"/>
    <w:rsid w:val="00E161B3"/>
    <w:rsid w:val="00E17731"/>
    <w:rsid w:val="00E207FC"/>
    <w:rsid w:val="00E210DC"/>
    <w:rsid w:val="00E21242"/>
    <w:rsid w:val="00E21C9A"/>
    <w:rsid w:val="00E22625"/>
    <w:rsid w:val="00E27C8A"/>
    <w:rsid w:val="00E31C2B"/>
    <w:rsid w:val="00E326D0"/>
    <w:rsid w:val="00E33629"/>
    <w:rsid w:val="00E336CC"/>
    <w:rsid w:val="00E3636B"/>
    <w:rsid w:val="00E4058B"/>
    <w:rsid w:val="00E424A6"/>
    <w:rsid w:val="00E432B1"/>
    <w:rsid w:val="00E43E9C"/>
    <w:rsid w:val="00E46DB4"/>
    <w:rsid w:val="00E50727"/>
    <w:rsid w:val="00E50880"/>
    <w:rsid w:val="00E515BE"/>
    <w:rsid w:val="00E52639"/>
    <w:rsid w:val="00E5299C"/>
    <w:rsid w:val="00E53112"/>
    <w:rsid w:val="00E53C4B"/>
    <w:rsid w:val="00E53FF0"/>
    <w:rsid w:val="00E55D60"/>
    <w:rsid w:val="00E57332"/>
    <w:rsid w:val="00E57575"/>
    <w:rsid w:val="00E60030"/>
    <w:rsid w:val="00E60E9B"/>
    <w:rsid w:val="00E61F10"/>
    <w:rsid w:val="00E626F4"/>
    <w:rsid w:val="00E64ACD"/>
    <w:rsid w:val="00E64DC3"/>
    <w:rsid w:val="00E65405"/>
    <w:rsid w:val="00E660BE"/>
    <w:rsid w:val="00E70A55"/>
    <w:rsid w:val="00E7120C"/>
    <w:rsid w:val="00E71FC0"/>
    <w:rsid w:val="00E737B6"/>
    <w:rsid w:val="00E738F6"/>
    <w:rsid w:val="00E740AF"/>
    <w:rsid w:val="00E74270"/>
    <w:rsid w:val="00E80634"/>
    <w:rsid w:val="00E81C07"/>
    <w:rsid w:val="00E82A13"/>
    <w:rsid w:val="00E82B35"/>
    <w:rsid w:val="00E8366E"/>
    <w:rsid w:val="00E8565D"/>
    <w:rsid w:val="00E858C2"/>
    <w:rsid w:val="00E8603A"/>
    <w:rsid w:val="00E91699"/>
    <w:rsid w:val="00E9170B"/>
    <w:rsid w:val="00E95575"/>
    <w:rsid w:val="00E96951"/>
    <w:rsid w:val="00E96C85"/>
    <w:rsid w:val="00E97625"/>
    <w:rsid w:val="00EA0996"/>
    <w:rsid w:val="00EA101C"/>
    <w:rsid w:val="00EA10E1"/>
    <w:rsid w:val="00EA28D0"/>
    <w:rsid w:val="00EA309C"/>
    <w:rsid w:val="00EA5774"/>
    <w:rsid w:val="00EA6F6F"/>
    <w:rsid w:val="00EB0EA3"/>
    <w:rsid w:val="00EB1652"/>
    <w:rsid w:val="00EB1A8D"/>
    <w:rsid w:val="00EB1AB2"/>
    <w:rsid w:val="00EB2270"/>
    <w:rsid w:val="00EB6EFA"/>
    <w:rsid w:val="00EB6F41"/>
    <w:rsid w:val="00EB7FCD"/>
    <w:rsid w:val="00EC0151"/>
    <w:rsid w:val="00EC0D2E"/>
    <w:rsid w:val="00EC16CB"/>
    <w:rsid w:val="00EC402B"/>
    <w:rsid w:val="00EC4A3C"/>
    <w:rsid w:val="00EC60A9"/>
    <w:rsid w:val="00EC62BF"/>
    <w:rsid w:val="00EC65C9"/>
    <w:rsid w:val="00EC7787"/>
    <w:rsid w:val="00EC799F"/>
    <w:rsid w:val="00ED25FC"/>
    <w:rsid w:val="00ED29F9"/>
    <w:rsid w:val="00ED3489"/>
    <w:rsid w:val="00ED46D3"/>
    <w:rsid w:val="00ED6026"/>
    <w:rsid w:val="00ED6E04"/>
    <w:rsid w:val="00ED7481"/>
    <w:rsid w:val="00EE36E5"/>
    <w:rsid w:val="00EE4C90"/>
    <w:rsid w:val="00EE51B1"/>
    <w:rsid w:val="00EE5664"/>
    <w:rsid w:val="00EF064F"/>
    <w:rsid w:val="00EF2738"/>
    <w:rsid w:val="00EF3910"/>
    <w:rsid w:val="00EF3A96"/>
    <w:rsid w:val="00EF6BA5"/>
    <w:rsid w:val="00EF76A6"/>
    <w:rsid w:val="00EF7AEA"/>
    <w:rsid w:val="00F0200F"/>
    <w:rsid w:val="00F02D84"/>
    <w:rsid w:val="00F03CC3"/>
    <w:rsid w:val="00F03FED"/>
    <w:rsid w:val="00F04E9B"/>
    <w:rsid w:val="00F10063"/>
    <w:rsid w:val="00F10611"/>
    <w:rsid w:val="00F10BEC"/>
    <w:rsid w:val="00F15937"/>
    <w:rsid w:val="00F170EB"/>
    <w:rsid w:val="00F1710E"/>
    <w:rsid w:val="00F211AD"/>
    <w:rsid w:val="00F214BB"/>
    <w:rsid w:val="00F24E49"/>
    <w:rsid w:val="00F27153"/>
    <w:rsid w:val="00F27983"/>
    <w:rsid w:val="00F30250"/>
    <w:rsid w:val="00F307ED"/>
    <w:rsid w:val="00F363B7"/>
    <w:rsid w:val="00F36DC5"/>
    <w:rsid w:val="00F41A17"/>
    <w:rsid w:val="00F451CF"/>
    <w:rsid w:val="00F47752"/>
    <w:rsid w:val="00F50953"/>
    <w:rsid w:val="00F509A5"/>
    <w:rsid w:val="00F50CD8"/>
    <w:rsid w:val="00F518D7"/>
    <w:rsid w:val="00F530D3"/>
    <w:rsid w:val="00F5323F"/>
    <w:rsid w:val="00F532D4"/>
    <w:rsid w:val="00F62DEB"/>
    <w:rsid w:val="00F6636F"/>
    <w:rsid w:val="00F67354"/>
    <w:rsid w:val="00F70021"/>
    <w:rsid w:val="00F72432"/>
    <w:rsid w:val="00F72DD1"/>
    <w:rsid w:val="00F730E4"/>
    <w:rsid w:val="00F732FD"/>
    <w:rsid w:val="00F754C4"/>
    <w:rsid w:val="00F8227B"/>
    <w:rsid w:val="00F82506"/>
    <w:rsid w:val="00F82887"/>
    <w:rsid w:val="00F85DEF"/>
    <w:rsid w:val="00F8600D"/>
    <w:rsid w:val="00F86699"/>
    <w:rsid w:val="00F874E6"/>
    <w:rsid w:val="00F87C60"/>
    <w:rsid w:val="00F90702"/>
    <w:rsid w:val="00F91287"/>
    <w:rsid w:val="00F92BD7"/>
    <w:rsid w:val="00F93255"/>
    <w:rsid w:val="00F93838"/>
    <w:rsid w:val="00F96B19"/>
    <w:rsid w:val="00F96D20"/>
    <w:rsid w:val="00FA1CEA"/>
    <w:rsid w:val="00FA2701"/>
    <w:rsid w:val="00FA3FFA"/>
    <w:rsid w:val="00FA405C"/>
    <w:rsid w:val="00FA4BBE"/>
    <w:rsid w:val="00FA55E4"/>
    <w:rsid w:val="00FA58F4"/>
    <w:rsid w:val="00FB0AE3"/>
    <w:rsid w:val="00FB26FF"/>
    <w:rsid w:val="00FB34C3"/>
    <w:rsid w:val="00FB6366"/>
    <w:rsid w:val="00FB63FD"/>
    <w:rsid w:val="00FB7C51"/>
    <w:rsid w:val="00FC0CF2"/>
    <w:rsid w:val="00FC0F32"/>
    <w:rsid w:val="00FC201C"/>
    <w:rsid w:val="00FC5A5B"/>
    <w:rsid w:val="00FC7F1B"/>
    <w:rsid w:val="00FD2DE9"/>
    <w:rsid w:val="00FD37BC"/>
    <w:rsid w:val="00FD4B90"/>
    <w:rsid w:val="00FD62BA"/>
    <w:rsid w:val="00FE0805"/>
    <w:rsid w:val="00FE1D1F"/>
    <w:rsid w:val="00FE6689"/>
    <w:rsid w:val="00FF4A52"/>
    <w:rsid w:val="00FF7EA5"/>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425F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82">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7469A"/>
    <w:rPr>
      <w:rFonts w:ascii="Times New Roman" w:hAnsi="Times New Roman" w:cs="Times New Roman"/>
      <w:lang w:val="pt-BR" w:eastAsia="pt-PT"/>
    </w:rPr>
  </w:style>
  <w:style w:type="paragraph" w:styleId="Cabealho1">
    <w:name w:val="heading 1"/>
    <w:basedOn w:val="Normal"/>
    <w:link w:val="Cabealho1Carter"/>
    <w:uiPriority w:val="1"/>
    <w:qFormat/>
    <w:rsid w:val="0046429F"/>
    <w:pPr>
      <w:widowControl w:val="0"/>
      <w:autoSpaceDE w:val="0"/>
      <w:autoSpaceDN w:val="0"/>
      <w:spacing w:before="226"/>
      <w:ind w:left="1702"/>
      <w:outlineLvl w:val="0"/>
    </w:pPr>
    <w:rPr>
      <w:rFonts w:ascii="Arial" w:eastAsia="Arial" w:hAnsi="Arial" w:cs="Arial"/>
      <w:b/>
      <w:bCs/>
      <w:sz w:val="28"/>
      <w:szCs w:val="28"/>
      <w:lang w:eastAsia="en-US"/>
    </w:rPr>
  </w:style>
  <w:style w:type="paragraph" w:styleId="Cabealho2">
    <w:name w:val="heading 2"/>
    <w:basedOn w:val="Normal"/>
    <w:next w:val="Normal"/>
    <w:link w:val="Cabealho2Carter"/>
    <w:uiPriority w:val="9"/>
    <w:unhideWhenUsed/>
    <w:qFormat/>
    <w:rsid w:val="004245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Cabealho3">
    <w:name w:val="heading 3"/>
    <w:basedOn w:val="Normal"/>
    <w:link w:val="Cabealho3Carter"/>
    <w:uiPriority w:val="1"/>
    <w:qFormat/>
    <w:rsid w:val="0046429F"/>
    <w:pPr>
      <w:widowControl w:val="0"/>
      <w:autoSpaceDE w:val="0"/>
      <w:autoSpaceDN w:val="0"/>
      <w:ind w:left="1702"/>
      <w:outlineLvl w:val="2"/>
    </w:pPr>
    <w:rPr>
      <w:rFonts w:ascii="Arial" w:eastAsia="Arial" w:hAnsi="Arial" w:cs="Arial"/>
      <w:b/>
      <w:bCs/>
      <w:sz w:val="22"/>
      <w:szCs w:val="22"/>
      <w:lang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B6990"/>
    <w:pPr>
      <w:ind w:left="720"/>
      <w:contextualSpacing/>
    </w:pPr>
  </w:style>
  <w:style w:type="character" w:styleId="Hiperligao">
    <w:name w:val="Hyperlink"/>
    <w:basedOn w:val="Tipodeletrapredefinidodopargrafo"/>
    <w:uiPriority w:val="99"/>
    <w:unhideWhenUsed/>
    <w:rsid w:val="00D13F29"/>
    <w:rPr>
      <w:color w:val="0000FF"/>
      <w:u w:val="single"/>
    </w:rPr>
  </w:style>
  <w:style w:type="paragraph" w:styleId="Textodenotaderodap">
    <w:name w:val="footnote text"/>
    <w:basedOn w:val="Normal"/>
    <w:link w:val="TextodenotaderodapCarter"/>
    <w:uiPriority w:val="99"/>
    <w:unhideWhenUsed/>
    <w:rsid w:val="00466157"/>
  </w:style>
  <w:style w:type="character" w:customStyle="1" w:styleId="TextodenotaderodapCarter">
    <w:name w:val="Texto de nota de rodapé Caráter"/>
    <w:basedOn w:val="Tipodeletrapredefinidodopargrafo"/>
    <w:link w:val="Textodenotaderodap"/>
    <w:uiPriority w:val="99"/>
    <w:rsid w:val="00466157"/>
    <w:rPr>
      <w:lang w:val="pt-BR"/>
    </w:rPr>
  </w:style>
  <w:style w:type="character" w:styleId="Refdenotaderodap">
    <w:name w:val="footnote reference"/>
    <w:basedOn w:val="Tipodeletrapredefinidodopargrafo"/>
    <w:uiPriority w:val="99"/>
    <w:unhideWhenUsed/>
    <w:rsid w:val="00466157"/>
    <w:rPr>
      <w:vertAlign w:val="superscript"/>
    </w:rPr>
  </w:style>
  <w:style w:type="character" w:styleId="Hiperligaovisitada">
    <w:name w:val="FollowedHyperlink"/>
    <w:basedOn w:val="Tipodeletrapredefinidodopargrafo"/>
    <w:uiPriority w:val="99"/>
    <w:semiHidden/>
    <w:unhideWhenUsed/>
    <w:rsid w:val="00B64CE3"/>
    <w:rPr>
      <w:color w:val="954F72" w:themeColor="followedHyperlink"/>
      <w:u w:val="single"/>
    </w:rPr>
  </w:style>
  <w:style w:type="paragraph" w:styleId="Textodebalo">
    <w:name w:val="Balloon Text"/>
    <w:basedOn w:val="Normal"/>
    <w:link w:val="TextodebaloCarter"/>
    <w:uiPriority w:val="99"/>
    <w:semiHidden/>
    <w:unhideWhenUsed/>
    <w:rsid w:val="00F50CD8"/>
    <w:rPr>
      <w:rFonts w:ascii="Lucida Grande" w:hAnsi="Lucida Grande"/>
      <w:sz w:val="18"/>
      <w:szCs w:val="18"/>
    </w:rPr>
  </w:style>
  <w:style w:type="character" w:customStyle="1" w:styleId="TextodebaloCarter">
    <w:name w:val="Texto de balão Caráter"/>
    <w:basedOn w:val="Tipodeletrapredefinidodopargrafo"/>
    <w:link w:val="Textodebalo"/>
    <w:uiPriority w:val="99"/>
    <w:semiHidden/>
    <w:rsid w:val="00F50CD8"/>
    <w:rPr>
      <w:rFonts w:ascii="Lucida Grande" w:hAnsi="Lucida Grande" w:cs="Times New Roman"/>
      <w:sz w:val="18"/>
      <w:szCs w:val="18"/>
      <w:lang w:val="pt-BR" w:eastAsia="pt-PT"/>
    </w:rPr>
  </w:style>
  <w:style w:type="character" w:styleId="Refdecomentrio">
    <w:name w:val="annotation reference"/>
    <w:basedOn w:val="Tipodeletrapredefinidodopargrafo"/>
    <w:uiPriority w:val="99"/>
    <w:semiHidden/>
    <w:unhideWhenUsed/>
    <w:rsid w:val="00F50CD8"/>
    <w:rPr>
      <w:sz w:val="18"/>
      <w:szCs w:val="18"/>
    </w:rPr>
  </w:style>
  <w:style w:type="paragraph" w:styleId="Textodecomentrio">
    <w:name w:val="annotation text"/>
    <w:basedOn w:val="Normal"/>
    <w:link w:val="TextodecomentrioCarter"/>
    <w:uiPriority w:val="99"/>
    <w:semiHidden/>
    <w:unhideWhenUsed/>
    <w:rsid w:val="00F50CD8"/>
  </w:style>
  <w:style w:type="character" w:customStyle="1" w:styleId="TextodecomentrioCarter">
    <w:name w:val="Texto de comentário Caráter"/>
    <w:basedOn w:val="Tipodeletrapredefinidodopargrafo"/>
    <w:link w:val="Textodecomentrio"/>
    <w:uiPriority w:val="99"/>
    <w:semiHidden/>
    <w:rsid w:val="00F50CD8"/>
    <w:rPr>
      <w:rFonts w:ascii="Times New Roman" w:hAnsi="Times New Roman" w:cs="Times New Roman"/>
      <w:lang w:val="pt-BR" w:eastAsia="pt-PT"/>
    </w:rPr>
  </w:style>
  <w:style w:type="paragraph" w:styleId="Assuntodecomentrio">
    <w:name w:val="annotation subject"/>
    <w:basedOn w:val="Textodecomentrio"/>
    <w:next w:val="Textodecomentrio"/>
    <w:link w:val="AssuntodecomentrioCarter"/>
    <w:uiPriority w:val="99"/>
    <w:semiHidden/>
    <w:unhideWhenUsed/>
    <w:rsid w:val="00F50CD8"/>
    <w:rPr>
      <w:b/>
      <w:bCs/>
      <w:sz w:val="20"/>
      <w:szCs w:val="20"/>
    </w:rPr>
  </w:style>
  <w:style w:type="character" w:customStyle="1" w:styleId="AssuntodecomentrioCarter">
    <w:name w:val="Assunto de comentário Caráter"/>
    <w:basedOn w:val="TextodecomentrioCarter"/>
    <w:link w:val="Assuntodecomentrio"/>
    <w:uiPriority w:val="99"/>
    <w:semiHidden/>
    <w:rsid w:val="00F50CD8"/>
    <w:rPr>
      <w:rFonts w:ascii="Times New Roman" w:hAnsi="Times New Roman" w:cs="Times New Roman"/>
      <w:b/>
      <w:bCs/>
      <w:sz w:val="20"/>
      <w:szCs w:val="20"/>
      <w:lang w:val="pt-BR" w:eastAsia="pt-PT"/>
    </w:rPr>
  </w:style>
  <w:style w:type="character" w:customStyle="1" w:styleId="Cabealho1Carter">
    <w:name w:val="Cabeçalho 1 Caráter"/>
    <w:basedOn w:val="Tipodeletrapredefinidodopargrafo"/>
    <w:link w:val="Cabealho1"/>
    <w:uiPriority w:val="1"/>
    <w:rsid w:val="0046429F"/>
    <w:rPr>
      <w:rFonts w:ascii="Arial" w:eastAsia="Arial" w:hAnsi="Arial" w:cs="Arial"/>
      <w:b/>
      <w:bCs/>
      <w:sz w:val="28"/>
      <w:szCs w:val="28"/>
    </w:rPr>
  </w:style>
  <w:style w:type="character" w:customStyle="1" w:styleId="Cabealho3Carter">
    <w:name w:val="Cabeçalho 3 Caráter"/>
    <w:basedOn w:val="Tipodeletrapredefinidodopargrafo"/>
    <w:link w:val="Cabealho3"/>
    <w:uiPriority w:val="1"/>
    <w:rsid w:val="0046429F"/>
    <w:rPr>
      <w:rFonts w:ascii="Arial" w:eastAsia="Arial" w:hAnsi="Arial" w:cs="Arial"/>
      <w:b/>
      <w:bCs/>
      <w:sz w:val="22"/>
      <w:szCs w:val="22"/>
    </w:rPr>
  </w:style>
  <w:style w:type="paragraph" w:styleId="CorpodeTexto">
    <w:name w:val="Body Text"/>
    <w:basedOn w:val="Normal"/>
    <w:link w:val="CorpodeTextoCarter"/>
    <w:uiPriority w:val="1"/>
    <w:qFormat/>
    <w:rsid w:val="0046429F"/>
    <w:pPr>
      <w:widowControl w:val="0"/>
      <w:autoSpaceDE w:val="0"/>
      <w:autoSpaceDN w:val="0"/>
    </w:pPr>
    <w:rPr>
      <w:rFonts w:ascii="Arial" w:eastAsia="Arial" w:hAnsi="Arial" w:cs="Arial"/>
      <w:sz w:val="22"/>
      <w:szCs w:val="22"/>
      <w:lang w:eastAsia="en-US"/>
    </w:rPr>
  </w:style>
  <w:style w:type="character" w:customStyle="1" w:styleId="CorpodeTextoCarter">
    <w:name w:val="Corpo de Texto Caráter"/>
    <w:basedOn w:val="Tipodeletrapredefinidodopargrafo"/>
    <w:link w:val="CorpodeTexto"/>
    <w:uiPriority w:val="1"/>
    <w:rsid w:val="0046429F"/>
    <w:rPr>
      <w:rFonts w:ascii="Arial" w:eastAsia="Arial" w:hAnsi="Arial" w:cs="Arial"/>
      <w:sz w:val="22"/>
      <w:szCs w:val="22"/>
    </w:rPr>
  </w:style>
  <w:style w:type="paragraph" w:styleId="Ttulo">
    <w:name w:val="Title"/>
    <w:basedOn w:val="Normal"/>
    <w:link w:val="TtuloCarter"/>
    <w:uiPriority w:val="1"/>
    <w:qFormat/>
    <w:rsid w:val="0046429F"/>
    <w:pPr>
      <w:widowControl w:val="0"/>
      <w:autoSpaceDE w:val="0"/>
      <w:autoSpaceDN w:val="0"/>
      <w:ind w:left="1702"/>
    </w:pPr>
    <w:rPr>
      <w:rFonts w:ascii="Arial" w:eastAsia="Arial" w:hAnsi="Arial" w:cs="Arial"/>
      <w:b/>
      <w:bCs/>
      <w:sz w:val="96"/>
      <w:szCs w:val="96"/>
      <w:lang w:eastAsia="en-US"/>
    </w:rPr>
  </w:style>
  <w:style w:type="character" w:customStyle="1" w:styleId="TtuloCarter">
    <w:name w:val="Título Caráter"/>
    <w:basedOn w:val="Tipodeletrapredefinidodopargrafo"/>
    <w:link w:val="Ttulo"/>
    <w:uiPriority w:val="1"/>
    <w:rsid w:val="0046429F"/>
    <w:rPr>
      <w:rFonts w:ascii="Arial" w:eastAsia="Arial" w:hAnsi="Arial" w:cs="Arial"/>
      <w:b/>
      <w:bCs/>
      <w:sz w:val="96"/>
      <w:szCs w:val="96"/>
    </w:rPr>
  </w:style>
  <w:style w:type="paragraph" w:styleId="NormalWeb">
    <w:name w:val="Normal (Web)"/>
    <w:basedOn w:val="Normal"/>
    <w:uiPriority w:val="99"/>
    <w:unhideWhenUsed/>
    <w:rsid w:val="001F18D8"/>
    <w:pPr>
      <w:spacing w:before="100" w:beforeAutospacing="1" w:after="100" w:afterAutospacing="1"/>
    </w:pPr>
  </w:style>
  <w:style w:type="paragraph" w:styleId="Rodap">
    <w:name w:val="footer"/>
    <w:basedOn w:val="Normal"/>
    <w:link w:val="RodapCarter"/>
    <w:uiPriority w:val="99"/>
    <w:unhideWhenUsed/>
    <w:rsid w:val="00AF418D"/>
    <w:pPr>
      <w:tabs>
        <w:tab w:val="center" w:pos="4252"/>
        <w:tab w:val="right" w:pos="8504"/>
      </w:tabs>
    </w:pPr>
  </w:style>
  <w:style w:type="character" w:customStyle="1" w:styleId="RodapCarter">
    <w:name w:val="Rodapé Caráter"/>
    <w:basedOn w:val="Tipodeletrapredefinidodopargrafo"/>
    <w:link w:val="Rodap"/>
    <w:uiPriority w:val="99"/>
    <w:rsid w:val="00AF418D"/>
    <w:rPr>
      <w:rFonts w:ascii="Times New Roman" w:hAnsi="Times New Roman" w:cs="Times New Roman"/>
      <w:lang w:val="pt-BR" w:eastAsia="pt-PT"/>
    </w:rPr>
  </w:style>
  <w:style w:type="character" w:styleId="Nmerodepgina">
    <w:name w:val="page number"/>
    <w:basedOn w:val="Tipodeletrapredefinidodopargrafo"/>
    <w:uiPriority w:val="99"/>
    <w:semiHidden/>
    <w:unhideWhenUsed/>
    <w:rsid w:val="00AF418D"/>
  </w:style>
  <w:style w:type="paragraph" w:styleId="Cabealho">
    <w:name w:val="header"/>
    <w:basedOn w:val="Normal"/>
    <w:link w:val="CabealhoCarter"/>
    <w:uiPriority w:val="99"/>
    <w:unhideWhenUsed/>
    <w:rsid w:val="00AF418D"/>
    <w:pPr>
      <w:tabs>
        <w:tab w:val="center" w:pos="4252"/>
        <w:tab w:val="right" w:pos="8504"/>
      </w:tabs>
    </w:pPr>
  </w:style>
  <w:style w:type="character" w:customStyle="1" w:styleId="CabealhoCarter">
    <w:name w:val="Cabeçalho Caráter"/>
    <w:basedOn w:val="Tipodeletrapredefinidodopargrafo"/>
    <w:link w:val="Cabealho"/>
    <w:uiPriority w:val="99"/>
    <w:rsid w:val="00AF418D"/>
    <w:rPr>
      <w:rFonts w:ascii="Times New Roman" w:hAnsi="Times New Roman" w:cs="Times New Roman"/>
      <w:lang w:val="pt-BR" w:eastAsia="pt-PT"/>
    </w:rPr>
  </w:style>
  <w:style w:type="character" w:customStyle="1" w:styleId="Cabealho2Carter">
    <w:name w:val="Cabeçalho 2 Caráter"/>
    <w:basedOn w:val="Tipodeletrapredefinidodopargrafo"/>
    <w:link w:val="Cabealho2"/>
    <w:uiPriority w:val="9"/>
    <w:rsid w:val="00424553"/>
    <w:rPr>
      <w:rFonts w:asciiTheme="majorHAnsi" w:eastAsiaTheme="majorEastAsia" w:hAnsiTheme="majorHAnsi" w:cstheme="majorBidi"/>
      <w:color w:val="2E74B5" w:themeColor="accent1" w:themeShade="BF"/>
      <w:sz w:val="26"/>
      <w:szCs w:val="26"/>
      <w:lang w:val="pt-BR" w:eastAsia="pt-PT"/>
    </w:rPr>
  </w:style>
  <w:style w:type="paragraph" w:styleId="Cabealhodondice">
    <w:name w:val="TOC Heading"/>
    <w:basedOn w:val="Cabealho1"/>
    <w:next w:val="Normal"/>
    <w:uiPriority w:val="39"/>
    <w:unhideWhenUsed/>
    <w:qFormat/>
    <w:rsid w:val="00D62F0A"/>
    <w:pPr>
      <w:keepNext/>
      <w:keepLines/>
      <w:widowControl/>
      <w:autoSpaceDE/>
      <w:autoSpaceDN/>
      <w:spacing w:before="480" w:line="276" w:lineRule="auto"/>
      <w:ind w:left="0"/>
      <w:outlineLvl w:val="9"/>
    </w:pPr>
    <w:rPr>
      <w:rFonts w:asciiTheme="majorHAnsi" w:eastAsiaTheme="majorEastAsia" w:hAnsiTheme="majorHAnsi" w:cstheme="majorBidi"/>
      <w:color w:val="2E74B5" w:themeColor="accent1" w:themeShade="BF"/>
      <w:lang w:val="pt-PT" w:eastAsia="pt-PT"/>
    </w:rPr>
  </w:style>
  <w:style w:type="paragraph" w:styleId="ndice1">
    <w:name w:val="toc 1"/>
    <w:basedOn w:val="Normal"/>
    <w:next w:val="Normal"/>
    <w:autoRedefine/>
    <w:uiPriority w:val="39"/>
    <w:unhideWhenUsed/>
    <w:rsid w:val="00D62F0A"/>
    <w:pPr>
      <w:spacing w:before="120"/>
    </w:pPr>
    <w:rPr>
      <w:rFonts w:asciiTheme="minorHAnsi" w:hAnsiTheme="minorHAnsi"/>
      <w:b/>
      <w:bCs/>
    </w:rPr>
  </w:style>
  <w:style w:type="paragraph" w:styleId="ndice3">
    <w:name w:val="toc 3"/>
    <w:basedOn w:val="Normal"/>
    <w:next w:val="Normal"/>
    <w:autoRedefine/>
    <w:uiPriority w:val="39"/>
    <w:unhideWhenUsed/>
    <w:rsid w:val="00D62F0A"/>
    <w:pPr>
      <w:ind w:left="480"/>
    </w:pPr>
    <w:rPr>
      <w:rFonts w:asciiTheme="minorHAnsi" w:hAnsiTheme="minorHAnsi"/>
      <w:sz w:val="22"/>
      <w:szCs w:val="22"/>
    </w:rPr>
  </w:style>
  <w:style w:type="paragraph" w:styleId="ndice2">
    <w:name w:val="toc 2"/>
    <w:basedOn w:val="Normal"/>
    <w:next w:val="Normal"/>
    <w:autoRedefine/>
    <w:uiPriority w:val="39"/>
    <w:unhideWhenUsed/>
    <w:rsid w:val="00D62F0A"/>
    <w:pPr>
      <w:ind w:left="240"/>
    </w:pPr>
    <w:rPr>
      <w:rFonts w:asciiTheme="minorHAnsi" w:hAnsiTheme="minorHAnsi"/>
      <w:b/>
      <w:bCs/>
      <w:sz w:val="22"/>
      <w:szCs w:val="22"/>
    </w:rPr>
  </w:style>
  <w:style w:type="paragraph" w:styleId="ndice4">
    <w:name w:val="toc 4"/>
    <w:basedOn w:val="Normal"/>
    <w:next w:val="Normal"/>
    <w:autoRedefine/>
    <w:uiPriority w:val="39"/>
    <w:semiHidden/>
    <w:unhideWhenUsed/>
    <w:rsid w:val="00D62F0A"/>
    <w:pPr>
      <w:ind w:left="720"/>
    </w:pPr>
    <w:rPr>
      <w:rFonts w:asciiTheme="minorHAnsi" w:hAnsiTheme="minorHAnsi"/>
      <w:sz w:val="20"/>
      <w:szCs w:val="20"/>
    </w:rPr>
  </w:style>
  <w:style w:type="paragraph" w:styleId="ndice5">
    <w:name w:val="toc 5"/>
    <w:basedOn w:val="Normal"/>
    <w:next w:val="Normal"/>
    <w:autoRedefine/>
    <w:uiPriority w:val="39"/>
    <w:semiHidden/>
    <w:unhideWhenUsed/>
    <w:rsid w:val="00D62F0A"/>
    <w:pPr>
      <w:ind w:left="960"/>
    </w:pPr>
    <w:rPr>
      <w:rFonts w:asciiTheme="minorHAnsi" w:hAnsiTheme="minorHAnsi"/>
      <w:sz w:val="20"/>
      <w:szCs w:val="20"/>
    </w:rPr>
  </w:style>
  <w:style w:type="paragraph" w:styleId="ndice6">
    <w:name w:val="toc 6"/>
    <w:basedOn w:val="Normal"/>
    <w:next w:val="Normal"/>
    <w:autoRedefine/>
    <w:uiPriority w:val="39"/>
    <w:semiHidden/>
    <w:unhideWhenUsed/>
    <w:rsid w:val="00D62F0A"/>
    <w:pPr>
      <w:ind w:left="1200"/>
    </w:pPr>
    <w:rPr>
      <w:rFonts w:asciiTheme="minorHAnsi" w:hAnsiTheme="minorHAnsi"/>
      <w:sz w:val="20"/>
      <w:szCs w:val="20"/>
    </w:rPr>
  </w:style>
  <w:style w:type="paragraph" w:styleId="ndice7">
    <w:name w:val="toc 7"/>
    <w:basedOn w:val="Normal"/>
    <w:next w:val="Normal"/>
    <w:autoRedefine/>
    <w:uiPriority w:val="39"/>
    <w:semiHidden/>
    <w:unhideWhenUsed/>
    <w:rsid w:val="00D62F0A"/>
    <w:pPr>
      <w:ind w:left="1440"/>
    </w:pPr>
    <w:rPr>
      <w:rFonts w:asciiTheme="minorHAnsi" w:hAnsiTheme="minorHAnsi"/>
      <w:sz w:val="20"/>
      <w:szCs w:val="20"/>
    </w:rPr>
  </w:style>
  <w:style w:type="paragraph" w:styleId="ndice8">
    <w:name w:val="toc 8"/>
    <w:basedOn w:val="Normal"/>
    <w:next w:val="Normal"/>
    <w:autoRedefine/>
    <w:uiPriority w:val="39"/>
    <w:semiHidden/>
    <w:unhideWhenUsed/>
    <w:rsid w:val="00D62F0A"/>
    <w:pPr>
      <w:ind w:left="1680"/>
    </w:pPr>
    <w:rPr>
      <w:rFonts w:asciiTheme="minorHAnsi" w:hAnsiTheme="minorHAnsi"/>
      <w:sz w:val="20"/>
      <w:szCs w:val="20"/>
    </w:rPr>
  </w:style>
  <w:style w:type="paragraph" w:styleId="ndice9">
    <w:name w:val="toc 9"/>
    <w:basedOn w:val="Normal"/>
    <w:next w:val="Normal"/>
    <w:autoRedefine/>
    <w:uiPriority w:val="39"/>
    <w:semiHidden/>
    <w:unhideWhenUsed/>
    <w:rsid w:val="00D62F0A"/>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529">
      <w:bodyDiv w:val="1"/>
      <w:marLeft w:val="0"/>
      <w:marRight w:val="0"/>
      <w:marTop w:val="0"/>
      <w:marBottom w:val="0"/>
      <w:divBdr>
        <w:top w:val="none" w:sz="0" w:space="0" w:color="auto"/>
        <w:left w:val="none" w:sz="0" w:space="0" w:color="auto"/>
        <w:bottom w:val="none" w:sz="0" w:space="0" w:color="auto"/>
        <w:right w:val="none" w:sz="0" w:space="0" w:color="auto"/>
      </w:divBdr>
    </w:div>
    <w:div w:id="22633584">
      <w:bodyDiv w:val="1"/>
      <w:marLeft w:val="0"/>
      <w:marRight w:val="0"/>
      <w:marTop w:val="0"/>
      <w:marBottom w:val="0"/>
      <w:divBdr>
        <w:top w:val="none" w:sz="0" w:space="0" w:color="auto"/>
        <w:left w:val="none" w:sz="0" w:space="0" w:color="auto"/>
        <w:bottom w:val="none" w:sz="0" w:space="0" w:color="auto"/>
        <w:right w:val="none" w:sz="0" w:space="0" w:color="auto"/>
      </w:divBdr>
    </w:div>
    <w:div w:id="35009273">
      <w:bodyDiv w:val="1"/>
      <w:marLeft w:val="0"/>
      <w:marRight w:val="0"/>
      <w:marTop w:val="0"/>
      <w:marBottom w:val="0"/>
      <w:divBdr>
        <w:top w:val="none" w:sz="0" w:space="0" w:color="auto"/>
        <w:left w:val="none" w:sz="0" w:space="0" w:color="auto"/>
        <w:bottom w:val="none" w:sz="0" w:space="0" w:color="auto"/>
        <w:right w:val="none" w:sz="0" w:space="0" w:color="auto"/>
      </w:divBdr>
    </w:div>
    <w:div w:id="36049214">
      <w:bodyDiv w:val="1"/>
      <w:marLeft w:val="0"/>
      <w:marRight w:val="0"/>
      <w:marTop w:val="0"/>
      <w:marBottom w:val="0"/>
      <w:divBdr>
        <w:top w:val="none" w:sz="0" w:space="0" w:color="auto"/>
        <w:left w:val="none" w:sz="0" w:space="0" w:color="auto"/>
        <w:bottom w:val="none" w:sz="0" w:space="0" w:color="auto"/>
        <w:right w:val="none" w:sz="0" w:space="0" w:color="auto"/>
      </w:divBdr>
    </w:div>
    <w:div w:id="46340014">
      <w:bodyDiv w:val="1"/>
      <w:marLeft w:val="0"/>
      <w:marRight w:val="0"/>
      <w:marTop w:val="0"/>
      <w:marBottom w:val="0"/>
      <w:divBdr>
        <w:top w:val="none" w:sz="0" w:space="0" w:color="auto"/>
        <w:left w:val="none" w:sz="0" w:space="0" w:color="auto"/>
        <w:bottom w:val="none" w:sz="0" w:space="0" w:color="auto"/>
        <w:right w:val="none" w:sz="0" w:space="0" w:color="auto"/>
      </w:divBdr>
    </w:div>
    <w:div w:id="51275080">
      <w:bodyDiv w:val="1"/>
      <w:marLeft w:val="0"/>
      <w:marRight w:val="0"/>
      <w:marTop w:val="0"/>
      <w:marBottom w:val="0"/>
      <w:divBdr>
        <w:top w:val="none" w:sz="0" w:space="0" w:color="auto"/>
        <w:left w:val="none" w:sz="0" w:space="0" w:color="auto"/>
        <w:bottom w:val="none" w:sz="0" w:space="0" w:color="auto"/>
        <w:right w:val="none" w:sz="0" w:space="0" w:color="auto"/>
      </w:divBdr>
    </w:div>
    <w:div w:id="77214759">
      <w:bodyDiv w:val="1"/>
      <w:marLeft w:val="0"/>
      <w:marRight w:val="0"/>
      <w:marTop w:val="0"/>
      <w:marBottom w:val="0"/>
      <w:divBdr>
        <w:top w:val="none" w:sz="0" w:space="0" w:color="auto"/>
        <w:left w:val="none" w:sz="0" w:space="0" w:color="auto"/>
        <w:bottom w:val="none" w:sz="0" w:space="0" w:color="auto"/>
        <w:right w:val="none" w:sz="0" w:space="0" w:color="auto"/>
      </w:divBdr>
    </w:div>
    <w:div w:id="94904218">
      <w:bodyDiv w:val="1"/>
      <w:marLeft w:val="0"/>
      <w:marRight w:val="0"/>
      <w:marTop w:val="0"/>
      <w:marBottom w:val="0"/>
      <w:divBdr>
        <w:top w:val="none" w:sz="0" w:space="0" w:color="auto"/>
        <w:left w:val="none" w:sz="0" w:space="0" w:color="auto"/>
        <w:bottom w:val="none" w:sz="0" w:space="0" w:color="auto"/>
        <w:right w:val="none" w:sz="0" w:space="0" w:color="auto"/>
      </w:divBdr>
    </w:div>
    <w:div w:id="149248353">
      <w:bodyDiv w:val="1"/>
      <w:marLeft w:val="0"/>
      <w:marRight w:val="0"/>
      <w:marTop w:val="0"/>
      <w:marBottom w:val="0"/>
      <w:divBdr>
        <w:top w:val="none" w:sz="0" w:space="0" w:color="auto"/>
        <w:left w:val="none" w:sz="0" w:space="0" w:color="auto"/>
        <w:bottom w:val="none" w:sz="0" w:space="0" w:color="auto"/>
        <w:right w:val="none" w:sz="0" w:space="0" w:color="auto"/>
      </w:divBdr>
    </w:div>
    <w:div w:id="152570695">
      <w:bodyDiv w:val="1"/>
      <w:marLeft w:val="0"/>
      <w:marRight w:val="0"/>
      <w:marTop w:val="0"/>
      <w:marBottom w:val="0"/>
      <w:divBdr>
        <w:top w:val="none" w:sz="0" w:space="0" w:color="auto"/>
        <w:left w:val="none" w:sz="0" w:space="0" w:color="auto"/>
        <w:bottom w:val="none" w:sz="0" w:space="0" w:color="auto"/>
        <w:right w:val="none" w:sz="0" w:space="0" w:color="auto"/>
      </w:divBdr>
    </w:div>
    <w:div w:id="185682824">
      <w:bodyDiv w:val="1"/>
      <w:marLeft w:val="0"/>
      <w:marRight w:val="0"/>
      <w:marTop w:val="0"/>
      <w:marBottom w:val="0"/>
      <w:divBdr>
        <w:top w:val="none" w:sz="0" w:space="0" w:color="auto"/>
        <w:left w:val="none" w:sz="0" w:space="0" w:color="auto"/>
        <w:bottom w:val="none" w:sz="0" w:space="0" w:color="auto"/>
        <w:right w:val="none" w:sz="0" w:space="0" w:color="auto"/>
      </w:divBdr>
    </w:div>
    <w:div w:id="250625714">
      <w:bodyDiv w:val="1"/>
      <w:marLeft w:val="0"/>
      <w:marRight w:val="0"/>
      <w:marTop w:val="0"/>
      <w:marBottom w:val="0"/>
      <w:divBdr>
        <w:top w:val="none" w:sz="0" w:space="0" w:color="auto"/>
        <w:left w:val="none" w:sz="0" w:space="0" w:color="auto"/>
        <w:bottom w:val="none" w:sz="0" w:space="0" w:color="auto"/>
        <w:right w:val="none" w:sz="0" w:space="0" w:color="auto"/>
      </w:divBdr>
    </w:div>
    <w:div w:id="271283144">
      <w:bodyDiv w:val="1"/>
      <w:marLeft w:val="0"/>
      <w:marRight w:val="0"/>
      <w:marTop w:val="0"/>
      <w:marBottom w:val="0"/>
      <w:divBdr>
        <w:top w:val="none" w:sz="0" w:space="0" w:color="auto"/>
        <w:left w:val="none" w:sz="0" w:space="0" w:color="auto"/>
        <w:bottom w:val="none" w:sz="0" w:space="0" w:color="auto"/>
        <w:right w:val="none" w:sz="0" w:space="0" w:color="auto"/>
      </w:divBdr>
    </w:div>
    <w:div w:id="302389282">
      <w:bodyDiv w:val="1"/>
      <w:marLeft w:val="0"/>
      <w:marRight w:val="0"/>
      <w:marTop w:val="0"/>
      <w:marBottom w:val="0"/>
      <w:divBdr>
        <w:top w:val="none" w:sz="0" w:space="0" w:color="auto"/>
        <w:left w:val="none" w:sz="0" w:space="0" w:color="auto"/>
        <w:bottom w:val="none" w:sz="0" w:space="0" w:color="auto"/>
        <w:right w:val="none" w:sz="0" w:space="0" w:color="auto"/>
      </w:divBdr>
    </w:div>
    <w:div w:id="314602937">
      <w:bodyDiv w:val="1"/>
      <w:marLeft w:val="0"/>
      <w:marRight w:val="0"/>
      <w:marTop w:val="0"/>
      <w:marBottom w:val="0"/>
      <w:divBdr>
        <w:top w:val="none" w:sz="0" w:space="0" w:color="auto"/>
        <w:left w:val="none" w:sz="0" w:space="0" w:color="auto"/>
        <w:bottom w:val="none" w:sz="0" w:space="0" w:color="auto"/>
        <w:right w:val="none" w:sz="0" w:space="0" w:color="auto"/>
      </w:divBdr>
    </w:div>
    <w:div w:id="316302717">
      <w:bodyDiv w:val="1"/>
      <w:marLeft w:val="0"/>
      <w:marRight w:val="0"/>
      <w:marTop w:val="0"/>
      <w:marBottom w:val="0"/>
      <w:divBdr>
        <w:top w:val="none" w:sz="0" w:space="0" w:color="auto"/>
        <w:left w:val="none" w:sz="0" w:space="0" w:color="auto"/>
        <w:bottom w:val="none" w:sz="0" w:space="0" w:color="auto"/>
        <w:right w:val="none" w:sz="0" w:space="0" w:color="auto"/>
      </w:divBdr>
    </w:div>
    <w:div w:id="324554377">
      <w:bodyDiv w:val="1"/>
      <w:marLeft w:val="0"/>
      <w:marRight w:val="0"/>
      <w:marTop w:val="0"/>
      <w:marBottom w:val="0"/>
      <w:divBdr>
        <w:top w:val="none" w:sz="0" w:space="0" w:color="auto"/>
        <w:left w:val="none" w:sz="0" w:space="0" w:color="auto"/>
        <w:bottom w:val="none" w:sz="0" w:space="0" w:color="auto"/>
        <w:right w:val="none" w:sz="0" w:space="0" w:color="auto"/>
      </w:divBdr>
    </w:div>
    <w:div w:id="334841199">
      <w:bodyDiv w:val="1"/>
      <w:marLeft w:val="0"/>
      <w:marRight w:val="0"/>
      <w:marTop w:val="0"/>
      <w:marBottom w:val="0"/>
      <w:divBdr>
        <w:top w:val="none" w:sz="0" w:space="0" w:color="auto"/>
        <w:left w:val="none" w:sz="0" w:space="0" w:color="auto"/>
        <w:bottom w:val="none" w:sz="0" w:space="0" w:color="auto"/>
        <w:right w:val="none" w:sz="0" w:space="0" w:color="auto"/>
      </w:divBdr>
    </w:div>
    <w:div w:id="337007490">
      <w:bodyDiv w:val="1"/>
      <w:marLeft w:val="0"/>
      <w:marRight w:val="0"/>
      <w:marTop w:val="0"/>
      <w:marBottom w:val="0"/>
      <w:divBdr>
        <w:top w:val="none" w:sz="0" w:space="0" w:color="auto"/>
        <w:left w:val="none" w:sz="0" w:space="0" w:color="auto"/>
        <w:bottom w:val="none" w:sz="0" w:space="0" w:color="auto"/>
        <w:right w:val="none" w:sz="0" w:space="0" w:color="auto"/>
      </w:divBdr>
    </w:div>
    <w:div w:id="355665588">
      <w:bodyDiv w:val="1"/>
      <w:marLeft w:val="0"/>
      <w:marRight w:val="0"/>
      <w:marTop w:val="0"/>
      <w:marBottom w:val="0"/>
      <w:divBdr>
        <w:top w:val="none" w:sz="0" w:space="0" w:color="auto"/>
        <w:left w:val="none" w:sz="0" w:space="0" w:color="auto"/>
        <w:bottom w:val="none" w:sz="0" w:space="0" w:color="auto"/>
        <w:right w:val="none" w:sz="0" w:space="0" w:color="auto"/>
      </w:divBdr>
    </w:div>
    <w:div w:id="383413441">
      <w:bodyDiv w:val="1"/>
      <w:marLeft w:val="0"/>
      <w:marRight w:val="0"/>
      <w:marTop w:val="0"/>
      <w:marBottom w:val="0"/>
      <w:divBdr>
        <w:top w:val="none" w:sz="0" w:space="0" w:color="auto"/>
        <w:left w:val="none" w:sz="0" w:space="0" w:color="auto"/>
        <w:bottom w:val="none" w:sz="0" w:space="0" w:color="auto"/>
        <w:right w:val="none" w:sz="0" w:space="0" w:color="auto"/>
      </w:divBdr>
    </w:div>
    <w:div w:id="386151401">
      <w:bodyDiv w:val="1"/>
      <w:marLeft w:val="0"/>
      <w:marRight w:val="0"/>
      <w:marTop w:val="0"/>
      <w:marBottom w:val="0"/>
      <w:divBdr>
        <w:top w:val="none" w:sz="0" w:space="0" w:color="auto"/>
        <w:left w:val="none" w:sz="0" w:space="0" w:color="auto"/>
        <w:bottom w:val="none" w:sz="0" w:space="0" w:color="auto"/>
        <w:right w:val="none" w:sz="0" w:space="0" w:color="auto"/>
      </w:divBdr>
    </w:div>
    <w:div w:id="390615550">
      <w:bodyDiv w:val="1"/>
      <w:marLeft w:val="0"/>
      <w:marRight w:val="0"/>
      <w:marTop w:val="0"/>
      <w:marBottom w:val="0"/>
      <w:divBdr>
        <w:top w:val="none" w:sz="0" w:space="0" w:color="auto"/>
        <w:left w:val="none" w:sz="0" w:space="0" w:color="auto"/>
        <w:bottom w:val="none" w:sz="0" w:space="0" w:color="auto"/>
        <w:right w:val="none" w:sz="0" w:space="0" w:color="auto"/>
      </w:divBdr>
    </w:div>
    <w:div w:id="438991643">
      <w:bodyDiv w:val="1"/>
      <w:marLeft w:val="0"/>
      <w:marRight w:val="0"/>
      <w:marTop w:val="0"/>
      <w:marBottom w:val="0"/>
      <w:divBdr>
        <w:top w:val="none" w:sz="0" w:space="0" w:color="auto"/>
        <w:left w:val="none" w:sz="0" w:space="0" w:color="auto"/>
        <w:bottom w:val="none" w:sz="0" w:space="0" w:color="auto"/>
        <w:right w:val="none" w:sz="0" w:space="0" w:color="auto"/>
      </w:divBdr>
    </w:div>
    <w:div w:id="463354701">
      <w:bodyDiv w:val="1"/>
      <w:marLeft w:val="0"/>
      <w:marRight w:val="0"/>
      <w:marTop w:val="0"/>
      <w:marBottom w:val="0"/>
      <w:divBdr>
        <w:top w:val="none" w:sz="0" w:space="0" w:color="auto"/>
        <w:left w:val="none" w:sz="0" w:space="0" w:color="auto"/>
        <w:bottom w:val="none" w:sz="0" w:space="0" w:color="auto"/>
        <w:right w:val="none" w:sz="0" w:space="0" w:color="auto"/>
      </w:divBdr>
    </w:div>
    <w:div w:id="463623010">
      <w:bodyDiv w:val="1"/>
      <w:marLeft w:val="0"/>
      <w:marRight w:val="0"/>
      <w:marTop w:val="0"/>
      <w:marBottom w:val="0"/>
      <w:divBdr>
        <w:top w:val="none" w:sz="0" w:space="0" w:color="auto"/>
        <w:left w:val="none" w:sz="0" w:space="0" w:color="auto"/>
        <w:bottom w:val="none" w:sz="0" w:space="0" w:color="auto"/>
        <w:right w:val="none" w:sz="0" w:space="0" w:color="auto"/>
      </w:divBdr>
    </w:div>
    <w:div w:id="482628662">
      <w:bodyDiv w:val="1"/>
      <w:marLeft w:val="0"/>
      <w:marRight w:val="0"/>
      <w:marTop w:val="0"/>
      <w:marBottom w:val="0"/>
      <w:divBdr>
        <w:top w:val="none" w:sz="0" w:space="0" w:color="auto"/>
        <w:left w:val="none" w:sz="0" w:space="0" w:color="auto"/>
        <w:bottom w:val="none" w:sz="0" w:space="0" w:color="auto"/>
        <w:right w:val="none" w:sz="0" w:space="0" w:color="auto"/>
      </w:divBdr>
    </w:div>
    <w:div w:id="484981222">
      <w:bodyDiv w:val="1"/>
      <w:marLeft w:val="0"/>
      <w:marRight w:val="0"/>
      <w:marTop w:val="0"/>
      <w:marBottom w:val="0"/>
      <w:divBdr>
        <w:top w:val="none" w:sz="0" w:space="0" w:color="auto"/>
        <w:left w:val="none" w:sz="0" w:space="0" w:color="auto"/>
        <w:bottom w:val="none" w:sz="0" w:space="0" w:color="auto"/>
        <w:right w:val="none" w:sz="0" w:space="0" w:color="auto"/>
      </w:divBdr>
    </w:div>
    <w:div w:id="487938548">
      <w:bodyDiv w:val="1"/>
      <w:marLeft w:val="0"/>
      <w:marRight w:val="0"/>
      <w:marTop w:val="0"/>
      <w:marBottom w:val="0"/>
      <w:divBdr>
        <w:top w:val="none" w:sz="0" w:space="0" w:color="auto"/>
        <w:left w:val="none" w:sz="0" w:space="0" w:color="auto"/>
        <w:bottom w:val="none" w:sz="0" w:space="0" w:color="auto"/>
        <w:right w:val="none" w:sz="0" w:space="0" w:color="auto"/>
      </w:divBdr>
    </w:div>
    <w:div w:id="508448261">
      <w:bodyDiv w:val="1"/>
      <w:marLeft w:val="0"/>
      <w:marRight w:val="0"/>
      <w:marTop w:val="0"/>
      <w:marBottom w:val="0"/>
      <w:divBdr>
        <w:top w:val="none" w:sz="0" w:space="0" w:color="auto"/>
        <w:left w:val="none" w:sz="0" w:space="0" w:color="auto"/>
        <w:bottom w:val="none" w:sz="0" w:space="0" w:color="auto"/>
        <w:right w:val="none" w:sz="0" w:space="0" w:color="auto"/>
      </w:divBdr>
    </w:div>
    <w:div w:id="511260544">
      <w:bodyDiv w:val="1"/>
      <w:marLeft w:val="0"/>
      <w:marRight w:val="0"/>
      <w:marTop w:val="0"/>
      <w:marBottom w:val="0"/>
      <w:divBdr>
        <w:top w:val="none" w:sz="0" w:space="0" w:color="auto"/>
        <w:left w:val="none" w:sz="0" w:space="0" w:color="auto"/>
        <w:bottom w:val="none" w:sz="0" w:space="0" w:color="auto"/>
        <w:right w:val="none" w:sz="0" w:space="0" w:color="auto"/>
      </w:divBdr>
    </w:div>
    <w:div w:id="520239794">
      <w:bodyDiv w:val="1"/>
      <w:marLeft w:val="0"/>
      <w:marRight w:val="0"/>
      <w:marTop w:val="0"/>
      <w:marBottom w:val="0"/>
      <w:divBdr>
        <w:top w:val="none" w:sz="0" w:space="0" w:color="auto"/>
        <w:left w:val="none" w:sz="0" w:space="0" w:color="auto"/>
        <w:bottom w:val="none" w:sz="0" w:space="0" w:color="auto"/>
        <w:right w:val="none" w:sz="0" w:space="0" w:color="auto"/>
      </w:divBdr>
    </w:div>
    <w:div w:id="525337589">
      <w:bodyDiv w:val="1"/>
      <w:marLeft w:val="0"/>
      <w:marRight w:val="0"/>
      <w:marTop w:val="0"/>
      <w:marBottom w:val="0"/>
      <w:divBdr>
        <w:top w:val="none" w:sz="0" w:space="0" w:color="auto"/>
        <w:left w:val="none" w:sz="0" w:space="0" w:color="auto"/>
        <w:bottom w:val="none" w:sz="0" w:space="0" w:color="auto"/>
        <w:right w:val="none" w:sz="0" w:space="0" w:color="auto"/>
      </w:divBdr>
    </w:div>
    <w:div w:id="546383287">
      <w:bodyDiv w:val="1"/>
      <w:marLeft w:val="0"/>
      <w:marRight w:val="0"/>
      <w:marTop w:val="0"/>
      <w:marBottom w:val="0"/>
      <w:divBdr>
        <w:top w:val="none" w:sz="0" w:space="0" w:color="auto"/>
        <w:left w:val="none" w:sz="0" w:space="0" w:color="auto"/>
        <w:bottom w:val="none" w:sz="0" w:space="0" w:color="auto"/>
        <w:right w:val="none" w:sz="0" w:space="0" w:color="auto"/>
      </w:divBdr>
    </w:div>
    <w:div w:id="571695744">
      <w:bodyDiv w:val="1"/>
      <w:marLeft w:val="0"/>
      <w:marRight w:val="0"/>
      <w:marTop w:val="0"/>
      <w:marBottom w:val="0"/>
      <w:divBdr>
        <w:top w:val="none" w:sz="0" w:space="0" w:color="auto"/>
        <w:left w:val="none" w:sz="0" w:space="0" w:color="auto"/>
        <w:bottom w:val="none" w:sz="0" w:space="0" w:color="auto"/>
        <w:right w:val="none" w:sz="0" w:space="0" w:color="auto"/>
      </w:divBdr>
    </w:div>
    <w:div w:id="595599476">
      <w:bodyDiv w:val="1"/>
      <w:marLeft w:val="0"/>
      <w:marRight w:val="0"/>
      <w:marTop w:val="0"/>
      <w:marBottom w:val="0"/>
      <w:divBdr>
        <w:top w:val="none" w:sz="0" w:space="0" w:color="auto"/>
        <w:left w:val="none" w:sz="0" w:space="0" w:color="auto"/>
        <w:bottom w:val="none" w:sz="0" w:space="0" w:color="auto"/>
        <w:right w:val="none" w:sz="0" w:space="0" w:color="auto"/>
      </w:divBdr>
    </w:div>
    <w:div w:id="600265834">
      <w:bodyDiv w:val="1"/>
      <w:marLeft w:val="0"/>
      <w:marRight w:val="0"/>
      <w:marTop w:val="0"/>
      <w:marBottom w:val="0"/>
      <w:divBdr>
        <w:top w:val="none" w:sz="0" w:space="0" w:color="auto"/>
        <w:left w:val="none" w:sz="0" w:space="0" w:color="auto"/>
        <w:bottom w:val="none" w:sz="0" w:space="0" w:color="auto"/>
        <w:right w:val="none" w:sz="0" w:space="0" w:color="auto"/>
      </w:divBdr>
      <w:divsChild>
        <w:div w:id="90394820">
          <w:marLeft w:val="0"/>
          <w:marRight w:val="0"/>
          <w:marTop w:val="0"/>
          <w:marBottom w:val="0"/>
          <w:divBdr>
            <w:top w:val="none" w:sz="0" w:space="0" w:color="auto"/>
            <w:left w:val="none" w:sz="0" w:space="0" w:color="auto"/>
            <w:bottom w:val="none" w:sz="0" w:space="0" w:color="auto"/>
            <w:right w:val="none" w:sz="0" w:space="0" w:color="auto"/>
          </w:divBdr>
          <w:divsChild>
            <w:div w:id="1022785351">
              <w:marLeft w:val="0"/>
              <w:marRight w:val="0"/>
              <w:marTop w:val="0"/>
              <w:marBottom w:val="0"/>
              <w:divBdr>
                <w:top w:val="none" w:sz="0" w:space="0" w:color="auto"/>
                <w:left w:val="none" w:sz="0" w:space="0" w:color="auto"/>
                <w:bottom w:val="none" w:sz="0" w:space="0" w:color="auto"/>
                <w:right w:val="none" w:sz="0" w:space="0" w:color="auto"/>
              </w:divBdr>
              <w:divsChild>
                <w:div w:id="1722438083">
                  <w:marLeft w:val="0"/>
                  <w:marRight w:val="0"/>
                  <w:marTop w:val="0"/>
                  <w:marBottom w:val="0"/>
                  <w:divBdr>
                    <w:top w:val="none" w:sz="0" w:space="0" w:color="auto"/>
                    <w:left w:val="none" w:sz="0" w:space="0" w:color="auto"/>
                    <w:bottom w:val="none" w:sz="0" w:space="0" w:color="auto"/>
                    <w:right w:val="none" w:sz="0" w:space="0" w:color="auto"/>
                  </w:divBdr>
                  <w:divsChild>
                    <w:div w:id="112986315">
                      <w:marLeft w:val="0"/>
                      <w:marRight w:val="0"/>
                      <w:marTop w:val="0"/>
                      <w:marBottom w:val="0"/>
                      <w:divBdr>
                        <w:top w:val="none" w:sz="0" w:space="0" w:color="auto"/>
                        <w:left w:val="none" w:sz="0" w:space="0" w:color="auto"/>
                        <w:bottom w:val="none" w:sz="0" w:space="0" w:color="auto"/>
                        <w:right w:val="none" w:sz="0" w:space="0" w:color="auto"/>
                      </w:divBdr>
                      <w:divsChild>
                        <w:div w:id="1458718068">
                          <w:marLeft w:val="0"/>
                          <w:marRight w:val="0"/>
                          <w:marTop w:val="0"/>
                          <w:marBottom w:val="0"/>
                          <w:divBdr>
                            <w:top w:val="none" w:sz="0" w:space="0" w:color="auto"/>
                            <w:left w:val="none" w:sz="0" w:space="0" w:color="auto"/>
                            <w:bottom w:val="none" w:sz="0" w:space="0" w:color="auto"/>
                            <w:right w:val="none" w:sz="0" w:space="0" w:color="auto"/>
                          </w:divBdr>
                          <w:divsChild>
                            <w:div w:id="774255375">
                              <w:marLeft w:val="0"/>
                              <w:marRight w:val="300"/>
                              <w:marTop w:val="180"/>
                              <w:marBottom w:val="0"/>
                              <w:divBdr>
                                <w:top w:val="none" w:sz="0" w:space="0" w:color="auto"/>
                                <w:left w:val="none" w:sz="0" w:space="0" w:color="auto"/>
                                <w:bottom w:val="none" w:sz="0" w:space="0" w:color="auto"/>
                                <w:right w:val="none" w:sz="0" w:space="0" w:color="auto"/>
                              </w:divBdr>
                              <w:divsChild>
                                <w:div w:id="9246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247419">
          <w:marLeft w:val="0"/>
          <w:marRight w:val="0"/>
          <w:marTop w:val="0"/>
          <w:marBottom w:val="0"/>
          <w:divBdr>
            <w:top w:val="none" w:sz="0" w:space="0" w:color="auto"/>
            <w:left w:val="none" w:sz="0" w:space="0" w:color="auto"/>
            <w:bottom w:val="none" w:sz="0" w:space="0" w:color="auto"/>
            <w:right w:val="none" w:sz="0" w:space="0" w:color="auto"/>
          </w:divBdr>
          <w:divsChild>
            <w:div w:id="930313577">
              <w:marLeft w:val="0"/>
              <w:marRight w:val="0"/>
              <w:marTop w:val="0"/>
              <w:marBottom w:val="0"/>
              <w:divBdr>
                <w:top w:val="none" w:sz="0" w:space="0" w:color="auto"/>
                <w:left w:val="none" w:sz="0" w:space="0" w:color="auto"/>
                <w:bottom w:val="none" w:sz="0" w:space="0" w:color="auto"/>
                <w:right w:val="none" w:sz="0" w:space="0" w:color="auto"/>
              </w:divBdr>
              <w:divsChild>
                <w:div w:id="313066261">
                  <w:marLeft w:val="0"/>
                  <w:marRight w:val="0"/>
                  <w:marTop w:val="0"/>
                  <w:marBottom w:val="0"/>
                  <w:divBdr>
                    <w:top w:val="none" w:sz="0" w:space="0" w:color="auto"/>
                    <w:left w:val="none" w:sz="0" w:space="0" w:color="auto"/>
                    <w:bottom w:val="none" w:sz="0" w:space="0" w:color="auto"/>
                    <w:right w:val="none" w:sz="0" w:space="0" w:color="auto"/>
                  </w:divBdr>
                  <w:divsChild>
                    <w:div w:id="1678462772">
                      <w:marLeft w:val="0"/>
                      <w:marRight w:val="0"/>
                      <w:marTop w:val="0"/>
                      <w:marBottom w:val="0"/>
                      <w:divBdr>
                        <w:top w:val="none" w:sz="0" w:space="0" w:color="auto"/>
                        <w:left w:val="none" w:sz="0" w:space="0" w:color="auto"/>
                        <w:bottom w:val="none" w:sz="0" w:space="0" w:color="auto"/>
                        <w:right w:val="none" w:sz="0" w:space="0" w:color="auto"/>
                      </w:divBdr>
                      <w:divsChild>
                        <w:div w:id="1772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229354">
      <w:bodyDiv w:val="1"/>
      <w:marLeft w:val="0"/>
      <w:marRight w:val="0"/>
      <w:marTop w:val="0"/>
      <w:marBottom w:val="0"/>
      <w:divBdr>
        <w:top w:val="none" w:sz="0" w:space="0" w:color="auto"/>
        <w:left w:val="none" w:sz="0" w:space="0" w:color="auto"/>
        <w:bottom w:val="none" w:sz="0" w:space="0" w:color="auto"/>
        <w:right w:val="none" w:sz="0" w:space="0" w:color="auto"/>
      </w:divBdr>
    </w:div>
    <w:div w:id="621880822">
      <w:bodyDiv w:val="1"/>
      <w:marLeft w:val="0"/>
      <w:marRight w:val="0"/>
      <w:marTop w:val="0"/>
      <w:marBottom w:val="0"/>
      <w:divBdr>
        <w:top w:val="none" w:sz="0" w:space="0" w:color="auto"/>
        <w:left w:val="none" w:sz="0" w:space="0" w:color="auto"/>
        <w:bottom w:val="none" w:sz="0" w:space="0" w:color="auto"/>
        <w:right w:val="none" w:sz="0" w:space="0" w:color="auto"/>
      </w:divBdr>
    </w:div>
    <w:div w:id="643006028">
      <w:bodyDiv w:val="1"/>
      <w:marLeft w:val="0"/>
      <w:marRight w:val="0"/>
      <w:marTop w:val="0"/>
      <w:marBottom w:val="0"/>
      <w:divBdr>
        <w:top w:val="none" w:sz="0" w:space="0" w:color="auto"/>
        <w:left w:val="none" w:sz="0" w:space="0" w:color="auto"/>
        <w:bottom w:val="none" w:sz="0" w:space="0" w:color="auto"/>
        <w:right w:val="none" w:sz="0" w:space="0" w:color="auto"/>
      </w:divBdr>
    </w:div>
    <w:div w:id="661356310">
      <w:bodyDiv w:val="1"/>
      <w:marLeft w:val="0"/>
      <w:marRight w:val="0"/>
      <w:marTop w:val="0"/>
      <w:marBottom w:val="0"/>
      <w:divBdr>
        <w:top w:val="none" w:sz="0" w:space="0" w:color="auto"/>
        <w:left w:val="none" w:sz="0" w:space="0" w:color="auto"/>
        <w:bottom w:val="none" w:sz="0" w:space="0" w:color="auto"/>
        <w:right w:val="none" w:sz="0" w:space="0" w:color="auto"/>
      </w:divBdr>
    </w:div>
    <w:div w:id="702369232">
      <w:bodyDiv w:val="1"/>
      <w:marLeft w:val="0"/>
      <w:marRight w:val="0"/>
      <w:marTop w:val="0"/>
      <w:marBottom w:val="0"/>
      <w:divBdr>
        <w:top w:val="none" w:sz="0" w:space="0" w:color="auto"/>
        <w:left w:val="none" w:sz="0" w:space="0" w:color="auto"/>
        <w:bottom w:val="none" w:sz="0" w:space="0" w:color="auto"/>
        <w:right w:val="none" w:sz="0" w:space="0" w:color="auto"/>
      </w:divBdr>
    </w:div>
    <w:div w:id="707222486">
      <w:bodyDiv w:val="1"/>
      <w:marLeft w:val="0"/>
      <w:marRight w:val="0"/>
      <w:marTop w:val="0"/>
      <w:marBottom w:val="0"/>
      <w:divBdr>
        <w:top w:val="none" w:sz="0" w:space="0" w:color="auto"/>
        <w:left w:val="none" w:sz="0" w:space="0" w:color="auto"/>
        <w:bottom w:val="none" w:sz="0" w:space="0" w:color="auto"/>
        <w:right w:val="none" w:sz="0" w:space="0" w:color="auto"/>
      </w:divBdr>
    </w:div>
    <w:div w:id="716902345">
      <w:bodyDiv w:val="1"/>
      <w:marLeft w:val="0"/>
      <w:marRight w:val="0"/>
      <w:marTop w:val="0"/>
      <w:marBottom w:val="0"/>
      <w:divBdr>
        <w:top w:val="none" w:sz="0" w:space="0" w:color="auto"/>
        <w:left w:val="none" w:sz="0" w:space="0" w:color="auto"/>
        <w:bottom w:val="none" w:sz="0" w:space="0" w:color="auto"/>
        <w:right w:val="none" w:sz="0" w:space="0" w:color="auto"/>
      </w:divBdr>
    </w:div>
    <w:div w:id="751128212">
      <w:bodyDiv w:val="1"/>
      <w:marLeft w:val="0"/>
      <w:marRight w:val="0"/>
      <w:marTop w:val="0"/>
      <w:marBottom w:val="0"/>
      <w:divBdr>
        <w:top w:val="none" w:sz="0" w:space="0" w:color="auto"/>
        <w:left w:val="none" w:sz="0" w:space="0" w:color="auto"/>
        <w:bottom w:val="none" w:sz="0" w:space="0" w:color="auto"/>
        <w:right w:val="none" w:sz="0" w:space="0" w:color="auto"/>
      </w:divBdr>
    </w:div>
    <w:div w:id="756170528">
      <w:bodyDiv w:val="1"/>
      <w:marLeft w:val="0"/>
      <w:marRight w:val="0"/>
      <w:marTop w:val="0"/>
      <w:marBottom w:val="0"/>
      <w:divBdr>
        <w:top w:val="none" w:sz="0" w:space="0" w:color="auto"/>
        <w:left w:val="none" w:sz="0" w:space="0" w:color="auto"/>
        <w:bottom w:val="none" w:sz="0" w:space="0" w:color="auto"/>
        <w:right w:val="none" w:sz="0" w:space="0" w:color="auto"/>
      </w:divBdr>
    </w:div>
    <w:div w:id="757096510">
      <w:bodyDiv w:val="1"/>
      <w:marLeft w:val="0"/>
      <w:marRight w:val="0"/>
      <w:marTop w:val="0"/>
      <w:marBottom w:val="0"/>
      <w:divBdr>
        <w:top w:val="none" w:sz="0" w:space="0" w:color="auto"/>
        <w:left w:val="none" w:sz="0" w:space="0" w:color="auto"/>
        <w:bottom w:val="none" w:sz="0" w:space="0" w:color="auto"/>
        <w:right w:val="none" w:sz="0" w:space="0" w:color="auto"/>
      </w:divBdr>
    </w:div>
    <w:div w:id="789401468">
      <w:bodyDiv w:val="1"/>
      <w:marLeft w:val="0"/>
      <w:marRight w:val="0"/>
      <w:marTop w:val="0"/>
      <w:marBottom w:val="0"/>
      <w:divBdr>
        <w:top w:val="none" w:sz="0" w:space="0" w:color="auto"/>
        <w:left w:val="none" w:sz="0" w:space="0" w:color="auto"/>
        <w:bottom w:val="none" w:sz="0" w:space="0" w:color="auto"/>
        <w:right w:val="none" w:sz="0" w:space="0" w:color="auto"/>
      </w:divBdr>
    </w:div>
    <w:div w:id="791050083">
      <w:bodyDiv w:val="1"/>
      <w:marLeft w:val="0"/>
      <w:marRight w:val="0"/>
      <w:marTop w:val="0"/>
      <w:marBottom w:val="0"/>
      <w:divBdr>
        <w:top w:val="none" w:sz="0" w:space="0" w:color="auto"/>
        <w:left w:val="none" w:sz="0" w:space="0" w:color="auto"/>
        <w:bottom w:val="none" w:sz="0" w:space="0" w:color="auto"/>
        <w:right w:val="none" w:sz="0" w:space="0" w:color="auto"/>
      </w:divBdr>
    </w:div>
    <w:div w:id="871961420">
      <w:bodyDiv w:val="1"/>
      <w:marLeft w:val="0"/>
      <w:marRight w:val="0"/>
      <w:marTop w:val="0"/>
      <w:marBottom w:val="0"/>
      <w:divBdr>
        <w:top w:val="none" w:sz="0" w:space="0" w:color="auto"/>
        <w:left w:val="none" w:sz="0" w:space="0" w:color="auto"/>
        <w:bottom w:val="none" w:sz="0" w:space="0" w:color="auto"/>
        <w:right w:val="none" w:sz="0" w:space="0" w:color="auto"/>
      </w:divBdr>
    </w:div>
    <w:div w:id="902957264">
      <w:bodyDiv w:val="1"/>
      <w:marLeft w:val="0"/>
      <w:marRight w:val="0"/>
      <w:marTop w:val="0"/>
      <w:marBottom w:val="0"/>
      <w:divBdr>
        <w:top w:val="none" w:sz="0" w:space="0" w:color="auto"/>
        <w:left w:val="none" w:sz="0" w:space="0" w:color="auto"/>
        <w:bottom w:val="none" w:sz="0" w:space="0" w:color="auto"/>
        <w:right w:val="none" w:sz="0" w:space="0" w:color="auto"/>
      </w:divBdr>
    </w:div>
    <w:div w:id="916020278">
      <w:bodyDiv w:val="1"/>
      <w:marLeft w:val="0"/>
      <w:marRight w:val="0"/>
      <w:marTop w:val="0"/>
      <w:marBottom w:val="0"/>
      <w:divBdr>
        <w:top w:val="none" w:sz="0" w:space="0" w:color="auto"/>
        <w:left w:val="none" w:sz="0" w:space="0" w:color="auto"/>
        <w:bottom w:val="none" w:sz="0" w:space="0" w:color="auto"/>
        <w:right w:val="none" w:sz="0" w:space="0" w:color="auto"/>
      </w:divBdr>
    </w:div>
    <w:div w:id="933978018">
      <w:bodyDiv w:val="1"/>
      <w:marLeft w:val="0"/>
      <w:marRight w:val="0"/>
      <w:marTop w:val="0"/>
      <w:marBottom w:val="0"/>
      <w:divBdr>
        <w:top w:val="none" w:sz="0" w:space="0" w:color="auto"/>
        <w:left w:val="none" w:sz="0" w:space="0" w:color="auto"/>
        <w:bottom w:val="none" w:sz="0" w:space="0" w:color="auto"/>
        <w:right w:val="none" w:sz="0" w:space="0" w:color="auto"/>
      </w:divBdr>
    </w:div>
    <w:div w:id="948003907">
      <w:bodyDiv w:val="1"/>
      <w:marLeft w:val="0"/>
      <w:marRight w:val="0"/>
      <w:marTop w:val="0"/>
      <w:marBottom w:val="0"/>
      <w:divBdr>
        <w:top w:val="none" w:sz="0" w:space="0" w:color="auto"/>
        <w:left w:val="none" w:sz="0" w:space="0" w:color="auto"/>
        <w:bottom w:val="none" w:sz="0" w:space="0" w:color="auto"/>
        <w:right w:val="none" w:sz="0" w:space="0" w:color="auto"/>
      </w:divBdr>
    </w:div>
    <w:div w:id="961494555">
      <w:bodyDiv w:val="1"/>
      <w:marLeft w:val="0"/>
      <w:marRight w:val="0"/>
      <w:marTop w:val="0"/>
      <w:marBottom w:val="0"/>
      <w:divBdr>
        <w:top w:val="none" w:sz="0" w:space="0" w:color="auto"/>
        <w:left w:val="none" w:sz="0" w:space="0" w:color="auto"/>
        <w:bottom w:val="none" w:sz="0" w:space="0" w:color="auto"/>
        <w:right w:val="none" w:sz="0" w:space="0" w:color="auto"/>
      </w:divBdr>
    </w:div>
    <w:div w:id="1029142885">
      <w:bodyDiv w:val="1"/>
      <w:marLeft w:val="0"/>
      <w:marRight w:val="0"/>
      <w:marTop w:val="0"/>
      <w:marBottom w:val="0"/>
      <w:divBdr>
        <w:top w:val="none" w:sz="0" w:space="0" w:color="auto"/>
        <w:left w:val="none" w:sz="0" w:space="0" w:color="auto"/>
        <w:bottom w:val="none" w:sz="0" w:space="0" w:color="auto"/>
        <w:right w:val="none" w:sz="0" w:space="0" w:color="auto"/>
      </w:divBdr>
    </w:div>
    <w:div w:id="1058674487">
      <w:bodyDiv w:val="1"/>
      <w:marLeft w:val="0"/>
      <w:marRight w:val="0"/>
      <w:marTop w:val="0"/>
      <w:marBottom w:val="0"/>
      <w:divBdr>
        <w:top w:val="none" w:sz="0" w:space="0" w:color="auto"/>
        <w:left w:val="none" w:sz="0" w:space="0" w:color="auto"/>
        <w:bottom w:val="none" w:sz="0" w:space="0" w:color="auto"/>
        <w:right w:val="none" w:sz="0" w:space="0" w:color="auto"/>
      </w:divBdr>
    </w:div>
    <w:div w:id="1063411057">
      <w:bodyDiv w:val="1"/>
      <w:marLeft w:val="0"/>
      <w:marRight w:val="0"/>
      <w:marTop w:val="0"/>
      <w:marBottom w:val="0"/>
      <w:divBdr>
        <w:top w:val="none" w:sz="0" w:space="0" w:color="auto"/>
        <w:left w:val="none" w:sz="0" w:space="0" w:color="auto"/>
        <w:bottom w:val="none" w:sz="0" w:space="0" w:color="auto"/>
        <w:right w:val="none" w:sz="0" w:space="0" w:color="auto"/>
      </w:divBdr>
    </w:div>
    <w:div w:id="1075275264">
      <w:bodyDiv w:val="1"/>
      <w:marLeft w:val="0"/>
      <w:marRight w:val="0"/>
      <w:marTop w:val="0"/>
      <w:marBottom w:val="0"/>
      <w:divBdr>
        <w:top w:val="none" w:sz="0" w:space="0" w:color="auto"/>
        <w:left w:val="none" w:sz="0" w:space="0" w:color="auto"/>
        <w:bottom w:val="none" w:sz="0" w:space="0" w:color="auto"/>
        <w:right w:val="none" w:sz="0" w:space="0" w:color="auto"/>
      </w:divBdr>
    </w:div>
    <w:div w:id="1082721241">
      <w:bodyDiv w:val="1"/>
      <w:marLeft w:val="0"/>
      <w:marRight w:val="0"/>
      <w:marTop w:val="0"/>
      <w:marBottom w:val="0"/>
      <w:divBdr>
        <w:top w:val="none" w:sz="0" w:space="0" w:color="auto"/>
        <w:left w:val="none" w:sz="0" w:space="0" w:color="auto"/>
        <w:bottom w:val="none" w:sz="0" w:space="0" w:color="auto"/>
        <w:right w:val="none" w:sz="0" w:space="0" w:color="auto"/>
      </w:divBdr>
    </w:div>
    <w:div w:id="1090740263">
      <w:bodyDiv w:val="1"/>
      <w:marLeft w:val="0"/>
      <w:marRight w:val="0"/>
      <w:marTop w:val="0"/>
      <w:marBottom w:val="0"/>
      <w:divBdr>
        <w:top w:val="none" w:sz="0" w:space="0" w:color="auto"/>
        <w:left w:val="none" w:sz="0" w:space="0" w:color="auto"/>
        <w:bottom w:val="none" w:sz="0" w:space="0" w:color="auto"/>
        <w:right w:val="none" w:sz="0" w:space="0" w:color="auto"/>
      </w:divBdr>
    </w:div>
    <w:div w:id="1095318666">
      <w:bodyDiv w:val="1"/>
      <w:marLeft w:val="0"/>
      <w:marRight w:val="0"/>
      <w:marTop w:val="0"/>
      <w:marBottom w:val="0"/>
      <w:divBdr>
        <w:top w:val="none" w:sz="0" w:space="0" w:color="auto"/>
        <w:left w:val="none" w:sz="0" w:space="0" w:color="auto"/>
        <w:bottom w:val="none" w:sz="0" w:space="0" w:color="auto"/>
        <w:right w:val="none" w:sz="0" w:space="0" w:color="auto"/>
      </w:divBdr>
    </w:div>
    <w:div w:id="1128552795">
      <w:bodyDiv w:val="1"/>
      <w:marLeft w:val="0"/>
      <w:marRight w:val="0"/>
      <w:marTop w:val="0"/>
      <w:marBottom w:val="0"/>
      <w:divBdr>
        <w:top w:val="none" w:sz="0" w:space="0" w:color="auto"/>
        <w:left w:val="none" w:sz="0" w:space="0" w:color="auto"/>
        <w:bottom w:val="none" w:sz="0" w:space="0" w:color="auto"/>
        <w:right w:val="none" w:sz="0" w:space="0" w:color="auto"/>
      </w:divBdr>
    </w:div>
    <w:div w:id="1145204019">
      <w:bodyDiv w:val="1"/>
      <w:marLeft w:val="0"/>
      <w:marRight w:val="0"/>
      <w:marTop w:val="0"/>
      <w:marBottom w:val="0"/>
      <w:divBdr>
        <w:top w:val="none" w:sz="0" w:space="0" w:color="auto"/>
        <w:left w:val="none" w:sz="0" w:space="0" w:color="auto"/>
        <w:bottom w:val="none" w:sz="0" w:space="0" w:color="auto"/>
        <w:right w:val="none" w:sz="0" w:space="0" w:color="auto"/>
      </w:divBdr>
    </w:div>
    <w:div w:id="1183129579">
      <w:bodyDiv w:val="1"/>
      <w:marLeft w:val="0"/>
      <w:marRight w:val="0"/>
      <w:marTop w:val="0"/>
      <w:marBottom w:val="0"/>
      <w:divBdr>
        <w:top w:val="none" w:sz="0" w:space="0" w:color="auto"/>
        <w:left w:val="none" w:sz="0" w:space="0" w:color="auto"/>
        <w:bottom w:val="none" w:sz="0" w:space="0" w:color="auto"/>
        <w:right w:val="none" w:sz="0" w:space="0" w:color="auto"/>
      </w:divBdr>
    </w:div>
    <w:div w:id="1191262308">
      <w:bodyDiv w:val="1"/>
      <w:marLeft w:val="0"/>
      <w:marRight w:val="0"/>
      <w:marTop w:val="0"/>
      <w:marBottom w:val="0"/>
      <w:divBdr>
        <w:top w:val="none" w:sz="0" w:space="0" w:color="auto"/>
        <w:left w:val="none" w:sz="0" w:space="0" w:color="auto"/>
        <w:bottom w:val="none" w:sz="0" w:space="0" w:color="auto"/>
        <w:right w:val="none" w:sz="0" w:space="0" w:color="auto"/>
      </w:divBdr>
    </w:div>
    <w:div w:id="1204637320">
      <w:bodyDiv w:val="1"/>
      <w:marLeft w:val="0"/>
      <w:marRight w:val="0"/>
      <w:marTop w:val="0"/>
      <w:marBottom w:val="0"/>
      <w:divBdr>
        <w:top w:val="none" w:sz="0" w:space="0" w:color="auto"/>
        <w:left w:val="none" w:sz="0" w:space="0" w:color="auto"/>
        <w:bottom w:val="none" w:sz="0" w:space="0" w:color="auto"/>
        <w:right w:val="none" w:sz="0" w:space="0" w:color="auto"/>
      </w:divBdr>
    </w:div>
    <w:div w:id="1217625548">
      <w:bodyDiv w:val="1"/>
      <w:marLeft w:val="0"/>
      <w:marRight w:val="0"/>
      <w:marTop w:val="0"/>
      <w:marBottom w:val="0"/>
      <w:divBdr>
        <w:top w:val="none" w:sz="0" w:space="0" w:color="auto"/>
        <w:left w:val="none" w:sz="0" w:space="0" w:color="auto"/>
        <w:bottom w:val="none" w:sz="0" w:space="0" w:color="auto"/>
        <w:right w:val="none" w:sz="0" w:space="0" w:color="auto"/>
      </w:divBdr>
    </w:div>
    <w:div w:id="1249844265">
      <w:bodyDiv w:val="1"/>
      <w:marLeft w:val="0"/>
      <w:marRight w:val="0"/>
      <w:marTop w:val="0"/>
      <w:marBottom w:val="0"/>
      <w:divBdr>
        <w:top w:val="none" w:sz="0" w:space="0" w:color="auto"/>
        <w:left w:val="none" w:sz="0" w:space="0" w:color="auto"/>
        <w:bottom w:val="none" w:sz="0" w:space="0" w:color="auto"/>
        <w:right w:val="none" w:sz="0" w:space="0" w:color="auto"/>
      </w:divBdr>
    </w:div>
    <w:div w:id="1263802425">
      <w:bodyDiv w:val="1"/>
      <w:marLeft w:val="0"/>
      <w:marRight w:val="0"/>
      <w:marTop w:val="0"/>
      <w:marBottom w:val="0"/>
      <w:divBdr>
        <w:top w:val="none" w:sz="0" w:space="0" w:color="auto"/>
        <w:left w:val="none" w:sz="0" w:space="0" w:color="auto"/>
        <w:bottom w:val="none" w:sz="0" w:space="0" w:color="auto"/>
        <w:right w:val="none" w:sz="0" w:space="0" w:color="auto"/>
      </w:divBdr>
    </w:div>
    <w:div w:id="1278758754">
      <w:bodyDiv w:val="1"/>
      <w:marLeft w:val="0"/>
      <w:marRight w:val="0"/>
      <w:marTop w:val="0"/>
      <w:marBottom w:val="0"/>
      <w:divBdr>
        <w:top w:val="none" w:sz="0" w:space="0" w:color="auto"/>
        <w:left w:val="none" w:sz="0" w:space="0" w:color="auto"/>
        <w:bottom w:val="none" w:sz="0" w:space="0" w:color="auto"/>
        <w:right w:val="none" w:sz="0" w:space="0" w:color="auto"/>
      </w:divBdr>
    </w:div>
    <w:div w:id="1281376001">
      <w:bodyDiv w:val="1"/>
      <w:marLeft w:val="0"/>
      <w:marRight w:val="0"/>
      <w:marTop w:val="0"/>
      <w:marBottom w:val="0"/>
      <w:divBdr>
        <w:top w:val="none" w:sz="0" w:space="0" w:color="auto"/>
        <w:left w:val="none" w:sz="0" w:space="0" w:color="auto"/>
        <w:bottom w:val="none" w:sz="0" w:space="0" w:color="auto"/>
        <w:right w:val="none" w:sz="0" w:space="0" w:color="auto"/>
      </w:divBdr>
    </w:div>
    <w:div w:id="1284341677">
      <w:bodyDiv w:val="1"/>
      <w:marLeft w:val="0"/>
      <w:marRight w:val="0"/>
      <w:marTop w:val="0"/>
      <w:marBottom w:val="0"/>
      <w:divBdr>
        <w:top w:val="none" w:sz="0" w:space="0" w:color="auto"/>
        <w:left w:val="none" w:sz="0" w:space="0" w:color="auto"/>
        <w:bottom w:val="none" w:sz="0" w:space="0" w:color="auto"/>
        <w:right w:val="none" w:sz="0" w:space="0" w:color="auto"/>
      </w:divBdr>
    </w:div>
    <w:div w:id="1299729720">
      <w:bodyDiv w:val="1"/>
      <w:marLeft w:val="0"/>
      <w:marRight w:val="0"/>
      <w:marTop w:val="0"/>
      <w:marBottom w:val="0"/>
      <w:divBdr>
        <w:top w:val="none" w:sz="0" w:space="0" w:color="auto"/>
        <w:left w:val="none" w:sz="0" w:space="0" w:color="auto"/>
        <w:bottom w:val="none" w:sz="0" w:space="0" w:color="auto"/>
        <w:right w:val="none" w:sz="0" w:space="0" w:color="auto"/>
      </w:divBdr>
    </w:div>
    <w:div w:id="1305156232">
      <w:bodyDiv w:val="1"/>
      <w:marLeft w:val="0"/>
      <w:marRight w:val="0"/>
      <w:marTop w:val="0"/>
      <w:marBottom w:val="0"/>
      <w:divBdr>
        <w:top w:val="none" w:sz="0" w:space="0" w:color="auto"/>
        <w:left w:val="none" w:sz="0" w:space="0" w:color="auto"/>
        <w:bottom w:val="none" w:sz="0" w:space="0" w:color="auto"/>
        <w:right w:val="none" w:sz="0" w:space="0" w:color="auto"/>
      </w:divBdr>
    </w:div>
    <w:div w:id="1326543884">
      <w:bodyDiv w:val="1"/>
      <w:marLeft w:val="0"/>
      <w:marRight w:val="0"/>
      <w:marTop w:val="0"/>
      <w:marBottom w:val="0"/>
      <w:divBdr>
        <w:top w:val="none" w:sz="0" w:space="0" w:color="auto"/>
        <w:left w:val="none" w:sz="0" w:space="0" w:color="auto"/>
        <w:bottom w:val="none" w:sz="0" w:space="0" w:color="auto"/>
        <w:right w:val="none" w:sz="0" w:space="0" w:color="auto"/>
      </w:divBdr>
    </w:div>
    <w:div w:id="1350253913">
      <w:bodyDiv w:val="1"/>
      <w:marLeft w:val="0"/>
      <w:marRight w:val="0"/>
      <w:marTop w:val="0"/>
      <w:marBottom w:val="0"/>
      <w:divBdr>
        <w:top w:val="none" w:sz="0" w:space="0" w:color="auto"/>
        <w:left w:val="none" w:sz="0" w:space="0" w:color="auto"/>
        <w:bottom w:val="none" w:sz="0" w:space="0" w:color="auto"/>
        <w:right w:val="none" w:sz="0" w:space="0" w:color="auto"/>
      </w:divBdr>
    </w:div>
    <w:div w:id="1365014351">
      <w:bodyDiv w:val="1"/>
      <w:marLeft w:val="0"/>
      <w:marRight w:val="0"/>
      <w:marTop w:val="0"/>
      <w:marBottom w:val="0"/>
      <w:divBdr>
        <w:top w:val="none" w:sz="0" w:space="0" w:color="auto"/>
        <w:left w:val="none" w:sz="0" w:space="0" w:color="auto"/>
        <w:bottom w:val="none" w:sz="0" w:space="0" w:color="auto"/>
        <w:right w:val="none" w:sz="0" w:space="0" w:color="auto"/>
      </w:divBdr>
    </w:div>
    <w:div w:id="1367802081">
      <w:bodyDiv w:val="1"/>
      <w:marLeft w:val="0"/>
      <w:marRight w:val="0"/>
      <w:marTop w:val="0"/>
      <w:marBottom w:val="0"/>
      <w:divBdr>
        <w:top w:val="none" w:sz="0" w:space="0" w:color="auto"/>
        <w:left w:val="none" w:sz="0" w:space="0" w:color="auto"/>
        <w:bottom w:val="none" w:sz="0" w:space="0" w:color="auto"/>
        <w:right w:val="none" w:sz="0" w:space="0" w:color="auto"/>
      </w:divBdr>
    </w:div>
    <w:div w:id="1390959240">
      <w:bodyDiv w:val="1"/>
      <w:marLeft w:val="0"/>
      <w:marRight w:val="0"/>
      <w:marTop w:val="0"/>
      <w:marBottom w:val="0"/>
      <w:divBdr>
        <w:top w:val="none" w:sz="0" w:space="0" w:color="auto"/>
        <w:left w:val="none" w:sz="0" w:space="0" w:color="auto"/>
        <w:bottom w:val="none" w:sz="0" w:space="0" w:color="auto"/>
        <w:right w:val="none" w:sz="0" w:space="0" w:color="auto"/>
      </w:divBdr>
    </w:div>
    <w:div w:id="1412510623">
      <w:bodyDiv w:val="1"/>
      <w:marLeft w:val="0"/>
      <w:marRight w:val="0"/>
      <w:marTop w:val="0"/>
      <w:marBottom w:val="0"/>
      <w:divBdr>
        <w:top w:val="none" w:sz="0" w:space="0" w:color="auto"/>
        <w:left w:val="none" w:sz="0" w:space="0" w:color="auto"/>
        <w:bottom w:val="none" w:sz="0" w:space="0" w:color="auto"/>
        <w:right w:val="none" w:sz="0" w:space="0" w:color="auto"/>
      </w:divBdr>
    </w:div>
    <w:div w:id="1426419881">
      <w:bodyDiv w:val="1"/>
      <w:marLeft w:val="0"/>
      <w:marRight w:val="0"/>
      <w:marTop w:val="0"/>
      <w:marBottom w:val="0"/>
      <w:divBdr>
        <w:top w:val="none" w:sz="0" w:space="0" w:color="auto"/>
        <w:left w:val="none" w:sz="0" w:space="0" w:color="auto"/>
        <w:bottom w:val="none" w:sz="0" w:space="0" w:color="auto"/>
        <w:right w:val="none" w:sz="0" w:space="0" w:color="auto"/>
      </w:divBdr>
    </w:div>
    <w:div w:id="1430659130">
      <w:bodyDiv w:val="1"/>
      <w:marLeft w:val="0"/>
      <w:marRight w:val="0"/>
      <w:marTop w:val="0"/>
      <w:marBottom w:val="0"/>
      <w:divBdr>
        <w:top w:val="none" w:sz="0" w:space="0" w:color="auto"/>
        <w:left w:val="none" w:sz="0" w:space="0" w:color="auto"/>
        <w:bottom w:val="none" w:sz="0" w:space="0" w:color="auto"/>
        <w:right w:val="none" w:sz="0" w:space="0" w:color="auto"/>
      </w:divBdr>
    </w:div>
    <w:div w:id="1430660784">
      <w:bodyDiv w:val="1"/>
      <w:marLeft w:val="0"/>
      <w:marRight w:val="0"/>
      <w:marTop w:val="0"/>
      <w:marBottom w:val="0"/>
      <w:divBdr>
        <w:top w:val="none" w:sz="0" w:space="0" w:color="auto"/>
        <w:left w:val="none" w:sz="0" w:space="0" w:color="auto"/>
        <w:bottom w:val="none" w:sz="0" w:space="0" w:color="auto"/>
        <w:right w:val="none" w:sz="0" w:space="0" w:color="auto"/>
      </w:divBdr>
    </w:div>
    <w:div w:id="1435789231">
      <w:bodyDiv w:val="1"/>
      <w:marLeft w:val="0"/>
      <w:marRight w:val="0"/>
      <w:marTop w:val="0"/>
      <w:marBottom w:val="0"/>
      <w:divBdr>
        <w:top w:val="none" w:sz="0" w:space="0" w:color="auto"/>
        <w:left w:val="none" w:sz="0" w:space="0" w:color="auto"/>
        <w:bottom w:val="none" w:sz="0" w:space="0" w:color="auto"/>
        <w:right w:val="none" w:sz="0" w:space="0" w:color="auto"/>
      </w:divBdr>
    </w:div>
    <w:div w:id="1488746662">
      <w:bodyDiv w:val="1"/>
      <w:marLeft w:val="0"/>
      <w:marRight w:val="0"/>
      <w:marTop w:val="0"/>
      <w:marBottom w:val="0"/>
      <w:divBdr>
        <w:top w:val="none" w:sz="0" w:space="0" w:color="auto"/>
        <w:left w:val="none" w:sz="0" w:space="0" w:color="auto"/>
        <w:bottom w:val="none" w:sz="0" w:space="0" w:color="auto"/>
        <w:right w:val="none" w:sz="0" w:space="0" w:color="auto"/>
      </w:divBdr>
    </w:div>
    <w:div w:id="1501777291">
      <w:bodyDiv w:val="1"/>
      <w:marLeft w:val="0"/>
      <w:marRight w:val="0"/>
      <w:marTop w:val="0"/>
      <w:marBottom w:val="0"/>
      <w:divBdr>
        <w:top w:val="none" w:sz="0" w:space="0" w:color="auto"/>
        <w:left w:val="none" w:sz="0" w:space="0" w:color="auto"/>
        <w:bottom w:val="none" w:sz="0" w:space="0" w:color="auto"/>
        <w:right w:val="none" w:sz="0" w:space="0" w:color="auto"/>
      </w:divBdr>
    </w:div>
    <w:div w:id="1508907229">
      <w:bodyDiv w:val="1"/>
      <w:marLeft w:val="0"/>
      <w:marRight w:val="0"/>
      <w:marTop w:val="0"/>
      <w:marBottom w:val="0"/>
      <w:divBdr>
        <w:top w:val="none" w:sz="0" w:space="0" w:color="auto"/>
        <w:left w:val="none" w:sz="0" w:space="0" w:color="auto"/>
        <w:bottom w:val="none" w:sz="0" w:space="0" w:color="auto"/>
        <w:right w:val="none" w:sz="0" w:space="0" w:color="auto"/>
      </w:divBdr>
    </w:div>
    <w:div w:id="1517882491">
      <w:bodyDiv w:val="1"/>
      <w:marLeft w:val="0"/>
      <w:marRight w:val="0"/>
      <w:marTop w:val="0"/>
      <w:marBottom w:val="0"/>
      <w:divBdr>
        <w:top w:val="none" w:sz="0" w:space="0" w:color="auto"/>
        <w:left w:val="none" w:sz="0" w:space="0" w:color="auto"/>
        <w:bottom w:val="none" w:sz="0" w:space="0" w:color="auto"/>
        <w:right w:val="none" w:sz="0" w:space="0" w:color="auto"/>
      </w:divBdr>
    </w:div>
    <w:div w:id="1521820490">
      <w:bodyDiv w:val="1"/>
      <w:marLeft w:val="0"/>
      <w:marRight w:val="0"/>
      <w:marTop w:val="0"/>
      <w:marBottom w:val="0"/>
      <w:divBdr>
        <w:top w:val="none" w:sz="0" w:space="0" w:color="auto"/>
        <w:left w:val="none" w:sz="0" w:space="0" w:color="auto"/>
        <w:bottom w:val="none" w:sz="0" w:space="0" w:color="auto"/>
        <w:right w:val="none" w:sz="0" w:space="0" w:color="auto"/>
      </w:divBdr>
    </w:div>
    <w:div w:id="1524397917">
      <w:bodyDiv w:val="1"/>
      <w:marLeft w:val="0"/>
      <w:marRight w:val="0"/>
      <w:marTop w:val="0"/>
      <w:marBottom w:val="0"/>
      <w:divBdr>
        <w:top w:val="none" w:sz="0" w:space="0" w:color="auto"/>
        <w:left w:val="none" w:sz="0" w:space="0" w:color="auto"/>
        <w:bottom w:val="none" w:sz="0" w:space="0" w:color="auto"/>
        <w:right w:val="none" w:sz="0" w:space="0" w:color="auto"/>
      </w:divBdr>
    </w:div>
    <w:div w:id="1553078184">
      <w:bodyDiv w:val="1"/>
      <w:marLeft w:val="0"/>
      <w:marRight w:val="0"/>
      <w:marTop w:val="0"/>
      <w:marBottom w:val="0"/>
      <w:divBdr>
        <w:top w:val="none" w:sz="0" w:space="0" w:color="auto"/>
        <w:left w:val="none" w:sz="0" w:space="0" w:color="auto"/>
        <w:bottom w:val="none" w:sz="0" w:space="0" w:color="auto"/>
        <w:right w:val="none" w:sz="0" w:space="0" w:color="auto"/>
      </w:divBdr>
    </w:div>
    <w:div w:id="1591817739">
      <w:bodyDiv w:val="1"/>
      <w:marLeft w:val="0"/>
      <w:marRight w:val="0"/>
      <w:marTop w:val="0"/>
      <w:marBottom w:val="0"/>
      <w:divBdr>
        <w:top w:val="none" w:sz="0" w:space="0" w:color="auto"/>
        <w:left w:val="none" w:sz="0" w:space="0" w:color="auto"/>
        <w:bottom w:val="none" w:sz="0" w:space="0" w:color="auto"/>
        <w:right w:val="none" w:sz="0" w:space="0" w:color="auto"/>
      </w:divBdr>
    </w:div>
    <w:div w:id="1647708939">
      <w:bodyDiv w:val="1"/>
      <w:marLeft w:val="0"/>
      <w:marRight w:val="0"/>
      <w:marTop w:val="0"/>
      <w:marBottom w:val="0"/>
      <w:divBdr>
        <w:top w:val="none" w:sz="0" w:space="0" w:color="auto"/>
        <w:left w:val="none" w:sz="0" w:space="0" w:color="auto"/>
        <w:bottom w:val="none" w:sz="0" w:space="0" w:color="auto"/>
        <w:right w:val="none" w:sz="0" w:space="0" w:color="auto"/>
      </w:divBdr>
    </w:div>
    <w:div w:id="1676300092">
      <w:bodyDiv w:val="1"/>
      <w:marLeft w:val="0"/>
      <w:marRight w:val="0"/>
      <w:marTop w:val="0"/>
      <w:marBottom w:val="0"/>
      <w:divBdr>
        <w:top w:val="none" w:sz="0" w:space="0" w:color="auto"/>
        <w:left w:val="none" w:sz="0" w:space="0" w:color="auto"/>
        <w:bottom w:val="none" w:sz="0" w:space="0" w:color="auto"/>
        <w:right w:val="none" w:sz="0" w:space="0" w:color="auto"/>
      </w:divBdr>
    </w:div>
    <w:div w:id="1734811792">
      <w:bodyDiv w:val="1"/>
      <w:marLeft w:val="0"/>
      <w:marRight w:val="0"/>
      <w:marTop w:val="0"/>
      <w:marBottom w:val="0"/>
      <w:divBdr>
        <w:top w:val="none" w:sz="0" w:space="0" w:color="auto"/>
        <w:left w:val="none" w:sz="0" w:space="0" w:color="auto"/>
        <w:bottom w:val="none" w:sz="0" w:space="0" w:color="auto"/>
        <w:right w:val="none" w:sz="0" w:space="0" w:color="auto"/>
      </w:divBdr>
    </w:div>
    <w:div w:id="1746996001">
      <w:bodyDiv w:val="1"/>
      <w:marLeft w:val="0"/>
      <w:marRight w:val="0"/>
      <w:marTop w:val="0"/>
      <w:marBottom w:val="0"/>
      <w:divBdr>
        <w:top w:val="none" w:sz="0" w:space="0" w:color="auto"/>
        <w:left w:val="none" w:sz="0" w:space="0" w:color="auto"/>
        <w:bottom w:val="none" w:sz="0" w:space="0" w:color="auto"/>
        <w:right w:val="none" w:sz="0" w:space="0" w:color="auto"/>
      </w:divBdr>
    </w:div>
    <w:div w:id="1778675705">
      <w:bodyDiv w:val="1"/>
      <w:marLeft w:val="0"/>
      <w:marRight w:val="0"/>
      <w:marTop w:val="0"/>
      <w:marBottom w:val="0"/>
      <w:divBdr>
        <w:top w:val="none" w:sz="0" w:space="0" w:color="auto"/>
        <w:left w:val="none" w:sz="0" w:space="0" w:color="auto"/>
        <w:bottom w:val="none" w:sz="0" w:space="0" w:color="auto"/>
        <w:right w:val="none" w:sz="0" w:space="0" w:color="auto"/>
      </w:divBdr>
    </w:div>
    <w:div w:id="1787850886">
      <w:bodyDiv w:val="1"/>
      <w:marLeft w:val="0"/>
      <w:marRight w:val="0"/>
      <w:marTop w:val="0"/>
      <w:marBottom w:val="0"/>
      <w:divBdr>
        <w:top w:val="none" w:sz="0" w:space="0" w:color="auto"/>
        <w:left w:val="none" w:sz="0" w:space="0" w:color="auto"/>
        <w:bottom w:val="none" w:sz="0" w:space="0" w:color="auto"/>
        <w:right w:val="none" w:sz="0" w:space="0" w:color="auto"/>
      </w:divBdr>
    </w:div>
    <w:div w:id="1817187337">
      <w:bodyDiv w:val="1"/>
      <w:marLeft w:val="0"/>
      <w:marRight w:val="0"/>
      <w:marTop w:val="0"/>
      <w:marBottom w:val="0"/>
      <w:divBdr>
        <w:top w:val="none" w:sz="0" w:space="0" w:color="auto"/>
        <w:left w:val="none" w:sz="0" w:space="0" w:color="auto"/>
        <w:bottom w:val="none" w:sz="0" w:space="0" w:color="auto"/>
        <w:right w:val="none" w:sz="0" w:space="0" w:color="auto"/>
      </w:divBdr>
    </w:div>
    <w:div w:id="1823618991">
      <w:bodyDiv w:val="1"/>
      <w:marLeft w:val="0"/>
      <w:marRight w:val="0"/>
      <w:marTop w:val="0"/>
      <w:marBottom w:val="0"/>
      <w:divBdr>
        <w:top w:val="none" w:sz="0" w:space="0" w:color="auto"/>
        <w:left w:val="none" w:sz="0" w:space="0" w:color="auto"/>
        <w:bottom w:val="none" w:sz="0" w:space="0" w:color="auto"/>
        <w:right w:val="none" w:sz="0" w:space="0" w:color="auto"/>
      </w:divBdr>
    </w:div>
    <w:div w:id="1827434622">
      <w:bodyDiv w:val="1"/>
      <w:marLeft w:val="0"/>
      <w:marRight w:val="0"/>
      <w:marTop w:val="0"/>
      <w:marBottom w:val="0"/>
      <w:divBdr>
        <w:top w:val="none" w:sz="0" w:space="0" w:color="auto"/>
        <w:left w:val="none" w:sz="0" w:space="0" w:color="auto"/>
        <w:bottom w:val="none" w:sz="0" w:space="0" w:color="auto"/>
        <w:right w:val="none" w:sz="0" w:space="0" w:color="auto"/>
      </w:divBdr>
    </w:div>
    <w:div w:id="1846893891">
      <w:bodyDiv w:val="1"/>
      <w:marLeft w:val="0"/>
      <w:marRight w:val="0"/>
      <w:marTop w:val="0"/>
      <w:marBottom w:val="0"/>
      <w:divBdr>
        <w:top w:val="none" w:sz="0" w:space="0" w:color="auto"/>
        <w:left w:val="none" w:sz="0" w:space="0" w:color="auto"/>
        <w:bottom w:val="none" w:sz="0" w:space="0" w:color="auto"/>
        <w:right w:val="none" w:sz="0" w:space="0" w:color="auto"/>
      </w:divBdr>
    </w:div>
    <w:div w:id="1856117342">
      <w:bodyDiv w:val="1"/>
      <w:marLeft w:val="0"/>
      <w:marRight w:val="0"/>
      <w:marTop w:val="0"/>
      <w:marBottom w:val="0"/>
      <w:divBdr>
        <w:top w:val="none" w:sz="0" w:space="0" w:color="auto"/>
        <w:left w:val="none" w:sz="0" w:space="0" w:color="auto"/>
        <w:bottom w:val="none" w:sz="0" w:space="0" w:color="auto"/>
        <w:right w:val="none" w:sz="0" w:space="0" w:color="auto"/>
      </w:divBdr>
    </w:div>
    <w:div w:id="1893225282">
      <w:bodyDiv w:val="1"/>
      <w:marLeft w:val="0"/>
      <w:marRight w:val="0"/>
      <w:marTop w:val="0"/>
      <w:marBottom w:val="0"/>
      <w:divBdr>
        <w:top w:val="none" w:sz="0" w:space="0" w:color="auto"/>
        <w:left w:val="none" w:sz="0" w:space="0" w:color="auto"/>
        <w:bottom w:val="none" w:sz="0" w:space="0" w:color="auto"/>
        <w:right w:val="none" w:sz="0" w:space="0" w:color="auto"/>
      </w:divBdr>
    </w:div>
    <w:div w:id="1893226900">
      <w:bodyDiv w:val="1"/>
      <w:marLeft w:val="0"/>
      <w:marRight w:val="0"/>
      <w:marTop w:val="0"/>
      <w:marBottom w:val="0"/>
      <w:divBdr>
        <w:top w:val="none" w:sz="0" w:space="0" w:color="auto"/>
        <w:left w:val="none" w:sz="0" w:space="0" w:color="auto"/>
        <w:bottom w:val="none" w:sz="0" w:space="0" w:color="auto"/>
        <w:right w:val="none" w:sz="0" w:space="0" w:color="auto"/>
      </w:divBdr>
    </w:div>
    <w:div w:id="1899780950">
      <w:bodyDiv w:val="1"/>
      <w:marLeft w:val="0"/>
      <w:marRight w:val="0"/>
      <w:marTop w:val="0"/>
      <w:marBottom w:val="0"/>
      <w:divBdr>
        <w:top w:val="none" w:sz="0" w:space="0" w:color="auto"/>
        <w:left w:val="none" w:sz="0" w:space="0" w:color="auto"/>
        <w:bottom w:val="none" w:sz="0" w:space="0" w:color="auto"/>
        <w:right w:val="none" w:sz="0" w:space="0" w:color="auto"/>
      </w:divBdr>
    </w:div>
    <w:div w:id="1901090491">
      <w:bodyDiv w:val="1"/>
      <w:marLeft w:val="0"/>
      <w:marRight w:val="0"/>
      <w:marTop w:val="0"/>
      <w:marBottom w:val="0"/>
      <w:divBdr>
        <w:top w:val="none" w:sz="0" w:space="0" w:color="auto"/>
        <w:left w:val="none" w:sz="0" w:space="0" w:color="auto"/>
        <w:bottom w:val="none" w:sz="0" w:space="0" w:color="auto"/>
        <w:right w:val="none" w:sz="0" w:space="0" w:color="auto"/>
      </w:divBdr>
    </w:div>
    <w:div w:id="1902711625">
      <w:bodyDiv w:val="1"/>
      <w:marLeft w:val="0"/>
      <w:marRight w:val="0"/>
      <w:marTop w:val="0"/>
      <w:marBottom w:val="0"/>
      <w:divBdr>
        <w:top w:val="none" w:sz="0" w:space="0" w:color="auto"/>
        <w:left w:val="none" w:sz="0" w:space="0" w:color="auto"/>
        <w:bottom w:val="none" w:sz="0" w:space="0" w:color="auto"/>
        <w:right w:val="none" w:sz="0" w:space="0" w:color="auto"/>
      </w:divBdr>
    </w:div>
    <w:div w:id="2021882714">
      <w:bodyDiv w:val="1"/>
      <w:marLeft w:val="0"/>
      <w:marRight w:val="0"/>
      <w:marTop w:val="0"/>
      <w:marBottom w:val="0"/>
      <w:divBdr>
        <w:top w:val="none" w:sz="0" w:space="0" w:color="auto"/>
        <w:left w:val="none" w:sz="0" w:space="0" w:color="auto"/>
        <w:bottom w:val="none" w:sz="0" w:space="0" w:color="auto"/>
        <w:right w:val="none" w:sz="0" w:space="0" w:color="auto"/>
      </w:divBdr>
    </w:div>
    <w:div w:id="2033803539">
      <w:bodyDiv w:val="1"/>
      <w:marLeft w:val="0"/>
      <w:marRight w:val="0"/>
      <w:marTop w:val="0"/>
      <w:marBottom w:val="0"/>
      <w:divBdr>
        <w:top w:val="none" w:sz="0" w:space="0" w:color="auto"/>
        <w:left w:val="none" w:sz="0" w:space="0" w:color="auto"/>
        <w:bottom w:val="none" w:sz="0" w:space="0" w:color="auto"/>
        <w:right w:val="none" w:sz="0" w:space="0" w:color="auto"/>
      </w:divBdr>
    </w:div>
    <w:div w:id="2058430473">
      <w:bodyDiv w:val="1"/>
      <w:marLeft w:val="0"/>
      <w:marRight w:val="0"/>
      <w:marTop w:val="0"/>
      <w:marBottom w:val="0"/>
      <w:divBdr>
        <w:top w:val="none" w:sz="0" w:space="0" w:color="auto"/>
        <w:left w:val="none" w:sz="0" w:space="0" w:color="auto"/>
        <w:bottom w:val="none" w:sz="0" w:space="0" w:color="auto"/>
        <w:right w:val="none" w:sz="0" w:space="0" w:color="auto"/>
      </w:divBdr>
    </w:div>
    <w:div w:id="2074574805">
      <w:bodyDiv w:val="1"/>
      <w:marLeft w:val="0"/>
      <w:marRight w:val="0"/>
      <w:marTop w:val="0"/>
      <w:marBottom w:val="0"/>
      <w:divBdr>
        <w:top w:val="none" w:sz="0" w:space="0" w:color="auto"/>
        <w:left w:val="none" w:sz="0" w:space="0" w:color="auto"/>
        <w:bottom w:val="none" w:sz="0" w:space="0" w:color="auto"/>
        <w:right w:val="none" w:sz="0" w:space="0" w:color="auto"/>
      </w:divBdr>
    </w:div>
    <w:div w:id="2087416868">
      <w:bodyDiv w:val="1"/>
      <w:marLeft w:val="0"/>
      <w:marRight w:val="0"/>
      <w:marTop w:val="0"/>
      <w:marBottom w:val="0"/>
      <w:divBdr>
        <w:top w:val="none" w:sz="0" w:space="0" w:color="auto"/>
        <w:left w:val="none" w:sz="0" w:space="0" w:color="auto"/>
        <w:bottom w:val="none" w:sz="0" w:space="0" w:color="auto"/>
        <w:right w:val="none" w:sz="0" w:space="0" w:color="auto"/>
      </w:divBdr>
    </w:div>
    <w:div w:id="2103601396">
      <w:bodyDiv w:val="1"/>
      <w:marLeft w:val="0"/>
      <w:marRight w:val="0"/>
      <w:marTop w:val="0"/>
      <w:marBottom w:val="0"/>
      <w:divBdr>
        <w:top w:val="none" w:sz="0" w:space="0" w:color="auto"/>
        <w:left w:val="none" w:sz="0" w:space="0" w:color="auto"/>
        <w:bottom w:val="none" w:sz="0" w:space="0" w:color="auto"/>
        <w:right w:val="none" w:sz="0" w:space="0" w:color="auto"/>
      </w:divBdr>
    </w:div>
    <w:div w:id="2108843203">
      <w:bodyDiv w:val="1"/>
      <w:marLeft w:val="0"/>
      <w:marRight w:val="0"/>
      <w:marTop w:val="0"/>
      <w:marBottom w:val="0"/>
      <w:divBdr>
        <w:top w:val="none" w:sz="0" w:space="0" w:color="auto"/>
        <w:left w:val="none" w:sz="0" w:space="0" w:color="auto"/>
        <w:bottom w:val="none" w:sz="0" w:space="0" w:color="auto"/>
        <w:right w:val="none" w:sz="0" w:space="0" w:color="auto"/>
      </w:divBdr>
    </w:div>
    <w:div w:id="2114209314">
      <w:bodyDiv w:val="1"/>
      <w:marLeft w:val="0"/>
      <w:marRight w:val="0"/>
      <w:marTop w:val="0"/>
      <w:marBottom w:val="0"/>
      <w:divBdr>
        <w:top w:val="none" w:sz="0" w:space="0" w:color="auto"/>
        <w:left w:val="none" w:sz="0" w:space="0" w:color="auto"/>
        <w:bottom w:val="none" w:sz="0" w:space="0" w:color="auto"/>
        <w:right w:val="none" w:sz="0" w:space="0" w:color="auto"/>
      </w:divBdr>
    </w:div>
    <w:div w:id="2118714438">
      <w:bodyDiv w:val="1"/>
      <w:marLeft w:val="0"/>
      <w:marRight w:val="0"/>
      <w:marTop w:val="0"/>
      <w:marBottom w:val="0"/>
      <w:divBdr>
        <w:top w:val="none" w:sz="0" w:space="0" w:color="auto"/>
        <w:left w:val="none" w:sz="0" w:space="0" w:color="auto"/>
        <w:bottom w:val="none" w:sz="0" w:space="0" w:color="auto"/>
        <w:right w:val="none" w:sz="0" w:space="0" w:color="auto"/>
      </w:divBdr>
    </w:div>
    <w:div w:id="2123769717">
      <w:bodyDiv w:val="1"/>
      <w:marLeft w:val="0"/>
      <w:marRight w:val="0"/>
      <w:marTop w:val="0"/>
      <w:marBottom w:val="0"/>
      <w:divBdr>
        <w:top w:val="none" w:sz="0" w:space="0" w:color="auto"/>
        <w:left w:val="none" w:sz="0" w:space="0" w:color="auto"/>
        <w:bottom w:val="none" w:sz="0" w:space="0" w:color="auto"/>
        <w:right w:val="none" w:sz="0" w:space="0" w:color="auto"/>
      </w:divBdr>
    </w:div>
    <w:div w:id="21312404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hyperlink" Target="https://ec.europa.eu/malta/news/commission-presents-options-reforming-common-european-asylum-system-and-developing-safe-and_en" TargetMode="External"/><Relationship Id="rId14" Type="http://schemas.openxmlformats.org/officeDocument/2006/relationships/image" Target="media/image4.png"/><Relationship Id="rId15" Type="http://schemas.openxmlformats.org/officeDocument/2006/relationships/hyperlink" Target="https://ec.europa.eu/malta/news/commission-presents-options-reforming-common-european-asylum-system-and-developing-safe-and_en" TargetMode="External"/><Relationship Id="rId16" Type="http://schemas.openxmlformats.org/officeDocument/2006/relationships/image" Target="media/image5.png"/><Relationship Id="rId17" Type="http://schemas.openxmlformats.org/officeDocument/2006/relationships/hyperlink" Target="https://www.sef.pt/pt/Documents/Folheto%20Informa%C3%A7%C3%A3o%20Prote%C3%A7%C3%A3o%20Internacional.pdf" TargetMode="External"/><Relationship Id="rId18" Type="http://schemas.openxmlformats.org/officeDocument/2006/relationships/hyperlink" Target="https://www.acm.gov.pt/documents/10181/222357/PEM_ACM_final.pdf/9ffb3799-7389-4820-83ba-6dcfe22c13fb" TargetMode="External"/><Relationship Id="rId19" Type="http://schemas.openxmlformats.org/officeDocument/2006/relationships/hyperlink" Target="https://www.acm.gov.pt/documents/10181/27754/Relatorio_Acolhimento+Pessoas+Refugiadas_Dez.2017.pdf/d21546b3-7588-483d-92a3-fa8185d61b5b" TargetMode="External"/><Relationship Id="rId63" Type="http://schemas.openxmlformats.org/officeDocument/2006/relationships/hyperlink" Target="http://www.unhcr.org/4ef9cc9c9.html" TargetMode="External"/><Relationship Id="rId64" Type="http://schemas.openxmlformats.org/officeDocument/2006/relationships/hyperlink" Target="https://www.unhcr.org/protection/resettlement/593a88f27/unhcr-projected-global-resettlement-needs-2018.html" TargetMode="External"/><Relationship Id="rId65" Type="http://schemas.openxmlformats.org/officeDocument/2006/relationships/hyperlink" Target="https://www.unhcr.it/wp-content/uploads/2019/04/Operational-Factsheet-Update_PORTUGAL.pdf" TargetMode="External"/><Relationship Id="rId66" Type="http://schemas.openxmlformats.org/officeDocument/2006/relationships/hyperlink" Target="https://iconline.ipleiria.pt/handle/10400.8/3020" TargetMode="External"/><Relationship Id="rId67" Type="http://schemas.openxmlformats.org/officeDocument/2006/relationships/hyperlink" Target="http://repository.forcedmigration.org/show_metadata.jsp?pid=fmo:5892" TargetMode="External"/><Relationship Id="rId68" Type="http://schemas.openxmlformats.org/officeDocument/2006/relationships/footer" Target="footer2.xml"/><Relationship Id="rId69" Type="http://schemas.openxmlformats.org/officeDocument/2006/relationships/fontTable" Target="fontTable.xml"/><Relationship Id="rId50" Type="http://schemas.openxmlformats.org/officeDocument/2006/relationships/hyperlink" Target="http://www.scielo.br/pdf/rbepop/v34n1/0102-3098-rbepop-34-01-00073.pdf" TargetMode="External"/><Relationship Id="rId51" Type="http://schemas.openxmlformats.org/officeDocument/2006/relationships/hyperlink" Target="http://gddc.ministeriopublico.pt/sites/default/files/convencao_refugiados_oua.pdf" TargetMode="External"/><Relationship Id="rId52" Type="http://schemas.openxmlformats.org/officeDocument/2006/relationships/hyperlink" Target="https://www.repository.utl.pt/handle/10400.5/14316" TargetMode="External"/><Relationship Id="rId53" Type="http://schemas.openxmlformats.org/officeDocument/2006/relationships/hyperlink" Target="https://repositorio.iscte-iul.pt/handle/10071/3512" TargetMode="External"/><Relationship Id="rId54" Type="http://schemas.openxmlformats.org/officeDocument/2006/relationships/hyperlink" Target="https://repositorio.iscte-iul.pt/handle/10071/7811" TargetMode="External"/><Relationship Id="rId55" Type="http://schemas.openxmlformats.org/officeDocument/2006/relationships/hyperlink" Target="https://sefstat.sef.pt/Docs/Rifa2015.pdf" TargetMode="External"/><Relationship Id="rId56" Type="http://schemas.openxmlformats.org/officeDocument/2006/relationships/hyperlink" Target="https://www.researchgate.net/publication/334848557_Literature_review_as_a_research_methodology_An_overview_and_guidelines" TargetMode="External"/><Relationship Id="rId57" Type="http://schemas.openxmlformats.org/officeDocument/2006/relationships/hyperlink" Target="http://hdl.handle.net/10400.14/23649" TargetMode="External"/><Relationship Id="rId58" Type="http://schemas.openxmlformats.org/officeDocument/2006/relationships/hyperlink" Target="http://www.scielo.br/scielo.php?pid=S0104-44782006000200006&amp;script=sci_arttext" TargetMode="External"/><Relationship Id="rId59" Type="http://schemas.openxmlformats.org/officeDocument/2006/relationships/hyperlink" Target="https://doi.org/10.1111/1467-8551.00375" TargetMode="External"/><Relationship Id="rId40" Type="http://schemas.openxmlformats.org/officeDocument/2006/relationships/hyperlink" Target="http://www.mipex.eu/sites/default/files/downloads/migrant_integration_policy_index_mipexiii_2011.pdf" TargetMode="External"/><Relationship Id="rId41" Type="http://schemas.openxmlformats.org/officeDocument/2006/relationships/hyperlink" Target="http://www.jrsportugal.pt/livro-branco-sobre-os-direitos-dos-imigrantes-e-refugiados-problemas-praticos-e-solucoes/" TargetMode="External"/><Relationship Id="rId42" Type="http://schemas.openxmlformats.org/officeDocument/2006/relationships/hyperlink" Target="http://www.jstor.org/stable/40571977" TargetMode="External"/><Relationship Id="rId43" Type="http://schemas.openxmlformats.org/officeDocument/2006/relationships/hyperlink" Target="https://web.ccdr-alg.pt/sids/indweb/imagens/docs_extra/Grandes%20linhas%20da%20pol%C3%ADtica%20de%20acolhimento%20e%20integra%C3%A7%C3%A3o.pdf" TargetMode="External"/><Relationship Id="rId44" Type="http://schemas.openxmlformats.org/officeDocument/2006/relationships/hyperlink" Target="https://academiccommons.columbia.edu/doi/10.7916/D8V7123R" TargetMode="External"/><Relationship Id="rId45" Type="http://schemas.openxmlformats.org/officeDocument/2006/relationships/hyperlink" Target="https://www.ceps.eu/ceps-publications/flexible-solidarity-comprehensive-strategy-asylum-and-immigration-eu/" TargetMode="External"/><Relationship Id="rId46" Type="http://schemas.openxmlformats.org/officeDocument/2006/relationships/hyperlink" Target="http://repository.forcedmigration.org/show_metadata.jsp?pid=fmo:5156" TargetMode="External"/><Relationship Id="rId47" Type="http://schemas.openxmlformats.org/officeDocument/2006/relationships/hyperlink" Target="http://www.scielo.br/pdf/csp/v9n3/02.pdf" TargetMode="External"/><Relationship Id="rId48" Type="http://schemas.openxmlformats.org/officeDocument/2006/relationships/hyperlink" Target="http://www.mipex.eu/portugal" TargetMode="External"/><Relationship Id="rId49" Type="http://schemas.openxmlformats.org/officeDocument/2006/relationships/hyperlink" Target="http://observatorioemigracao.pt/np4/1315/"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30" Type="http://schemas.openxmlformats.org/officeDocument/2006/relationships/hyperlink" Target="http://www.scielo.br/pdf/remhu/v25n51/1980-8585-remhu-25-51-029.pdf" TargetMode="External"/><Relationship Id="rId31" Type="http://schemas.openxmlformats.org/officeDocument/2006/relationships/hyperlink" Target="https://repositorioaberto.uab.pt/handle/10400.2/6122" TargetMode="External"/><Relationship Id="rId32" Type="http://schemas.openxmlformats.org/officeDocument/2006/relationships/hyperlink" Target="https://www.refworld.org/docid/4d6ccdd02.html" TargetMode="External"/><Relationship Id="rId33" Type="http://schemas.openxmlformats.org/officeDocument/2006/relationships/hyperlink" Target="https://www.thoughtco.com/qualitative-research-methods-3026555" TargetMode="External"/><Relationship Id="rId34" Type="http://schemas.openxmlformats.org/officeDocument/2006/relationships/hyperlink" Target="https://www.acnur.org/fileadmin/Documentos/portugues/BD_Legal/Instrumentos_Internacionais/Declaracao_de_Cartagena.pdf" TargetMode="External"/><Relationship Id="rId35" Type="http://schemas.openxmlformats.org/officeDocument/2006/relationships/hyperlink" Target="http://www.refugiados.net/cid_virtual_bkup/integra/guia_bp_pos_ecre.html" TargetMode="External"/><Relationship Id="rId36" Type="http://schemas.openxmlformats.org/officeDocument/2006/relationships/hyperlink" Target="https://www.ecre.org/wp-content/uploads/2016/07/ECRE-Position-on-the-Integration-of-Refugees-in-Europe_December-2002.pdf" TargetMode="External"/><Relationship Id="rId37" Type="http://schemas.openxmlformats.org/officeDocument/2006/relationships/hyperlink" Target="https://www.ecre.org/wp-content/uploads/2016/07/ECRE-The-Way-Forward-Towards-the-Integration-of-Refugees-in-Europe_July-2005.pdf" TargetMode="External"/><Relationship Id="rId38" Type="http://schemas.openxmlformats.org/officeDocument/2006/relationships/hyperlink" Target="http://ec.europa.eu/dgs/home-affairs/what-we-do/policies/european-agendamigration/backgroundinformation/docs/communication_on_the_european_agenda_on_migration_en.pdf" TargetMode="External"/><Relationship Id="rId39" Type="http://schemas.openxmlformats.org/officeDocument/2006/relationships/hyperlink" Target="https://www.globaldetentionproject.org/immigration-detention-portugal-resettling-refugees-detaining-asylum-seekers" TargetMode="External"/><Relationship Id="rId70" Type="http://schemas.openxmlformats.org/officeDocument/2006/relationships/theme" Target="theme/theme1.xml"/><Relationship Id="rId20" Type="http://schemas.openxmlformats.org/officeDocument/2006/relationships/hyperlink" Target="https://academic.oup.com/jrs/article/21/2/166/1621262" TargetMode="External"/><Relationship Id="rId21" Type="http://schemas.openxmlformats.org/officeDocument/2006/relationships/hyperlink" Target="https://www.researchgate.net/publication/273038727_Refugee_Integration_Emerging_Trends_and_Remaining_Agendas" TargetMode="External"/><Relationship Id="rId22" Type="http://schemas.openxmlformats.org/officeDocument/2006/relationships/hyperlink" Target="http://www.asylumineurope.org/reports/country/portugal" TargetMode="External"/><Relationship Id="rId23" Type="http://schemas.openxmlformats.org/officeDocument/2006/relationships/hyperlink" Target="http://www.europarl.europa.eu/thinktank/en/document.html?reference=EPRS_BRI(2019)635542" TargetMode="External"/><Relationship Id="rId24" Type="http://schemas.openxmlformats.org/officeDocument/2006/relationships/hyperlink" Target="https://www.acnur.org/fileadmin/Documentos/portugues/BDL/Convencao_relativa_ao_Estatuto_dos_Refugiados.pdf" TargetMode="External"/><Relationship Id="rId25" Type="http://schemas.openxmlformats.org/officeDocument/2006/relationships/hyperlink" Target="https://www.bl.uk/collection-items/refugees-experiences-of-integration" TargetMode="External"/><Relationship Id="rId26" Type="http://schemas.openxmlformats.org/officeDocument/2006/relationships/hyperlink" Target="http://hdl.handle.net/10400.22/14560" TargetMode="External"/><Relationship Id="rId27" Type="http://schemas.openxmlformats.org/officeDocument/2006/relationships/hyperlink" Target="https://repositorio.iscte-iul.pt/bitstream/10071/12307/1/other_WP11___Migrations_Portuguese_Report.pdf" TargetMode="External"/><Relationship Id="rId28" Type="http://schemas.openxmlformats.org/officeDocument/2006/relationships/hyperlink" Target="https://forcedmigrationguide.pbworks.com/w/page/7447907/Integration:%20Mapping%20the%20Fie" TargetMode="External"/><Relationship Id="rId29" Type="http://schemas.openxmlformats.org/officeDocument/2006/relationships/hyperlink" Target="https://www.acnur.org/fileadmin/Documentos/portugues/BDL/Convencao_relativa_ao_Estatuto_dos_Refugiados.pdf" TargetMode="External"/><Relationship Id="rId60" Type="http://schemas.openxmlformats.org/officeDocument/2006/relationships/hyperlink" Target="https://www.rsc.ox.ac.uk/files/files-1/wp12-conceptualising-forced-migration-2003.pdf" TargetMode="External"/><Relationship Id="rId61" Type="http://schemas.openxmlformats.org/officeDocument/2006/relationships/hyperlink" Target="https://www.unhcr.org/publications/legal/3ae6bd5a0/self-study-module-1-introduction-international-protection-protecting-persons.html" TargetMode="External"/><Relationship Id="rId62" Type="http://schemas.openxmlformats.org/officeDocument/2006/relationships/hyperlink" Target="https://www.refworld.org/docid/47a7078dd.html" TargetMode="External"/><Relationship Id="rId10" Type="http://schemas.openxmlformats.org/officeDocument/2006/relationships/image" Target="media/image2.png"/><Relationship Id="rId11" Type="http://schemas.openxmlformats.org/officeDocument/2006/relationships/hyperlink" Target="https://academic.oup.com/jrs/article/21/2/166/1621262" TargetMode="External"/><Relationship Id="rId12" Type="http://schemas.openxmlformats.org/officeDocument/2006/relationships/image" Target="media/image3.png"/></Relationships>
</file>

<file path=word/_rels/footnotes.xml.rels><?xml version="1.0" encoding="UTF-8" standalone="yes"?>
<Relationships xmlns="http://schemas.openxmlformats.org/package/2006/relationships"><Relationship Id="rId11" Type="http://schemas.openxmlformats.org/officeDocument/2006/relationships/hyperlink" Target="http://www.cidadevirtual.pt/cpr/integra/sep6.html" TargetMode="External"/><Relationship Id="rId12" Type="http://schemas.openxmlformats.org/officeDocument/2006/relationships/hyperlink" Target="http://refugiados.net/1cpr/www/ple.php" TargetMode="External"/><Relationship Id="rId13" Type="http://schemas.openxmlformats.org/officeDocument/2006/relationships/hyperlink" Target="https://www.dn.pt/edicao-do-dia/13-nov-2018/a-exclusao-de-imigrantes-e-refugiados-pode-trazer-novos-riscos-para-a-seguranca-10151747.html" TargetMode="External"/><Relationship Id="rId14" Type="http://schemas.openxmlformats.org/officeDocument/2006/relationships/hyperlink" Target="https://jornaleconomico.sapo.pt/noticias/refugiados-chegam-portugal-voltam-sair-sentem-perdidos-121661" TargetMode="External"/><Relationship Id="rId15" Type="http://schemas.openxmlformats.org/officeDocument/2006/relationships/hyperlink" Target="https://www.publico.pt/2019/01/26/sociedade/noticia/tres-anos-acolhimento-so-tres-refugiados-reagruparam-familias-portugal-1859225" TargetMode="External"/><Relationship Id="rId1" Type="http://schemas.openxmlformats.org/officeDocument/2006/relationships/hyperlink" Target="https://www.acnur.org/portugues/quem-ajudamos/" TargetMode="External"/><Relationship Id="rId2" Type="http://schemas.openxmlformats.org/officeDocument/2006/relationships/hyperlink" Target="https://ec.europa.eu/malta/news/commission-presents-options-reforming-common-european-asylum-system-and-developing-safe-and_en" TargetMode="External"/><Relationship Id="rId3" Type="http://schemas.openxmlformats.org/officeDocument/2006/relationships/hyperlink" Target="https://ec.europa.eu/eurostat/data/database" TargetMode="External"/><Relationship Id="rId4" Type="http://schemas.openxmlformats.org/officeDocument/2006/relationships/hyperlink" Target="https://www.aljazeera.com/news/2019/03/portugal-european-country-welcomes-refugees-190308103521681.html" TargetMode="External"/><Relationship Id="rId5" Type="http://schemas.openxmlformats.org/officeDocument/2006/relationships/hyperlink" Target="http://www.statewatch.org/news/2016/apr/gr-pl-joint-statement-refugees-eurozone-war.pdf" TargetMode="External"/><Relationship Id="rId6" Type="http://schemas.openxmlformats.org/officeDocument/2006/relationships/hyperlink" Target="https://dre.pt/web/guest/legislacao-consolidada/-/lc/74901078/201704300853/exportPdf/normal/1/cacheLevelPage?_LegislacaoConsolidada_WAR_drefrontofficeportlet_rp=indice" TargetMode="External"/><Relationship Id="rId7" Type="http://schemas.openxmlformats.org/officeDocument/2006/relationships/hyperlink" Target="https://www.sef.pt/pt/Documents/Folheto%20Informa%C3%A7%C3%A3o%20Prote%C3%A7%C3%A3o%20Internacional.pdf" TargetMode="External"/><Relationship Id="rId8" Type="http://schemas.openxmlformats.org/officeDocument/2006/relationships/hyperlink" Target="http://viaas.refugiados.net/pdfs/gbp_01_indice_apresentacao_e_introd.pdf" TargetMode="External"/><Relationship Id="rId9" Type="http://schemas.openxmlformats.org/officeDocument/2006/relationships/hyperlink" Target="http://www.refugiados.net/cid_virtual_bkup/integra/guia_bp_pos_ecre.html" TargetMode="External"/><Relationship Id="rId10" Type="http://schemas.openxmlformats.org/officeDocument/2006/relationships/hyperlink" Target="https://www.publico.pt/2016/11/30/sociedade/noticia/portugal-entre-os-paises-que-mais-se-opoem-a-acolher-imigrantes-175309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A9504BC-7431-CB4F-8636-8A069177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3170</TotalTime>
  <Pages>86</Pages>
  <Words>30902</Words>
  <Characters>166877</Characters>
  <Application>Microsoft Macintosh Word</Application>
  <DocSecurity>0</DocSecurity>
  <Lines>1390</Lines>
  <Paragraphs>394</Paragraphs>
  <ScaleCrop>false</ScaleCrop>
  <HeadingPairs>
    <vt:vector size="2" baseType="variant">
      <vt:variant>
        <vt:lpstr>Título</vt:lpstr>
      </vt:variant>
      <vt:variant>
        <vt:i4>1</vt:i4>
      </vt:variant>
    </vt:vector>
  </HeadingPairs>
  <TitlesOfParts>
    <vt:vector size="1" baseType="lpstr">
      <vt:lpstr/>
    </vt:vector>
  </TitlesOfParts>
  <Company>UNIVERSIDADE LUSIADA / CEPESE</Company>
  <LinksUpToDate>false</LinksUpToDate>
  <CharactersWithSpaces>197385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 Zanatto</dc:creator>
  <cp:keywords/>
  <dc:description/>
  <cp:lastModifiedBy>Vitor Zanatto</cp:lastModifiedBy>
  <cp:revision>343</cp:revision>
  <dcterms:created xsi:type="dcterms:W3CDTF">2019-11-07T15:49:00Z</dcterms:created>
  <dcterms:modified xsi:type="dcterms:W3CDTF">2020-05-27T15:39:00Z</dcterms:modified>
</cp:coreProperties>
</file>